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56.wmf" ContentType="image/x-wmf"/>
  <Override PartName="/word/media/image55.wmf" ContentType="image/x-wmf"/>
  <Override PartName="/word/media/image54.wmf" ContentType="image/x-wmf"/>
  <Override PartName="/word/media/image53.wmf" ContentType="image/x-wmf"/>
  <Override PartName="/word/media/image52.wmf" ContentType="image/x-wmf"/>
  <Override PartName="/word/media/image51.wmf" ContentType="image/x-wmf"/>
  <Override PartName="/word/media/image46.wmf" ContentType="image/x-wmf"/>
  <Override PartName="/word/media/image45.wmf" ContentType="image/x-wmf"/>
  <Override PartName="/word/media/image44.wmf" ContentType="image/x-wmf"/>
  <Override PartName="/word/media/image43.wmf" ContentType="image/x-wmf"/>
  <Override PartName="/word/media/image42.wmf" ContentType="image/x-wmf"/>
  <Override PartName="/word/media/image41.wmf" ContentType="image/x-wmf"/>
  <Override PartName="/word/media/image40.wmf" ContentType="image/x-wmf"/>
  <Override PartName="/word/media/image31.wmf" ContentType="image/x-wmf"/>
  <Override PartName="/word/media/image30.wmf" ContentType="image/x-wmf"/>
  <Override PartName="/word/media/image39.wmf" ContentType="image/x-wmf"/>
  <Override PartName="/word/media/image9.wmf" ContentType="image/x-wmf"/>
  <Override PartName="/word/media/image13.wmf" ContentType="image/x-wmf"/>
  <Override PartName="/word/media/image38.wmf" ContentType="image/x-wmf"/>
  <Override PartName="/word/media/image8.wmf" ContentType="image/x-wmf"/>
  <Override PartName="/word/media/image49.wmf" ContentType="image/x-wmf"/>
  <Override PartName="/word/media/image12.wmf" ContentType="image/x-wmf"/>
  <Override PartName="/word/media/image37.wmf" ContentType="image/x-wmf"/>
  <Override PartName="/word/media/image1.jpeg" ContentType="image/jpeg"/>
  <Override PartName="/word/media/image50.wmf" ContentType="image/x-wmf"/>
  <Override PartName="/word/media/image20.wmf" ContentType="image/x-wmf"/>
  <Override PartName="/word/media/image57.wmf" ContentType="image/x-wmf"/>
  <Override PartName="/word/media/image21.wmf" ContentType="image/x-wmf"/>
  <Override PartName="/word/media/image58.wmf" ContentType="image/x-wmf"/>
  <Override PartName="/word/media/image22.wmf" ContentType="image/x-wmf"/>
  <Override PartName="/word/media/image59.wmf" ContentType="image/x-wmf"/>
  <Override PartName="/word/media/image23.wmf" ContentType="image/x-wmf"/>
  <Override PartName="/word/media/image60.wmf" ContentType="image/x-wmf"/>
  <Override PartName="/word/media/image24.wmf" ContentType="image/x-wmf"/>
  <Override PartName="/word/media/image61.wmf" ContentType="image/x-wmf"/>
  <Override PartName="/word/media/image62.wmf" ContentType="image/x-wmf"/>
  <Override PartName="/word/media/image63.wmf" ContentType="image/x-wmf"/>
  <Override PartName="/word/media/image64.wmf" ContentType="image/x-wmf"/>
  <Override PartName="/word/media/image65.wmf" ContentType="image/x-wmf"/>
  <Override PartName="/word/media/image66.wmf" ContentType="image/x-wmf"/>
  <Override PartName="/word/media/image79.wmf" ContentType="image/x-wmf"/>
  <Override PartName="/word/media/image67.wmf" ContentType="image/x-wmf"/>
  <Override PartName="/word/media/image78.wmf" ContentType="image/x-wmf"/>
  <Override PartName="/word/media/image77.wmf" ContentType="image/x-wmf"/>
  <Override PartName="/word/media/image76.wmf" ContentType="image/x-wmf"/>
  <Override PartName="/word/media/image75.wmf" ContentType="image/x-wmf"/>
  <Override PartName="/word/media/image74.wmf" ContentType="image/x-wmf"/>
  <Override PartName="/word/media/image73.wmf" ContentType="image/x-wmf"/>
  <Override PartName="/word/media/image72.wmf" ContentType="image/x-wmf"/>
  <Override PartName="/word/media/image71.wmf" ContentType="image/x-wmf"/>
  <Override PartName="/word/media/image29.wmf" ContentType="image/x-wmf"/>
  <Override PartName="/word/media/image69.wmf" ContentType="image/x-wmf"/>
  <Override PartName="/word/media/image32.wmf" ContentType="image/x-wmf"/>
  <Override PartName="/word/media/image70.wmf" ContentType="image/x-wmf"/>
  <Override PartName="/word/media/image28.wmf" ContentType="image/x-wmf"/>
  <Override PartName="/word/media/image68.wmf" ContentType="image/x-wmf"/>
  <Override PartName="/word/media/image27.wmf" ContentType="image/x-wmf"/>
  <Override PartName="/word/media/image81.wmf" ContentType="image/x-wmf"/>
  <Override PartName="/word/media/image16.wmf" ContentType="image/x-wmf"/>
  <Override PartName="/word/media/image4.wmf" ContentType="image/x-wmf"/>
  <Override PartName="/word/media/image34.wmf" ContentType="image/x-wmf"/>
  <Override PartName="/word/media/image25.wmf" ContentType="image/x-wmf"/>
  <Override PartName="/word/media/image2.wmf" ContentType="image/x-wmf"/>
  <Override PartName="/word/media/image14.wmf" ContentType="image/x-wmf"/>
  <Override PartName="/word/media/image26.wmf" ContentType="image/x-wmf"/>
  <Override PartName="/word/media/image80.wmf" ContentType="image/x-wmf"/>
  <Override PartName="/word/media/image15.wmf" ContentType="image/x-wmf"/>
  <Override PartName="/word/media/image3.wmf" ContentType="image/x-wmf"/>
  <Override PartName="/word/media/image33.wmf" ContentType="image/x-wmf"/>
  <Override PartName="/word/media/image82.wmf" ContentType="image/x-wmf"/>
  <Override PartName="/word/media/image17.wmf" ContentType="image/x-wmf"/>
  <Override PartName="/word/media/image5.wmf" ContentType="image/x-wmf"/>
  <Override PartName="/word/media/image35.wmf" ContentType="image/x-wmf"/>
  <Override PartName="/word/media/image10.wmf" ContentType="image/x-wmf"/>
  <Override PartName="/word/media/image47.wmf" ContentType="image/x-wmf"/>
  <Override PartName="/word/media/image18.wmf" ContentType="image/x-wmf"/>
  <Override PartName="/word/media/image6.wmf" ContentType="image/x-wmf"/>
  <Override PartName="/word/media/image36.wmf" ContentType="image/x-wmf"/>
  <Override PartName="/word/media/image11.wmf" ContentType="image/x-wmf"/>
  <Override PartName="/word/media/image48.wmf" ContentType="image/x-wmf"/>
  <Override PartName="/word/media/image19.wmf" ContentType="image/x-wmf"/>
  <Override PartName="/word/media/image7.wmf" ContentType="image/x-wmf"/>
  <Override PartName="/word/header2.xml" ContentType="application/vnd.openxmlformats-officedocument.wordprocessingml.header+xml"/>
  <Override PartName="/word/embeddings/oleObject58.bin" ContentType="application/vnd.openxmlformats-officedocument.oleObject"/>
  <Override PartName="/word/embeddings/oleObject57.bin" ContentType="application/vnd.openxmlformats-officedocument.oleObject"/>
  <Override PartName="/word/embeddings/oleObject56.bin" ContentType="application/vnd.openxmlformats-officedocument.oleObject"/>
  <Override PartName="/word/embeddings/oleObject55.bin" ContentType="application/vnd.openxmlformats-officedocument.oleObject"/>
  <Override PartName="/word/embeddings/oleObject54.bin" ContentType="application/vnd.openxmlformats-officedocument.oleObject"/>
  <Override PartName="/word/embeddings/oleObject53.bin" ContentType="application/vnd.openxmlformats-officedocument.oleObject"/>
  <Override PartName="/word/embeddings/oleObject52.bin" ContentType="application/vnd.openxmlformats-officedocument.oleObject"/>
  <Override PartName="/word/embeddings/oleObject51.bin" ContentType="application/vnd.openxmlformats-officedocument.oleObject"/>
  <Override PartName="/word/embeddings/oleObject50.bin" ContentType="application/vnd.openxmlformats-officedocument.oleObject"/>
  <Override PartName="/word/embeddings/oleObject49.bin" ContentType="application/vnd.openxmlformats-officedocument.oleObject"/>
  <Override PartName="/word/embeddings/oleObject48.bin" ContentType="application/vnd.openxmlformats-officedocument.oleObject"/>
  <Override PartName="/word/embeddings/oleObject47.bin" ContentType="application/vnd.openxmlformats-officedocument.oleObject"/>
  <Override PartName="/word/embeddings/oleObject46.bin" ContentType="application/vnd.openxmlformats-officedocument.oleObject"/>
  <Override PartName="/word/embeddings/oleObject16.bin" ContentType="application/vnd.openxmlformats-officedocument.oleObject"/>
  <Override PartName="/word/embeddings/oleObject65.bin" ContentType="application/vnd.openxmlformats-officedocument.oleObject"/>
  <Override PartName="/word/embeddings/oleObject1.bin" ContentType="application/vnd.openxmlformats-officedocument.oleObject"/>
  <Override PartName="/word/embeddings/oleObject15.bin" ContentType="application/vnd.openxmlformats-officedocument.oleObject"/>
  <Override PartName="/word/embeddings/oleObject64.bin" ContentType="application/vnd.openxmlformats-officedocument.oleObject"/>
  <Override PartName="/word/embeddings/oleObject38.bin" ContentType="application/vnd.openxmlformats-officedocument.oleObject"/>
  <Override PartName="/word/embeddings/oleObject14.bin" ContentType="application/vnd.openxmlformats-officedocument.oleObject"/>
  <Override PartName="/word/embeddings/oleObject63.bin" ContentType="application/vnd.openxmlformats-officedocument.oleObject"/>
  <Override PartName="/word/embeddings/oleObject22.bin" ContentType="application/vnd.openxmlformats-officedocument.oleObject"/>
  <Override PartName="/word/embeddings/oleObject59.bin" ContentType="application/vnd.openxmlformats-officedocument.oleObject"/>
  <Override PartName="/word/embeddings/oleObject20.bin" ContentType="application/vnd.openxmlformats-officedocument.oleObject"/>
  <Override PartName="/word/embeddings/oleObject27.bin" ContentType="application/vnd.openxmlformats-officedocument.oleObject"/>
  <Override PartName="/word/embeddings/oleObject21.bin" ContentType="application/vnd.openxmlformats-officedocument.oleObject"/>
  <Override PartName="/word/embeddings/oleObject70.bin" ContentType="application/vnd.openxmlformats-officedocument.oleObject"/>
  <Override PartName="/word/embeddings/oleObject28.bin" ContentType="application/vnd.openxmlformats-officedocument.oleObject"/>
  <Override PartName="/word/embeddings/oleObject72.bin" ContentType="application/vnd.openxmlformats-officedocument.oleObject"/>
  <Override PartName="/word/embeddings/oleObject23.bin" ContentType="application/vnd.openxmlformats-officedocument.oleObject"/>
  <Override PartName="/word/embeddings/oleObject60.bin" ContentType="application/vnd.openxmlformats-officedocument.oleObject"/>
  <Override PartName="/word/embeddings/oleObject11.bin" ContentType="application/vnd.openxmlformats-officedocument.oleObject"/>
  <Override PartName="/word/embeddings/oleObject71.bin" ContentType="application/vnd.openxmlformats-officedocument.oleObject"/>
  <Override PartName="/word/embeddings/oleObject29.bin" ContentType="application/vnd.openxmlformats-officedocument.oleObject"/>
  <Override PartName="/word/embeddings/oleObject69.bin" ContentType="application/vnd.openxmlformats-officedocument.oleObject"/>
  <Override PartName="/word/embeddings/oleObject68.bin" ContentType="application/vnd.openxmlformats-officedocument.oleObject"/>
  <Override PartName="/word/embeddings/oleObject3.bin" ContentType="application/vnd.openxmlformats-officedocument.oleObject"/>
  <Override PartName="/word/embeddings/oleObject31.bin" ContentType="application/vnd.openxmlformats-officedocument.oleObject"/>
  <Override PartName="/word/embeddings/oleObject67.bin" ContentType="application/vnd.openxmlformats-officedocument.oleObject"/>
  <Override PartName="/word/embeddings/oleObject66.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62.bin" ContentType="application/vnd.openxmlformats-officedocument.oleObject"/>
  <Override PartName="/word/embeddings/oleObject13.bin" ContentType="application/vnd.openxmlformats-officedocument.oleObject"/>
  <Override PartName="/word/embeddings/oleObject24.bin" ContentType="application/vnd.openxmlformats-officedocument.oleObject"/>
  <Override PartName="/word/embeddings/oleObject61.bin" ContentType="application/vnd.openxmlformats-officedocument.oleObject"/>
  <Override PartName="/word/embeddings/oleObject12.bin" ContentType="application/vnd.openxmlformats-officedocument.oleObject"/>
  <Override PartName="/word/embeddings/oleObject30.bin" ContentType="application/vnd.openxmlformats-officedocument.oleObject"/>
  <Override PartName="/word/embeddings/oleObject2.bin" ContentType="application/vnd.openxmlformats-officedocument.oleObject"/>
  <Override PartName="/word/embeddings/oleObject39.bin" ContentType="application/vnd.openxmlformats-officedocument.oleObject"/>
  <Override PartName="/word/embeddings/oleObject32.bin" ContentType="application/vnd.openxmlformats-officedocument.oleObject"/>
  <Override PartName="/word/embeddings/oleObject4.bin" ContentType="application/vnd.openxmlformats-officedocument.oleObject"/>
  <Override PartName="/word/embeddings/oleObject10.bin" ContentType="application/vnd.openxmlformats-officedocument.oleObject"/>
  <Override PartName="/word/embeddings/oleObject36.bin" ContentType="application/vnd.openxmlformats-officedocument.oleObject"/>
  <Override PartName="/word/embeddings/oleObject8.bin" ContentType="application/vnd.openxmlformats-officedocument.oleObject"/>
  <Override PartName="/word/embeddings/oleObject37.bin" ContentType="application/vnd.openxmlformats-officedocument.oleObject"/>
  <Override PartName="/word/embeddings/oleObject9.bin" ContentType="application/vnd.openxmlformats-officedocument.oleObject"/>
  <Override PartName="/word/embeddings/oleObject5.bin" ContentType="application/vnd.openxmlformats-officedocument.oleObject"/>
  <Override PartName="/word/embeddings/oleObject33.bin" ContentType="application/vnd.openxmlformats-officedocument.oleObject"/>
  <Override PartName="/word/embeddings/oleObject6.bin" ContentType="application/vnd.openxmlformats-officedocument.oleObject"/>
  <Override PartName="/word/embeddings/oleObject34.bin" ContentType="application/vnd.openxmlformats-officedocument.oleObject"/>
  <Override PartName="/word/embeddings/oleObject7.bin" ContentType="application/vnd.openxmlformats-officedocument.oleObject"/>
  <Override PartName="/word/embeddings/oleObject35.bin" ContentType="application/vnd.openxmlformats-officedocument.oleObject"/>
  <Override PartName="/word/embeddings/oleObject17.bin" ContentType="application/vnd.openxmlformats-officedocument.oleObject"/>
  <Override PartName="/word/embeddings/oleObject40.bin" ContentType="application/vnd.openxmlformats-officedocument.oleObject"/>
  <Override PartName="/word/embeddings/oleObject18.bin" ContentType="application/vnd.openxmlformats-officedocument.oleObject"/>
  <Override PartName="/word/embeddings/oleObject41.bin" ContentType="application/vnd.openxmlformats-officedocument.oleObject"/>
  <Override PartName="/word/embeddings/oleObject19.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header4.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headerReference w:type="default" r:id="rId3"/>
          <w:headerReference w:type="first" r:id="rId4"/>
          <w:type w:val="nextPage"/>
          <w:pgSz w:w="11906" w:h="16838"/>
          <w:pgMar w:left="851" w:right="851" w:gutter="0" w:header="0" w:top="2268" w:footer="0" w:bottom="10773"/>
          <w:pgNumType w:fmt="decimal"/>
          <w:formProt w:val="false"/>
          <w:titlePg/>
          <w:textDirection w:val="lrTb"/>
          <w:docGrid w:type="default" w:linePitch="360" w:charSpace="0"/>
        </w:sectPr>
        <w:pStyle w:val="Normal"/>
        <w:rPr/>
      </w:pPr>
      <w:r>
        <w:rPr/>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1552575" cy="79057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17" t="-681" r="-17" b="-34"/>
                    <a:stretch>
                      <a:fillRect/>
                    </a:stretch>
                  </pic:blipFill>
                  <pic:spPr bwMode="auto">
                    <a:xfrm>
                      <a:off x="0" y="0"/>
                      <a:ext cx="1552575" cy="790575"/>
                    </a:xfrm>
                    <a:prstGeom prst="rect">
                      <a:avLst/>
                    </a:prstGeom>
                    <a:ln w="19050">
                      <a:solidFill>
                        <a:srgbClr val="000000"/>
                      </a:solidFill>
                    </a:ln>
                  </pic:spPr>
                </pic:pic>
              </a:graphicData>
            </a:graphic>
          </wp:anchor>
        </w:drawing>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5"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TS 25.321 </w:t>
                            </w:r>
                            <w:r>
                              <w:rPr/>
                              <w:t xml:space="preserve">V16.0.0 </w:t>
                            </w:r>
                            <w:r>
                              <w:rPr>
                                <w:sz w:val="32"/>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TS 25.321 </w:t>
                      </w:r>
                      <w:r>
                        <w:rPr/>
                        <w:t xml:space="preserve">V16.0.0 </w:t>
                      </w:r>
                      <w:r>
                        <w:rPr>
                          <w:sz w:val="32"/>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6"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lang w:val="en-GB" w:eastAsia="en-US"/>
                              </w:rPr>
                            </w:pPr>
                            <w:r>
                              <w:rPr>
                                <w:lang w:val="en-GB" w:eastAsia="en-US"/>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lang w:val="en-GB" w:eastAsia="en-US"/>
                        </w:rPr>
                      </w:pPr>
                      <w:r>
                        <w:rPr>
                          <w:lang w:val="en-GB" w:eastAsia="en-US"/>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197610"/>
                <wp:effectExtent l="0" t="0" r="0" b="0"/>
                <wp:wrapTopAndBottom/>
                <wp:docPr id="7" name="Frame3"/>
                <a:graphic xmlns:a="http://schemas.openxmlformats.org/drawingml/2006/main">
                  <a:graphicData uri="http://schemas.microsoft.com/office/word/2010/wordprocessingShape">
                    <wps:wsp>
                      <wps:cNvSpPr txBox="1"/>
                      <wps:spPr>
                        <a:xfrm>
                          <a:off x="0" y="0"/>
                          <a:ext cx="6479540" cy="1197610"/>
                        </a:xfrm>
                        <a:prstGeom prst="rect"/>
                        <a:solidFill>
                          <a:srgbClr val="FFFFFF">
                            <a:alpha val="0"/>
                          </a:srgbClr>
                        </a:solidFill>
                      </wps:spPr>
                      <wps:txbx>
                        <w:txbxContent>
                          <w:p>
                            <w:pPr>
                              <w:pStyle w:val="ZT"/>
                              <w:rPr/>
                            </w:pPr>
                            <w:r>
                              <w:rPr/>
                              <w:t>3</w:t>
                            </w:r>
                            <w:r>
                              <w:rPr>
                                <w:vertAlign w:val="superscript"/>
                              </w:rPr>
                              <w:t>rd</w:t>
                            </w:r>
                            <w:r>
                              <w:rPr/>
                              <w:t xml:space="preserve"> Generation Partnership Project;</w:t>
                            </w:r>
                          </w:p>
                          <w:p>
                            <w:pPr>
                              <w:pStyle w:val="ZT"/>
                              <w:rPr/>
                            </w:pPr>
                            <w:r>
                              <w:rPr/>
                              <w:t>Technical Specification Group Radio Access Network;</w:t>
                            </w:r>
                          </w:p>
                          <w:p>
                            <w:pPr>
                              <w:pStyle w:val="ZT"/>
                              <w:rPr/>
                            </w:pPr>
                            <w:r>
                              <w:rPr/>
                              <w:t>Medium Access Control (MAC) protocol specification</w:t>
                            </w:r>
                          </w:p>
                          <w:p>
                            <w:pPr>
                              <w:pStyle w:val="ZT"/>
                              <w:rPr>
                                <w:i/>
                                <w:i/>
                              </w:rPr>
                            </w:pPr>
                            <w:r>
                              <w:rPr/>
                              <w:t>(</w:t>
                            </w:r>
                            <w:r>
                              <w:rPr>
                                <w:rStyle w:val="ZGSM"/>
                              </w:rPr>
                              <w:t>Release 16</w:t>
                            </w:r>
                            <w:r>
                              <w:rPr/>
                              <w:t>)</w:t>
                            </w:r>
                          </w:p>
                          <w:p>
                            <w:pPr>
                              <w:pStyle w:val="ZT"/>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510.2pt;height:94.3pt;mso-wrap-distance-left:0pt;mso-wrap-distance-right:0pt;mso-wrap-distance-top:0pt;mso-wrap-distance-bottom:0pt;margin-top:47.75pt;mso-position-vertical:center;mso-position-vertical-relative:margin;margin-left:0pt;mso-position-horizontal:left;mso-position-horizontal-relative:text">
                <v:fill opacity="0f"/>
                <v:textbox inset="0in,0in,0in,0in">
                  <w:txbxContent>
                    <w:p>
                      <w:pPr>
                        <w:pStyle w:val="ZT"/>
                        <w:rPr/>
                      </w:pPr>
                      <w:r>
                        <w:rPr/>
                        <w:t>3</w:t>
                      </w:r>
                      <w:r>
                        <w:rPr>
                          <w:vertAlign w:val="superscript"/>
                        </w:rPr>
                        <w:t>rd</w:t>
                      </w:r>
                      <w:r>
                        <w:rPr/>
                        <w:t xml:space="preserve"> Generation Partnership Project;</w:t>
                      </w:r>
                    </w:p>
                    <w:p>
                      <w:pPr>
                        <w:pStyle w:val="ZT"/>
                        <w:rPr/>
                      </w:pPr>
                      <w:r>
                        <w:rPr/>
                        <w:t>Technical Specification Group Radio Access Network;</w:t>
                      </w:r>
                    </w:p>
                    <w:p>
                      <w:pPr>
                        <w:pStyle w:val="ZT"/>
                        <w:rPr/>
                      </w:pPr>
                      <w:r>
                        <w:rPr/>
                        <w:t>Medium Access Control (MAC) protocol specification</w:t>
                      </w:r>
                    </w:p>
                    <w:p>
                      <w:pPr>
                        <w:pStyle w:val="ZT"/>
                        <w:rPr>
                          <w:i/>
                          <w:i/>
                        </w:rPr>
                      </w:pPr>
                      <w:r>
                        <w:rPr/>
                        <w:t>(</w:t>
                      </w:r>
                      <w:r>
                        <w:rPr>
                          <w:rStyle w:val="ZGSM"/>
                        </w:rPr>
                        <w:t>Release 16</w:t>
                      </w:r>
                      <w:r>
                        <w:rPr/>
                        <w:t>)</w:t>
                      </w:r>
                    </w:p>
                    <w:p>
                      <w:pPr>
                        <w:pStyle w:val="ZT"/>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0" allowOverlap="1" relativeHeight="6">
                <wp:simplePos x="0" y="0"/>
                <wp:positionH relativeFrom="margin">
                  <wp:align>left</wp:align>
                </wp:positionH>
                <wp:positionV relativeFrom="page">
                  <wp:posOffset>9601835</wp:posOffset>
                </wp:positionV>
                <wp:extent cx="6479540" cy="1038860"/>
                <wp:effectExtent l="0" t="0" r="0" b="0"/>
                <wp:wrapTopAndBottom/>
                <wp:docPr id="8" name="Frame4"/>
                <a:graphic xmlns:a="http://schemas.openxmlformats.org/drawingml/2006/main">
                  <a:graphicData uri="http://schemas.microsoft.com/office/word/2010/wordprocessingShape">
                    <wps:wsp>
                      <wps:cNvSpPr txBox="1"/>
                      <wps:spPr>
                        <a:xfrm>
                          <a:off x="0" y="0"/>
                          <a:ext cx="6479540" cy="1038860"/>
                        </a:xfrm>
                        <a:prstGeom prst="rect"/>
                        <a:solidFill>
                          <a:srgbClr val="FFFFFF">
                            <a:alpha val="0"/>
                          </a:srgbClr>
                        </a:solidFill>
                      </wps:spPr>
                      <wps:txbx>
                        <w:txbxContent>
                          <w:p>
                            <w:pPr>
                              <w:pStyle w:val="Normal"/>
                              <w:spacing w:before="0" w:after="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r>
                          </w:p>
                          <w:p>
                            <w:pPr>
                              <w:pStyle w:val="Normal"/>
                              <w:spacing w:before="0" w:after="0"/>
                              <w:jc w:val="both"/>
                              <w:rPr/>
                            </w:pPr>
                            <w:r>
                              <w:rPr>
                                <w:sz w:val="16"/>
                              </w:rPr>
                              <w:t>The present document has not been subject to any approval process by the 3GPP</w:t>
                            </w:r>
                            <w:r>
                              <w:rPr>
                                <w:sz w:val="16"/>
                                <w:vertAlign w:val="superscript"/>
                              </w:rPr>
                              <w:t xml:space="preserve"> </w:t>
                            </w:r>
                            <w:r>
                              <w:rPr>
                                <w:sz w:val="16"/>
                              </w:rPr>
                              <w:t>Organisational Partners and shall not be implemented.</w:t>
                            </w:r>
                          </w:p>
                          <w:p>
                            <w:pPr>
                              <w:pStyle w:val="Normal"/>
                              <w:spacing w:before="0" w:after="180"/>
                              <w:jc w:val="both"/>
                              <w:rPr/>
                            </w:pPr>
                            <w:r>
                              <w:rPr>
                                <w:sz w:val="16"/>
                              </w:rPr>
                              <w:t>This Specification is provided for future development work within 3GPP</w:t>
                            </w:r>
                            <w:r>
                              <w:rPr>
                                <w:sz w:val="16"/>
                                <w:vertAlign w:val="superscript"/>
                              </w:rPr>
                              <w:t xml:space="preserve"> </w:t>
                            </w:r>
                            <w:r>
                              <w:rPr>
                                <w:sz w:val="16"/>
                              </w:rPr>
                              <w:t>only. The Organisational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Organisational Partners' Publications Offices.</w:t>
                            </w:r>
                          </w:p>
                        </w:txbxContent>
                      </wps:txbx>
                      <wps:bodyPr anchor="t" lIns="0" tIns="0" rIns="0" bIns="0">
                        <a:noAutofit/>
                      </wps:bodyPr>
                    </wps:wsp>
                  </a:graphicData>
                </a:graphic>
              </wp:anchor>
            </w:drawing>
          </mc:Choice>
          <mc:Fallback>
            <w:pict>
              <v:rect fillcolor="#FFFFFF" style="position:absolute;rotation:-0;width:510.2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r>
                    </w:p>
                    <w:p>
                      <w:pPr>
                        <w:pStyle w:val="Normal"/>
                        <w:spacing w:before="0" w:after="0"/>
                        <w:jc w:val="both"/>
                        <w:rPr/>
                      </w:pPr>
                      <w:r>
                        <w:rPr>
                          <w:sz w:val="16"/>
                        </w:rPr>
                        <w:t>The present document has not been subject to any approval process by the 3GPP</w:t>
                      </w:r>
                      <w:r>
                        <w:rPr>
                          <w:sz w:val="16"/>
                          <w:vertAlign w:val="superscript"/>
                        </w:rPr>
                        <w:t xml:space="preserve"> </w:t>
                      </w:r>
                      <w:r>
                        <w:rPr>
                          <w:sz w:val="16"/>
                        </w:rPr>
                        <w:t>Organisational Partners and shall not be implemented.</w:t>
                      </w:r>
                    </w:p>
                    <w:p>
                      <w:pPr>
                        <w:pStyle w:val="Normal"/>
                        <w:spacing w:before="0" w:after="180"/>
                        <w:jc w:val="both"/>
                        <w:rPr/>
                      </w:pPr>
                      <w:r>
                        <w:rPr>
                          <w:sz w:val="16"/>
                        </w:rPr>
                        <w:t>This Specification is provided for future development work within 3GPP</w:t>
                      </w:r>
                      <w:r>
                        <w:rPr>
                          <w:sz w:val="16"/>
                          <w:vertAlign w:val="superscript"/>
                        </w:rPr>
                        <w:t xml:space="preserve"> </w:t>
                      </w:r>
                      <w:r>
                        <w:rPr>
                          <w:sz w:val="16"/>
                        </w:rPr>
                        <w:t>only. The Organisational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Organisational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7">
                <wp:simplePos x="0" y="0"/>
                <wp:positionH relativeFrom="column">
                  <wp:align>left</wp:align>
                </wp:positionH>
                <wp:positionV relativeFrom="page">
                  <wp:posOffset>5401310</wp:posOffset>
                </wp:positionV>
                <wp:extent cx="6480810" cy="209550"/>
                <wp:effectExtent l="0" t="0" r="0" b="0"/>
                <wp:wrapTopAndBottom/>
                <wp:docPr id="9" name="Frame5"/>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lang w:val="en-GB" w:eastAsia="en-US"/>
                        </w:rPr>
                      </w:pPr>
                      <w:r>
                        <w:rPr>
                          <w:lang w:val="en-GB" w:eastAsia="en-US"/>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1801495</wp:posOffset>
                </wp:positionV>
                <wp:extent cx="6120130" cy="452755"/>
                <wp:effectExtent l="0" t="0" r="0" b="0"/>
                <wp:wrapTopAndBottom/>
                <wp:docPr id="10" name="Frame6"/>
                <a:graphic xmlns:a="http://schemas.openxmlformats.org/drawingml/2006/main">
                  <a:graphicData uri="http://schemas.microsoft.com/office/word/2010/wordprocessingShape">
                    <wps:wsp>
                      <wps:cNvSpPr txBox="1"/>
                      <wps:spPr>
                        <a:xfrm>
                          <a:off x="0" y="0"/>
                          <a:ext cx="612013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UMTS, radio</w:t>
                            </w:r>
                          </w:p>
                        </w:txbxContent>
                      </wps:txbx>
                      <wps:bodyPr anchor="t" lIns="0" tIns="0" rIns="0" bIns="12700">
                        <a:noAutofit/>
                      </wps:bodyPr>
                    </wps:wsp>
                  </a:graphicData>
                </a:graphic>
              </wp:anchor>
            </w:drawing>
          </mc:Choice>
          <mc:Fallback>
            <w:pict>
              <v:rect fillcolor="#FFFFFF" style="position:absolute;rotation:-0;width:481.9pt;height:35.65pt;mso-wrap-distance-left:0pt;mso-wrap-distance-right:0pt;mso-wrap-distance-top:0pt;mso-wrap-distance-bottom:0pt;margin-top:141.8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UMTS, radio</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9">
                <wp:simplePos x="0" y="0"/>
                <wp:positionH relativeFrom="margin">
                  <wp:align>left</wp:align>
                </wp:positionH>
                <wp:positionV relativeFrom="margin">
                  <wp:align>center</wp:align>
                </wp:positionV>
                <wp:extent cx="6120130" cy="1779905"/>
                <wp:effectExtent l="0" t="0" r="0" b="0"/>
                <wp:wrapTopAndBottom/>
                <wp:docPr id="11" name="Frame7"/>
                <a:graphic xmlns:a="http://schemas.openxmlformats.org/drawingml/2006/main">
                  <a:graphicData uri="http://schemas.microsoft.com/office/word/2010/wordprocessingShape">
                    <wps:wsp>
                      <wps:cNvSpPr txBox="1"/>
                      <wps:spPr>
                        <a:xfrm>
                          <a:off x="0" y="0"/>
                          <a:ext cx="612013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hyperlink r:id="rId5">
                              <w:r>
                                <w:rPr>
                                  <w:rStyle w:val="InternetLink"/>
                                  <w:sz w:val="18"/>
                                  <w:lang w:val="en-GB"/>
                                </w:rPr>
                                <w:t>http://www.3gpp.org</w:t>
                              </w:r>
                            </w:hyperlink>
                          </w:p>
                        </w:txbxContent>
                      </wps:txbx>
                      <wps:bodyPr anchor="t" lIns="0" tIns="0" rIns="0" bIns="0">
                        <a:noAutofit/>
                      </wps:bodyPr>
                    </wps:wsp>
                  </a:graphicData>
                </a:graphic>
              </wp:anchor>
            </w:drawing>
          </mc:Choice>
          <mc:Fallback>
            <w:pict>
              <v:rect fillcolor="#FFFFFF" style="position:absolute;rotation:-0;width:481.9pt;height:140.15pt;mso-wrap-distance-left:0pt;mso-wrap-distance-right:0pt;mso-wrap-distance-top:0pt;mso-wrap-distance-bottom:0pt;margin-top:287.1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hyperlink r:id="rId6">
                        <w:r>
                          <w:rPr>
                            <w:rStyle w:val="InternetLink"/>
                            <w:sz w:val="18"/>
                            <w:lang w:val="en-GB"/>
                          </w:rPr>
                          <w:t>http://www.3gpp.org</w:t>
                        </w:r>
                      </w:hyperlink>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0">
                <wp:simplePos x="0" y="0"/>
                <wp:positionH relativeFrom="margin">
                  <wp:align>left</wp:align>
                </wp:positionH>
                <wp:positionV relativeFrom="margin">
                  <wp:align>bottom</wp:align>
                </wp:positionV>
                <wp:extent cx="6120130" cy="1680845"/>
                <wp:effectExtent l="0" t="0" r="0" b="0"/>
                <wp:wrapTopAndBottom/>
                <wp:docPr id="12" name="Frame8"/>
                <a:graphic xmlns:a="http://schemas.openxmlformats.org/drawingml/2006/main">
                  <a:graphicData uri="http://schemas.microsoft.com/office/word/2010/wordprocessingShape">
                    <wps:wsp>
                      <wps:cNvSpPr txBox="1"/>
                      <wps:spPr>
                        <a:xfrm>
                          <a:off x="0" y="0"/>
                          <a:ext cx="6120130" cy="168084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r>
                          </w:p>
                          <w:p>
                            <w:pPr>
                              <w:pStyle w:val="FP"/>
                              <w:jc w:val="center"/>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1.9pt;height:132.35pt;mso-wrap-distance-left:0pt;mso-wrap-distance-right:0pt;mso-wrap-distance-top:0pt;mso-wrap-distance-bottom:0pt;margin-top:581.95pt;mso-position-vertical:bottom;mso-position-vertical-relative:margin;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r>
                    </w:p>
                    <w:p>
                      <w:pPr>
                        <w:pStyle w:val="FP"/>
                        <w:jc w:val="center"/>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bookmarkStart w:id="6" w:name="page2"/>
      <w:bookmarkEnd w:id="6"/>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eastAsia="Times New Roman" w:cs="Calibri"/>
              <w:szCs w:val="22"/>
              <w:lang w:val="en-US" w:eastAsia="en-US"/>
            </w:rPr>
          </w:pPr>
          <w:r>
            <w:fldChar w:fldCharType="begin"/>
          </w:r>
          <w:r>
            <w:rPr>
              <w:sz w:val="22"/>
              <w:szCs w:val="20"/>
              <w:rFonts w:eastAsia="MS Mincho;MS Mincho" w:cs="Times New Roman"/>
              <w:color w:val="auto"/>
              <w:lang w:val="en-GB" w:eastAsia="en-US" w:bidi="ar-SA"/>
            </w:rPr>
            <w:instrText xml:space="preserve"> TOC \o "1-9" </w:instrText>
          </w:r>
          <w:r>
            <w:rPr>
              <w:sz w:val="22"/>
              <w:szCs w:val="20"/>
              <w:rFonts w:eastAsia="MS Mincho;MS Mincho" w:cs="Times New Roman"/>
              <w:color w:val="auto"/>
              <w:lang w:val="en-GB" w:eastAsia="en-US" w:bidi="ar-SA"/>
            </w:rPr>
            <w:fldChar w:fldCharType="separate"/>
          </w:r>
          <w:r>
            <w:rPr>
              <w:rFonts w:eastAsia="MS Mincho;MS Mincho" w:cs="Times New Roman"/>
              <w:color w:val="auto"/>
              <w:sz w:val="22"/>
              <w:szCs w:val="20"/>
              <w:lang w:val="en-GB" w:eastAsia="en-US" w:bidi="ar-SA"/>
            </w:rPr>
            <w:t>Foreword</w:t>
            <w:tab/>
          </w:r>
          <w:hyperlink w:anchor="__RefHeading___Toc517943405">
            <w:r>
              <w:rPr>
                <w:rStyle w:val="IndexLink"/>
                <w:rFonts w:eastAsia="MS Mincho;MS Mincho" w:cs="Times New Roman"/>
                <w:color w:val="auto"/>
                <w:sz w:val="22"/>
                <w:szCs w:val="20"/>
                <w:lang w:val="en-GB" w:eastAsia="en-US" w:bidi="ar-SA"/>
              </w:rPr>
              <w:t>8</w:t>
            </w:r>
          </w:hyperlink>
        </w:p>
        <w:p>
          <w:pPr>
            <w:pStyle w:val="Contents1"/>
            <w:rPr>
              <w:rFonts w:ascii="Calibri" w:hAnsi="Calibri" w:eastAsia="Times New Roman" w:cs="Calibri"/>
              <w:szCs w:val="22"/>
              <w:lang w:val="en-US" w:eastAsia="en-US"/>
            </w:rPr>
          </w:pPr>
          <w:r>
            <w:rPr/>
            <w:t>1</w:t>
          </w:r>
          <w:r>
            <w:rPr>
              <w:rFonts w:eastAsia="Times New Roman" w:cs="Calibri" w:ascii="Calibri" w:hAnsi="Calibri"/>
              <w:szCs w:val="22"/>
              <w:lang w:val="en-US" w:eastAsia="en-US"/>
            </w:rPr>
            <w:tab/>
          </w:r>
          <w:r>
            <w:rPr/>
            <w:t>Scope</w:t>
            <w:tab/>
          </w:r>
          <w:hyperlink w:anchor="__RefHeading___Toc517943406">
            <w:r>
              <w:rPr>
                <w:rStyle w:val="IndexLink"/>
              </w:rPr>
              <w:t>9</w:t>
            </w:r>
          </w:hyperlink>
        </w:p>
        <w:p>
          <w:pPr>
            <w:pStyle w:val="Contents1"/>
            <w:rPr>
              <w:rFonts w:ascii="Calibri" w:hAnsi="Calibri" w:eastAsia="Times New Roman" w:cs="Calibri"/>
              <w:szCs w:val="22"/>
              <w:lang w:val="en-US" w:eastAsia="en-US"/>
            </w:rPr>
          </w:pPr>
          <w:r>
            <w:rPr/>
            <w:t>2</w:t>
          </w:r>
          <w:r>
            <w:rPr>
              <w:rFonts w:eastAsia="Times New Roman" w:cs="Calibri" w:ascii="Calibri" w:hAnsi="Calibri"/>
              <w:szCs w:val="22"/>
              <w:lang w:val="en-US" w:eastAsia="en-US"/>
            </w:rPr>
            <w:tab/>
          </w:r>
          <w:r>
            <w:rPr/>
            <w:t>References</w:t>
            <w:tab/>
          </w:r>
          <w:hyperlink w:anchor="__RefHeading___Toc517943407">
            <w:r>
              <w:rPr>
                <w:rStyle w:val="IndexLink"/>
              </w:rPr>
              <w:t>9</w:t>
            </w:r>
          </w:hyperlink>
        </w:p>
        <w:p>
          <w:pPr>
            <w:pStyle w:val="Contents1"/>
            <w:rPr>
              <w:rFonts w:ascii="Calibri" w:hAnsi="Calibri" w:eastAsia="Times New Roman" w:cs="Calibri"/>
              <w:szCs w:val="22"/>
              <w:lang w:val="en-US" w:eastAsia="en-US"/>
            </w:rPr>
          </w:pPr>
          <w:r>
            <w:rPr/>
            <w:t>3</w:t>
          </w:r>
          <w:r>
            <w:rPr>
              <w:rFonts w:eastAsia="Times New Roman" w:cs="Calibri" w:ascii="Calibri" w:hAnsi="Calibri"/>
              <w:szCs w:val="22"/>
              <w:lang w:val="en-US" w:eastAsia="en-US"/>
            </w:rPr>
            <w:tab/>
          </w:r>
          <w:r>
            <w:rPr/>
            <w:t>Definitions and abbreviations</w:t>
            <w:tab/>
          </w:r>
          <w:hyperlink w:anchor="__RefHeading___Toc517943408">
            <w:r>
              <w:rPr>
                <w:rStyle w:val="IndexLink"/>
              </w:rPr>
              <w:t>10</w:t>
            </w:r>
          </w:hyperlink>
        </w:p>
        <w:p>
          <w:pPr>
            <w:pStyle w:val="Contents2"/>
            <w:rPr>
              <w:rFonts w:ascii="Calibri" w:hAnsi="Calibri" w:eastAsia="Times New Roman" w:cs="Calibri"/>
              <w:sz w:val="22"/>
              <w:szCs w:val="22"/>
              <w:lang w:val="en-US" w:eastAsia="en-US"/>
            </w:rPr>
          </w:pPr>
          <w:r>
            <w:rPr/>
            <w:t>3.1</w:t>
          </w:r>
          <w:r>
            <w:rPr>
              <w:rFonts w:eastAsia="Times New Roman" w:cs="Calibri" w:ascii="Calibri" w:hAnsi="Calibri"/>
              <w:sz w:val="22"/>
              <w:szCs w:val="22"/>
              <w:lang w:val="en-US" w:eastAsia="en-US"/>
            </w:rPr>
            <w:tab/>
          </w:r>
          <w:r>
            <w:rPr/>
            <w:t>Definitions</w:t>
            <w:tab/>
          </w:r>
          <w:hyperlink w:anchor="__RefHeading___Toc517943409">
            <w:r>
              <w:rPr>
                <w:rStyle w:val="IndexLink"/>
              </w:rPr>
              <w:t>10</w:t>
            </w:r>
          </w:hyperlink>
        </w:p>
        <w:p>
          <w:pPr>
            <w:pStyle w:val="Contents3"/>
            <w:rPr>
              <w:rFonts w:ascii="Calibri" w:hAnsi="Calibri" w:eastAsia="Times New Roman" w:cs="Calibri"/>
              <w:sz w:val="22"/>
              <w:szCs w:val="22"/>
              <w:lang w:val="en-US" w:eastAsia="en-US"/>
            </w:rPr>
          </w:pPr>
          <w:r>
            <w:rPr/>
            <w:t>3.1.1</w:t>
          </w:r>
          <w:r>
            <w:rPr>
              <w:rFonts w:eastAsia="Times New Roman" w:cs="Calibri" w:ascii="Calibri" w:hAnsi="Calibri"/>
              <w:sz w:val="22"/>
              <w:szCs w:val="22"/>
              <w:lang w:val="en-US" w:eastAsia="en-US"/>
            </w:rPr>
            <w:tab/>
          </w:r>
          <w:r>
            <w:rPr/>
            <w:t>HS-DSCH Specific Definitions</w:t>
            <w:tab/>
          </w:r>
          <w:hyperlink w:anchor="__RefHeading___Toc517943410">
            <w:r>
              <w:rPr>
                <w:rStyle w:val="IndexLink"/>
              </w:rPr>
              <w:t>10</w:t>
            </w:r>
          </w:hyperlink>
        </w:p>
        <w:p>
          <w:pPr>
            <w:pStyle w:val="Contents3"/>
            <w:rPr>
              <w:rFonts w:ascii="Calibri" w:hAnsi="Calibri" w:eastAsia="Times New Roman" w:cs="Calibri"/>
              <w:sz w:val="22"/>
              <w:szCs w:val="22"/>
              <w:lang w:val="en-US" w:eastAsia="en-US"/>
            </w:rPr>
          </w:pPr>
          <w:r>
            <w:rPr/>
            <w:t>3.1.2</w:t>
          </w:r>
          <w:r>
            <w:rPr>
              <w:rFonts w:eastAsia="Times New Roman" w:cs="Calibri" w:ascii="Calibri" w:hAnsi="Calibri"/>
              <w:sz w:val="22"/>
              <w:szCs w:val="22"/>
              <w:lang w:val="en-US" w:eastAsia="en-US"/>
            </w:rPr>
            <w:tab/>
          </w:r>
          <w:r>
            <w:rPr/>
            <w:t>E-DCH Specific Definitions</w:t>
            <w:tab/>
          </w:r>
          <w:hyperlink w:anchor="__RefHeading___Toc517943411">
            <w:r>
              <w:rPr>
                <w:rStyle w:val="IndexLink"/>
              </w:rPr>
              <w:t>10</w:t>
            </w:r>
          </w:hyperlink>
        </w:p>
        <w:p>
          <w:pPr>
            <w:pStyle w:val="Contents4"/>
            <w:rPr>
              <w:rFonts w:ascii="Calibri" w:hAnsi="Calibri" w:eastAsia="Times New Roman" w:cs="Calibri"/>
              <w:sz w:val="22"/>
              <w:szCs w:val="22"/>
              <w:lang w:val="en-US" w:eastAsia="en-US"/>
            </w:rPr>
          </w:pPr>
          <w:r>
            <w:rPr/>
            <w:t>3.1.2.1</w:t>
          </w:r>
          <w:r>
            <w:rPr>
              <w:rFonts w:eastAsia="Times New Roman" w:cs="Calibri" w:ascii="Calibri" w:hAnsi="Calibri"/>
              <w:sz w:val="22"/>
              <w:szCs w:val="22"/>
              <w:lang w:val="en-US" w:eastAsia="en-US"/>
            </w:rPr>
            <w:tab/>
          </w:r>
          <w:r>
            <w:rPr>
              <w:bCs/>
            </w:rPr>
            <w:t>General</w:t>
          </w:r>
          <w:r>
            <w:rPr/>
            <w:tab/>
          </w:r>
          <w:hyperlink w:anchor="__RefHeading___Toc517943412">
            <w:r>
              <w:rPr>
                <w:rStyle w:val="IndexLink"/>
              </w:rPr>
              <w:t>10</w:t>
            </w:r>
          </w:hyperlink>
        </w:p>
        <w:p>
          <w:pPr>
            <w:pStyle w:val="Contents4"/>
            <w:rPr>
              <w:rFonts w:ascii="Calibri" w:hAnsi="Calibri" w:eastAsia="Times New Roman" w:cs="Calibri"/>
              <w:sz w:val="22"/>
              <w:szCs w:val="22"/>
              <w:lang w:val="en-US" w:eastAsia="en-US"/>
            </w:rPr>
          </w:pPr>
          <w:r>
            <w:rPr/>
            <w:t>3.1.2.2</w:t>
          </w:r>
          <w:r>
            <w:rPr>
              <w:rFonts w:eastAsia="Times New Roman" w:cs="Calibri" w:ascii="Calibri" w:hAnsi="Calibri"/>
              <w:sz w:val="22"/>
              <w:szCs w:val="22"/>
              <w:lang w:val="en-US" w:eastAsia="en-US"/>
            </w:rPr>
            <w:tab/>
          </w:r>
          <w:r>
            <w:rPr>
              <w:bCs/>
            </w:rPr>
            <w:t>FDD</w:t>
          </w:r>
          <w:r>
            <w:rPr/>
            <w:tab/>
          </w:r>
          <w:hyperlink w:anchor="__RefHeading___Toc517943413">
            <w:r>
              <w:rPr>
                <w:rStyle w:val="IndexLink"/>
              </w:rPr>
              <w:t>11</w:t>
            </w:r>
          </w:hyperlink>
        </w:p>
        <w:p>
          <w:pPr>
            <w:pStyle w:val="Contents3"/>
            <w:rPr>
              <w:rFonts w:ascii="Calibri" w:hAnsi="Calibri" w:eastAsia="Times New Roman" w:cs="Calibri"/>
              <w:sz w:val="22"/>
              <w:szCs w:val="22"/>
              <w:lang w:val="en-US" w:eastAsia="en-US"/>
            </w:rPr>
          </w:pPr>
          <w:r>
            <w:rPr/>
            <w:t>3.1.3</w:t>
          </w:r>
          <w:r>
            <w:rPr>
              <w:rFonts w:eastAsia="Times New Roman" w:cs="Calibri" w:ascii="Calibri" w:hAnsi="Calibri"/>
              <w:sz w:val="22"/>
              <w:szCs w:val="22"/>
              <w:lang w:val="en-US" w:eastAsia="en-US"/>
            </w:rPr>
            <w:tab/>
          </w:r>
          <w:r>
            <w:rPr/>
            <w:t>DTX-DRX and HS-SCCH less Specific definitions (FDD only)</w:t>
            <w:tab/>
          </w:r>
          <w:hyperlink w:anchor="__RefHeading___Toc517943414">
            <w:r>
              <w:rPr>
                <w:rStyle w:val="IndexLink"/>
              </w:rPr>
              <w:t>12</w:t>
            </w:r>
          </w:hyperlink>
        </w:p>
        <w:p>
          <w:pPr>
            <w:pStyle w:val="Contents3"/>
            <w:rPr>
              <w:rFonts w:ascii="Calibri" w:hAnsi="Calibri" w:eastAsia="Times New Roman" w:cs="Calibri"/>
              <w:sz w:val="22"/>
              <w:szCs w:val="22"/>
              <w:lang w:val="en-US" w:eastAsia="en-US"/>
            </w:rPr>
          </w:pPr>
          <w:r>
            <w:rPr/>
            <w:t>3.1.4</w:t>
          </w:r>
          <w:r>
            <w:rPr>
              <w:rFonts w:eastAsia="Times New Roman" w:cs="Calibri" w:ascii="Calibri" w:hAnsi="Calibri"/>
              <w:sz w:val="22"/>
              <w:szCs w:val="22"/>
              <w:lang w:val="en-US" w:eastAsia="en-US"/>
            </w:rPr>
            <w:tab/>
          </w:r>
          <w:r>
            <w:rPr/>
            <w:t>HS-DSCH/E-DCH SPS Specific definitions (1.28 Mcps TDD only)</w:t>
            <w:tab/>
          </w:r>
          <w:hyperlink w:anchor="__RefHeading___Toc517943415">
            <w:r>
              <w:rPr>
                <w:rStyle w:val="IndexLink"/>
              </w:rPr>
              <w:t>13</w:t>
            </w:r>
          </w:hyperlink>
        </w:p>
        <w:p>
          <w:pPr>
            <w:pStyle w:val="Contents3"/>
            <w:rPr>
              <w:rFonts w:ascii="Calibri" w:hAnsi="Calibri" w:eastAsia="Times New Roman" w:cs="Calibri"/>
              <w:sz w:val="22"/>
              <w:szCs w:val="22"/>
              <w:lang w:val="en-US" w:eastAsia="en-US"/>
            </w:rPr>
          </w:pPr>
          <w:r>
            <w:rPr/>
            <w:t>3.1.5</w:t>
          </w:r>
          <w:r>
            <w:rPr>
              <w:rFonts w:eastAsia="Times New Roman" w:cs="Calibri" w:ascii="Calibri" w:hAnsi="Calibri"/>
              <w:sz w:val="22"/>
              <w:szCs w:val="22"/>
              <w:lang w:val="en-US" w:eastAsia="en-US"/>
            </w:rPr>
            <w:tab/>
          </w:r>
          <w:r>
            <w:rPr/>
            <w:t>Dual Cell E-DCH Specific definitions (FDD only)</w:t>
            <w:tab/>
          </w:r>
          <w:hyperlink w:anchor="__RefHeading___Toc517943416">
            <w:r>
              <w:rPr>
                <w:rStyle w:val="IndexLink"/>
              </w:rPr>
              <w:t>13</w:t>
            </w:r>
          </w:hyperlink>
        </w:p>
        <w:p>
          <w:pPr>
            <w:pStyle w:val="Contents2"/>
            <w:rPr>
              <w:rFonts w:ascii="Calibri" w:hAnsi="Calibri" w:eastAsia="Times New Roman" w:cs="Calibri"/>
              <w:sz w:val="22"/>
              <w:szCs w:val="22"/>
              <w:lang w:val="en-US" w:eastAsia="en-US"/>
            </w:rPr>
          </w:pPr>
          <w:r>
            <w:rPr/>
            <w:t>3.2</w:t>
          </w:r>
          <w:r>
            <w:rPr>
              <w:rFonts w:eastAsia="Times New Roman" w:cs="Calibri" w:ascii="Calibri" w:hAnsi="Calibri"/>
              <w:sz w:val="22"/>
              <w:szCs w:val="22"/>
              <w:lang w:val="en-US" w:eastAsia="en-US"/>
            </w:rPr>
            <w:tab/>
          </w:r>
          <w:r>
            <w:rPr/>
            <w:t>Abbreviations</w:t>
            <w:tab/>
          </w:r>
          <w:hyperlink w:anchor="__RefHeading___Toc517943417">
            <w:r>
              <w:rPr>
                <w:rStyle w:val="IndexLink"/>
              </w:rPr>
              <w:t>13</w:t>
            </w:r>
          </w:hyperlink>
        </w:p>
        <w:p>
          <w:pPr>
            <w:pStyle w:val="Contents1"/>
            <w:rPr>
              <w:rFonts w:ascii="Calibri" w:hAnsi="Calibri" w:eastAsia="Times New Roman" w:cs="Calibri"/>
              <w:szCs w:val="22"/>
              <w:lang w:val="en-US" w:eastAsia="en-US"/>
            </w:rPr>
          </w:pPr>
          <w:r>
            <w:rPr/>
            <w:t>4</w:t>
          </w:r>
          <w:r>
            <w:rPr>
              <w:rFonts w:eastAsia="Times New Roman" w:cs="Calibri" w:ascii="Calibri" w:hAnsi="Calibri"/>
              <w:szCs w:val="22"/>
              <w:lang w:val="en-US" w:eastAsia="en-US"/>
            </w:rPr>
            <w:tab/>
          </w:r>
          <w:r>
            <w:rPr/>
            <w:t>General</w:t>
            <w:tab/>
          </w:r>
          <w:hyperlink w:anchor="__RefHeading___Toc517943418">
            <w:r>
              <w:rPr>
                <w:rStyle w:val="IndexLink"/>
              </w:rPr>
              <w:t>14</w:t>
            </w:r>
          </w:hyperlink>
        </w:p>
        <w:p>
          <w:pPr>
            <w:pStyle w:val="Contents2"/>
            <w:rPr>
              <w:rFonts w:ascii="Calibri" w:hAnsi="Calibri" w:eastAsia="Times New Roman" w:cs="Calibri"/>
              <w:sz w:val="22"/>
              <w:szCs w:val="22"/>
              <w:lang w:val="en-US" w:eastAsia="en-US"/>
            </w:rPr>
          </w:pPr>
          <w:r>
            <w:rPr/>
            <w:t>4.1</w:t>
          </w:r>
          <w:r>
            <w:rPr>
              <w:rFonts w:eastAsia="Times New Roman" w:cs="Calibri" w:ascii="Calibri" w:hAnsi="Calibri"/>
              <w:sz w:val="22"/>
              <w:szCs w:val="22"/>
              <w:lang w:val="en-US" w:eastAsia="en-US"/>
            </w:rPr>
            <w:tab/>
          </w:r>
          <w:r>
            <w:rPr/>
            <w:t>Objective</w:t>
            <w:tab/>
          </w:r>
          <w:hyperlink w:anchor="__RefHeading___Toc517943419">
            <w:r>
              <w:rPr>
                <w:rStyle w:val="IndexLink"/>
              </w:rPr>
              <w:t>14</w:t>
            </w:r>
          </w:hyperlink>
        </w:p>
        <w:p>
          <w:pPr>
            <w:pStyle w:val="Contents2"/>
            <w:rPr>
              <w:rFonts w:ascii="Calibri" w:hAnsi="Calibri" w:eastAsia="Times New Roman" w:cs="Calibri"/>
              <w:sz w:val="22"/>
              <w:szCs w:val="22"/>
              <w:lang w:val="en-US" w:eastAsia="en-US"/>
            </w:rPr>
          </w:pPr>
          <w:r>
            <w:rPr/>
            <w:t>4.2</w:t>
          </w:r>
          <w:r>
            <w:rPr>
              <w:rFonts w:eastAsia="Times New Roman" w:cs="Calibri" w:ascii="Calibri" w:hAnsi="Calibri"/>
              <w:sz w:val="22"/>
              <w:szCs w:val="22"/>
              <w:lang w:val="en-US" w:eastAsia="en-US"/>
            </w:rPr>
            <w:tab/>
          </w:r>
          <w:r>
            <w:rPr/>
            <w:t>MAC architecture</w:t>
            <w:tab/>
          </w:r>
          <w:hyperlink w:anchor="__RefHeading___Toc517943420">
            <w:r>
              <w:rPr>
                <w:rStyle w:val="IndexLink"/>
              </w:rPr>
              <w:t>15</w:t>
            </w:r>
          </w:hyperlink>
        </w:p>
        <w:p>
          <w:pPr>
            <w:pStyle w:val="Contents3"/>
            <w:rPr>
              <w:rFonts w:ascii="Calibri" w:hAnsi="Calibri" w:eastAsia="Times New Roman" w:cs="Calibri"/>
              <w:sz w:val="22"/>
              <w:szCs w:val="22"/>
              <w:lang w:val="en-US" w:eastAsia="en-US"/>
            </w:rPr>
          </w:pPr>
          <w:r>
            <w:rPr/>
            <w:t>4.2.1</w:t>
          </w:r>
          <w:r>
            <w:rPr>
              <w:rFonts w:eastAsia="Times New Roman" w:cs="Calibri" w:ascii="Calibri" w:hAnsi="Calibri"/>
              <w:sz w:val="22"/>
              <w:szCs w:val="22"/>
              <w:lang w:val="en-US" w:eastAsia="en-US"/>
            </w:rPr>
            <w:tab/>
          </w:r>
          <w:r>
            <w:rPr/>
            <w:t>MAC Entities</w:t>
            <w:tab/>
          </w:r>
          <w:hyperlink w:anchor="__RefHeading___Toc517943421">
            <w:r>
              <w:rPr>
                <w:rStyle w:val="IndexLink"/>
              </w:rPr>
              <w:t>15</w:t>
            </w:r>
          </w:hyperlink>
        </w:p>
        <w:p>
          <w:pPr>
            <w:pStyle w:val="Contents3"/>
            <w:rPr>
              <w:rFonts w:ascii="Calibri" w:hAnsi="Calibri" w:eastAsia="Times New Roman" w:cs="Calibri"/>
              <w:sz w:val="22"/>
              <w:szCs w:val="22"/>
              <w:lang w:val="en-US" w:eastAsia="en-US"/>
            </w:rPr>
          </w:pPr>
          <w:r>
            <w:rPr/>
            <w:t>4.2.2</w:t>
          </w:r>
          <w:r>
            <w:rPr>
              <w:rFonts w:eastAsia="Times New Roman" w:cs="Calibri" w:ascii="Calibri" w:hAnsi="Calibri"/>
              <w:sz w:val="22"/>
              <w:szCs w:val="22"/>
              <w:lang w:val="en-US" w:eastAsia="en-US"/>
            </w:rPr>
            <w:tab/>
          </w:r>
          <w:r>
            <w:rPr/>
            <w:t>MAC-b</w:t>
            <w:tab/>
          </w:r>
          <w:hyperlink w:anchor="__RefHeading___Toc517943422">
            <w:r>
              <w:rPr>
                <w:rStyle w:val="IndexLink"/>
              </w:rPr>
              <w:t>15</w:t>
            </w:r>
          </w:hyperlink>
        </w:p>
        <w:p>
          <w:pPr>
            <w:pStyle w:val="Contents3"/>
            <w:rPr>
              <w:rFonts w:ascii="Calibri" w:hAnsi="Calibri" w:eastAsia="Times New Roman" w:cs="Calibri"/>
              <w:sz w:val="22"/>
              <w:szCs w:val="22"/>
              <w:lang w:val="en-US" w:eastAsia="en-US"/>
            </w:rPr>
          </w:pPr>
          <w:r>
            <w:rPr/>
            <w:t>4.2.3</w:t>
          </w:r>
          <w:r>
            <w:rPr>
              <w:rFonts w:eastAsia="Times New Roman" w:cs="Calibri" w:ascii="Calibri" w:hAnsi="Calibri"/>
              <w:sz w:val="22"/>
              <w:szCs w:val="22"/>
              <w:lang w:val="en-US" w:eastAsia="en-US"/>
            </w:rPr>
            <w:tab/>
          </w:r>
          <w:r>
            <w:rPr/>
            <w:t>Traffic Related Architecture - UE Side</w:t>
            <w:tab/>
          </w:r>
          <w:hyperlink w:anchor="__RefHeading___Toc517943423">
            <w:r>
              <w:rPr>
                <w:rStyle w:val="IndexLink"/>
              </w:rPr>
              <w:t>16</w:t>
            </w:r>
          </w:hyperlink>
        </w:p>
        <w:p>
          <w:pPr>
            <w:pStyle w:val="Contents4"/>
            <w:rPr>
              <w:rFonts w:ascii="Calibri" w:hAnsi="Calibri" w:eastAsia="Times New Roman" w:cs="Calibri"/>
              <w:sz w:val="22"/>
              <w:szCs w:val="22"/>
              <w:lang w:val="en-US" w:eastAsia="en-US"/>
            </w:rPr>
          </w:pPr>
          <w:r>
            <w:rPr/>
            <w:t>4.2.3.1</w:t>
          </w:r>
          <w:r>
            <w:rPr>
              <w:rFonts w:eastAsia="Times New Roman" w:cs="Calibri" w:ascii="Calibri" w:hAnsi="Calibri"/>
              <w:sz w:val="22"/>
              <w:szCs w:val="22"/>
              <w:lang w:val="en-US" w:eastAsia="en-US"/>
            </w:rPr>
            <w:tab/>
          </w:r>
          <w:r>
            <w:rPr/>
            <w:t>MAC-c/sh</w:t>
          </w:r>
          <w:r>
            <w:rPr>
              <w:lang w:val="en-US" w:eastAsia="en-US"/>
            </w:rPr>
            <w:t>/m</w:t>
          </w:r>
          <w:r>
            <w:rPr/>
            <w:t xml:space="preserve"> entity – UE Side</w:t>
            <w:tab/>
          </w:r>
          <w:hyperlink w:anchor="__RefHeading___Toc517943424">
            <w:r>
              <w:rPr>
                <w:rStyle w:val="IndexLink"/>
              </w:rPr>
              <w:t>17</w:t>
            </w:r>
          </w:hyperlink>
        </w:p>
        <w:p>
          <w:pPr>
            <w:pStyle w:val="Contents4"/>
            <w:rPr>
              <w:rFonts w:ascii="Calibri" w:hAnsi="Calibri" w:eastAsia="Times New Roman" w:cs="Calibri"/>
              <w:sz w:val="22"/>
              <w:szCs w:val="22"/>
              <w:lang w:val="en-US" w:eastAsia="en-US"/>
            </w:rPr>
          </w:pPr>
          <w:r>
            <w:rPr/>
            <w:t>4.2.3.2</w:t>
          </w:r>
          <w:r>
            <w:rPr>
              <w:rFonts w:eastAsia="Times New Roman" w:cs="Calibri" w:ascii="Calibri" w:hAnsi="Calibri"/>
              <w:sz w:val="22"/>
              <w:szCs w:val="22"/>
              <w:lang w:val="en-US" w:eastAsia="en-US"/>
            </w:rPr>
            <w:tab/>
          </w:r>
          <w:r>
            <w:rPr/>
            <w:t>MAC-d entity – UE Side</w:t>
            <w:tab/>
          </w:r>
          <w:hyperlink w:anchor="__RefHeading___Toc517943425">
            <w:r>
              <w:rPr>
                <w:rStyle w:val="IndexLink"/>
              </w:rPr>
              <w:t>19</w:t>
            </w:r>
          </w:hyperlink>
        </w:p>
        <w:p>
          <w:pPr>
            <w:pStyle w:val="Contents4"/>
            <w:rPr>
              <w:rFonts w:ascii="Calibri" w:hAnsi="Calibri" w:eastAsia="Times New Roman" w:cs="Calibri"/>
              <w:sz w:val="22"/>
              <w:szCs w:val="22"/>
              <w:lang w:val="en-US" w:eastAsia="en-US"/>
            </w:rPr>
          </w:pPr>
          <w:r>
            <w:rPr/>
            <w:t>4.2.3.3</w:t>
          </w:r>
          <w:r>
            <w:rPr>
              <w:rFonts w:eastAsia="Times New Roman" w:cs="Calibri" w:ascii="Calibri" w:hAnsi="Calibri"/>
              <w:sz w:val="22"/>
              <w:szCs w:val="22"/>
              <w:lang w:val="en-US" w:eastAsia="en-US"/>
            </w:rPr>
            <w:tab/>
          </w:r>
          <w:r>
            <w:rPr/>
            <w:t>MAC-hs entity – UE Side</w:t>
            <w:tab/>
          </w:r>
          <w:hyperlink w:anchor="__RefHeading___Toc517943426">
            <w:r>
              <w:rPr>
                <w:rStyle w:val="IndexLink"/>
              </w:rPr>
              <w:t>20</w:t>
            </w:r>
          </w:hyperlink>
        </w:p>
        <w:p>
          <w:pPr>
            <w:pStyle w:val="Contents4"/>
            <w:rPr>
              <w:rFonts w:ascii="Calibri" w:hAnsi="Calibri" w:eastAsia="Times New Roman" w:cs="Calibri"/>
              <w:sz w:val="22"/>
              <w:szCs w:val="22"/>
              <w:lang w:val="en-US" w:eastAsia="en-US"/>
            </w:rPr>
          </w:pPr>
          <w:r>
            <w:rPr/>
            <w:t>4.2.3.4</w:t>
          </w:r>
          <w:r>
            <w:rPr>
              <w:rFonts w:eastAsia="Times New Roman" w:cs="Calibri" w:ascii="Calibri" w:hAnsi="Calibri"/>
              <w:sz w:val="22"/>
              <w:szCs w:val="22"/>
              <w:lang w:val="en-US" w:eastAsia="en-US"/>
            </w:rPr>
            <w:tab/>
          </w:r>
          <w:r>
            <w:rPr/>
            <w:t>MAC-e/es entity – UE Side</w:t>
            <w:tab/>
          </w:r>
          <w:hyperlink w:anchor="__RefHeading___Toc517943427">
            <w:r>
              <w:rPr>
                <w:rStyle w:val="IndexLink"/>
              </w:rPr>
              <w:t>22</w:t>
            </w:r>
          </w:hyperlink>
        </w:p>
        <w:p>
          <w:pPr>
            <w:pStyle w:val="Contents4"/>
            <w:rPr>
              <w:rFonts w:ascii="Calibri" w:hAnsi="Calibri" w:eastAsia="Times New Roman" w:cs="Calibri"/>
              <w:sz w:val="22"/>
              <w:szCs w:val="22"/>
              <w:lang w:val="en-US" w:eastAsia="en-US"/>
            </w:rPr>
          </w:pPr>
          <w:r>
            <w:rPr/>
            <w:t>4.2.3.</w:t>
          </w:r>
          <w:r>
            <w:rPr>
              <w:lang w:val="en-US" w:eastAsia="en-US"/>
            </w:rPr>
            <w:t>5</w:t>
          </w:r>
          <w:r>
            <w:rPr>
              <w:rFonts w:eastAsia="Times New Roman" w:cs="Calibri" w:ascii="Calibri" w:hAnsi="Calibri"/>
              <w:sz w:val="22"/>
              <w:szCs w:val="22"/>
              <w:lang w:val="en-US" w:eastAsia="en-US"/>
            </w:rPr>
            <w:tab/>
          </w:r>
          <w:r>
            <w:rPr/>
            <w:t>MAC-ehs entity – UE Side</w:t>
            <w:tab/>
          </w:r>
          <w:hyperlink w:anchor="__RefHeading___Toc517943428">
            <w:r>
              <w:rPr>
                <w:rStyle w:val="IndexLink"/>
              </w:rPr>
              <w:t>23</w:t>
            </w:r>
          </w:hyperlink>
        </w:p>
        <w:p>
          <w:pPr>
            <w:pStyle w:val="Contents4"/>
            <w:rPr>
              <w:rFonts w:ascii="Calibri" w:hAnsi="Calibri" w:eastAsia="Times New Roman" w:cs="Calibri"/>
              <w:sz w:val="22"/>
              <w:szCs w:val="22"/>
              <w:lang w:val="en-US" w:eastAsia="en-US"/>
            </w:rPr>
          </w:pPr>
          <w:r>
            <w:rPr/>
            <w:t>4.2.3.6</w:t>
          </w:r>
          <w:r>
            <w:rPr>
              <w:rFonts w:eastAsia="Times New Roman" w:cs="Calibri" w:ascii="Calibri" w:hAnsi="Calibri"/>
              <w:sz w:val="22"/>
              <w:szCs w:val="22"/>
              <w:lang w:val="en-US" w:eastAsia="en-US"/>
            </w:rPr>
            <w:tab/>
          </w:r>
          <w:r>
            <w:rPr/>
            <w:t>MAC-i/is entity – UE Side</w:t>
            <w:tab/>
          </w:r>
          <w:hyperlink w:anchor="__RefHeading___Toc517943429">
            <w:r>
              <w:rPr>
                <w:rStyle w:val="IndexLink"/>
              </w:rPr>
              <w:t>26</w:t>
            </w:r>
          </w:hyperlink>
        </w:p>
        <w:p>
          <w:pPr>
            <w:pStyle w:val="Contents3"/>
            <w:rPr>
              <w:rFonts w:ascii="Calibri" w:hAnsi="Calibri" w:eastAsia="Times New Roman" w:cs="Calibri"/>
              <w:sz w:val="22"/>
              <w:szCs w:val="22"/>
              <w:lang w:val="en-US" w:eastAsia="en-US"/>
            </w:rPr>
          </w:pPr>
          <w:r>
            <w:rPr/>
            <w:t>4.2.4</w:t>
          </w:r>
          <w:r>
            <w:rPr>
              <w:rFonts w:eastAsia="Times New Roman" w:cs="Calibri" w:ascii="Calibri" w:hAnsi="Calibri"/>
              <w:sz w:val="22"/>
              <w:szCs w:val="22"/>
              <w:lang w:val="en-US" w:eastAsia="en-US"/>
            </w:rPr>
            <w:tab/>
          </w:r>
          <w:r>
            <w:rPr/>
            <w:t>Traffic Related Architecture - UTRAN Side</w:t>
            <w:tab/>
          </w:r>
          <w:hyperlink w:anchor="__RefHeading___Toc517943430">
            <w:r>
              <w:rPr>
                <w:rStyle w:val="IndexLink"/>
              </w:rPr>
              <w:t>29</w:t>
            </w:r>
          </w:hyperlink>
        </w:p>
        <w:p>
          <w:pPr>
            <w:pStyle w:val="Contents4"/>
            <w:rPr>
              <w:rFonts w:ascii="Calibri" w:hAnsi="Calibri" w:eastAsia="Times New Roman" w:cs="Calibri"/>
              <w:sz w:val="22"/>
              <w:szCs w:val="22"/>
              <w:lang w:val="en-US" w:eastAsia="en-US"/>
            </w:rPr>
          </w:pPr>
          <w:r>
            <w:rPr/>
            <w:t>4.2.4.1</w:t>
          </w:r>
          <w:r>
            <w:rPr>
              <w:rFonts w:eastAsia="Times New Roman" w:cs="Calibri" w:ascii="Calibri" w:hAnsi="Calibri"/>
              <w:sz w:val="22"/>
              <w:szCs w:val="22"/>
              <w:lang w:val="en-US" w:eastAsia="en-US"/>
            </w:rPr>
            <w:tab/>
          </w:r>
          <w:r>
            <w:rPr/>
            <w:t>MAC-c/sh</w:t>
          </w:r>
          <w:r>
            <w:rPr>
              <w:lang w:val="en-US" w:eastAsia="en-US"/>
            </w:rPr>
            <w:t>/m</w:t>
          </w:r>
          <w:r>
            <w:rPr/>
            <w:t xml:space="preserve"> entity – UTRAN Side</w:t>
            <w:tab/>
          </w:r>
          <w:hyperlink w:anchor="__RefHeading___Toc517943431">
            <w:r>
              <w:rPr>
                <w:rStyle w:val="IndexLink"/>
              </w:rPr>
              <w:t>30</w:t>
            </w:r>
          </w:hyperlink>
        </w:p>
        <w:p>
          <w:pPr>
            <w:pStyle w:val="Contents4"/>
            <w:rPr>
              <w:rFonts w:ascii="Calibri" w:hAnsi="Calibri" w:eastAsia="Times New Roman" w:cs="Calibri"/>
              <w:sz w:val="22"/>
              <w:szCs w:val="22"/>
              <w:lang w:val="en-US" w:eastAsia="en-US"/>
            </w:rPr>
          </w:pPr>
          <w:r>
            <w:rPr/>
            <w:t>4.2.4.2</w:t>
          </w:r>
          <w:r>
            <w:rPr>
              <w:rFonts w:eastAsia="Times New Roman" w:cs="Calibri" w:ascii="Calibri" w:hAnsi="Calibri"/>
              <w:sz w:val="22"/>
              <w:szCs w:val="22"/>
              <w:lang w:val="en-US" w:eastAsia="en-US"/>
            </w:rPr>
            <w:tab/>
          </w:r>
          <w:r>
            <w:rPr/>
            <w:t>MAC-d entity – UTRAN Side</w:t>
            <w:tab/>
          </w:r>
          <w:hyperlink w:anchor="__RefHeading___Toc517943432">
            <w:r>
              <w:rPr>
                <w:rStyle w:val="IndexLink"/>
              </w:rPr>
              <w:t>31</w:t>
            </w:r>
          </w:hyperlink>
        </w:p>
        <w:p>
          <w:pPr>
            <w:pStyle w:val="Contents4"/>
            <w:rPr>
              <w:rFonts w:ascii="Calibri" w:hAnsi="Calibri" w:eastAsia="Times New Roman" w:cs="Calibri"/>
              <w:sz w:val="22"/>
              <w:szCs w:val="22"/>
              <w:lang w:val="en-US" w:eastAsia="en-US"/>
            </w:rPr>
          </w:pPr>
          <w:r>
            <w:rPr/>
            <w:t>4.2.4.3</w:t>
          </w:r>
          <w:r>
            <w:rPr>
              <w:rFonts w:eastAsia="Times New Roman" w:cs="Calibri" w:ascii="Calibri" w:hAnsi="Calibri"/>
              <w:sz w:val="22"/>
              <w:szCs w:val="22"/>
              <w:lang w:val="en-US" w:eastAsia="en-US"/>
            </w:rPr>
            <w:tab/>
          </w:r>
          <w:r>
            <w:rPr/>
            <w:t>MAC-hs entity – UTRAN Side</w:t>
            <w:tab/>
          </w:r>
          <w:hyperlink w:anchor="__RefHeading___Toc517943433">
            <w:r>
              <w:rPr>
                <w:rStyle w:val="IndexLink"/>
              </w:rPr>
              <w:t>33</w:t>
            </w:r>
          </w:hyperlink>
        </w:p>
        <w:p>
          <w:pPr>
            <w:pStyle w:val="Contents4"/>
            <w:rPr>
              <w:rFonts w:ascii="Calibri" w:hAnsi="Calibri" w:eastAsia="Times New Roman" w:cs="Calibri"/>
              <w:sz w:val="22"/>
              <w:szCs w:val="22"/>
              <w:lang w:val="en-US" w:eastAsia="en-US"/>
            </w:rPr>
          </w:pPr>
          <w:r>
            <w:rPr/>
            <w:t>4.2.4.4</w:t>
          </w:r>
          <w:r>
            <w:rPr>
              <w:rFonts w:eastAsia="Times New Roman" w:cs="Calibri" w:ascii="Calibri" w:hAnsi="Calibri"/>
              <w:sz w:val="22"/>
              <w:szCs w:val="22"/>
              <w:lang w:val="en-US" w:eastAsia="en-US"/>
            </w:rPr>
            <w:tab/>
          </w:r>
          <w:r>
            <w:rPr/>
            <w:t>MAC-es entity – UTRAN Side</w:t>
            <w:tab/>
          </w:r>
          <w:hyperlink w:anchor="__RefHeading___Toc517943434">
            <w:r>
              <w:rPr>
                <w:rStyle w:val="IndexLink"/>
              </w:rPr>
              <w:t>35</w:t>
            </w:r>
          </w:hyperlink>
        </w:p>
        <w:p>
          <w:pPr>
            <w:pStyle w:val="Contents4"/>
            <w:rPr>
              <w:rFonts w:ascii="Calibri" w:hAnsi="Calibri" w:eastAsia="Times New Roman" w:cs="Calibri"/>
              <w:sz w:val="22"/>
              <w:szCs w:val="22"/>
              <w:lang w:val="en-US" w:eastAsia="en-US"/>
            </w:rPr>
          </w:pPr>
          <w:r>
            <w:rPr/>
            <w:t>4.2.4.5</w:t>
          </w:r>
          <w:r>
            <w:rPr>
              <w:rFonts w:eastAsia="Times New Roman" w:cs="Calibri" w:ascii="Calibri" w:hAnsi="Calibri"/>
              <w:sz w:val="22"/>
              <w:szCs w:val="22"/>
              <w:lang w:val="en-US" w:eastAsia="en-US"/>
            </w:rPr>
            <w:tab/>
          </w:r>
          <w:r>
            <w:rPr/>
            <w:t>MAC-e entity – UTRAN Side</w:t>
            <w:tab/>
          </w:r>
          <w:hyperlink w:anchor="__RefHeading___Toc517943435">
            <w:r>
              <w:rPr>
                <w:rStyle w:val="IndexLink"/>
              </w:rPr>
              <w:t>36</w:t>
            </w:r>
          </w:hyperlink>
        </w:p>
        <w:p>
          <w:pPr>
            <w:pStyle w:val="Contents4"/>
            <w:rPr>
              <w:rFonts w:ascii="Calibri" w:hAnsi="Calibri" w:eastAsia="Times New Roman" w:cs="Calibri"/>
              <w:sz w:val="22"/>
              <w:szCs w:val="22"/>
              <w:lang w:val="en-US" w:eastAsia="en-US"/>
            </w:rPr>
          </w:pPr>
          <w:r>
            <w:rPr/>
            <w:t>4.2.4.</w:t>
          </w:r>
          <w:r>
            <w:rPr>
              <w:lang w:val="en-US" w:eastAsia="en-US"/>
            </w:rPr>
            <w:t>6</w:t>
          </w:r>
          <w:r>
            <w:rPr>
              <w:rFonts w:eastAsia="Times New Roman" w:cs="Calibri" w:ascii="Calibri" w:hAnsi="Calibri"/>
              <w:sz w:val="22"/>
              <w:szCs w:val="22"/>
              <w:lang w:val="en-US" w:eastAsia="en-US"/>
            </w:rPr>
            <w:tab/>
          </w:r>
          <w:r>
            <w:rPr/>
            <w:t>MAC-ehs entity UTRAN Side</w:t>
            <w:tab/>
          </w:r>
          <w:hyperlink w:anchor="__RefHeading___Toc517943436">
            <w:r>
              <w:rPr>
                <w:rStyle w:val="IndexLink"/>
              </w:rPr>
              <w:t>37</w:t>
            </w:r>
          </w:hyperlink>
        </w:p>
        <w:p>
          <w:pPr>
            <w:pStyle w:val="Contents4"/>
            <w:rPr>
              <w:rFonts w:ascii="Calibri" w:hAnsi="Calibri" w:eastAsia="Times New Roman" w:cs="Calibri"/>
              <w:sz w:val="22"/>
              <w:szCs w:val="22"/>
              <w:lang w:val="en-US" w:eastAsia="en-US"/>
            </w:rPr>
          </w:pPr>
          <w:r>
            <w:rPr/>
            <w:t>4.2.4.7</w:t>
          </w:r>
          <w:r>
            <w:rPr>
              <w:rFonts w:eastAsia="Times New Roman" w:cs="Calibri" w:ascii="Calibri" w:hAnsi="Calibri"/>
              <w:sz w:val="22"/>
              <w:szCs w:val="22"/>
              <w:lang w:val="en-US" w:eastAsia="en-US"/>
            </w:rPr>
            <w:tab/>
          </w:r>
          <w:r>
            <w:rPr/>
            <w:t>MAC-is entity – UTRAN Side</w:t>
            <w:tab/>
          </w:r>
          <w:hyperlink w:anchor="__RefHeading___Toc517943437">
            <w:r>
              <w:rPr>
                <w:rStyle w:val="IndexLink"/>
              </w:rPr>
              <w:t>40</w:t>
            </w:r>
          </w:hyperlink>
        </w:p>
        <w:p>
          <w:pPr>
            <w:pStyle w:val="Contents4"/>
            <w:rPr>
              <w:rFonts w:ascii="Calibri" w:hAnsi="Calibri" w:eastAsia="Times New Roman" w:cs="Calibri"/>
              <w:sz w:val="22"/>
              <w:szCs w:val="22"/>
              <w:lang w:val="en-US" w:eastAsia="en-US"/>
            </w:rPr>
          </w:pPr>
          <w:r>
            <w:rPr/>
            <w:t>4.2.4.8</w:t>
          </w:r>
          <w:r>
            <w:rPr>
              <w:rFonts w:eastAsia="Times New Roman" w:cs="Calibri" w:ascii="Calibri" w:hAnsi="Calibri"/>
              <w:sz w:val="22"/>
              <w:szCs w:val="22"/>
              <w:lang w:val="en-US" w:eastAsia="en-US"/>
            </w:rPr>
            <w:tab/>
          </w:r>
          <w:r>
            <w:rPr/>
            <w:t>MAC-i entity – UTRAN Side</w:t>
            <w:tab/>
          </w:r>
          <w:hyperlink w:anchor="__RefHeading___Toc517943438">
            <w:r>
              <w:rPr>
                <w:rStyle w:val="IndexLink"/>
              </w:rPr>
              <w:t>44</w:t>
            </w:r>
          </w:hyperlink>
        </w:p>
        <w:p>
          <w:pPr>
            <w:pStyle w:val="Contents2"/>
            <w:rPr>
              <w:rFonts w:ascii="Calibri" w:hAnsi="Calibri" w:eastAsia="Times New Roman" w:cs="Calibri"/>
              <w:sz w:val="22"/>
              <w:szCs w:val="22"/>
              <w:lang w:val="en-US" w:eastAsia="en-US"/>
            </w:rPr>
          </w:pPr>
          <w:r>
            <w:rPr/>
            <w:t>4.3</w:t>
          </w:r>
          <w:r>
            <w:rPr>
              <w:rFonts w:eastAsia="Times New Roman" w:cs="Calibri" w:ascii="Calibri" w:hAnsi="Calibri"/>
              <w:sz w:val="22"/>
              <w:szCs w:val="22"/>
              <w:lang w:val="en-US" w:eastAsia="en-US"/>
            </w:rPr>
            <w:tab/>
          </w:r>
          <w:r>
            <w:rPr/>
            <w:t>Channel structure</w:t>
            <w:tab/>
          </w:r>
          <w:hyperlink w:anchor="__RefHeading___Toc517943439">
            <w:r>
              <w:rPr>
                <w:rStyle w:val="IndexLink"/>
              </w:rPr>
              <w:t>46</w:t>
            </w:r>
          </w:hyperlink>
        </w:p>
        <w:p>
          <w:pPr>
            <w:pStyle w:val="Contents3"/>
            <w:rPr>
              <w:rFonts w:ascii="Calibri" w:hAnsi="Calibri" w:eastAsia="Times New Roman" w:cs="Calibri"/>
              <w:sz w:val="22"/>
              <w:szCs w:val="22"/>
              <w:lang w:val="en-US" w:eastAsia="en-US"/>
            </w:rPr>
          </w:pPr>
          <w:r>
            <w:rPr/>
            <w:t>4.3.1</w:t>
          </w:r>
          <w:r>
            <w:rPr>
              <w:rFonts w:eastAsia="Times New Roman" w:cs="Calibri" w:ascii="Calibri" w:hAnsi="Calibri"/>
              <w:sz w:val="22"/>
              <w:szCs w:val="22"/>
              <w:lang w:val="en-US" w:eastAsia="en-US"/>
            </w:rPr>
            <w:tab/>
          </w:r>
          <w:r>
            <w:rPr/>
            <w:t>Transport channels</w:t>
            <w:tab/>
          </w:r>
          <w:hyperlink w:anchor="__RefHeading___Toc517943440">
            <w:r>
              <w:rPr>
                <w:rStyle w:val="IndexLink"/>
              </w:rPr>
              <w:t>47</w:t>
            </w:r>
          </w:hyperlink>
        </w:p>
        <w:p>
          <w:pPr>
            <w:pStyle w:val="Contents3"/>
            <w:rPr>
              <w:rFonts w:ascii="Calibri" w:hAnsi="Calibri" w:eastAsia="Times New Roman" w:cs="Calibri"/>
              <w:sz w:val="22"/>
              <w:szCs w:val="22"/>
              <w:lang w:val="en-US" w:eastAsia="en-US"/>
            </w:rPr>
          </w:pPr>
          <w:r>
            <w:rPr/>
            <w:t>4.3.2</w:t>
          </w:r>
          <w:r>
            <w:rPr>
              <w:rFonts w:eastAsia="Times New Roman" w:cs="Calibri" w:ascii="Calibri" w:hAnsi="Calibri"/>
              <w:sz w:val="22"/>
              <w:szCs w:val="22"/>
              <w:lang w:val="en-US" w:eastAsia="en-US"/>
            </w:rPr>
            <w:tab/>
          </w:r>
          <w:r>
            <w:rPr/>
            <w:t>Logical Channels</w:t>
            <w:tab/>
          </w:r>
          <w:hyperlink w:anchor="__RefHeading___Toc517943441">
            <w:r>
              <w:rPr>
                <w:rStyle w:val="IndexLink"/>
              </w:rPr>
              <w:t>47</w:t>
            </w:r>
          </w:hyperlink>
        </w:p>
        <w:p>
          <w:pPr>
            <w:pStyle w:val="Contents4"/>
            <w:rPr>
              <w:rFonts w:ascii="Calibri" w:hAnsi="Calibri" w:eastAsia="Times New Roman" w:cs="Calibri"/>
              <w:sz w:val="22"/>
              <w:szCs w:val="22"/>
              <w:lang w:val="en-US" w:eastAsia="en-US"/>
            </w:rPr>
          </w:pPr>
          <w:r>
            <w:rPr/>
            <w:t>4.3.2.1</w:t>
          </w:r>
          <w:r>
            <w:rPr>
              <w:rFonts w:eastAsia="Times New Roman" w:cs="Calibri" w:ascii="Calibri" w:hAnsi="Calibri"/>
              <w:sz w:val="22"/>
              <w:szCs w:val="22"/>
              <w:lang w:val="en-US" w:eastAsia="en-US"/>
            </w:rPr>
            <w:tab/>
          </w:r>
          <w:r>
            <w:rPr/>
            <w:t>Logical channel structure</w:t>
            <w:tab/>
          </w:r>
          <w:hyperlink w:anchor="__RefHeading___Toc517943442">
            <w:r>
              <w:rPr>
                <w:rStyle w:val="IndexLink"/>
              </w:rPr>
              <w:t>47</w:t>
            </w:r>
          </w:hyperlink>
        </w:p>
        <w:p>
          <w:pPr>
            <w:pStyle w:val="Contents4"/>
            <w:rPr>
              <w:rFonts w:ascii="Calibri" w:hAnsi="Calibri" w:eastAsia="Times New Roman" w:cs="Calibri"/>
              <w:sz w:val="22"/>
              <w:szCs w:val="22"/>
              <w:lang w:val="en-US" w:eastAsia="en-US"/>
            </w:rPr>
          </w:pPr>
          <w:r>
            <w:rPr/>
            <w:t>4.3.2.2</w:t>
          </w:r>
          <w:r>
            <w:rPr>
              <w:rFonts w:eastAsia="Times New Roman" w:cs="Calibri" w:ascii="Calibri" w:hAnsi="Calibri"/>
              <w:sz w:val="22"/>
              <w:szCs w:val="22"/>
              <w:lang w:val="en-US" w:eastAsia="en-US"/>
            </w:rPr>
            <w:tab/>
          </w:r>
          <w:r>
            <w:rPr/>
            <w:t>Control Channels</w:t>
            <w:tab/>
          </w:r>
          <w:hyperlink w:anchor="__RefHeading___Toc517943443">
            <w:r>
              <w:rPr>
                <w:rStyle w:val="IndexLink"/>
              </w:rPr>
              <w:t>48</w:t>
            </w:r>
          </w:hyperlink>
        </w:p>
        <w:p>
          <w:pPr>
            <w:pStyle w:val="Contents4"/>
            <w:rPr>
              <w:rFonts w:ascii="Calibri" w:hAnsi="Calibri" w:eastAsia="Times New Roman" w:cs="Calibri"/>
              <w:sz w:val="22"/>
              <w:szCs w:val="22"/>
              <w:lang w:val="en-US" w:eastAsia="en-US"/>
            </w:rPr>
          </w:pPr>
          <w:r>
            <w:rPr/>
            <w:t>4.3.2.3</w:t>
          </w:r>
          <w:r>
            <w:rPr>
              <w:rFonts w:eastAsia="Times New Roman" w:cs="Calibri" w:ascii="Calibri" w:hAnsi="Calibri"/>
              <w:sz w:val="22"/>
              <w:szCs w:val="22"/>
              <w:lang w:val="en-US" w:eastAsia="en-US"/>
            </w:rPr>
            <w:tab/>
          </w:r>
          <w:r>
            <w:rPr/>
            <w:t>Traffic Channels</w:t>
            <w:tab/>
          </w:r>
          <w:hyperlink w:anchor="__RefHeading___Toc517943444">
            <w:r>
              <w:rPr>
                <w:rStyle w:val="IndexLink"/>
              </w:rPr>
              <w:t>48</w:t>
            </w:r>
          </w:hyperlink>
        </w:p>
        <w:p>
          <w:pPr>
            <w:pStyle w:val="Contents1"/>
            <w:rPr>
              <w:rFonts w:ascii="Calibri" w:hAnsi="Calibri" w:eastAsia="Times New Roman" w:cs="Calibri"/>
              <w:szCs w:val="22"/>
              <w:lang w:val="en-US" w:eastAsia="en-US"/>
            </w:rPr>
          </w:pPr>
          <w:r>
            <w:rPr/>
            <w:t>5</w:t>
          </w:r>
          <w:r>
            <w:rPr>
              <w:rFonts w:eastAsia="Times New Roman" w:cs="Calibri" w:ascii="Calibri" w:hAnsi="Calibri"/>
              <w:szCs w:val="22"/>
              <w:lang w:val="en-US" w:eastAsia="en-US"/>
            </w:rPr>
            <w:tab/>
          </w:r>
          <w:r>
            <w:rPr/>
            <w:t>Services provided to upper layers</w:t>
            <w:tab/>
          </w:r>
          <w:hyperlink w:anchor="__RefHeading___Toc517943445">
            <w:r>
              <w:rPr>
                <w:rStyle w:val="IndexLink"/>
              </w:rPr>
              <w:t>48</w:t>
            </w:r>
          </w:hyperlink>
        </w:p>
        <w:p>
          <w:pPr>
            <w:pStyle w:val="Contents2"/>
            <w:rPr>
              <w:rFonts w:ascii="Calibri" w:hAnsi="Calibri" w:eastAsia="Times New Roman" w:cs="Calibri"/>
              <w:sz w:val="22"/>
              <w:szCs w:val="22"/>
              <w:lang w:val="en-US" w:eastAsia="en-US"/>
            </w:rPr>
          </w:pPr>
          <w:r>
            <w:rPr/>
            <w:t>5.1</w:t>
          </w:r>
          <w:r>
            <w:rPr>
              <w:rFonts w:eastAsia="Times New Roman" w:cs="Calibri" w:ascii="Calibri" w:hAnsi="Calibri"/>
              <w:sz w:val="22"/>
              <w:szCs w:val="22"/>
              <w:lang w:val="en-US" w:eastAsia="en-US"/>
            </w:rPr>
            <w:tab/>
          </w:r>
          <w:r>
            <w:rPr/>
            <w:t>Description of Services provided to upper layers</w:t>
            <w:tab/>
          </w:r>
          <w:hyperlink w:anchor="__RefHeading___Toc517943446">
            <w:r>
              <w:rPr>
                <w:rStyle w:val="IndexLink"/>
              </w:rPr>
              <w:t>48</w:t>
            </w:r>
          </w:hyperlink>
        </w:p>
        <w:p>
          <w:pPr>
            <w:pStyle w:val="Contents1"/>
            <w:rPr>
              <w:rFonts w:ascii="Calibri" w:hAnsi="Calibri" w:eastAsia="Times New Roman" w:cs="Calibri"/>
              <w:szCs w:val="22"/>
              <w:lang w:val="en-US" w:eastAsia="en-US"/>
            </w:rPr>
          </w:pPr>
          <w:r>
            <w:rPr/>
            <w:t>6</w:t>
          </w:r>
          <w:r>
            <w:rPr>
              <w:rFonts w:eastAsia="Times New Roman" w:cs="Calibri" w:ascii="Calibri" w:hAnsi="Calibri"/>
              <w:szCs w:val="22"/>
              <w:lang w:val="en-US" w:eastAsia="en-US"/>
            </w:rPr>
            <w:tab/>
          </w:r>
          <w:r>
            <w:rPr/>
            <w:t>Functions</w:t>
            <w:tab/>
          </w:r>
          <w:hyperlink w:anchor="__RefHeading___Toc517943447">
            <w:r>
              <w:rPr>
                <w:rStyle w:val="IndexLink"/>
              </w:rPr>
              <w:t>48</w:t>
            </w:r>
          </w:hyperlink>
        </w:p>
        <w:p>
          <w:pPr>
            <w:pStyle w:val="Contents2"/>
            <w:rPr>
              <w:rFonts w:ascii="Calibri" w:hAnsi="Calibri" w:eastAsia="Times New Roman" w:cs="Calibri"/>
              <w:sz w:val="22"/>
              <w:szCs w:val="22"/>
              <w:lang w:val="en-US" w:eastAsia="en-US"/>
            </w:rPr>
          </w:pPr>
          <w:r>
            <w:rPr/>
            <w:t>6.1</w:t>
          </w:r>
          <w:r>
            <w:rPr>
              <w:rFonts w:eastAsia="Times New Roman" w:cs="Calibri" w:ascii="Calibri" w:hAnsi="Calibri"/>
              <w:sz w:val="22"/>
              <w:szCs w:val="22"/>
              <w:lang w:val="en-US" w:eastAsia="en-US"/>
            </w:rPr>
            <w:tab/>
          </w:r>
          <w:r>
            <w:rPr/>
            <w:t>Description of the MAC functions</w:t>
            <w:tab/>
          </w:r>
          <w:hyperlink w:anchor="__RefHeading___Toc517943448">
            <w:r>
              <w:rPr>
                <w:rStyle w:val="IndexLink"/>
              </w:rPr>
              <w:t>48</w:t>
            </w:r>
          </w:hyperlink>
        </w:p>
        <w:p>
          <w:pPr>
            <w:pStyle w:val="Contents2"/>
            <w:rPr>
              <w:rFonts w:ascii="Calibri" w:hAnsi="Calibri" w:eastAsia="Times New Roman" w:cs="Calibri"/>
              <w:sz w:val="22"/>
              <w:szCs w:val="22"/>
              <w:lang w:val="en-US" w:eastAsia="en-US"/>
            </w:rPr>
          </w:pPr>
          <w:r>
            <w:rPr/>
            <w:t>6.2</w:t>
          </w:r>
          <w:r>
            <w:rPr>
              <w:rFonts w:eastAsia="Times New Roman" w:cs="Calibri" w:ascii="Calibri" w:hAnsi="Calibri"/>
              <w:sz w:val="22"/>
              <w:szCs w:val="22"/>
              <w:lang w:val="en-US" w:eastAsia="en-US"/>
            </w:rPr>
            <w:tab/>
          </w:r>
          <w:r>
            <w:rPr/>
            <w:t>Relation between MAC Functions and Transport Channels</w:t>
            <w:tab/>
          </w:r>
          <w:hyperlink w:anchor="__RefHeading___Toc517943449">
            <w:r>
              <w:rPr>
                <w:rStyle w:val="IndexLink"/>
              </w:rPr>
              <w:t>50</w:t>
            </w:r>
          </w:hyperlink>
        </w:p>
        <w:p>
          <w:pPr>
            <w:pStyle w:val="Contents3"/>
            <w:rPr>
              <w:rFonts w:ascii="Calibri" w:hAnsi="Calibri" w:eastAsia="Times New Roman" w:cs="Calibri"/>
              <w:sz w:val="22"/>
              <w:szCs w:val="22"/>
              <w:lang w:val="en-US" w:eastAsia="en-US"/>
            </w:rPr>
          </w:pPr>
          <w:r>
            <w:rPr/>
            <w:t>6.2.1</w:t>
          </w:r>
          <w:r>
            <w:rPr>
              <w:rFonts w:eastAsia="Times New Roman" w:cs="Calibri" w:ascii="Calibri" w:hAnsi="Calibri"/>
              <w:sz w:val="22"/>
              <w:szCs w:val="22"/>
              <w:lang w:val="en-US" w:eastAsia="en-US"/>
            </w:rPr>
            <w:tab/>
          </w:r>
          <w:r>
            <w:rPr/>
            <w:t>Relation between MAC Functions and Transport Channels in UTRAN</w:t>
            <w:tab/>
          </w:r>
          <w:hyperlink w:anchor="__RefHeading___Toc517943450">
            <w:r>
              <w:rPr>
                <w:rStyle w:val="IndexLink"/>
              </w:rPr>
              <w:t>50</w:t>
            </w:r>
          </w:hyperlink>
        </w:p>
        <w:p>
          <w:pPr>
            <w:pStyle w:val="Contents3"/>
            <w:rPr>
              <w:rFonts w:ascii="Calibri" w:hAnsi="Calibri" w:eastAsia="Times New Roman" w:cs="Calibri"/>
              <w:sz w:val="22"/>
              <w:szCs w:val="22"/>
              <w:lang w:val="en-US" w:eastAsia="en-US"/>
            </w:rPr>
          </w:pPr>
          <w:r>
            <w:rPr/>
            <w:t>6.2.2</w:t>
          </w:r>
          <w:r>
            <w:rPr>
              <w:rFonts w:eastAsia="Times New Roman" w:cs="Calibri" w:ascii="Calibri" w:hAnsi="Calibri"/>
              <w:sz w:val="22"/>
              <w:szCs w:val="22"/>
              <w:lang w:val="en-US" w:eastAsia="en-US"/>
            </w:rPr>
            <w:tab/>
          </w:r>
          <w:r>
            <w:rPr/>
            <w:t>Relation of MAC Functions and Transport Channels in UE</w:t>
            <w:tab/>
          </w:r>
          <w:hyperlink w:anchor="__RefHeading___Toc517943451">
            <w:r>
              <w:rPr>
                <w:rStyle w:val="IndexLink"/>
              </w:rPr>
              <w:t>51</w:t>
            </w:r>
          </w:hyperlink>
        </w:p>
        <w:p>
          <w:pPr>
            <w:pStyle w:val="Contents1"/>
            <w:rPr>
              <w:rFonts w:ascii="Calibri" w:hAnsi="Calibri" w:eastAsia="Times New Roman" w:cs="Calibri"/>
              <w:szCs w:val="22"/>
              <w:lang w:val="en-US" w:eastAsia="en-US"/>
            </w:rPr>
          </w:pPr>
          <w:r>
            <w:rPr/>
            <w:t>7</w:t>
          </w:r>
          <w:r>
            <w:rPr>
              <w:rFonts w:eastAsia="Times New Roman" w:cs="Calibri" w:ascii="Calibri" w:hAnsi="Calibri"/>
              <w:szCs w:val="22"/>
              <w:lang w:val="en-US" w:eastAsia="en-US"/>
            </w:rPr>
            <w:tab/>
          </w:r>
          <w:r>
            <w:rPr/>
            <w:t>Services expected from physical layer</w:t>
            <w:tab/>
          </w:r>
          <w:hyperlink w:anchor="__RefHeading___Toc517943452">
            <w:r>
              <w:rPr>
                <w:rStyle w:val="IndexLink"/>
              </w:rPr>
              <w:t>51</w:t>
            </w:r>
          </w:hyperlink>
        </w:p>
        <w:p>
          <w:pPr>
            <w:pStyle w:val="Contents1"/>
            <w:rPr>
              <w:rFonts w:ascii="Calibri" w:hAnsi="Calibri" w:eastAsia="Times New Roman" w:cs="Calibri"/>
              <w:szCs w:val="22"/>
              <w:lang w:val="en-US" w:eastAsia="en-US"/>
            </w:rPr>
          </w:pPr>
          <w:r>
            <w:rPr/>
            <w:t>8</w:t>
          </w:r>
          <w:r>
            <w:rPr>
              <w:rFonts w:eastAsia="Times New Roman" w:cs="Calibri" w:ascii="Calibri" w:hAnsi="Calibri"/>
              <w:szCs w:val="22"/>
              <w:lang w:val="en-US" w:eastAsia="en-US"/>
            </w:rPr>
            <w:tab/>
          </w:r>
          <w:r>
            <w:rPr/>
            <w:t>Elements for layer-to-layer communication</w:t>
            <w:tab/>
          </w:r>
          <w:hyperlink w:anchor="__RefHeading___Toc517943453">
            <w:r>
              <w:rPr>
                <w:rStyle w:val="IndexLink"/>
              </w:rPr>
              <w:t>51</w:t>
            </w:r>
          </w:hyperlink>
        </w:p>
        <w:p>
          <w:pPr>
            <w:pStyle w:val="Contents2"/>
            <w:rPr>
              <w:rFonts w:ascii="Calibri" w:hAnsi="Calibri" w:eastAsia="Times New Roman" w:cs="Calibri"/>
              <w:sz w:val="22"/>
              <w:szCs w:val="22"/>
              <w:lang w:val="en-US" w:eastAsia="en-US"/>
            </w:rPr>
          </w:pPr>
          <w:r>
            <w:rPr/>
            <w:t>8.1</w:t>
          </w:r>
          <w:r>
            <w:rPr>
              <w:rFonts w:eastAsia="Times New Roman" w:cs="Calibri" w:ascii="Calibri" w:hAnsi="Calibri"/>
              <w:sz w:val="22"/>
              <w:szCs w:val="22"/>
              <w:lang w:val="en-US" w:eastAsia="en-US"/>
            </w:rPr>
            <w:tab/>
          </w:r>
          <w:r>
            <w:rPr/>
            <w:t>Primitives between layers 1 and 2</w:t>
            <w:tab/>
          </w:r>
          <w:hyperlink w:anchor="__RefHeading___Toc517943454">
            <w:r>
              <w:rPr>
                <w:rStyle w:val="IndexLink"/>
              </w:rPr>
              <w:t>52</w:t>
            </w:r>
          </w:hyperlink>
        </w:p>
        <w:p>
          <w:pPr>
            <w:pStyle w:val="Contents3"/>
            <w:rPr>
              <w:rFonts w:ascii="Calibri" w:hAnsi="Calibri" w:eastAsia="Times New Roman" w:cs="Calibri"/>
              <w:sz w:val="22"/>
              <w:szCs w:val="22"/>
              <w:lang w:val="en-US" w:eastAsia="en-US"/>
            </w:rPr>
          </w:pPr>
          <w:r>
            <w:rPr/>
            <w:t>8.1.1</w:t>
          </w:r>
          <w:r>
            <w:rPr>
              <w:rFonts w:eastAsia="Times New Roman" w:cs="Calibri" w:ascii="Calibri" w:hAnsi="Calibri"/>
              <w:sz w:val="22"/>
              <w:szCs w:val="22"/>
              <w:lang w:val="en-US" w:eastAsia="en-US"/>
            </w:rPr>
            <w:tab/>
          </w:r>
          <w:r>
            <w:rPr/>
            <w:t>Primitives</w:t>
            <w:tab/>
          </w:r>
          <w:hyperlink w:anchor="__RefHeading___Toc517943455">
            <w:r>
              <w:rPr>
                <w:rStyle w:val="IndexLink"/>
              </w:rPr>
              <w:t>52</w:t>
            </w:r>
          </w:hyperlink>
        </w:p>
        <w:p>
          <w:pPr>
            <w:pStyle w:val="Contents3"/>
            <w:rPr>
              <w:rFonts w:ascii="Calibri" w:hAnsi="Calibri" w:eastAsia="Times New Roman" w:cs="Calibri"/>
              <w:sz w:val="22"/>
              <w:szCs w:val="22"/>
              <w:lang w:val="en-US" w:eastAsia="en-US"/>
            </w:rPr>
          </w:pPr>
          <w:r>
            <w:rPr/>
            <w:t>8.1.2</w:t>
          </w:r>
          <w:r>
            <w:rPr>
              <w:rFonts w:eastAsia="Times New Roman" w:cs="Calibri" w:ascii="Calibri" w:hAnsi="Calibri"/>
              <w:sz w:val="22"/>
              <w:szCs w:val="22"/>
              <w:lang w:val="en-US" w:eastAsia="en-US"/>
            </w:rPr>
            <w:tab/>
          </w:r>
          <w:r>
            <w:rPr/>
            <w:t>Parameters</w:t>
            <w:tab/>
          </w:r>
          <w:hyperlink w:anchor="__RefHeading___Toc517943456">
            <w:r>
              <w:rPr>
                <w:rStyle w:val="IndexLink"/>
              </w:rPr>
              <w:t>52</w:t>
            </w:r>
          </w:hyperlink>
        </w:p>
        <w:p>
          <w:pPr>
            <w:pStyle w:val="Contents2"/>
            <w:rPr>
              <w:rFonts w:ascii="Calibri" w:hAnsi="Calibri" w:eastAsia="Times New Roman" w:cs="Calibri"/>
              <w:sz w:val="22"/>
              <w:szCs w:val="22"/>
              <w:lang w:val="en-US" w:eastAsia="en-US"/>
            </w:rPr>
          </w:pPr>
          <w:r>
            <w:rPr/>
            <w:t>8.2</w:t>
          </w:r>
          <w:r>
            <w:rPr>
              <w:rFonts w:eastAsia="Times New Roman" w:cs="Calibri" w:ascii="Calibri" w:hAnsi="Calibri"/>
              <w:sz w:val="22"/>
              <w:szCs w:val="22"/>
              <w:lang w:val="en-US" w:eastAsia="en-US"/>
            </w:rPr>
            <w:tab/>
          </w:r>
          <w:r>
            <w:rPr/>
            <w:t>Primitives between MAC and RLC</w:t>
            <w:tab/>
          </w:r>
          <w:hyperlink w:anchor="__RefHeading___Toc517943457">
            <w:r>
              <w:rPr>
                <w:rStyle w:val="IndexLink"/>
              </w:rPr>
              <w:t>52</w:t>
            </w:r>
          </w:hyperlink>
        </w:p>
        <w:p>
          <w:pPr>
            <w:pStyle w:val="Contents3"/>
            <w:rPr>
              <w:rFonts w:ascii="Calibri" w:hAnsi="Calibri" w:eastAsia="Times New Roman" w:cs="Calibri"/>
              <w:sz w:val="22"/>
              <w:szCs w:val="22"/>
              <w:lang w:val="en-US" w:eastAsia="en-US"/>
            </w:rPr>
          </w:pPr>
          <w:r>
            <w:rPr/>
            <w:t>8.2.1</w:t>
          </w:r>
          <w:r>
            <w:rPr>
              <w:rFonts w:eastAsia="Times New Roman" w:cs="Calibri" w:ascii="Calibri" w:hAnsi="Calibri"/>
              <w:sz w:val="22"/>
              <w:szCs w:val="22"/>
              <w:lang w:val="en-US" w:eastAsia="en-US"/>
            </w:rPr>
            <w:tab/>
          </w:r>
          <w:r>
            <w:rPr/>
            <w:t>Primitives</w:t>
            <w:tab/>
          </w:r>
          <w:hyperlink w:anchor="__RefHeading___Toc517943458">
            <w:r>
              <w:rPr>
                <w:rStyle w:val="IndexLink"/>
              </w:rPr>
              <w:t>52</w:t>
            </w:r>
          </w:hyperlink>
        </w:p>
        <w:p>
          <w:pPr>
            <w:pStyle w:val="Contents3"/>
            <w:rPr>
              <w:rFonts w:ascii="Calibri" w:hAnsi="Calibri" w:eastAsia="Times New Roman" w:cs="Calibri"/>
              <w:sz w:val="22"/>
              <w:szCs w:val="22"/>
              <w:lang w:val="en-US" w:eastAsia="en-US"/>
            </w:rPr>
          </w:pPr>
          <w:r>
            <w:rPr/>
            <w:t>8.2.2</w:t>
          </w:r>
          <w:r>
            <w:rPr>
              <w:rFonts w:eastAsia="Times New Roman" w:cs="Calibri" w:ascii="Calibri" w:hAnsi="Calibri"/>
              <w:sz w:val="22"/>
              <w:szCs w:val="22"/>
              <w:lang w:val="en-US" w:eastAsia="en-US"/>
            </w:rPr>
            <w:tab/>
          </w:r>
          <w:r>
            <w:rPr/>
            <w:t>Parameters</w:t>
            <w:tab/>
          </w:r>
          <w:hyperlink w:anchor="__RefHeading___Toc517943459">
            <w:r>
              <w:rPr>
                <w:rStyle w:val="IndexLink"/>
              </w:rPr>
              <w:t>53</w:t>
            </w:r>
          </w:hyperlink>
        </w:p>
        <w:p>
          <w:pPr>
            <w:pStyle w:val="Contents2"/>
            <w:rPr>
              <w:rFonts w:ascii="Calibri" w:hAnsi="Calibri" w:eastAsia="Times New Roman" w:cs="Calibri"/>
              <w:sz w:val="22"/>
              <w:szCs w:val="22"/>
              <w:lang w:val="en-US" w:eastAsia="en-US"/>
            </w:rPr>
          </w:pPr>
          <w:r>
            <w:rPr/>
            <w:t>8.3</w:t>
          </w:r>
          <w:r>
            <w:rPr>
              <w:rFonts w:eastAsia="Times New Roman" w:cs="Calibri" w:ascii="Calibri" w:hAnsi="Calibri"/>
              <w:sz w:val="22"/>
              <w:szCs w:val="22"/>
              <w:lang w:val="en-US" w:eastAsia="en-US"/>
            </w:rPr>
            <w:tab/>
          </w:r>
          <w:r>
            <w:rPr/>
            <w:t>Primitives between MAC and RRC</w:t>
            <w:tab/>
          </w:r>
          <w:hyperlink w:anchor="__RefHeading___Toc517943460">
            <w:r>
              <w:rPr>
                <w:rStyle w:val="IndexLink"/>
              </w:rPr>
              <w:t>54</w:t>
            </w:r>
          </w:hyperlink>
        </w:p>
        <w:p>
          <w:pPr>
            <w:pStyle w:val="Contents3"/>
            <w:rPr>
              <w:rFonts w:ascii="Calibri" w:hAnsi="Calibri" w:eastAsia="Times New Roman" w:cs="Calibri"/>
              <w:sz w:val="22"/>
              <w:szCs w:val="22"/>
              <w:lang w:val="en-US" w:eastAsia="en-US"/>
            </w:rPr>
          </w:pPr>
          <w:r>
            <w:rPr/>
            <w:t>8.3.1</w:t>
          </w:r>
          <w:r>
            <w:rPr>
              <w:rFonts w:eastAsia="Times New Roman" w:cs="Calibri" w:ascii="Calibri" w:hAnsi="Calibri"/>
              <w:sz w:val="22"/>
              <w:szCs w:val="22"/>
              <w:lang w:val="en-US" w:eastAsia="en-US"/>
            </w:rPr>
            <w:tab/>
          </w:r>
          <w:r>
            <w:rPr/>
            <w:t>Primitives</w:t>
            <w:tab/>
          </w:r>
          <w:hyperlink w:anchor="__RefHeading___Toc517943461">
            <w:r>
              <w:rPr>
                <w:rStyle w:val="IndexLink"/>
              </w:rPr>
              <w:t>54</w:t>
            </w:r>
          </w:hyperlink>
        </w:p>
        <w:p>
          <w:pPr>
            <w:pStyle w:val="Contents3"/>
            <w:rPr>
              <w:rFonts w:ascii="Calibri" w:hAnsi="Calibri" w:eastAsia="Times New Roman" w:cs="Calibri"/>
              <w:sz w:val="22"/>
              <w:szCs w:val="22"/>
              <w:lang w:val="en-US" w:eastAsia="en-US"/>
            </w:rPr>
          </w:pPr>
          <w:r>
            <w:rPr/>
            <w:t>8.3.2</w:t>
          </w:r>
          <w:r>
            <w:rPr>
              <w:rFonts w:eastAsia="Times New Roman" w:cs="Calibri" w:ascii="Calibri" w:hAnsi="Calibri"/>
              <w:sz w:val="22"/>
              <w:szCs w:val="22"/>
              <w:lang w:val="en-US" w:eastAsia="en-US"/>
            </w:rPr>
            <w:tab/>
          </w:r>
          <w:r>
            <w:rPr/>
            <w:t>Parameters</w:t>
            <w:tab/>
          </w:r>
          <w:hyperlink w:anchor="__RefHeading___Toc517943462">
            <w:r>
              <w:rPr>
                <w:rStyle w:val="IndexLink"/>
              </w:rPr>
              <w:t>55</w:t>
            </w:r>
          </w:hyperlink>
        </w:p>
        <w:p>
          <w:pPr>
            <w:pStyle w:val="Contents1"/>
            <w:rPr>
              <w:rFonts w:ascii="Calibri" w:hAnsi="Calibri" w:eastAsia="Times New Roman" w:cs="Calibri"/>
              <w:szCs w:val="22"/>
              <w:lang w:val="en-US" w:eastAsia="en-US"/>
            </w:rPr>
          </w:pPr>
          <w:r>
            <w:rPr/>
            <w:t>9</w:t>
          </w:r>
          <w:r>
            <w:rPr>
              <w:rFonts w:eastAsia="Times New Roman" w:cs="Calibri" w:ascii="Calibri" w:hAnsi="Calibri"/>
              <w:szCs w:val="22"/>
              <w:lang w:val="en-US" w:eastAsia="en-US"/>
            </w:rPr>
            <w:tab/>
          </w:r>
          <w:r>
            <w:rPr/>
            <w:t>Elements for peer-to-peer communication</w:t>
            <w:tab/>
          </w:r>
          <w:hyperlink w:anchor="__RefHeading___Toc517943463">
            <w:r>
              <w:rPr>
                <w:rStyle w:val="IndexLink"/>
              </w:rPr>
              <w:t>58</w:t>
            </w:r>
          </w:hyperlink>
        </w:p>
        <w:p>
          <w:pPr>
            <w:pStyle w:val="Contents2"/>
            <w:rPr>
              <w:rFonts w:ascii="Calibri" w:hAnsi="Calibri" w:eastAsia="Times New Roman" w:cs="Calibri"/>
              <w:sz w:val="22"/>
              <w:szCs w:val="22"/>
              <w:lang w:val="en-US" w:eastAsia="en-US"/>
            </w:rPr>
          </w:pPr>
          <w:r>
            <w:rPr/>
            <w:t>9.1</w:t>
          </w:r>
          <w:r>
            <w:rPr>
              <w:rFonts w:eastAsia="Times New Roman" w:cs="Calibri" w:ascii="Calibri" w:hAnsi="Calibri"/>
              <w:sz w:val="22"/>
              <w:szCs w:val="22"/>
              <w:lang w:val="en-US" w:eastAsia="en-US"/>
            </w:rPr>
            <w:tab/>
          </w:r>
          <w:r>
            <w:rPr/>
            <w:t>Protocol data units</w:t>
            <w:tab/>
          </w:r>
          <w:hyperlink w:anchor="__RefHeading___Toc517943464">
            <w:r>
              <w:rPr>
                <w:rStyle w:val="IndexLink"/>
              </w:rPr>
              <w:t>58</w:t>
            </w:r>
          </w:hyperlink>
        </w:p>
        <w:p>
          <w:pPr>
            <w:pStyle w:val="Contents3"/>
            <w:rPr>
              <w:rFonts w:ascii="Calibri" w:hAnsi="Calibri" w:eastAsia="Times New Roman" w:cs="Calibri"/>
              <w:sz w:val="22"/>
              <w:szCs w:val="22"/>
              <w:lang w:val="en-US" w:eastAsia="en-US"/>
            </w:rPr>
          </w:pPr>
          <w:r>
            <w:rPr/>
            <w:t>9.1.1</w:t>
          </w:r>
          <w:r>
            <w:rPr>
              <w:rFonts w:eastAsia="Times New Roman" w:cs="Calibri" w:ascii="Calibri" w:hAnsi="Calibri"/>
              <w:sz w:val="22"/>
              <w:szCs w:val="22"/>
              <w:lang w:val="en-US" w:eastAsia="en-US"/>
            </w:rPr>
            <w:tab/>
          </w:r>
          <w:r>
            <w:rPr/>
            <w:t>General</w:t>
            <w:tab/>
          </w:r>
          <w:hyperlink w:anchor="__RefHeading___Toc517943465">
            <w:r>
              <w:rPr>
                <w:rStyle w:val="IndexLink"/>
              </w:rPr>
              <w:t>58</w:t>
            </w:r>
          </w:hyperlink>
        </w:p>
        <w:p>
          <w:pPr>
            <w:pStyle w:val="Contents3"/>
            <w:rPr>
              <w:rFonts w:ascii="Calibri" w:hAnsi="Calibri" w:eastAsia="Times New Roman" w:cs="Calibri"/>
              <w:sz w:val="22"/>
              <w:szCs w:val="22"/>
              <w:lang w:val="en-US" w:eastAsia="en-US"/>
            </w:rPr>
          </w:pPr>
          <w:r>
            <w:rPr/>
            <w:t>9.1.2</w:t>
          </w:r>
          <w:r>
            <w:rPr>
              <w:rFonts w:eastAsia="Times New Roman" w:cs="Calibri" w:ascii="Calibri" w:hAnsi="Calibri"/>
              <w:sz w:val="22"/>
              <w:szCs w:val="22"/>
              <w:lang w:val="en-US" w:eastAsia="en-US"/>
            </w:rPr>
            <w:tab/>
          </w:r>
          <w:r>
            <w:rPr/>
            <w:t>MAC PDU (no</w:t>
          </w:r>
          <w:r>
            <w:rPr>
              <w:lang w:val="en-US" w:eastAsia="en-US"/>
            </w:rPr>
            <w:t xml:space="preserve">t </w:t>
          </w:r>
          <w:r>
            <w:rPr/>
            <w:t>HS-DSCH</w:t>
          </w:r>
          <w:r>
            <w:rPr>
              <w:lang w:val="en-US" w:eastAsia="en-US"/>
            </w:rPr>
            <w:t xml:space="preserve"> or E-DCH</w:t>
          </w:r>
          <w:r>
            <w:rPr/>
            <w:t>)</w:t>
            <w:tab/>
          </w:r>
          <w:hyperlink w:anchor="__RefHeading___Toc517943466">
            <w:r>
              <w:rPr>
                <w:rStyle w:val="IndexLink"/>
              </w:rPr>
              <w:t>58</w:t>
            </w:r>
          </w:hyperlink>
        </w:p>
        <w:p>
          <w:pPr>
            <w:pStyle w:val="Contents3"/>
            <w:rPr>
              <w:rFonts w:ascii="Calibri" w:hAnsi="Calibri" w:eastAsia="Times New Roman" w:cs="Calibri"/>
              <w:sz w:val="22"/>
              <w:szCs w:val="22"/>
              <w:lang w:val="en-US" w:eastAsia="en-US"/>
            </w:rPr>
          </w:pPr>
          <w:r>
            <w:rPr/>
            <w:t>9.1.3</w:t>
          </w:r>
          <w:r>
            <w:rPr>
              <w:rFonts w:eastAsia="Times New Roman" w:cs="Calibri" w:ascii="Calibri" w:hAnsi="Calibri"/>
              <w:sz w:val="22"/>
              <w:szCs w:val="22"/>
            </w:rPr>
            <w:tab/>
          </w:r>
          <w:r>
            <w:rPr>
              <w:lang w:val="en-US" w:eastAsia="en-US"/>
            </w:rPr>
            <w:t>MAC-d PDU (HS-DSCH)</w:t>
          </w:r>
          <w:r>
            <w:rPr/>
            <w:tab/>
          </w:r>
          <w:hyperlink w:anchor="__RefHeading___Toc517943467">
            <w:r>
              <w:rPr>
                <w:rStyle w:val="IndexLink"/>
              </w:rPr>
              <w:t>59</w:t>
            </w:r>
          </w:hyperlink>
        </w:p>
        <w:p>
          <w:pPr>
            <w:pStyle w:val="Contents3"/>
            <w:rPr>
              <w:rFonts w:ascii="Calibri" w:hAnsi="Calibri" w:eastAsia="Times New Roman" w:cs="Calibri"/>
              <w:sz w:val="22"/>
              <w:szCs w:val="22"/>
              <w:lang w:val="en-US" w:eastAsia="en-US"/>
            </w:rPr>
          </w:pPr>
          <w:r>
            <w:rPr/>
            <w:t>9.1.4</w:t>
          </w:r>
          <w:r>
            <w:rPr>
              <w:rFonts w:eastAsia="Times New Roman" w:cs="Calibri" w:ascii="Calibri" w:hAnsi="Calibri"/>
              <w:sz w:val="22"/>
              <w:szCs w:val="22"/>
              <w:lang w:val="en-US" w:eastAsia="en-US"/>
            </w:rPr>
            <w:tab/>
          </w:r>
          <w:r>
            <w:rPr/>
            <w:t>MAC PDU (HS-DSCH)</w:t>
            <w:tab/>
          </w:r>
          <w:hyperlink w:anchor="__RefHeading___Toc517943468">
            <w:r>
              <w:rPr>
                <w:rStyle w:val="IndexLink"/>
              </w:rPr>
              <w:t>59</w:t>
            </w:r>
          </w:hyperlink>
        </w:p>
        <w:p>
          <w:pPr>
            <w:pStyle w:val="Contents3"/>
            <w:rPr>
              <w:rFonts w:ascii="Calibri" w:hAnsi="Calibri" w:eastAsia="Times New Roman" w:cs="Calibri"/>
              <w:sz w:val="22"/>
              <w:szCs w:val="22"/>
              <w:lang w:val="en-US" w:eastAsia="en-US"/>
            </w:rPr>
          </w:pPr>
          <w:r>
            <w:rPr/>
            <w:t>9.1.5</w:t>
          </w:r>
          <w:r>
            <w:rPr>
              <w:rFonts w:eastAsia="Times New Roman" w:cs="Calibri" w:ascii="Calibri" w:hAnsi="Calibri"/>
              <w:sz w:val="22"/>
              <w:szCs w:val="22"/>
              <w:lang w:val="en-US" w:eastAsia="en-US"/>
            </w:rPr>
            <w:tab/>
          </w:r>
          <w:r>
            <w:rPr/>
            <w:t>MAC PDU (E-DCH)</w:t>
            <w:tab/>
          </w:r>
          <w:hyperlink w:anchor="__RefHeading___Toc517943469">
            <w:r>
              <w:rPr>
                <w:rStyle w:val="IndexLink"/>
              </w:rPr>
              <w:t>61</w:t>
            </w:r>
          </w:hyperlink>
        </w:p>
        <w:p>
          <w:pPr>
            <w:pStyle w:val="Contents2"/>
            <w:rPr>
              <w:rFonts w:ascii="Calibri" w:hAnsi="Calibri" w:eastAsia="Times New Roman" w:cs="Calibri"/>
              <w:sz w:val="22"/>
              <w:szCs w:val="22"/>
              <w:lang w:val="en-US" w:eastAsia="en-US"/>
            </w:rPr>
          </w:pPr>
          <w:r>
            <w:rPr/>
            <w:t>9.2</w:t>
          </w:r>
          <w:r>
            <w:rPr>
              <w:rFonts w:eastAsia="Times New Roman" w:cs="Calibri" w:ascii="Calibri" w:hAnsi="Calibri"/>
              <w:sz w:val="22"/>
              <w:szCs w:val="22"/>
              <w:lang w:val="en-US" w:eastAsia="en-US"/>
            </w:rPr>
            <w:tab/>
          </w:r>
          <w:r>
            <w:rPr/>
            <w:t>Formats and parameters</w:t>
            <w:tab/>
          </w:r>
          <w:hyperlink w:anchor="__RefHeading___Toc517943470">
            <w:r>
              <w:rPr>
                <w:rStyle w:val="IndexLink"/>
              </w:rPr>
              <w:t>65</w:t>
            </w:r>
          </w:hyperlink>
        </w:p>
        <w:p>
          <w:pPr>
            <w:pStyle w:val="Contents3"/>
            <w:rPr>
              <w:rFonts w:ascii="Calibri" w:hAnsi="Calibri" w:eastAsia="Times New Roman" w:cs="Calibri"/>
              <w:sz w:val="22"/>
              <w:szCs w:val="22"/>
              <w:lang w:val="en-US" w:eastAsia="en-US"/>
            </w:rPr>
          </w:pPr>
          <w:r>
            <w:rPr/>
            <w:t>9.2.1</w:t>
          </w:r>
          <w:r>
            <w:rPr>
              <w:rFonts w:eastAsia="Times New Roman" w:cs="Calibri" w:ascii="Calibri" w:hAnsi="Calibri"/>
              <w:sz w:val="22"/>
              <w:szCs w:val="22"/>
              <w:lang w:val="en-US" w:eastAsia="en-US"/>
            </w:rPr>
            <w:tab/>
          </w:r>
          <w:r>
            <w:rPr/>
            <w:t>MAC PDU: Parameters of the MAC PDU header (</w:t>
          </w:r>
          <w:r>
            <w:rPr>
              <w:lang w:val="en-US" w:eastAsia="en-US"/>
            </w:rPr>
            <w:t>not</w:t>
          </w:r>
          <w:r>
            <w:rPr/>
            <w:t xml:space="preserve"> HS-DSCH</w:t>
          </w:r>
          <w:r>
            <w:rPr>
              <w:lang w:val="en-US" w:eastAsia="en-US"/>
            </w:rPr>
            <w:t xml:space="preserve"> or E-DCH</w:t>
          </w:r>
          <w:r>
            <w:rPr/>
            <w:t>) and MAC-d PDU header (HS-DSCH</w:t>
          </w:r>
          <w:r>
            <w:rPr>
              <w:lang w:val="en-US" w:eastAsia="en-US"/>
            </w:rPr>
            <w:t xml:space="preserve"> and E-DCH</w:t>
          </w:r>
          <w:r>
            <w:rPr/>
            <w:t>)</w:t>
            <w:tab/>
          </w:r>
          <w:hyperlink w:anchor="__RefHeading___Toc517943471">
            <w:r>
              <w:rPr>
                <w:rStyle w:val="IndexLink"/>
              </w:rPr>
              <w:t>65</w:t>
            </w:r>
          </w:hyperlink>
        </w:p>
        <w:p>
          <w:pPr>
            <w:pStyle w:val="Contents4"/>
            <w:rPr>
              <w:rFonts w:ascii="Calibri" w:hAnsi="Calibri" w:eastAsia="Times New Roman" w:cs="Calibri"/>
              <w:sz w:val="22"/>
              <w:szCs w:val="22"/>
              <w:lang w:val="en-US" w:eastAsia="en-US"/>
            </w:rPr>
          </w:pPr>
          <w:r>
            <w:rPr/>
            <w:t>9.2.1.1</w:t>
          </w:r>
          <w:r>
            <w:rPr>
              <w:rFonts w:eastAsia="Times New Roman" w:cs="Calibri" w:ascii="Calibri" w:hAnsi="Calibri"/>
              <w:sz w:val="22"/>
              <w:szCs w:val="22"/>
              <w:lang w:val="en-US" w:eastAsia="en-US"/>
            </w:rPr>
            <w:tab/>
          </w:r>
          <w:r>
            <w:rPr/>
            <w:t>MAC header for DTCH and DCCH (not mapped on HS-DSCH</w:t>
          </w:r>
          <w:r>
            <w:rPr>
              <w:lang w:val="en-US" w:eastAsia="en-US"/>
            </w:rPr>
            <w:t xml:space="preserve"> or E-DCH</w:t>
          </w:r>
          <w:r>
            <w:rPr/>
            <w:t>)</w:t>
            <w:tab/>
          </w:r>
          <w:hyperlink w:anchor="__RefHeading___Toc517943472">
            <w:r>
              <w:rPr>
                <w:rStyle w:val="IndexLink"/>
              </w:rPr>
              <w:t>68</w:t>
            </w:r>
          </w:hyperlink>
        </w:p>
        <w:p>
          <w:pPr>
            <w:pStyle w:val="Contents4"/>
            <w:rPr>
              <w:rFonts w:ascii="Calibri" w:hAnsi="Calibri" w:eastAsia="Times New Roman" w:cs="Calibri"/>
              <w:sz w:val="22"/>
              <w:szCs w:val="22"/>
              <w:lang w:val="en-US" w:eastAsia="en-US"/>
            </w:rPr>
          </w:pPr>
          <w:r>
            <w:rPr/>
            <w:t>9.2.1.1a</w:t>
          </w:r>
          <w:r>
            <w:rPr>
              <w:rFonts w:eastAsia="Times New Roman" w:cs="Calibri" w:ascii="Calibri" w:hAnsi="Calibri"/>
              <w:sz w:val="22"/>
              <w:szCs w:val="22"/>
              <w:lang w:val="en-US" w:eastAsia="en-US"/>
            </w:rPr>
            <w:tab/>
          </w:r>
          <w:r>
            <w:rPr/>
            <w:t>MAC-d Header for DTCH and DCCH (mapped on HS-DSCH)</w:t>
            <w:tab/>
          </w:r>
          <w:hyperlink w:anchor="__RefHeading___Toc517943473">
            <w:r>
              <w:rPr>
                <w:rStyle w:val="IndexLink"/>
              </w:rPr>
              <w:t>68</w:t>
            </w:r>
          </w:hyperlink>
        </w:p>
        <w:p>
          <w:pPr>
            <w:pStyle w:val="Contents4"/>
            <w:rPr>
              <w:rFonts w:ascii="Calibri" w:hAnsi="Calibri" w:eastAsia="Times New Roman" w:cs="Calibri"/>
              <w:sz w:val="22"/>
              <w:szCs w:val="22"/>
              <w:lang w:val="en-US" w:eastAsia="en-US"/>
            </w:rPr>
          </w:pPr>
          <w:r>
            <w:rPr/>
            <w:t>9.2.1.1b</w:t>
          </w:r>
          <w:r>
            <w:rPr>
              <w:rFonts w:eastAsia="Times New Roman" w:cs="Calibri" w:ascii="Calibri" w:hAnsi="Calibri"/>
              <w:sz w:val="22"/>
              <w:szCs w:val="22"/>
              <w:lang w:val="en-US" w:eastAsia="en-US"/>
            </w:rPr>
            <w:tab/>
          </w:r>
          <w:r>
            <w:rPr/>
            <w:t>MAC-d Header for DTCH and DCCH (mapped on E-DCH)</w:t>
            <w:tab/>
          </w:r>
          <w:hyperlink w:anchor="__RefHeading___Toc517943474">
            <w:r>
              <w:rPr>
                <w:rStyle w:val="IndexLink"/>
              </w:rPr>
              <w:t>69</w:t>
            </w:r>
          </w:hyperlink>
        </w:p>
        <w:p>
          <w:pPr>
            <w:pStyle w:val="Contents4"/>
            <w:rPr>
              <w:rFonts w:ascii="Calibri" w:hAnsi="Calibri" w:eastAsia="Times New Roman" w:cs="Calibri"/>
              <w:sz w:val="22"/>
              <w:szCs w:val="22"/>
              <w:lang w:val="en-US" w:eastAsia="en-US"/>
            </w:rPr>
          </w:pPr>
          <w:r>
            <w:rPr/>
            <w:t>9.2.1.1c</w:t>
          </w:r>
          <w:r>
            <w:rPr>
              <w:rFonts w:eastAsia="Times New Roman" w:cs="Calibri" w:ascii="Calibri" w:hAnsi="Calibri"/>
              <w:sz w:val="22"/>
              <w:szCs w:val="22"/>
              <w:lang w:val="en-US" w:eastAsia="en-US"/>
            </w:rPr>
            <w:tab/>
          </w:r>
          <w:r>
            <w:rPr/>
            <w:t xml:space="preserve">MAC-d or MAC-c headers for DTCH and DCCH (mapped on HS-DSCH, FDD </w:t>
          </w:r>
          <w:r>
            <w:rPr>
              <w:rFonts w:eastAsia="SimSun;宋体"/>
              <w:lang w:val="en-US" w:eastAsia="en-US"/>
            </w:rPr>
            <w:t xml:space="preserve">and 1.28 Mcps TDD </w:t>
          </w:r>
          <w:r>
            <w:rPr/>
            <w:t>only)</w:t>
            <w:tab/>
          </w:r>
          <w:hyperlink w:anchor="__RefHeading___Toc517943475">
            <w:r>
              <w:rPr>
                <w:rStyle w:val="IndexLink"/>
              </w:rPr>
              <w:t>69</w:t>
            </w:r>
          </w:hyperlink>
        </w:p>
        <w:p>
          <w:pPr>
            <w:pStyle w:val="Contents4"/>
            <w:rPr>
              <w:rFonts w:ascii="Calibri" w:hAnsi="Calibri" w:eastAsia="Times New Roman" w:cs="Calibri"/>
              <w:sz w:val="22"/>
              <w:szCs w:val="22"/>
              <w:lang w:val="en-US" w:eastAsia="en-US"/>
            </w:rPr>
          </w:pPr>
          <w:r>
            <w:rPr/>
            <w:t>9.2.1.2</w:t>
          </w:r>
          <w:r>
            <w:rPr>
              <w:rFonts w:eastAsia="Times New Roman" w:cs="Calibri" w:ascii="Calibri" w:hAnsi="Calibri"/>
              <w:sz w:val="22"/>
              <w:szCs w:val="22"/>
              <w:lang w:val="en-US" w:eastAsia="en-US"/>
            </w:rPr>
            <w:tab/>
          </w:r>
          <w:r>
            <w:rPr/>
            <w:t>MAC header for BCCH</w:t>
            <w:tab/>
          </w:r>
          <w:hyperlink w:anchor="__RefHeading___Toc517943476">
            <w:r>
              <w:rPr>
                <w:rStyle w:val="IndexLink"/>
              </w:rPr>
              <w:t>69</w:t>
            </w:r>
          </w:hyperlink>
        </w:p>
        <w:p>
          <w:pPr>
            <w:pStyle w:val="Contents4"/>
            <w:rPr>
              <w:rFonts w:ascii="Calibri" w:hAnsi="Calibri" w:eastAsia="Times New Roman" w:cs="Calibri"/>
              <w:sz w:val="22"/>
              <w:szCs w:val="22"/>
              <w:lang w:val="en-US" w:eastAsia="en-US"/>
            </w:rPr>
          </w:pPr>
          <w:r>
            <w:rPr/>
            <w:t>9.2.1.3</w:t>
          </w:r>
          <w:r>
            <w:rPr>
              <w:rFonts w:eastAsia="Times New Roman" w:cs="Calibri" w:ascii="Calibri" w:hAnsi="Calibri"/>
              <w:sz w:val="22"/>
              <w:szCs w:val="22"/>
              <w:lang w:val="en-US" w:eastAsia="en-US"/>
            </w:rPr>
            <w:tab/>
          </w:r>
          <w:r>
            <w:rPr/>
            <w:t>MAC header for PCCH</w:t>
            <w:tab/>
          </w:r>
          <w:hyperlink w:anchor="__RefHeading___Toc517943477">
            <w:r>
              <w:rPr>
                <w:rStyle w:val="IndexLink"/>
              </w:rPr>
              <w:t>70</w:t>
            </w:r>
          </w:hyperlink>
        </w:p>
        <w:p>
          <w:pPr>
            <w:pStyle w:val="Contents4"/>
            <w:rPr>
              <w:rFonts w:ascii="Calibri" w:hAnsi="Calibri" w:eastAsia="Times New Roman" w:cs="Calibri"/>
              <w:sz w:val="22"/>
              <w:szCs w:val="22"/>
              <w:lang w:val="en-US" w:eastAsia="en-US"/>
            </w:rPr>
          </w:pPr>
          <w:r>
            <w:rPr/>
            <w:t>9.2.1.4</w:t>
          </w:r>
          <w:r>
            <w:rPr>
              <w:rFonts w:eastAsia="Times New Roman" w:cs="Calibri" w:ascii="Calibri" w:hAnsi="Calibri"/>
              <w:sz w:val="22"/>
              <w:szCs w:val="22"/>
              <w:lang w:val="en-US" w:eastAsia="en-US"/>
            </w:rPr>
            <w:tab/>
          </w:r>
          <w:r>
            <w:rPr/>
            <w:t>MAC header for CCCH</w:t>
            <w:tab/>
          </w:r>
          <w:hyperlink w:anchor="__RefHeading___Toc517943478">
            <w:r>
              <w:rPr>
                <w:rStyle w:val="IndexLink"/>
              </w:rPr>
              <w:t>70</w:t>
            </w:r>
          </w:hyperlink>
        </w:p>
        <w:p>
          <w:pPr>
            <w:pStyle w:val="Contents4"/>
            <w:rPr>
              <w:rFonts w:ascii="Calibri" w:hAnsi="Calibri" w:eastAsia="Times New Roman" w:cs="Calibri"/>
              <w:sz w:val="22"/>
              <w:szCs w:val="22"/>
              <w:lang w:val="en-US" w:eastAsia="en-US"/>
            </w:rPr>
          </w:pPr>
          <w:r>
            <w:rPr/>
            <w:t>9.2.1.5</w:t>
          </w:r>
          <w:r>
            <w:rPr>
              <w:rFonts w:eastAsia="Times New Roman" w:cs="Calibri" w:ascii="Calibri" w:hAnsi="Calibri"/>
              <w:sz w:val="22"/>
              <w:szCs w:val="22"/>
              <w:lang w:val="en-US" w:eastAsia="en-US"/>
            </w:rPr>
            <w:tab/>
          </w:r>
          <w:r>
            <w:rPr/>
            <w:t>MAC Header for CTCH</w:t>
            <w:tab/>
          </w:r>
          <w:hyperlink w:anchor="__RefHeading___Toc517943479">
            <w:r>
              <w:rPr>
                <w:rStyle w:val="IndexLink"/>
              </w:rPr>
              <w:t>70</w:t>
            </w:r>
          </w:hyperlink>
        </w:p>
        <w:p>
          <w:pPr>
            <w:pStyle w:val="Contents4"/>
            <w:rPr>
              <w:rFonts w:ascii="Calibri" w:hAnsi="Calibri" w:eastAsia="Times New Roman" w:cs="Calibri"/>
              <w:sz w:val="22"/>
              <w:szCs w:val="22"/>
              <w:lang w:val="en-US" w:eastAsia="en-US"/>
            </w:rPr>
          </w:pPr>
          <w:r>
            <w:rPr/>
            <w:t>9.2.1.6</w:t>
          </w:r>
          <w:r>
            <w:rPr>
              <w:rFonts w:eastAsia="Times New Roman" w:cs="Calibri" w:ascii="Calibri" w:hAnsi="Calibri"/>
              <w:sz w:val="22"/>
              <w:szCs w:val="22"/>
              <w:lang w:val="en-US" w:eastAsia="en-US"/>
            </w:rPr>
            <w:tab/>
          </w:r>
          <w:r>
            <w:rPr/>
            <w:t>MAC Header for SHCCH</w:t>
            <w:tab/>
          </w:r>
          <w:hyperlink w:anchor="__RefHeading___Toc517943480">
            <w:r>
              <w:rPr>
                <w:rStyle w:val="IndexLink"/>
              </w:rPr>
              <w:t>70</w:t>
            </w:r>
          </w:hyperlink>
        </w:p>
        <w:p>
          <w:pPr>
            <w:pStyle w:val="Contents3"/>
            <w:rPr>
              <w:rFonts w:ascii="Calibri" w:hAnsi="Calibri" w:eastAsia="Times New Roman" w:cs="Calibri"/>
              <w:sz w:val="22"/>
              <w:szCs w:val="22"/>
              <w:lang w:val="en-US" w:eastAsia="en-US"/>
            </w:rPr>
          </w:pPr>
          <w:r>
            <w:rPr/>
            <w:t>9.2.2</w:t>
          </w:r>
          <w:r>
            <w:rPr>
              <w:rFonts w:eastAsia="Times New Roman" w:cs="Calibri" w:ascii="Calibri" w:hAnsi="Calibri"/>
              <w:sz w:val="22"/>
              <w:szCs w:val="22"/>
              <w:lang w:val="en-US" w:eastAsia="en-US"/>
            </w:rPr>
            <w:tab/>
          </w:r>
          <w:r>
            <w:rPr/>
            <w:t>MAC PDU: Parameters of the MAC header (HS-DSCH)</w:t>
            <w:tab/>
          </w:r>
          <w:hyperlink w:anchor="__RefHeading___Toc517943481">
            <w:r>
              <w:rPr>
                <w:rStyle w:val="IndexLink"/>
              </w:rPr>
              <w:t>72</w:t>
            </w:r>
          </w:hyperlink>
        </w:p>
        <w:p>
          <w:pPr>
            <w:pStyle w:val="Contents4"/>
            <w:rPr>
              <w:rFonts w:ascii="Calibri" w:hAnsi="Calibri" w:eastAsia="Times New Roman" w:cs="Calibri"/>
              <w:sz w:val="22"/>
              <w:szCs w:val="22"/>
              <w:lang w:val="en-US" w:eastAsia="en-US"/>
            </w:rPr>
          </w:pPr>
          <w:r>
            <w:rPr/>
            <w:t>9.2.2.1</w:t>
          </w:r>
          <w:r>
            <w:rPr>
              <w:rFonts w:eastAsia="Times New Roman" w:cs="Calibri" w:ascii="Calibri" w:hAnsi="Calibri"/>
              <w:sz w:val="22"/>
              <w:szCs w:val="22"/>
              <w:lang w:val="en-US" w:eastAsia="en-US"/>
            </w:rPr>
            <w:tab/>
          </w:r>
          <w:r>
            <w:rPr/>
            <w:t>MAC header for DTCH and DCCH</w:t>
            <w:tab/>
          </w:r>
          <w:hyperlink w:anchor="__RefHeading___Toc517943482">
            <w:r>
              <w:rPr>
                <w:rStyle w:val="IndexLink"/>
              </w:rPr>
              <w:t>74</w:t>
            </w:r>
          </w:hyperlink>
        </w:p>
        <w:p>
          <w:pPr>
            <w:pStyle w:val="Contents3"/>
            <w:rPr>
              <w:rFonts w:ascii="Calibri" w:hAnsi="Calibri" w:eastAsia="Times New Roman" w:cs="Calibri"/>
              <w:sz w:val="22"/>
              <w:szCs w:val="22"/>
              <w:lang w:val="en-US" w:eastAsia="en-US"/>
            </w:rPr>
          </w:pPr>
          <w:r>
            <w:rPr/>
            <w:t>9.2.3</w:t>
          </w:r>
          <w:r>
            <w:rPr>
              <w:rFonts w:eastAsia="Times New Roman" w:cs="Calibri" w:ascii="Calibri" w:hAnsi="Calibri"/>
              <w:sz w:val="22"/>
              <w:szCs w:val="22"/>
              <w:lang w:val="en-US" w:eastAsia="en-US"/>
            </w:rPr>
            <w:tab/>
          </w:r>
          <w:r>
            <w:rPr/>
            <w:t>Signalling of Transport Block size for HS-DSCH</w:t>
            <w:tab/>
          </w:r>
          <w:hyperlink w:anchor="__RefHeading___Toc517943483">
            <w:r>
              <w:rPr>
                <w:rStyle w:val="IndexLink"/>
              </w:rPr>
              <w:t>74</w:t>
            </w:r>
          </w:hyperlink>
        </w:p>
        <w:p>
          <w:pPr>
            <w:pStyle w:val="Contents4"/>
            <w:rPr>
              <w:rFonts w:ascii="Calibri" w:hAnsi="Calibri" w:eastAsia="Times New Roman" w:cs="Calibri"/>
              <w:sz w:val="22"/>
              <w:szCs w:val="22"/>
              <w:lang w:val="en-US" w:eastAsia="en-US"/>
            </w:rPr>
          </w:pPr>
          <w:r>
            <w:rPr/>
            <w:t>9.2.3.</w:t>
          </w:r>
          <w:r>
            <w:rPr>
              <w:lang w:val="en-US" w:eastAsia="en-US"/>
            </w:rPr>
            <w:t>1</w:t>
          </w:r>
          <w:r>
            <w:rPr>
              <w:rFonts w:eastAsia="Times New Roman" w:cs="Calibri" w:ascii="Calibri" w:hAnsi="Calibri"/>
              <w:sz w:val="22"/>
              <w:szCs w:val="22"/>
              <w:lang w:val="en-US" w:eastAsia="en-US"/>
            </w:rPr>
            <w:tab/>
          </w:r>
          <w:r>
            <w:rPr/>
            <w:t xml:space="preserve">Transport block size for </w:t>
          </w:r>
          <w:r>
            <w:rPr>
              <w:lang w:val="en-US" w:eastAsia="en-US"/>
            </w:rPr>
            <w:t>FDD</w:t>
          </w:r>
          <w:r>
            <w:rPr/>
            <w:tab/>
          </w:r>
          <w:hyperlink w:anchor="__RefHeading___Toc517943484">
            <w:r>
              <w:rPr>
                <w:rStyle w:val="IndexLink"/>
              </w:rPr>
              <w:t>74</w:t>
            </w:r>
          </w:hyperlink>
        </w:p>
        <w:p>
          <w:pPr>
            <w:pStyle w:val="Contents4"/>
            <w:rPr>
              <w:rFonts w:ascii="Calibri" w:hAnsi="Calibri" w:eastAsia="Times New Roman" w:cs="Calibri"/>
              <w:sz w:val="22"/>
              <w:szCs w:val="22"/>
              <w:lang w:val="en-US" w:eastAsia="en-US"/>
            </w:rPr>
          </w:pPr>
          <w:r>
            <w:rPr/>
            <w:t>9.2.3</w:t>
          </w:r>
          <w:r>
            <w:rPr>
              <w:lang w:val="en-US" w:eastAsia="en-US"/>
            </w:rPr>
            <w:t>.2</w:t>
          </w:r>
          <w:r>
            <w:rPr>
              <w:rFonts w:eastAsia="Times New Roman" w:cs="Calibri" w:ascii="Calibri" w:hAnsi="Calibri"/>
              <w:sz w:val="22"/>
              <w:szCs w:val="22"/>
              <w:lang w:val="en-US" w:eastAsia="en-US"/>
            </w:rPr>
            <w:tab/>
          </w:r>
          <w:r>
            <w:rPr>
              <w:lang w:val="en-US" w:eastAsia="en-US"/>
            </w:rPr>
            <w:t>Transport block size for 3.84 Mcps TDD</w:t>
          </w:r>
          <w:r>
            <w:rPr/>
            <w:tab/>
          </w:r>
          <w:hyperlink w:anchor="__RefHeading___Toc517943485">
            <w:r>
              <w:rPr>
                <w:rStyle w:val="IndexLink"/>
              </w:rPr>
              <w:t>76</w:t>
            </w:r>
          </w:hyperlink>
        </w:p>
        <w:p>
          <w:pPr>
            <w:pStyle w:val="Contents4"/>
            <w:rPr>
              <w:rFonts w:ascii="Calibri" w:hAnsi="Calibri" w:eastAsia="Times New Roman" w:cs="Calibri"/>
              <w:sz w:val="22"/>
              <w:szCs w:val="22"/>
              <w:lang w:val="en-US" w:eastAsia="en-US"/>
            </w:rPr>
          </w:pPr>
          <w:r>
            <w:rPr/>
            <w:t>9.2.3</w:t>
          </w:r>
          <w:r>
            <w:rPr>
              <w:lang w:val="en-US" w:eastAsia="en-US"/>
            </w:rPr>
            <w:t>.2a</w:t>
          </w:r>
          <w:r>
            <w:rPr>
              <w:rFonts w:eastAsia="Times New Roman" w:cs="Calibri" w:ascii="Calibri" w:hAnsi="Calibri"/>
              <w:sz w:val="22"/>
              <w:szCs w:val="22"/>
              <w:lang w:val="en-US" w:eastAsia="en-US"/>
            </w:rPr>
            <w:tab/>
          </w:r>
          <w:r>
            <w:rPr>
              <w:lang w:val="en-US" w:eastAsia="en-US"/>
            </w:rPr>
            <w:t>Transport block size for 7.68 Mcps TDD</w:t>
          </w:r>
          <w:r>
            <w:rPr/>
            <w:tab/>
          </w:r>
          <w:hyperlink w:anchor="__RefHeading___Toc517943486">
            <w:r>
              <w:rPr>
                <w:rStyle w:val="IndexLink"/>
              </w:rPr>
              <w:t>79</w:t>
            </w:r>
          </w:hyperlink>
        </w:p>
        <w:p>
          <w:pPr>
            <w:pStyle w:val="Contents4"/>
            <w:rPr>
              <w:rFonts w:ascii="Calibri" w:hAnsi="Calibri" w:eastAsia="Times New Roman" w:cs="Calibri"/>
              <w:sz w:val="22"/>
              <w:szCs w:val="22"/>
              <w:lang w:val="en-US" w:eastAsia="en-US"/>
            </w:rPr>
          </w:pPr>
          <w:r>
            <w:rPr/>
            <w:t>9.2.3.</w:t>
          </w:r>
          <w:r>
            <w:rPr>
              <w:lang w:val="en-US" w:eastAsia="en-US"/>
            </w:rPr>
            <w:t>3</w:t>
          </w:r>
          <w:r>
            <w:rPr>
              <w:rFonts w:eastAsia="Times New Roman" w:cs="Calibri" w:ascii="Calibri" w:hAnsi="Calibri"/>
              <w:sz w:val="22"/>
              <w:szCs w:val="22"/>
              <w:lang w:val="en-US" w:eastAsia="en-US"/>
            </w:rPr>
            <w:tab/>
          </w:r>
          <w:r>
            <w:rPr/>
            <w:t>Transport block size for 1.28 Mcps TDD</w:t>
            <w:tab/>
          </w:r>
          <w:hyperlink w:anchor="__RefHeading___Toc517943487">
            <w:r>
              <w:rPr>
                <w:rStyle w:val="IndexLink"/>
              </w:rPr>
              <w:t>82</w:t>
            </w:r>
          </w:hyperlink>
        </w:p>
        <w:p>
          <w:pPr>
            <w:pStyle w:val="Contents3"/>
            <w:rPr>
              <w:rFonts w:ascii="Calibri" w:hAnsi="Calibri" w:eastAsia="Times New Roman" w:cs="Calibri"/>
              <w:sz w:val="22"/>
              <w:szCs w:val="22"/>
              <w:lang w:val="en-US" w:eastAsia="en-US"/>
            </w:rPr>
          </w:pPr>
          <w:r>
            <w:rPr/>
            <w:t>9.2.4</w:t>
          </w:r>
          <w:r>
            <w:rPr>
              <w:rFonts w:eastAsia="Times New Roman" w:cs="Calibri" w:ascii="Calibri" w:hAnsi="Calibri"/>
              <w:sz w:val="22"/>
              <w:szCs w:val="22"/>
              <w:lang w:val="en-US" w:eastAsia="en-US"/>
            </w:rPr>
            <w:tab/>
          </w:r>
          <w:r>
            <w:rPr/>
            <w:t>MAC PDU: Parameters of the MAC header (E-DCH)</w:t>
            <w:tab/>
          </w:r>
          <w:hyperlink w:anchor="__RefHeading___Toc517943488">
            <w:r>
              <w:rPr>
                <w:rStyle w:val="IndexLink"/>
              </w:rPr>
              <w:t>91</w:t>
            </w:r>
          </w:hyperlink>
        </w:p>
        <w:p>
          <w:pPr>
            <w:pStyle w:val="Contents4"/>
            <w:rPr>
              <w:rFonts w:ascii="Calibri" w:hAnsi="Calibri" w:eastAsia="Times New Roman" w:cs="Calibri"/>
              <w:sz w:val="22"/>
              <w:szCs w:val="22"/>
              <w:lang w:val="en-US" w:eastAsia="en-US"/>
            </w:rPr>
          </w:pPr>
          <w:r>
            <w:rPr/>
            <w:t>9.2.4.1</w:t>
          </w:r>
          <w:r>
            <w:rPr>
              <w:rFonts w:eastAsia="Times New Roman" w:cs="Calibri" w:ascii="Calibri" w:hAnsi="Calibri"/>
              <w:sz w:val="22"/>
              <w:szCs w:val="22"/>
              <w:lang w:val="en-US" w:eastAsia="en-US"/>
            </w:rPr>
            <w:tab/>
          </w:r>
          <w:r>
            <w:rPr/>
            <w:t>MAC-es header parameters</w:t>
            <w:tab/>
          </w:r>
          <w:hyperlink w:anchor="__RefHeading___Toc517943489">
            <w:r>
              <w:rPr>
                <w:rStyle w:val="IndexLink"/>
              </w:rPr>
              <w:t>91</w:t>
            </w:r>
          </w:hyperlink>
        </w:p>
        <w:p>
          <w:pPr>
            <w:pStyle w:val="Contents4"/>
            <w:rPr>
              <w:rFonts w:ascii="Calibri" w:hAnsi="Calibri" w:eastAsia="Times New Roman" w:cs="Calibri"/>
              <w:sz w:val="22"/>
              <w:szCs w:val="22"/>
              <w:lang w:val="en-US" w:eastAsia="en-US"/>
            </w:rPr>
          </w:pPr>
          <w:r>
            <w:rPr/>
            <w:t>9.2.4.2</w:t>
          </w:r>
          <w:r>
            <w:rPr>
              <w:rFonts w:eastAsia="Times New Roman" w:cs="Calibri" w:ascii="Calibri" w:hAnsi="Calibri"/>
              <w:sz w:val="22"/>
              <w:szCs w:val="22"/>
              <w:lang w:val="en-US" w:eastAsia="en-US"/>
            </w:rPr>
            <w:tab/>
          </w:r>
          <w:r>
            <w:rPr/>
            <w:t>MAC-e header parameters</w:t>
            <w:tab/>
          </w:r>
          <w:hyperlink w:anchor="__RefHeading___Toc517943490">
            <w:r>
              <w:rPr>
                <w:rStyle w:val="IndexLink"/>
              </w:rPr>
              <w:t>91</w:t>
            </w:r>
          </w:hyperlink>
        </w:p>
        <w:p>
          <w:pPr>
            <w:pStyle w:val="Contents4"/>
            <w:rPr>
              <w:rFonts w:ascii="Calibri" w:hAnsi="Calibri" w:eastAsia="Times New Roman" w:cs="Calibri"/>
              <w:sz w:val="22"/>
              <w:szCs w:val="22"/>
              <w:lang w:val="en-US" w:eastAsia="en-US"/>
            </w:rPr>
          </w:pPr>
          <w:r>
            <w:rPr/>
            <w:t>9.2.4.3</w:t>
          </w:r>
          <w:r>
            <w:rPr>
              <w:rFonts w:eastAsia="Times New Roman" w:cs="Calibri" w:ascii="Calibri" w:hAnsi="Calibri"/>
              <w:sz w:val="22"/>
              <w:szCs w:val="22"/>
              <w:lang w:val="en-US" w:eastAsia="en-US"/>
            </w:rPr>
            <w:tab/>
          </w:r>
          <w:r>
            <w:rPr/>
            <w:t>MAC-is header parameters</w:t>
            <w:tab/>
          </w:r>
          <w:hyperlink w:anchor="__RefHeading___Toc517943491">
            <w:r>
              <w:rPr>
                <w:rStyle w:val="IndexLink"/>
              </w:rPr>
              <w:t>92</w:t>
            </w:r>
          </w:hyperlink>
        </w:p>
        <w:p>
          <w:pPr>
            <w:pStyle w:val="Contents4"/>
            <w:rPr>
              <w:rFonts w:ascii="Calibri" w:hAnsi="Calibri" w:eastAsia="Times New Roman" w:cs="Calibri"/>
              <w:sz w:val="22"/>
              <w:szCs w:val="22"/>
              <w:lang w:val="en-US" w:eastAsia="en-US"/>
            </w:rPr>
          </w:pPr>
          <w:r>
            <w:rPr/>
            <w:t>9.2.4.4</w:t>
          </w:r>
          <w:r>
            <w:rPr>
              <w:rFonts w:eastAsia="Times New Roman" w:cs="Calibri" w:ascii="Calibri" w:hAnsi="Calibri"/>
              <w:sz w:val="22"/>
              <w:szCs w:val="22"/>
              <w:lang w:val="en-US" w:eastAsia="en-US"/>
            </w:rPr>
            <w:tab/>
          </w:r>
          <w:r>
            <w:rPr/>
            <w:t>MAC-i header parameters</w:t>
            <w:tab/>
          </w:r>
          <w:hyperlink w:anchor="__RefHeading___Toc517943492">
            <w:r>
              <w:rPr>
                <w:rStyle w:val="IndexLink"/>
              </w:rPr>
              <w:t>92</w:t>
            </w:r>
          </w:hyperlink>
        </w:p>
        <w:p>
          <w:pPr>
            <w:pStyle w:val="Contents3"/>
            <w:rPr>
              <w:rFonts w:ascii="Calibri" w:hAnsi="Calibri" w:eastAsia="Times New Roman" w:cs="Calibri"/>
              <w:sz w:val="22"/>
              <w:szCs w:val="22"/>
              <w:lang w:val="en-US" w:eastAsia="en-US"/>
            </w:rPr>
          </w:pPr>
          <w:r>
            <w:rPr/>
            <w:t>9.2.5</w:t>
          </w:r>
          <w:r>
            <w:rPr>
              <w:rFonts w:eastAsia="Times New Roman" w:cs="Calibri" w:ascii="Calibri" w:hAnsi="Calibri"/>
              <w:sz w:val="22"/>
              <w:szCs w:val="22"/>
              <w:lang w:val="en-US" w:eastAsia="en-US"/>
            </w:rPr>
            <w:tab/>
          </w:r>
          <w:r>
            <w:rPr/>
            <w:t xml:space="preserve">Signaling of control information for </w:t>
          </w:r>
          <w:r>
            <w:rPr>
              <w:lang w:val="en-US" w:eastAsia="en-US"/>
            </w:rPr>
            <w:t xml:space="preserve">FDD </w:t>
          </w:r>
          <w:r>
            <w:rPr/>
            <w:t>E-DCH</w:t>
            <w:tab/>
          </w:r>
          <w:hyperlink w:anchor="__RefHeading___Toc517943493">
            <w:r>
              <w:rPr>
                <w:rStyle w:val="IndexLink"/>
              </w:rPr>
              <w:t>93</w:t>
            </w:r>
          </w:hyperlink>
        </w:p>
        <w:p>
          <w:pPr>
            <w:pStyle w:val="Contents4"/>
            <w:rPr>
              <w:rFonts w:ascii="Calibri" w:hAnsi="Calibri" w:eastAsia="Times New Roman" w:cs="Calibri"/>
              <w:sz w:val="22"/>
              <w:szCs w:val="22"/>
              <w:lang w:val="en-US" w:eastAsia="en-US"/>
            </w:rPr>
          </w:pPr>
          <w:r>
            <w:rPr/>
            <w:t>9.2.5.1</w:t>
          </w:r>
          <w:r>
            <w:rPr>
              <w:rFonts w:eastAsia="Times New Roman" w:cs="Calibri" w:ascii="Calibri" w:hAnsi="Calibri"/>
              <w:sz w:val="22"/>
              <w:szCs w:val="22"/>
              <w:lang w:val="en-US" w:eastAsia="en-US"/>
            </w:rPr>
            <w:tab/>
          </w:r>
          <w:r>
            <w:rPr/>
            <w:t>HARQ information</w:t>
            <w:tab/>
          </w:r>
          <w:hyperlink w:anchor="__RefHeading___Toc517943494">
            <w:r>
              <w:rPr>
                <w:rStyle w:val="IndexLink"/>
              </w:rPr>
              <w:t>93</w:t>
            </w:r>
          </w:hyperlink>
        </w:p>
        <w:p>
          <w:pPr>
            <w:pStyle w:val="Contents4"/>
            <w:rPr>
              <w:rFonts w:ascii="Calibri" w:hAnsi="Calibri" w:eastAsia="Times New Roman" w:cs="Calibri"/>
              <w:sz w:val="22"/>
              <w:szCs w:val="22"/>
              <w:lang w:val="en-US" w:eastAsia="en-US"/>
            </w:rPr>
          </w:pPr>
          <w:r>
            <w:rPr/>
            <w:t>9.2.5.2</w:t>
          </w:r>
          <w:r>
            <w:rPr>
              <w:rFonts w:eastAsia="Times New Roman" w:cs="Calibri" w:ascii="Calibri" w:hAnsi="Calibri"/>
              <w:sz w:val="22"/>
              <w:szCs w:val="22"/>
              <w:lang w:val="en-US" w:eastAsia="en-US"/>
            </w:rPr>
            <w:tab/>
          </w:r>
          <w:r>
            <w:rPr/>
            <w:t>DL Scheduling information</w:t>
            <w:tab/>
          </w:r>
          <w:hyperlink w:anchor="__RefHeading___Toc517943495">
            <w:r>
              <w:rPr>
                <w:rStyle w:val="IndexLink"/>
              </w:rPr>
              <w:t>93</w:t>
            </w:r>
          </w:hyperlink>
        </w:p>
        <w:p>
          <w:pPr>
            <w:pStyle w:val="Contents5"/>
            <w:rPr>
              <w:rFonts w:ascii="Calibri" w:hAnsi="Calibri" w:eastAsia="Times New Roman" w:cs="Calibri"/>
              <w:sz w:val="22"/>
              <w:szCs w:val="22"/>
              <w:lang w:val="en-US" w:eastAsia="en-US"/>
            </w:rPr>
          </w:pPr>
          <w:r>
            <w:rPr/>
            <w:t>9.2.5.2.1</w:t>
          </w:r>
          <w:r>
            <w:rPr>
              <w:rFonts w:eastAsia="Times New Roman" w:cs="Calibri" w:ascii="Calibri" w:hAnsi="Calibri"/>
              <w:sz w:val="22"/>
              <w:szCs w:val="22"/>
              <w:lang w:val="en-US" w:eastAsia="en-US"/>
            </w:rPr>
            <w:tab/>
          </w:r>
          <w:r>
            <w:rPr>
              <w:lang w:val="en-US" w:eastAsia="en-US"/>
            </w:rPr>
            <w:t>Relative Grants</w:t>
          </w:r>
          <w:r>
            <w:rPr/>
            <w:tab/>
          </w:r>
          <w:hyperlink w:anchor="__RefHeading___Toc517943496">
            <w:r>
              <w:rPr>
                <w:rStyle w:val="IndexLink"/>
              </w:rPr>
              <w:t>93</w:t>
            </w:r>
          </w:hyperlink>
        </w:p>
        <w:p>
          <w:pPr>
            <w:pStyle w:val="Contents5"/>
            <w:rPr>
              <w:rFonts w:ascii="Calibri" w:hAnsi="Calibri" w:eastAsia="Times New Roman" w:cs="Calibri"/>
              <w:sz w:val="22"/>
              <w:szCs w:val="22"/>
              <w:lang w:val="en-US" w:eastAsia="en-US"/>
            </w:rPr>
          </w:pPr>
          <w:r>
            <w:rPr/>
            <w:t>9.2.5.2.2</w:t>
          </w:r>
          <w:r>
            <w:rPr>
              <w:rFonts w:eastAsia="Times New Roman" w:cs="Calibri" w:ascii="Calibri" w:hAnsi="Calibri"/>
              <w:sz w:val="22"/>
              <w:szCs w:val="22"/>
              <w:lang w:val="en-US" w:eastAsia="en-US"/>
            </w:rPr>
            <w:tab/>
          </w:r>
          <w:r>
            <w:rPr>
              <w:lang w:val="en-US" w:eastAsia="en-US"/>
            </w:rPr>
            <w:t>Absolute Grant</w:t>
          </w:r>
          <w:r>
            <w:rPr/>
            <w:tab/>
          </w:r>
          <w:hyperlink w:anchor="__RefHeading___Toc517943497">
            <w:r>
              <w:rPr>
                <w:rStyle w:val="IndexLink"/>
              </w:rPr>
              <w:t>96</w:t>
            </w:r>
          </w:hyperlink>
        </w:p>
        <w:p>
          <w:pPr>
            <w:pStyle w:val="Contents5"/>
            <w:rPr>
              <w:rFonts w:ascii="Calibri" w:hAnsi="Calibri" w:eastAsia="Times New Roman" w:cs="Calibri"/>
              <w:sz w:val="22"/>
              <w:szCs w:val="22"/>
              <w:lang w:val="en-US" w:eastAsia="en-US"/>
            </w:rPr>
          </w:pPr>
          <w:r>
            <w:rPr/>
            <w:t>9.2.5.2.2a</w:t>
          </w:r>
          <w:r>
            <w:rPr>
              <w:rFonts w:eastAsia="Times New Roman" w:cs="Calibri" w:ascii="Calibri" w:hAnsi="Calibri"/>
              <w:sz w:val="22"/>
              <w:szCs w:val="22"/>
              <w:lang w:val="en-US" w:eastAsia="en-US"/>
            </w:rPr>
            <w:tab/>
          </w:r>
          <w:r>
            <w:rPr/>
            <w:t>UL MIMO rank and offset</w:t>
            <w:tab/>
          </w:r>
          <w:hyperlink w:anchor="__RefHeading___Toc517943498">
            <w:r>
              <w:rPr>
                <w:rStyle w:val="IndexLink"/>
              </w:rPr>
              <w:t>97</w:t>
            </w:r>
          </w:hyperlink>
        </w:p>
        <w:p>
          <w:pPr>
            <w:pStyle w:val="Contents4"/>
            <w:rPr>
              <w:rFonts w:ascii="Calibri" w:hAnsi="Calibri" w:eastAsia="Times New Roman" w:cs="Calibri"/>
              <w:sz w:val="22"/>
              <w:szCs w:val="22"/>
              <w:lang w:val="en-US" w:eastAsia="en-US"/>
            </w:rPr>
          </w:pPr>
          <w:r>
            <w:rPr/>
            <w:t>9.2.5.3</w:t>
          </w:r>
          <w:r>
            <w:rPr>
              <w:rFonts w:eastAsia="Times New Roman" w:cs="Calibri" w:ascii="Calibri" w:hAnsi="Calibri"/>
              <w:sz w:val="22"/>
              <w:szCs w:val="22"/>
              <w:lang w:val="en-US" w:eastAsia="en-US"/>
            </w:rPr>
            <w:tab/>
          </w:r>
          <w:r>
            <w:rPr/>
            <w:t>UL Scheduling information</w:t>
            <w:tab/>
          </w:r>
          <w:hyperlink w:anchor="__RefHeading___Toc517943499">
            <w:r>
              <w:rPr>
                <w:rStyle w:val="IndexLink"/>
              </w:rPr>
              <w:t>97</w:t>
            </w:r>
          </w:hyperlink>
        </w:p>
        <w:p>
          <w:pPr>
            <w:pStyle w:val="Contents5"/>
            <w:rPr>
              <w:rFonts w:ascii="Calibri" w:hAnsi="Calibri" w:eastAsia="Times New Roman" w:cs="Calibri"/>
              <w:sz w:val="22"/>
              <w:szCs w:val="22"/>
              <w:lang w:val="en-US" w:eastAsia="en-US"/>
            </w:rPr>
          </w:pPr>
          <w:r>
            <w:rPr/>
            <w:t>9.2.5.3.1</w:t>
          </w:r>
          <w:r>
            <w:rPr>
              <w:rFonts w:eastAsia="Times New Roman" w:cs="Calibri" w:ascii="Calibri" w:hAnsi="Calibri"/>
              <w:sz w:val="22"/>
              <w:szCs w:val="22"/>
              <w:lang w:val="en-US" w:eastAsia="en-US"/>
            </w:rPr>
            <w:tab/>
          </w:r>
          <w:r>
            <w:rPr/>
            <w:t>Happy Bit</w:t>
            <w:tab/>
          </w:r>
          <w:hyperlink w:anchor="__RefHeading___Toc517943500">
            <w:r>
              <w:rPr>
                <w:rStyle w:val="IndexLink"/>
              </w:rPr>
              <w:t>97</w:t>
            </w:r>
          </w:hyperlink>
        </w:p>
        <w:p>
          <w:pPr>
            <w:pStyle w:val="Contents5"/>
            <w:rPr>
              <w:rFonts w:ascii="Calibri" w:hAnsi="Calibri" w:eastAsia="Times New Roman" w:cs="Calibri"/>
              <w:sz w:val="22"/>
              <w:szCs w:val="22"/>
              <w:lang w:val="en-US" w:eastAsia="en-US"/>
            </w:rPr>
          </w:pPr>
          <w:r>
            <w:rPr/>
            <w:t>9.2.5.3.2</w:t>
          </w:r>
          <w:r>
            <w:rPr>
              <w:rFonts w:eastAsia="Times New Roman" w:cs="Calibri" w:ascii="Calibri" w:hAnsi="Calibri"/>
              <w:sz w:val="22"/>
              <w:szCs w:val="22"/>
              <w:lang w:val="en-US" w:eastAsia="en-US"/>
            </w:rPr>
            <w:tab/>
          </w:r>
          <w:r>
            <w:rPr/>
            <w:t>Scheduling Information</w:t>
            <w:tab/>
          </w:r>
          <w:hyperlink w:anchor="__RefHeading___Toc517943501">
            <w:r>
              <w:rPr>
                <w:rStyle w:val="IndexLink"/>
              </w:rPr>
              <w:t>97</w:t>
            </w:r>
          </w:hyperlink>
        </w:p>
        <w:p>
          <w:pPr>
            <w:pStyle w:val="Contents4"/>
            <w:rPr>
              <w:rFonts w:ascii="Calibri" w:hAnsi="Calibri" w:eastAsia="Times New Roman" w:cs="Calibri"/>
              <w:sz w:val="22"/>
              <w:szCs w:val="22"/>
              <w:lang w:val="en-US" w:eastAsia="en-US"/>
            </w:rPr>
          </w:pPr>
          <w:r>
            <w:rPr/>
            <w:t>9.2.5.3a</w:t>
          </w:r>
          <w:r>
            <w:rPr>
              <w:rFonts w:eastAsia="Times New Roman" w:cs="Calibri" w:ascii="Calibri" w:hAnsi="Calibri"/>
              <w:sz w:val="22"/>
              <w:szCs w:val="22"/>
              <w:lang w:val="en-US" w:eastAsia="en-US"/>
            </w:rPr>
            <w:tab/>
          </w:r>
          <w:r>
            <w:rPr/>
            <w:t>UL MAC Control information</w:t>
            <w:tab/>
          </w:r>
          <w:hyperlink w:anchor="__RefHeading___Toc517943502">
            <w:r>
              <w:rPr>
                <w:rStyle w:val="IndexLink"/>
              </w:rPr>
              <w:t>100</w:t>
            </w:r>
          </w:hyperlink>
        </w:p>
        <w:p>
          <w:pPr>
            <w:pStyle w:val="Contents6"/>
            <w:rPr>
              <w:rFonts w:ascii="Calibri" w:hAnsi="Calibri" w:eastAsia="Times New Roman" w:cs="Calibri"/>
              <w:sz w:val="22"/>
              <w:szCs w:val="22"/>
              <w:lang w:val="en-US" w:eastAsia="en-US"/>
            </w:rPr>
          </w:pPr>
          <w:r>
            <w:rPr/>
            <w:t>9.2.5.3a.1.1</w:t>
          </w:r>
          <w:r>
            <w:rPr>
              <w:rFonts w:eastAsia="Times New Roman" w:cs="Calibri" w:ascii="Calibri" w:hAnsi="Calibri"/>
              <w:sz w:val="22"/>
              <w:szCs w:val="22"/>
              <w:lang w:val="en-US" w:eastAsia="en-US"/>
            </w:rPr>
            <w:tab/>
          </w:r>
          <w:r>
            <w:rPr/>
            <w:t>Filtered UPH Report</w:t>
            <w:tab/>
          </w:r>
          <w:hyperlink w:anchor="__RefHeading___Toc517943503">
            <w:r>
              <w:rPr>
                <w:rStyle w:val="IndexLink"/>
              </w:rPr>
              <w:t>101</w:t>
            </w:r>
          </w:hyperlink>
        </w:p>
        <w:p>
          <w:pPr>
            <w:pStyle w:val="Contents6"/>
            <w:rPr>
              <w:rFonts w:ascii="Calibri" w:hAnsi="Calibri" w:eastAsia="Times New Roman" w:cs="Calibri"/>
              <w:sz w:val="22"/>
              <w:szCs w:val="22"/>
              <w:lang w:val="en-US" w:eastAsia="en-US"/>
            </w:rPr>
          </w:pPr>
          <w:r>
            <w:rPr/>
            <w:t>9.2.5.3a.1.2</w:t>
          </w:r>
          <w:r>
            <w:rPr>
              <w:rFonts w:eastAsia="Times New Roman" w:cs="Calibri" w:ascii="Calibri" w:hAnsi="Calibri"/>
              <w:sz w:val="22"/>
              <w:szCs w:val="22"/>
              <w:lang w:val="en-US" w:eastAsia="en-US"/>
            </w:rPr>
            <w:tab/>
          </w:r>
          <w:r>
            <w:rPr>
              <w:lang w:val="en-US" w:eastAsia="en-US"/>
            </w:rPr>
            <w:t>Ready to Switch</w:t>
          </w:r>
          <w:r>
            <w:rPr/>
            <w:tab/>
          </w:r>
          <w:hyperlink w:anchor="__RefHeading___Toc517943504">
            <w:r>
              <w:rPr>
                <w:rStyle w:val="IndexLink"/>
              </w:rPr>
              <w:t>101</w:t>
            </w:r>
          </w:hyperlink>
        </w:p>
        <w:p>
          <w:pPr>
            <w:pStyle w:val="Contents4"/>
            <w:rPr>
              <w:rFonts w:ascii="Calibri" w:hAnsi="Calibri" w:eastAsia="Times New Roman" w:cs="Calibri"/>
              <w:sz w:val="22"/>
              <w:szCs w:val="22"/>
              <w:lang w:val="en-US" w:eastAsia="en-US"/>
            </w:rPr>
          </w:pPr>
          <w:r>
            <w:rPr/>
            <w:t>9.2.5.4</w:t>
          </w:r>
          <w:r>
            <w:rPr>
              <w:rFonts w:eastAsia="Times New Roman" w:cs="Calibri" w:ascii="Calibri" w:hAnsi="Calibri"/>
              <w:sz w:val="22"/>
              <w:szCs w:val="22"/>
              <w:lang w:val="en-US" w:eastAsia="en-US"/>
            </w:rPr>
            <w:tab/>
          </w:r>
          <w:r>
            <w:rPr/>
            <w:t>Transport block size</w:t>
            <w:tab/>
          </w:r>
          <w:hyperlink w:anchor="__RefHeading___Toc517943505">
            <w:r>
              <w:rPr>
                <w:rStyle w:val="IndexLink"/>
              </w:rPr>
              <w:t>102</w:t>
            </w:r>
          </w:hyperlink>
        </w:p>
        <w:p>
          <w:pPr>
            <w:pStyle w:val="Contents3"/>
            <w:rPr>
              <w:rFonts w:ascii="Calibri" w:hAnsi="Calibri" w:eastAsia="Times New Roman" w:cs="Calibri"/>
              <w:sz w:val="22"/>
              <w:szCs w:val="22"/>
              <w:lang w:val="en-US" w:eastAsia="en-US"/>
            </w:rPr>
          </w:pPr>
          <w:r>
            <w:rPr/>
            <w:t>9.2.6</w:t>
          </w:r>
          <w:r>
            <w:rPr>
              <w:rFonts w:eastAsia="Times New Roman" w:cs="Calibri" w:ascii="Calibri" w:hAnsi="Calibri"/>
              <w:sz w:val="22"/>
              <w:szCs w:val="22"/>
              <w:lang w:val="en-US" w:eastAsia="en-US"/>
            </w:rPr>
            <w:tab/>
          </w:r>
          <w:r>
            <w:rPr/>
            <w:t>Signaling of control information for TDD E-DCH</w:t>
            <w:tab/>
          </w:r>
          <w:hyperlink w:anchor="__RefHeading___Toc517943506">
            <w:r>
              <w:rPr>
                <w:rStyle w:val="IndexLink"/>
              </w:rPr>
              <w:t>103</w:t>
            </w:r>
          </w:hyperlink>
        </w:p>
        <w:p>
          <w:pPr>
            <w:pStyle w:val="Contents4"/>
            <w:rPr>
              <w:rFonts w:ascii="Calibri" w:hAnsi="Calibri" w:eastAsia="Times New Roman" w:cs="Calibri"/>
              <w:sz w:val="22"/>
              <w:szCs w:val="22"/>
              <w:lang w:val="en-US" w:eastAsia="en-US"/>
            </w:rPr>
          </w:pPr>
          <w:r>
            <w:rPr/>
            <w:t>9.2.6.1</w:t>
          </w:r>
          <w:r>
            <w:rPr>
              <w:rFonts w:eastAsia="Times New Roman" w:cs="Calibri" w:ascii="Calibri" w:hAnsi="Calibri"/>
              <w:sz w:val="22"/>
              <w:szCs w:val="22"/>
              <w:lang w:val="en-US" w:eastAsia="en-US"/>
            </w:rPr>
            <w:tab/>
          </w:r>
          <w:r>
            <w:rPr/>
            <w:t>HARQ information</w:t>
            <w:tab/>
          </w:r>
          <w:hyperlink w:anchor="__RefHeading___Toc517943507">
            <w:r>
              <w:rPr>
                <w:rStyle w:val="IndexLink"/>
              </w:rPr>
              <w:t>103</w:t>
            </w:r>
          </w:hyperlink>
        </w:p>
        <w:p>
          <w:pPr>
            <w:pStyle w:val="Contents4"/>
            <w:rPr>
              <w:rFonts w:ascii="Calibri" w:hAnsi="Calibri" w:eastAsia="Times New Roman" w:cs="Calibri"/>
              <w:sz w:val="22"/>
              <w:szCs w:val="22"/>
              <w:lang w:val="en-US" w:eastAsia="en-US"/>
            </w:rPr>
          </w:pPr>
          <w:r>
            <w:rPr/>
            <w:t>9.2.6.2</w:t>
          </w:r>
          <w:r>
            <w:rPr>
              <w:rFonts w:eastAsia="Times New Roman" w:cs="Calibri" w:ascii="Calibri" w:hAnsi="Calibri"/>
              <w:sz w:val="22"/>
              <w:szCs w:val="22"/>
              <w:lang w:val="en-US" w:eastAsia="en-US"/>
            </w:rPr>
            <w:tab/>
          </w:r>
          <w:r>
            <w:rPr/>
            <w:t>DL Scheduling information</w:t>
            <w:tab/>
          </w:r>
          <w:hyperlink w:anchor="__RefHeading___Toc517943508">
            <w:r>
              <w:rPr>
                <w:rStyle w:val="IndexLink"/>
              </w:rPr>
              <w:t>103</w:t>
            </w:r>
          </w:hyperlink>
        </w:p>
        <w:p>
          <w:pPr>
            <w:pStyle w:val="Contents5"/>
            <w:rPr>
              <w:rFonts w:ascii="Calibri" w:hAnsi="Calibri" w:eastAsia="Times New Roman" w:cs="Calibri"/>
              <w:sz w:val="22"/>
              <w:szCs w:val="22"/>
              <w:lang w:val="en-US" w:eastAsia="en-US"/>
            </w:rPr>
          </w:pPr>
          <w:r>
            <w:rPr/>
            <w:t>9.2.6.2.1</w:t>
          </w:r>
          <w:r>
            <w:rPr>
              <w:rFonts w:eastAsia="Times New Roman" w:cs="Calibri" w:ascii="Calibri" w:hAnsi="Calibri"/>
              <w:sz w:val="22"/>
              <w:szCs w:val="22"/>
              <w:lang w:val="en-US" w:eastAsia="en-US"/>
            </w:rPr>
            <w:tab/>
          </w:r>
          <w:r>
            <w:rPr/>
            <w:t>Absolute Grant</w:t>
            <w:tab/>
          </w:r>
          <w:hyperlink w:anchor="__RefHeading___Toc517943509">
            <w:r>
              <w:rPr>
                <w:rStyle w:val="IndexLink"/>
              </w:rPr>
              <w:t>104</w:t>
            </w:r>
          </w:hyperlink>
        </w:p>
        <w:p>
          <w:pPr>
            <w:pStyle w:val="Contents4"/>
            <w:rPr>
              <w:rFonts w:ascii="Calibri" w:hAnsi="Calibri" w:eastAsia="Times New Roman" w:cs="Calibri"/>
              <w:sz w:val="22"/>
              <w:szCs w:val="22"/>
              <w:lang w:val="en-US" w:eastAsia="en-US"/>
            </w:rPr>
          </w:pPr>
          <w:r>
            <w:rPr/>
            <w:t>9.2.6.3</w:t>
          </w:r>
          <w:r>
            <w:rPr>
              <w:rFonts w:eastAsia="Times New Roman" w:cs="Calibri" w:ascii="Calibri" w:hAnsi="Calibri"/>
              <w:sz w:val="22"/>
              <w:szCs w:val="22"/>
              <w:lang w:val="en-US" w:eastAsia="en-US"/>
            </w:rPr>
            <w:tab/>
          </w:r>
          <w:r>
            <w:rPr/>
            <w:t>UL Scheduling Information</w:t>
            <w:tab/>
          </w:r>
          <w:hyperlink w:anchor="__RefHeading___Toc517943510">
            <w:r>
              <w:rPr>
                <w:rStyle w:val="IndexLink"/>
              </w:rPr>
              <w:t>105</w:t>
            </w:r>
          </w:hyperlink>
        </w:p>
        <w:p>
          <w:pPr>
            <w:pStyle w:val="Contents4"/>
            <w:rPr>
              <w:rFonts w:ascii="Calibri" w:hAnsi="Calibri" w:eastAsia="Times New Roman" w:cs="Calibri"/>
              <w:sz w:val="22"/>
              <w:szCs w:val="22"/>
              <w:lang w:val="en-US" w:eastAsia="en-US"/>
            </w:rPr>
          </w:pPr>
          <w:r>
            <w:rPr/>
            <w:t>9.2.6.4</w:t>
          </w:r>
          <w:r>
            <w:rPr>
              <w:rFonts w:eastAsia="Times New Roman" w:cs="Calibri" w:ascii="Calibri" w:hAnsi="Calibri"/>
              <w:sz w:val="22"/>
              <w:szCs w:val="22"/>
              <w:lang w:val="en-US" w:eastAsia="en-US"/>
            </w:rPr>
            <w:tab/>
          </w:r>
          <w:r>
            <w:rPr/>
            <w:t>Transport block size</w:t>
            <w:tab/>
          </w:r>
          <w:hyperlink w:anchor="__RefHeading___Toc517943511">
            <w:r>
              <w:rPr>
                <w:rStyle w:val="IndexLink"/>
              </w:rPr>
              <w:t>106</w:t>
            </w:r>
          </w:hyperlink>
        </w:p>
        <w:p>
          <w:pPr>
            <w:pStyle w:val="Contents5"/>
            <w:rPr>
              <w:rFonts w:ascii="Calibri" w:hAnsi="Calibri" w:eastAsia="Times New Roman" w:cs="Calibri"/>
              <w:sz w:val="22"/>
              <w:szCs w:val="22"/>
              <w:lang w:val="en-US" w:eastAsia="en-US"/>
            </w:rPr>
          </w:pPr>
          <w:r>
            <w:rPr/>
            <w:t>9.2.6.4.1</w:t>
          </w:r>
          <w:r>
            <w:rPr>
              <w:rFonts w:eastAsia="Times New Roman" w:cs="Calibri" w:ascii="Calibri" w:hAnsi="Calibri"/>
              <w:sz w:val="22"/>
              <w:szCs w:val="22"/>
              <w:lang w:val="en-US" w:eastAsia="en-US"/>
            </w:rPr>
            <w:tab/>
          </w:r>
          <w:r>
            <w:rPr/>
            <w:t>3.84 Mcps TDD Transport Block Size</w:t>
            <w:tab/>
          </w:r>
          <w:hyperlink w:anchor="__RefHeading___Toc517943512">
            <w:r>
              <w:rPr>
                <w:rStyle w:val="IndexLink"/>
              </w:rPr>
              <w:t>107</w:t>
            </w:r>
          </w:hyperlink>
        </w:p>
        <w:p>
          <w:pPr>
            <w:pStyle w:val="Contents5"/>
            <w:rPr>
              <w:rFonts w:ascii="Calibri" w:hAnsi="Calibri" w:eastAsia="Times New Roman" w:cs="Calibri"/>
              <w:sz w:val="22"/>
              <w:szCs w:val="22"/>
              <w:lang w:val="en-US" w:eastAsia="en-US"/>
            </w:rPr>
          </w:pPr>
          <w:r>
            <w:rPr/>
            <w:t>9.2.6.4.2</w:t>
          </w:r>
          <w:r>
            <w:rPr>
              <w:rFonts w:eastAsia="Times New Roman" w:cs="Calibri" w:ascii="Calibri" w:hAnsi="Calibri"/>
              <w:sz w:val="22"/>
              <w:szCs w:val="22"/>
              <w:lang w:val="en-US" w:eastAsia="en-US"/>
            </w:rPr>
            <w:tab/>
          </w:r>
          <w:r>
            <w:rPr/>
            <w:t>7.68 Mcps TDD Transport Block Size</w:t>
            <w:tab/>
          </w:r>
          <w:hyperlink w:anchor="__RefHeading___Toc517943513">
            <w:r>
              <w:rPr>
                <w:rStyle w:val="IndexLink"/>
              </w:rPr>
              <w:t>107</w:t>
            </w:r>
          </w:hyperlink>
        </w:p>
        <w:p>
          <w:pPr>
            <w:pStyle w:val="Contents5"/>
            <w:rPr>
              <w:rFonts w:ascii="Calibri" w:hAnsi="Calibri" w:eastAsia="Times New Roman" w:cs="Calibri"/>
              <w:sz w:val="22"/>
              <w:szCs w:val="22"/>
              <w:lang w:val="en-US" w:eastAsia="en-US"/>
            </w:rPr>
          </w:pPr>
          <w:r>
            <w:rPr/>
            <w:t>9.2.6.4.</w:t>
          </w:r>
          <w:r>
            <w:rPr>
              <w:lang w:val="en-US" w:eastAsia="en-US"/>
            </w:rPr>
            <w:t>3</w:t>
          </w:r>
          <w:r>
            <w:rPr>
              <w:rFonts w:eastAsia="Times New Roman" w:cs="Calibri" w:ascii="Calibri" w:hAnsi="Calibri"/>
              <w:sz w:val="22"/>
              <w:szCs w:val="22"/>
              <w:lang w:val="en-US" w:eastAsia="en-US"/>
            </w:rPr>
            <w:tab/>
          </w:r>
          <w:r>
            <w:rPr>
              <w:lang w:val="en-US" w:eastAsia="en-US"/>
            </w:rPr>
            <w:t>1.2</w:t>
          </w:r>
          <w:r>
            <w:rPr/>
            <w:t>8 Mcps TDD Transport Block Size</w:t>
            <w:tab/>
          </w:r>
          <w:hyperlink w:anchor="__RefHeading___Toc517943514">
            <w:r>
              <w:rPr>
                <w:rStyle w:val="IndexLink"/>
              </w:rPr>
              <w:t>108</w:t>
            </w:r>
          </w:hyperlink>
        </w:p>
        <w:p>
          <w:pPr>
            <w:pStyle w:val="Contents4"/>
            <w:rPr>
              <w:rFonts w:ascii="Calibri" w:hAnsi="Calibri" w:eastAsia="Times New Roman" w:cs="Calibri"/>
              <w:sz w:val="22"/>
              <w:szCs w:val="22"/>
              <w:lang w:val="en-US" w:eastAsia="en-US"/>
            </w:rPr>
          </w:pPr>
          <w:r>
            <w:rPr/>
            <w:t>9.2.6.5</w:t>
          </w:r>
          <w:r>
            <w:rPr>
              <w:rFonts w:eastAsia="Times New Roman" w:cs="Calibri" w:ascii="Calibri" w:hAnsi="Calibri"/>
              <w:sz w:val="22"/>
              <w:szCs w:val="22"/>
              <w:lang w:val="en-US" w:eastAsia="en-US"/>
            </w:rPr>
            <w:tab/>
          </w:r>
          <w:r>
            <w:rPr/>
            <w:t>Timing Advance and Synchronisation (3.84/7.68 Mcps TDD only)</w:t>
            <w:tab/>
          </w:r>
          <w:hyperlink w:anchor="__RefHeading___Toc517943515">
            <w:r>
              <w:rPr>
                <w:rStyle w:val="IndexLink"/>
              </w:rPr>
              <w:t>108</w:t>
            </w:r>
          </w:hyperlink>
        </w:p>
        <w:p>
          <w:pPr>
            <w:pStyle w:val="Contents5"/>
            <w:rPr>
              <w:rFonts w:ascii="Calibri" w:hAnsi="Calibri" w:eastAsia="Times New Roman" w:cs="Calibri"/>
              <w:sz w:val="22"/>
              <w:szCs w:val="22"/>
              <w:lang w:val="en-US" w:eastAsia="en-US"/>
            </w:rPr>
          </w:pPr>
          <w:r>
            <w:rPr/>
            <w:t>9.2.6.5.1</w:t>
          </w:r>
          <w:r>
            <w:rPr>
              <w:rFonts w:eastAsia="Times New Roman" w:cs="Calibri" w:ascii="Calibri" w:hAnsi="Calibri"/>
              <w:sz w:val="22"/>
              <w:szCs w:val="22"/>
              <w:lang w:val="en-US" w:eastAsia="en-US"/>
            </w:rPr>
            <w:tab/>
          </w:r>
          <w:r>
            <w:rPr/>
            <w:t>Unsynchronised Handover</w:t>
            <w:tab/>
          </w:r>
          <w:hyperlink w:anchor="__RefHeading___Toc517943516">
            <w:r>
              <w:rPr>
                <w:rStyle w:val="IndexLink"/>
              </w:rPr>
              <w:t>108</w:t>
            </w:r>
          </w:hyperlink>
        </w:p>
        <w:p>
          <w:pPr>
            <w:pStyle w:val="Contents5"/>
            <w:rPr>
              <w:rFonts w:ascii="Calibri" w:hAnsi="Calibri" w:eastAsia="Times New Roman" w:cs="Calibri"/>
              <w:sz w:val="22"/>
              <w:szCs w:val="22"/>
              <w:lang w:val="en-US" w:eastAsia="en-US"/>
            </w:rPr>
          </w:pPr>
          <w:r>
            <w:rPr/>
            <w:t>9.2.6.5.2</w:t>
          </w:r>
          <w:r>
            <w:rPr>
              <w:rFonts w:eastAsia="Times New Roman" w:cs="Calibri" w:ascii="Calibri" w:hAnsi="Calibri"/>
              <w:sz w:val="22"/>
              <w:szCs w:val="22"/>
              <w:lang w:val="en-US" w:eastAsia="en-US"/>
            </w:rPr>
            <w:tab/>
          </w:r>
          <w:r>
            <w:rPr/>
            <w:t>Synchronisation</w:t>
            <w:tab/>
          </w:r>
          <w:hyperlink w:anchor="__RefHeading___Toc517943517">
            <w:r>
              <w:rPr>
                <w:rStyle w:val="IndexLink"/>
              </w:rPr>
              <w:t>108</w:t>
            </w:r>
          </w:hyperlink>
        </w:p>
        <w:p>
          <w:pPr>
            <w:pStyle w:val="Contents5"/>
            <w:rPr>
              <w:rFonts w:ascii="Calibri" w:hAnsi="Calibri" w:eastAsia="Times New Roman" w:cs="Calibri"/>
              <w:sz w:val="22"/>
              <w:szCs w:val="22"/>
              <w:lang w:val="en-US" w:eastAsia="en-US"/>
            </w:rPr>
          </w:pPr>
          <w:r>
            <w:rPr/>
            <w:t>9.2.6.5.3</w:t>
          </w:r>
          <w:r>
            <w:rPr>
              <w:rFonts w:eastAsia="Times New Roman" w:cs="Calibri" w:ascii="Calibri" w:hAnsi="Calibri"/>
              <w:sz w:val="22"/>
              <w:szCs w:val="22"/>
              <w:lang w:val="en-US" w:eastAsia="en-US"/>
            </w:rPr>
            <w:tab/>
          </w:r>
          <w:r>
            <w:rPr/>
            <w:t>Timing Advance Request</w:t>
            <w:tab/>
          </w:r>
          <w:hyperlink w:anchor="__RefHeading___Toc517943518">
            <w:r>
              <w:rPr>
                <w:rStyle w:val="IndexLink"/>
              </w:rPr>
              <w:t>108</w:t>
            </w:r>
          </w:hyperlink>
        </w:p>
        <w:p>
          <w:pPr>
            <w:pStyle w:val="Contents5"/>
            <w:rPr>
              <w:rFonts w:ascii="Calibri" w:hAnsi="Calibri" w:eastAsia="Times New Roman" w:cs="Calibri"/>
              <w:sz w:val="22"/>
              <w:szCs w:val="22"/>
              <w:lang w:val="en-US" w:eastAsia="en-US"/>
            </w:rPr>
          </w:pPr>
          <w:r>
            <w:rPr/>
            <w:t>9.2.6.5.4</w:t>
          </w:r>
          <w:r>
            <w:rPr>
              <w:rFonts w:eastAsia="Times New Roman" w:cs="Calibri" w:ascii="Calibri" w:hAnsi="Calibri"/>
              <w:sz w:val="22"/>
              <w:szCs w:val="22"/>
              <w:lang w:val="en-US" w:eastAsia="en-US"/>
            </w:rPr>
            <w:tab/>
          </w:r>
          <w:r>
            <w:rPr/>
            <w:t>Timing Advance Response</w:t>
            <w:tab/>
          </w:r>
          <w:hyperlink w:anchor="__RefHeading___Toc517943519">
            <w:r>
              <w:rPr>
                <w:rStyle w:val="IndexLink"/>
              </w:rPr>
              <w:t>108</w:t>
            </w:r>
          </w:hyperlink>
        </w:p>
        <w:p>
          <w:pPr>
            <w:pStyle w:val="Contents1"/>
            <w:rPr>
              <w:rFonts w:ascii="Calibri" w:hAnsi="Calibri" w:eastAsia="Times New Roman" w:cs="Calibri"/>
              <w:szCs w:val="22"/>
              <w:lang w:val="en-US" w:eastAsia="en-US"/>
            </w:rPr>
          </w:pPr>
          <w:r>
            <w:rPr/>
            <w:t>10</w:t>
          </w:r>
          <w:r>
            <w:rPr>
              <w:rFonts w:eastAsia="Times New Roman" w:cs="Calibri" w:ascii="Calibri" w:hAnsi="Calibri"/>
              <w:szCs w:val="22"/>
              <w:lang w:val="en-US" w:eastAsia="en-US"/>
            </w:rPr>
            <w:tab/>
          </w:r>
          <w:r>
            <w:rPr/>
            <w:t>Handling of unknown, unforeseen and erroneous protocol data</w:t>
            <w:tab/>
          </w:r>
          <w:hyperlink w:anchor="__RefHeading___Toc517943520">
            <w:r>
              <w:rPr>
                <w:rStyle w:val="IndexLink"/>
              </w:rPr>
              <w:t>109</w:t>
            </w:r>
          </w:hyperlink>
        </w:p>
        <w:p>
          <w:pPr>
            <w:pStyle w:val="Contents1"/>
            <w:rPr>
              <w:rFonts w:ascii="Calibri" w:hAnsi="Calibri" w:eastAsia="Times New Roman" w:cs="Calibri"/>
              <w:szCs w:val="22"/>
              <w:lang w:val="en-US" w:eastAsia="en-US"/>
            </w:rPr>
          </w:pPr>
          <w:r>
            <w:rPr/>
            <w:t>11</w:t>
          </w:r>
          <w:r>
            <w:rPr>
              <w:rFonts w:eastAsia="Times New Roman" w:cs="Calibri" w:ascii="Calibri" w:hAnsi="Calibri"/>
              <w:szCs w:val="22"/>
              <w:lang w:val="en-US" w:eastAsia="en-US"/>
            </w:rPr>
            <w:tab/>
          </w:r>
          <w:r>
            <w:rPr>
              <w:lang w:val="en-US" w:eastAsia="en-US"/>
            </w:rPr>
            <w:t>Specific functions</w:t>
          </w:r>
          <w:r>
            <w:rPr/>
            <w:tab/>
          </w:r>
          <w:hyperlink w:anchor="__RefHeading___Toc517943521">
            <w:r>
              <w:rPr>
                <w:rStyle w:val="IndexLink"/>
              </w:rPr>
              <w:t>110</w:t>
            </w:r>
          </w:hyperlink>
        </w:p>
        <w:p>
          <w:pPr>
            <w:pStyle w:val="Contents2"/>
            <w:rPr>
              <w:rFonts w:ascii="Calibri" w:hAnsi="Calibri" w:eastAsia="Times New Roman" w:cs="Calibri"/>
              <w:sz w:val="22"/>
              <w:szCs w:val="22"/>
              <w:lang w:val="en-US" w:eastAsia="en-US"/>
            </w:rPr>
          </w:pPr>
          <w:r>
            <w:rPr/>
            <w:t>11.1</w:t>
          </w:r>
          <w:r>
            <w:rPr>
              <w:rFonts w:eastAsia="Times New Roman" w:cs="Calibri" w:ascii="Calibri" w:hAnsi="Calibri"/>
              <w:sz w:val="22"/>
              <w:szCs w:val="22"/>
              <w:lang w:val="en-US" w:eastAsia="en-US"/>
            </w:rPr>
            <w:tab/>
          </w:r>
          <w:r>
            <w:rPr/>
            <w:t>Traffic volume measurement for dynamic radio bearer control</w:t>
            <w:tab/>
          </w:r>
          <w:hyperlink w:anchor="__RefHeading___Toc517943522">
            <w:r>
              <w:rPr>
                <w:rStyle w:val="IndexLink"/>
              </w:rPr>
              <w:t>110</w:t>
            </w:r>
          </w:hyperlink>
        </w:p>
        <w:p>
          <w:pPr>
            <w:pStyle w:val="Contents2"/>
            <w:rPr>
              <w:rFonts w:ascii="Calibri" w:hAnsi="Calibri" w:eastAsia="Times New Roman" w:cs="Calibri"/>
              <w:sz w:val="22"/>
              <w:szCs w:val="22"/>
              <w:lang w:val="en-US" w:eastAsia="en-US"/>
            </w:rPr>
          </w:pPr>
          <w:r>
            <w:rPr/>
            <w:t>11.2</w:t>
          </w:r>
          <w:r>
            <w:rPr>
              <w:rFonts w:eastAsia="Times New Roman" w:cs="Calibri" w:ascii="Calibri" w:hAnsi="Calibri"/>
              <w:sz w:val="22"/>
              <w:szCs w:val="22"/>
              <w:lang w:val="en-US" w:eastAsia="en-US"/>
            </w:rPr>
            <w:tab/>
          </w:r>
          <w:r>
            <w:rPr/>
            <w:t>Control of RACH transmissions and Enhanced Uplink in CELL_FACH state and Idle mode transmissions</w:t>
            <w:tab/>
          </w:r>
          <w:hyperlink w:anchor="__RefHeading___Toc517943523">
            <w:r>
              <w:rPr>
                <w:rStyle w:val="IndexLink"/>
              </w:rPr>
              <w:t>110</w:t>
            </w:r>
          </w:hyperlink>
        </w:p>
        <w:p>
          <w:pPr>
            <w:pStyle w:val="Contents3"/>
            <w:rPr>
              <w:rFonts w:ascii="Calibri" w:hAnsi="Calibri" w:eastAsia="Times New Roman" w:cs="Calibri"/>
              <w:sz w:val="22"/>
              <w:szCs w:val="22"/>
              <w:lang w:val="en-US" w:eastAsia="en-US"/>
            </w:rPr>
          </w:pPr>
          <w:r>
            <w:rPr/>
            <w:t>11.2.1</w:t>
          </w:r>
          <w:r>
            <w:rPr>
              <w:rFonts w:eastAsia="Times New Roman" w:cs="Calibri" w:ascii="Calibri" w:hAnsi="Calibri"/>
              <w:sz w:val="22"/>
              <w:szCs w:val="22"/>
              <w:lang w:val="en-US" w:eastAsia="en-US"/>
            </w:rPr>
            <w:tab/>
          </w:r>
          <w:r>
            <w:rPr/>
            <w:t>Access Service Class selection</w:t>
            <w:tab/>
          </w:r>
          <w:hyperlink w:anchor="__RefHeading___Toc517943524">
            <w:r>
              <w:rPr>
                <w:rStyle w:val="IndexLink"/>
              </w:rPr>
              <w:t>111</w:t>
            </w:r>
          </w:hyperlink>
        </w:p>
        <w:p>
          <w:pPr>
            <w:pStyle w:val="Contents3"/>
            <w:rPr>
              <w:rFonts w:ascii="Calibri" w:hAnsi="Calibri" w:eastAsia="Times New Roman" w:cs="Calibri"/>
              <w:sz w:val="22"/>
              <w:szCs w:val="22"/>
              <w:lang w:val="en-US" w:eastAsia="en-US"/>
            </w:rPr>
          </w:pPr>
          <w:r>
            <w:rPr/>
            <w:t>11.2.2</w:t>
          </w:r>
          <w:r>
            <w:rPr>
              <w:rFonts w:eastAsia="Times New Roman" w:cs="Calibri" w:ascii="Calibri" w:hAnsi="Calibri"/>
              <w:sz w:val="22"/>
              <w:szCs w:val="22"/>
              <w:lang w:val="en-US" w:eastAsia="en-US"/>
            </w:rPr>
            <w:tab/>
          </w:r>
          <w:r>
            <w:rPr/>
            <w:t>Control of RACH transmissions for FDD mode</w:t>
            <w:tab/>
          </w:r>
          <w:hyperlink w:anchor="__RefHeading___Toc517943525">
            <w:r>
              <w:rPr>
                <w:rStyle w:val="IndexLink"/>
              </w:rPr>
              <w:t>111</w:t>
            </w:r>
          </w:hyperlink>
        </w:p>
        <w:p>
          <w:pPr>
            <w:pStyle w:val="Contents3"/>
            <w:rPr>
              <w:rFonts w:ascii="Calibri" w:hAnsi="Calibri" w:eastAsia="Times New Roman" w:cs="Calibri"/>
              <w:sz w:val="22"/>
              <w:szCs w:val="22"/>
              <w:lang w:val="en-US" w:eastAsia="en-US"/>
            </w:rPr>
          </w:pPr>
          <w:r>
            <w:rPr/>
            <w:t>11.2.2A</w:t>
          </w:r>
          <w:r>
            <w:rPr>
              <w:rFonts w:eastAsia="Times New Roman" w:cs="Calibri" w:ascii="Calibri" w:hAnsi="Calibri"/>
              <w:sz w:val="22"/>
              <w:szCs w:val="22"/>
              <w:lang w:val="en-US" w:eastAsia="en-US"/>
            </w:rPr>
            <w:tab/>
          </w:r>
          <w:r>
            <w:rPr/>
            <w:t>Control of Enhanced Uplink in CELL_FACH state and Idle mode for FDD mode</w:t>
            <w:tab/>
          </w:r>
          <w:hyperlink w:anchor="__RefHeading___Toc517943526">
            <w:r>
              <w:rPr>
                <w:rStyle w:val="IndexLink"/>
              </w:rPr>
              <w:t>114</w:t>
            </w:r>
          </w:hyperlink>
        </w:p>
        <w:p>
          <w:pPr>
            <w:pStyle w:val="Contents3"/>
            <w:rPr>
              <w:rFonts w:ascii="Calibri" w:hAnsi="Calibri" w:eastAsia="Times New Roman" w:cs="Calibri"/>
              <w:sz w:val="22"/>
              <w:szCs w:val="22"/>
              <w:lang w:val="en-US" w:eastAsia="en-US"/>
            </w:rPr>
          </w:pPr>
          <w:r>
            <w:rPr/>
            <w:t>11.2.3</w:t>
          </w:r>
          <w:r>
            <w:rPr>
              <w:rFonts w:eastAsia="Times New Roman" w:cs="Calibri" w:ascii="Calibri" w:hAnsi="Calibri"/>
              <w:sz w:val="22"/>
              <w:szCs w:val="22"/>
              <w:lang w:val="en-US" w:eastAsia="en-US"/>
            </w:rPr>
            <w:tab/>
          </w:r>
          <w:r>
            <w:rPr/>
            <w:t>Control of RACH transmissions for TDD</w:t>
            <w:tab/>
          </w:r>
          <w:hyperlink w:anchor="__RefHeading___Toc517943527">
            <w:r>
              <w:rPr>
                <w:rStyle w:val="IndexLink"/>
              </w:rPr>
              <w:t>120</w:t>
            </w:r>
          </w:hyperlink>
        </w:p>
        <w:p>
          <w:pPr>
            <w:pStyle w:val="Contents4"/>
            <w:rPr>
              <w:rFonts w:ascii="Calibri" w:hAnsi="Calibri" w:eastAsia="Times New Roman" w:cs="Calibri"/>
              <w:sz w:val="22"/>
              <w:szCs w:val="22"/>
              <w:lang w:val="en-US" w:eastAsia="en-US"/>
            </w:rPr>
          </w:pPr>
          <w:r>
            <w:rPr/>
            <w:t>11.2.3.1</w:t>
          </w:r>
          <w:r>
            <w:rPr>
              <w:rFonts w:eastAsia="Times New Roman" w:cs="Calibri" w:ascii="Calibri" w:hAnsi="Calibri"/>
              <w:sz w:val="22"/>
              <w:szCs w:val="22"/>
              <w:lang w:val="en-US" w:eastAsia="en-US"/>
            </w:rPr>
            <w:tab/>
          </w:r>
          <w:r>
            <w:rPr/>
            <w:t>Control of RACH transmissions for 3.84 Mcps TDD and 7.68 Mcps TDD</w:t>
            <w:tab/>
          </w:r>
          <w:hyperlink w:anchor="__RefHeading___Toc517943528">
            <w:r>
              <w:rPr>
                <w:rStyle w:val="IndexLink"/>
              </w:rPr>
              <w:t>120</w:t>
            </w:r>
          </w:hyperlink>
        </w:p>
        <w:p>
          <w:pPr>
            <w:pStyle w:val="Contents5"/>
            <w:rPr>
              <w:rFonts w:ascii="Calibri" w:hAnsi="Calibri" w:eastAsia="Times New Roman" w:cs="Calibri"/>
              <w:sz w:val="22"/>
              <w:szCs w:val="22"/>
              <w:lang w:val="en-US" w:eastAsia="en-US"/>
            </w:rPr>
          </w:pPr>
          <w:r>
            <w:rPr/>
            <w:t>11.2.3.1</w:t>
          </w:r>
          <w:r>
            <w:rPr>
              <w:rFonts w:eastAsia="SimSun;宋体"/>
              <w:lang w:val="en-US" w:eastAsia="en-US"/>
            </w:rPr>
            <w:t>.1</w:t>
          </w:r>
          <w:r>
            <w:rPr>
              <w:rFonts w:eastAsia="Times New Roman" w:cs="Calibri" w:ascii="Calibri" w:hAnsi="Calibri"/>
              <w:sz w:val="22"/>
              <w:szCs w:val="22"/>
              <w:lang w:val="en-US" w:eastAsia="en-US"/>
            </w:rPr>
            <w:tab/>
          </w:r>
          <w:r>
            <w:rPr/>
            <w:t xml:space="preserve">Control of </w:t>
          </w:r>
          <w:r>
            <w:rPr>
              <w:rFonts w:eastAsia="SimSun;宋体"/>
              <w:lang w:val="en-US" w:eastAsia="en-US"/>
            </w:rPr>
            <w:t xml:space="preserve">E-RUCCH </w:t>
          </w:r>
          <w:r>
            <w:rPr/>
            <w:t>transmissions</w:t>
            <w:tab/>
          </w:r>
          <w:hyperlink w:anchor="__RefHeading___Toc517943529">
            <w:r>
              <w:rPr>
                <w:rStyle w:val="IndexLink"/>
              </w:rPr>
              <w:t>122</w:t>
            </w:r>
          </w:hyperlink>
        </w:p>
        <w:p>
          <w:pPr>
            <w:pStyle w:val="Contents4"/>
            <w:rPr>
              <w:rFonts w:ascii="Calibri" w:hAnsi="Calibri" w:eastAsia="Times New Roman" w:cs="Calibri"/>
              <w:sz w:val="22"/>
              <w:szCs w:val="22"/>
              <w:lang w:val="en-US" w:eastAsia="en-US"/>
            </w:rPr>
          </w:pPr>
          <w:r>
            <w:rPr/>
            <w:t>11.2.3.2</w:t>
          </w:r>
          <w:r>
            <w:rPr>
              <w:rFonts w:eastAsia="Times New Roman" w:cs="Calibri" w:ascii="Calibri" w:hAnsi="Calibri"/>
              <w:sz w:val="22"/>
              <w:szCs w:val="22"/>
              <w:lang w:val="en-US" w:eastAsia="en-US"/>
            </w:rPr>
            <w:tab/>
          </w:r>
          <w:r>
            <w:rPr/>
            <w:t>Control of RACH Transmissions for 1.28 Mcps TDD</w:t>
            <w:tab/>
          </w:r>
          <w:hyperlink w:anchor="__RefHeading___Toc517943530">
            <w:r>
              <w:rPr>
                <w:rStyle w:val="IndexLink"/>
              </w:rPr>
              <w:t>123</w:t>
            </w:r>
          </w:hyperlink>
        </w:p>
        <w:p>
          <w:pPr>
            <w:pStyle w:val="Contents5"/>
            <w:rPr>
              <w:rFonts w:ascii="Calibri" w:hAnsi="Calibri" w:eastAsia="Times New Roman" w:cs="Calibri"/>
              <w:sz w:val="22"/>
              <w:szCs w:val="22"/>
              <w:lang w:val="en-US" w:eastAsia="en-US"/>
            </w:rPr>
          </w:pPr>
          <w:r>
            <w:rPr/>
            <w:t>11.2.3.2</w:t>
          </w:r>
          <w:r>
            <w:rPr>
              <w:rFonts w:eastAsia="SimSun;宋体"/>
              <w:lang w:val="en-US" w:eastAsia="en-US"/>
            </w:rPr>
            <w:t>.1</w:t>
          </w:r>
          <w:r>
            <w:rPr>
              <w:rFonts w:eastAsia="Times New Roman" w:cs="Calibri" w:ascii="Calibri" w:hAnsi="Calibri"/>
              <w:sz w:val="22"/>
              <w:szCs w:val="22"/>
              <w:lang w:val="en-US" w:eastAsia="en-US"/>
            </w:rPr>
            <w:tab/>
          </w:r>
          <w:r>
            <w:rPr/>
            <w:t xml:space="preserve">Control of </w:t>
          </w:r>
          <w:r>
            <w:rPr>
              <w:rFonts w:eastAsia="SimSun;宋体"/>
              <w:lang w:val="en-US" w:eastAsia="en-US"/>
            </w:rPr>
            <w:t xml:space="preserve">E-RUCCH </w:t>
          </w:r>
          <w:r>
            <w:rPr/>
            <w:t>transmissions</w:t>
            <w:tab/>
          </w:r>
          <w:hyperlink w:anchor="__RefHeading___Toc517943531">
            <w:r>
              <w:rPr>
                <w:rStyle w:val="IndexLink"/>
              </w:rPr>
              <w:t>124</w:t>
            </w:r>
          </w:hyperlink>
        </w:p>
        <w:p>
          <w:pPr>
            <w:pStyle w:val="Contents6"/>
            <w:rPr>
              <w:rFonts w:ascii="Calibri" w:hAnsi="Calibri" w:eastAsia="Times New Roman" w:cs="Calibri"/>
              <w:sz w:val="22"/>
              <w:szCs w:val="22"/>
              <w:lang w:val="en-US" w:eastAsia="en-US"/>
            </w:rPr>
          </w:pPr>
          <w:r>
            <w:rPr/>
            <w:t>11.2.3.2</w:t>
          </w:r>
          <w:r>
            <w:rPr>
              <w:rFonts w:eastAsia="SimSun;宋体"/>
              <w:lang w:val="en-US" w:eastAsia="en-US"/>
            </w:rPr>
            <w:t>.1.1</w:t>
          </w:r>
          <w:r>
            <w:rPr>
              <w:rFonts w:eastAsia="Times New Roman" w:cs="Calibri" w:ascii="Calibri" w:hAnsi="Calibri"/>
              <w:sz w:val="22"/>
              <w:szCs w:val="22"/>
              <w:lang w:val="en-US" w:eastAsia="en-US"/>
            </w:rPr>
            <w:tab/>
          </w:r>
          <w:r>
            <w:rPr/>
            <w:t>Access Service Class selection</w:t>
            <w:tab/>
          </w:r>
          <w:hyperlink w:anchor="__RefHeading___Toc517943532">
            <w:r>
              <w:rPr>
                <w:rStyle w:val="IndexLink"/>
              </w:rPr>
              <w:t>125</w:t>
            </w:r>
          </w:hyperlink>
        </w:p>
        <w:p>
          <w:pPr>
            <w:pStyle w:val="Contents6"/>
            <w:rPr>
              <w:rFonts w:ascii="Calibri" w:hAnsi="Calibri" w:eastAsia="Times New Roman" w:cs="Calibri"/>
              <w:sz w:val="22"/>
              <w:szCs w:val="22"/>
              <w:lang w:val="en-US" w:eastAsia="en-US"/>
            </w:rPr>
          </w:pPr>
          <w:r>
            <w:rPr/>
            <w:t>11.2.3.2</w:t>
          </w:r>
          <w:r>
            <w:rPr>
              <w:rFonts w:eastAsia="SimSun;宋体"/>
              <w:lang w:val="en-US" w:eastAsia="en-US"/>
            </w:rPr>
            <w:t>.1.2</w:t>
          </w:r>
          <w:r>
            <w:rPr>
              <w:rFonts w:eastAsia="Times New Roman" w:cs="Calibri" w:ascii="Calibri" w:hAnsi="Calibri"/>
              <w:sz w:val="22"/>
              <w:szCs w:val="22"/>
              <w:lang w:val="en-US" w:eastAsia="en-US"/>
            </w:rPr>
            <w:tab/>
          </w:r>
          <w:r>
            <w:rPr/>
            <w:t>Void</w:t>
            <w:tab/>
          </w:r>
          <w:hyperlink w:anchor="__RefHeading___Toc517943533">
            <w:r>
              <w:rPr>
                <w:rStyle w:val="IndexLink"/>
              </w:rPr>
              <w:t>125</w:t>
            </w:r>
          </w:hyperlink>
        </w:p>
        <w:p>
          <w:pPr>
            <w:pStyle w:val="Contents2"/>
            <w:rPr>
              <w:rFonts w:ascii="Calibri" w:hAnsi="Calibri" w:eastAsia="Times New Roman" w:cs="Calibri"/>
              <w:sz w:val="22"/>
              <w:szCs w:val="22"/>
              <w:lang w:val="en-US" w:eastAsia="en-US"/>
            </w:rPr>
          </w:pPr>
          <w:r>
            <w:rPr/>
            <w:t>11.3</w:t>
          </w:r>
          <w:r>
            <w:rPr>
              <w:rFonts w:eastAsia="Times New Roman" w:cs="Calibri" w:ascii="Calibri" w:hAnsi="Calibri"/>
              <w:sz w:val="22"/>
              <w:szCs w:val="22"/>
              <w:lang w:val="en-US" w:eastAsia="en-US"/>
            </w:rPr>
            <w:tab/>
          </w:r>
          <w:r>
            <w:rPr>
              <w:lang w:val="en-US" w:eastAsia="en-US"/>
            </w:rPr>
            <w:t>Void</w:t>
          </w:r>
          <w:r>
            <w:rPr/>
            <w:tab/>
          </w:r>
          <w:hyperlink w:anchor="__RefHeading___Toc517943534">
            <w:r>
              <w:rPr>
                <w:rStyle w:val="IndexLink"/>
              </w:rPr>
              <w:t>125</w:t>
            </w:r>
          </w:hyperlink>
        </w:p>
        <w:p>
          <w:pPr>
            <w:pStyle w:val="Contents2"/>
            <w:rPr>
              <w:rFonts w:ascii="Calibri" w:hAnsi="Calibri" w:eastAsia="Times New Roman" w:cs="Calibri"/>
              <w:sz w:val="22"/>
              <w:szCs w:val="22"/>
              <w:lang w:val="en-US" w:eastAsia="en-US"/>
            </w:rPr>
          </w:pPr>
          <w:r>
            <w:rPr/>
            <w:t>11.4</w:t>
          </w:r>
          <w:r>
            <w:rPr>
              <w:rFonts w:eastAsia="Times New Roman" w:cs="Calibri" w:ascii="Calibri" w:hAnsi="Calibri"/>
              <w:sz w:val="22"/>
              <w:szCs w:val="22"/>
              <w:lang w:val="en-US" w:eastAsia="en-US"/>
            </w:rPr>
            <w:tab/>
          </w:r>
          <w:r>
            <w:rPr/>
            <w:t>Transport format combination selection in UE (non E-DCH)</w:t>
            <w:tab/>
          </w:r>
          <w:hyperlink w:anchor="__RefHeading___Toc517943535">
            <w:r>
              <w:rPr>
                <w:rStyle w:val="IndexLink"/>
              </w:rPr>
              <w:t>126</w:t>
            </w:r>
          </w:hyperlink>
        </w:p>
        <w:p>
          <w:pPr>
            <w:pStyle w:val="Contents3"/>
            <w:rPr>
              <w:rFonts w:ascii="Calibri" w:hAnsi="Calibri" w:eastAsia="Times New Roman" w:cs="Calibri"/>
              <w:sz w:val="22"/>
              <w:szCs w:val="22"/>
              <w:lang w:val="en-US" w:eastAsia="en-US"/>
            </w:rPr>
          </w:pPr>
          <w:r>
            <w:rPr/>
            <w:t>11.4.</w:t>
          </w:r>
          <w:r>
            <w:rPr>
              <w:rFonts w:eastAsia="Malgun Gothic"/>
              <w:lang w:val="en-US" w:eastAsia="en-US"/>
            </w:rPr>
            <w:t>1</w:t>
          </w:r>
          <w:r>
            <w:rPr>
              <w:rFonts w:eastAsia="Times New Roman" w:cs="Calibri" w:ascii="Calibri" w:hAnsi="Calibri"/>
              <w:sz w:val="22"/>
              <w:szCs w:val="22"/>
              <w:lang w:val="en-US" w:eastAsia="en-US"/>
            </w:rPr>
            <w:tab/>
          </w:r>
          <w:r>
            <w:rPr/>
            <w:t>Transport Format Combination Transmission Mode Switching</w:t>
            <w:tab/>
          </w:r>
          <w:hyperlink w:anchor="__RefHeading___Toc517943536">
            <w:r>
              <w:rPr>
                <w:rStyle w:val="IndexLink"/>
              </w:rPr>
              <w:t>127</w:t>
            </w:r>
          </w:hyperlink>
        </w:p>
        <w:p>
          <w:pPr>
            <w:pStyle w:val="Contents2"/>
            <w:rPr>
              <w:rFonts w:ascii="Calibri" w:hAnsi="Calibri" w:eastAsia="Times New Roman" w:cs="Calibri"/>
              <w:sz w:val="22"/>
              <w:szCs w:val="22"/>
              <w:lang w:val="en-US" w:eastAsia="en-US"/>
            </w:rPr>
          </w:pPr>
          <w:r>
            <w:rPr/>
            <w:t>11.5</w:t>
          </w:r>
          <w:r>
            <w:rPr>
              <w:rFonts w:eastAsia="Times New Roman" w:cs="Calibri" w:ascii="Calibri" w:hAnsi="Calibri"/>
              <w:sz w:val="22"/>
              <w:szCs w:val="22"/>
              <w:lang w:val="en-US" w:eastAsia="en-US"/>
            </w:rPr>
            <w:tab/>
          </w:r>
          <w:r>
            <w:rPr/>
            <w:t>Ciphering</w:t>
            <w:tab/>
          </w:r>
          <w:hyperlink w:anchor="__RefHeading___Toc517943537">
            <w:r>
              <w:rPr>
                <w:rStyle w:val="IndexLink"/>
              </w:rPr>
              <w:t>128</w:t>
            </w:r>
          </w:hyperlink>
        </w:p>
        <w:p>
          <w:pPr>
            <w:pStyle w:val="Contents2"/>
            <w:rPr>
              <w:rFonts w:ascii="Calibri" w:hAnsi="Calibri" w:eastAsia="Times New Roman" w:cs="Calibri"/>
              <w:sz w:val="22"/>
              <w:szCs w:val="22"/>
              <w:lang w:val="en-US" w:eastAsia="en-US"/>
            </w:rPr>
          </w:pPr>
          <w:r>
            <w:rPr/>
            <w:t>11.6</w:t>
          </w:r>
          <w:r>
            <w:rPr>
              <w:rFonts w:eastAsia="Times New Roman" w:cs="Calibri" w:ascii="Calibri" w:hAnsi="Calibri"/>
              <w:sz w:val="22"/>
              <w:szCs w:val="22"/>
              <w:lang w:val="en-US" w:eastAsia="en-US"/>
            </w:rPr>
            <w:tab/>
          </w:r>
          <w:r>
            <w:rPr/>
            <w:t>Control of HS-DSCH transmission and reception</w:t>
            <w:tab/>
          </w:r>
          <w:hyperlink w:anchor="__RefHeading___Toc517943538">
            <w:r>
              <w:rPr>
                <w:rStyle w:val="IndexLink"/>
              </w:rPr>
              <w:t>128</w:t>
            </w:r>
          </w:hyperlink>
        </w:p>
        <w:p>
          <w:pPr>
            <w:pStyle w:val="Contents3"/>
            <w:rPr>
              <w:rFonts w:ascii="Calibri" w:hAnsi="Calibri" w:eastAsia="Times New Roman" w:cs="Calibri"/>
              <w:sz w:val="22"/>
              <w:szCs w:val="22"/>
              <w:lang w:val="en-US" w:eastAsia="en-US"/>
            </w:rPr>
          </w:pPr>
          <w:r>
            <w:rPr/>
            <w:t>11.6.1</w:t>
          </w:r>
          <w:r>
            <w:rPr>
              <w:rFonts w:eastAsia="Times New Roman" w:cs="Calibri" w:ascii="Calibri" w:hAnsi="Calibri"/>
              <w:sz w:val="22"/>
              <w:szCs w:val="22"/>
              <w:lang w:val="en-US" w:eastAsia="en-US"/>
            </w:rPr>
            <w:tab/>
          </w:r>
          <w:r>
            <w:rPr/>
            <w:t>Network operation</w:t>
            <w:tab/>
          </w:r>
          <w:hyperlink w:anchor="__RefHeading___Toc517943539">
            <w:r>
              <w:rPr>
                <w:rStyle w:val="IndexLink"/>
              </w:rPr>
              <w:t>128</w:t>
            </w:r>
          </w:hyperlink>
        </w:p>
        <w:p>
          <w:pPr>
            <w:pStyle w:val="Contents4"/>
            <w:rPr>
              <w:rFonts w:ascii="Calibri" w:hAnsi="Calibri" w:eastAsia="Times New Roman" w:cs="Calibri"/>
              <w:sz w:val="22"/>
              <w:szCs w:val="22"/>
              <w:lang w:val="en-US" w:eastAsia="en-US"/>
            </w:rPr>
          </w:pPr>
          <w:r>
            <w:rPr/>
            <w:t>11.6.1.1</w:t>
          </w:r>
          <w:r>
            <w:rPr>
              <w:rFonts w:eastAsia="Times New Roman" w:cs="Calibri" w:ascii="Calibri" w:hAnsi="Calibri"/>
              <w:sz w:val="22"/>
              <w:szCs w:val="22"/>
              <w:lang w:val="en-US" w:eastAsia="en-US"/>
            </w:rPr>
            <w:tab/>
          </w:r>
          <w:r>
            <w:rPr/>
            <w:t>Scheduler</w:t>
            <w:tab/>
          </w:r>
          <w:hyperlink w:anchor="__RefHeading___Toc517943540">
            <w:r>
              <w:rPr>
                <w:rStyle w:val="IndexLink"/>
              </w:rPr>
              <w:t>128</w:t>
            </w:r>
          </w:hyperlink>
        </w:p>
        <w:p>
          <w:pPr>
            <w:pStyle w:val="Contents4"/>
            <w:rPr>
              <w:rFonts w:ascii="Calibri" w:hAnsi="Calibri" w:eastAsia="Times New Roman" w:cs="Calibri"/>
              <w:sz w:val="22"/>
              <w:szCs w:val="22"/>
              <w:lang w:val="en-US" w:eastAsia="en-US"/>
            </w:rPr>
          </w:pPr>
          <w:r>
            <w:rPr/>
            <w:t>11.6.1.2</w:t>
          </w:r>
          <w:r>
            <w:rPr>
              <w:rFonts w:eastAsia="Times New Roman" w:cs="Calibri" w:ascii="Calibri" w:hAnsi="Calibri"/>
              <w:sz w:val="22"/>
              <w:szCs w:val="22"/>
              <w:lang w:val="en-US" w:eastAsia="en-US"/>
            </w:rPr>
            <w:tab/>
          </w:r>
          <w:r>
            <w:rPr/>
            <w:t>HARQ entity</w:t>
            <w:tab/>
          </w:r>
          <w:hyperlink w:anchor="__RefHeading___Toc517943541">
            <w:r>
              <w:rPr>
                <w:rStyle w:val="IndexLink"/>
              </w:rPr>
              <w:t>129</w:t>
            </w:r>
          </w:hyperlink>
        </w:p>
        <w:p>
          <w:pPr>
            <w:pStyle w:val="Contents4"/>
            <w:rPr>
              <w:rFonts w:ascii="Calibri" w:hAnsi="Calibri" w:eastAsia="Times New Roman" w:cs="Calibri"/>
              <w:sz w:val="22"/>
              <w:szCs w:val="22"/>
              <w:lang w:val="en-US" w:eastAsia="en-US"/>
            </w:rPr>
          </w:pPr>
          <w:r>
            <w:rPr/>
            <w:t>11.6.1.3</w:t>
          </w:r>
          <w:r>
            <w:rPr>
              <w:rFonts w:eastAsia="Times New Roman" w:cs="Calibri" w:ascii="Calibri" w:hAnsi="Calibri"/>
              <w:sz w:val="22"/>
              <w:szCs w:val="22"/>
              <w:lang w:val="en-US" w:eastAsia="en-US"/>
            </w:rPr>
            <w:tab/>
          </w:r>
          <w:r>
            <w:rPr/>
            <w:t>HARQ process</w:t>
            <w:tab/>
          </w:r>
          <w:hyperlink w:anchor="__RefHeading___Toc517943542">
            <w:r>
              <w:rPr>
                <w:rStyle w:val="IndexLink"/>
              </w:rPr>
              <w:t>129</w:t>
            </w:r>
          </w:hyperlink>
        </w:p>
        <w:p>
          <w:pPr>
            <w:pStyle w:val="Contents3"/>
            <w:rPr>
              <w:rFonts w:ascii="Calibri" w:hAnsi="Calibri" w:eastAsia="Times New Roman" w:cs="Calibri"/>
              <w:sz w:val="22"/>
              <w:szCs w:val="22"/>
              <w:lang w:val="en-US" w:eastAsia="en-US"/>
            </w:rPr>
          </w:pPr>
          <w:r>
            <w:rPr/>
            <w:t>11.6.2</w:t>
          </w:r>
          <w:r>
            <w:rPr>
              <w:rFonts w:eastAsia="Times New Roman" w:cs="Calibri" w:ascii="Calibri" w:hAnsi="Calibri"/>
              <w:sz w:val="22"/>
              <w:szCs w:val="22"/>
              <w:lang w:val="en-US" w:eastAsia="en-US"/>
            </w:rPr>
            <w:tab/>
          </w:r>
          <w:r>
            <w:rPr/>
            <w:t>UE operation</w:t>
            <w:tab/>
          </w:r>
          <w:hyperlink w:anchor="__RefHeading___Toc517943543">
            <w:r>
              <w:rPr>
                <w:rStyle w:val="IndexLink"/>
              </w:rPr>
              <w:t>130</w:t>
            </w:r>
          </w:hyperlink>
        </w:p>
        <w:p>
          <w:pPr>
            <w:pStyle w:val="Contents4"/>
            <w:rPr>
              <w:rFonts w:ascii="Calibri" w:hAnsi="Calibri" w:eastAsia="Times New Roman" w:cs="Calibri"/>
              <w:sz w:val="22"/>
              <w:szCs w:val="22"/>
              <w:lang w:val="en-US" w:eastAsia="en-US"/>
            </w:rPr>
          </w:pPr>
          <w:r>
            <w:rPr/>
            <w:t>11.6.2.1</w:t>
          </w:r>
          <w:r>
            <w:rPr>
              <w:rFonts w:eastAsia="Times New Roman" w:cs="Calibri" w:ascii="Calibri" w:hAnsi="Calibri"/>
              <w:sz w:val="22"/>
              <w:szCs w:val="22"/>
              <w:lang w:val="en-US" w:eastAsia="en-US"/>
            </w:rPr>
            <w:tab/>
          </w:r>
          <w:r>
            <w:rPr/>
            <w:t>HARQ Entity</w:t>
            <w:tab/>
          </w:r>
          <w:hyperlink w:anchor="__RefHeading___Toc517943544">
            <w:r>
              <w:rPr>
                <w:rStyle w:val="IndexLink"/>
              </w:rPr>
              <w:t>130</w:t>
            </w:r>
          </w:hyperlink>
        </w:p>
        <w:p>
          <w:pPr>
            <w:pStyle w:val="Contents4"/>
            <w:rPr>
              <w:rFonts w:ascii="Calibri" w:hAnsi="Calibri" w:eastAsia="Times New Roman" w:cs="Calibri"/>
              <w:sz w:val="22"/>
              <w:szCs w:val="22"/>
              <w:lang w:val="en-US" w:eastAsia="en-US"/>
            </w:rPr>
          </w:pPr>
          <w:r>
            <w:rPr/>
            <w:t>11.6.2.2</w:t>
          </w:r>
          <w:r>
            <w:rPr>
              <w:rFonts w:eastAsia="Times New Roman" w:cs="Calibri" w:ascii="Calibri" w:hAnsi="Calibri"/>
              <w:sz w:val="22"/>
              <w:szCs w:val="22"/>
              <w:lang w:val="en-US" w:eastAsia="en-US"/>
            </w:rPr>
            <w:tab/>
          </w:r>
          <w:r>
            <w:rPr/>
            <w:t>HARQ process</w:t>
            <w:tab/>
          </w:r>
          <w:hyperlink w:anchor="__RefHeading___Toc517943545">
            <w:r>
              <w:rPr>
                <w:rStyle w:val="IndexLink"/>
              </w:rPr>
              <w:t>130</w:t>
            </w:r>
          </w:hyperlink>
        </w:p>
        <w:p>
          <w:pPr>
            <w:pStyle w:val="Contents4"/>
            <w:rPr>
              <w:rFonts w:ascii="Calibri" w:hAnsi="Calibri" w:eastAsia="Times New Roman" w:cs="Calibri"/>
              <w:sz w:val="22"/>
              <w:szCs w:val="22"/>
              <w:lang w:val="en-US" w:eastAsia="en-US"/>
            </w:rPr>
          </w:pPr>
          <w:r>
            <w:rPr/>
            <w:t>11.6.2.3</w:t>
          </w:r>
          <w:r>
            <w:rPr>
              <w:rFonts w:eastAsia="Times New Roman" w:cs="Calibri" w:ascii="Calibri" w:hAnsi="Calibri"/>
              <w:sz w:val="22"/>
              <w:szCs w:val="22"/>
              <w:lang w:val="en-US" w:eastAsia="en-US"/>
            </w:rPr>
            <w:tab/>
          </w:r>
          <w:r>
            <w:rPr/>
            <w:t>Reordering entity</w:t>
            <w:tab/>
          </w:r>
          <w:hyperlink w:anchor="__RefHeading___Toc517943546">
            <w:r>
              <w:rPr>
                <w:rStyle w:val="IndexLink"/>
              </w:rPr>
              <w:t>131</w:t>
            </w:r>
          </w:hyperlink>
        </w:p>
        <w:p>
          <w:pPr>
            <w:pStyle w:val="Contents5"/>
            <w:rPr>
              <w:rFonts w:ascii="Calibri" w:hAnsi="Calibri" w:eastAsia="Times New Roman" w:cs="Calibri"/>
              <w:sz w:val="22"/>
              <w:szCs w:val="22"/>
              <w:lang w:val="en-US" w:eastAsia="en-US"/>
            </w:rPr>
          </w:pPr>
          <w:r>
            <w:rPr/>
            <w:t>11.6.2.3.1</w:t>
          </w:r>
          <w:r>
            <w:rPr>
              <w:rFonts w:eastAsia="Times New Roman" w:cs="Calibri" w:ascii="Calibri" w:hAnsi="Calibri"/>
              <w:sz w:val="22"/>
              <w:szCs w:val="22"/>
              <w:lang w:val="en-US" w:eastAsia="en-US"/>
            </w:rPr>
            <w:tab/>
          </w:r>
          <w:r>
            <w:rPr/>
            <w:t>Definitions</w:t>
            <w:tab/>
          </w:r>
          <w:hyperlink w:anchor="__RefHeading___Toc517943547">
            <w:r>
              <w:rPr>
                <w:rStyle w:val="IndexLink"/>
              </w:rPr>
              <w:t>131</w:t>
            </w:r>
          </w:hyperlink>
        </w:p>
        <w:p>
          <w:pPr>
            <w:pStyle w:val="Contents5"/>
            <w:rPr>
              <w:rFonts w:ascii="Calibri" w:hAnsi="Calibri" w:eastAsia="Times New Roman" w:cs="Calibri"/>
              <w:sz w:val="22"/>
              <w:szCs w:val="22"/>
              <w:lang w:val="en-US" w:eastAsia="en-US"/>
            </w:rPr>
          </w:pPr>
          <w:r>
            <w:rPr/>
            <w:t>11.6</w:t>
          </w:r>
          <w:r>
            <w:rPr>
              <w:lang w:val="en-US" w:eastAsia="en-US"/>
            </w:rPr>
            <w:t>.</w:t>
          </w:r>
          <w:r>
            <w:rPr/>
            <w:t>2</w:t>
          </w:r>
          <w:r>
            <w:rPr>
              <w:lang w:val="en-US" w:eastAsia="en-US"/>
            </w:rPr>
            <w:t>.</w:t>
          </w:r>
          <w:r>
            <w:rPr/>
            <w:t>3.2</w:t>
          </w:r>
          <w:r>
            <w:rPr>
              <w:rFonts w:eastAsia="Times New Roman" w:cs="Calibri" w:ascii="Calibri" w:hAnsi="Calibri"/>
              <w:sz w:val="22"/>
              <w:szCs w:val="22"/>
              <w:lang w:val="en-US" w:eastAsia="en-US"/>
            </w:rPr>
            <w:tab/>
          </w:r>
          <w:r>
            <w:rPr/>
            <w:t>Reordering functionality</w:t>
            <w:tab/>
          </w:r>
          <w:hyperlink w:anchor="__RefHeading___Toc517943548">
            <w:r>
              <w:rPr>
                <w:rStyle w:val="IndexLink"/>
              </w:rPr>
              <w:t>132</w:t>
            </w:r>
          </w:hyperlink>
        </w:p>
        <w:p>
          <w:pPr>
            <w:pStyle w:val="Contents4"/>
            <w:rPr>
              <w:rFonts w:ascii="Calibri" w:hAnsi="Calibri" w:eastAsia="Times New Roman" w:cs="Calibri"/>
              <w:sz w:val="22"/>
              <w:szCs w:val="22"/>
              <w:lang w:val="en-US" w:eastAsia="en-US"/>
            </w:rPr>
          </w:pPr>
          <w:r>
            <w:rPr/>
            <w:t>11.6.2.4</w:t>
          </w:r>
          <w:r>
            <w:rPr>
              <w:rFonts w:eastAsia="Times New Roman" w:cs="Calibri" w:ascii="Calibri" w:hAnsi="Calibri"/>
              <w:sz w:val="22"/>
              <w:szCs w:val="22"/>
              <w:lang w:val="en-US" w:eastAsia="en-US"/>
            </w:rPr>
            <w:tab/>
          </w:r>
          <w:r>
            <w:rPr/>
            <w:t>Disassembly entity</w:t>
            <w:tab/>
          </w:r>
          <w:hyperlink w:anchor="__RefHeading___Toc517943549">
            <w:r>
              <w:rPr>
                <w:rStyle w:val="IndexLink"/>
              </w:rPr>
              <w:t>133</w:t>
            </w:r>
          </w:hyperlink>
        </w:p>
        <w:p>
          <w:pPr>
            <w:pStyle w:val="Contents4"/>
            <w:rPr>
              <w:rFonts w:ascii="Calibri" w:hAnsi="Calibri" w:eastAsia="Times New Roman" w:cs="Calibri"/>
              <w:sz w:val="22"/>
              <w:szCs w:val="22"/>
              <w:lang w:val="en-US" w:eastAsia="en-US"/>
            </w:rPr>
          </w:pPr>
          <w:r>
            <w:rPr/>
            <w:t>11.6.2.5</w:t>
          </w:r>
          <w:r>
            <w:rPr>
              <w:rFonts w:eastAsia="Times New Roman" w:cs="Calibri" w:ascii="Calibri" w:hAnsi="Calibri"/>
              <w:sz w:val="22"/>
              <w:szCs w:val="22"/>
              <w:lang w:val="en-US" w:eastAsia="en-US"/>
            </w:rPr>
            <w:tab/>
          </w:r>
          <w:r>
            <w:rPr/>
            <w:t>MAC-hs Reset</w:t>
            <w:tab/>
          </w:r>
          <w:hyperlink w:anchor="__RefHeading___Toc517943550">
            <w:r>
              <w:rPr>
                <w:rStyle w:val="IndexLink"/>
              </w:rPr>
              <w:t>134</w:t>
            </w:r>
          </w:hyperlink>
        </w:p>
        <w:p>
          <w:pPr>
            <w:pStyle w:val="Contents4"/>
            <w:rPr>
              <w:rFonts w:ascii="Calibri" w:hAnsi="Calibri" w:eastAsia="Times New Roman" w:cs="Calibri"/>
              <w:sz w:val="22"/>
              <w:szCs w:val="22"/>
              <w:lang w:val="en-US" w:eastAsia="en-US"/>
            </w:rPr>
          </w:pPr>
          <w:r>
            <w:rPr/>
            <w:t>11.6.2.6</w:t>
          </w:r>
          <w:r>
            <w:rPr>
              <w:rFonts w:eastAsia="Times New Roman" w:cs="Calibri" w:ascii="Calibri" w:hAnsi="Calibri"/>
              <w:sz w:val="22"/>
              <w:szCs w:val="22"/>
              <w:lang w:val="en-US" w:eastAsia="en-US"/>
            </w:rPr>
            <w:tab/>
          </w:r>
          <w:r>
            <w:rPr/>
            <w:t>Reconfiguration of MAC-hs parameters</w:t>
            <w:tab/>
          </w:r>
          <w:hyperlink w:anchor="__RefHeading___Toc517943551">
            <w:r>
              <w:rPr>
                <w:rStyle w:val="IndexLink"/>
              </w:rPr>
              <w:t>134</w:t>
            </w:r>
          </w:hyperlink>
        </w:p>
        <w:p>
          <w:pPr>
            <w:pStyle w:val="Contents4"/>
            <w:rPr>
              <w:rFonts w:ascii="Calibri" w:hAnsi="Calibri" w:eastAsia="Times New Roman" w:cs="Calibri"/>
              <w:sz w:val="22"/>
              <w:szCs w:val="22"/>
              <w:lang w:val="en-US" w:eastAsia="en-US"/>
            </w:rPr>
          </w:pPr>
          <w:r>
            <w:rPr/>
            <w:t>11.6.2.</w:t>
          </w:r>
          <w:r>
            <w:rPr>
              <w:lang w:val="en-US" w:eastAsia="en-US"/>
            </w:rPr>
            <w:t>7</w:t>
          </w:r>
          <w:r>
            <w:rPr>
              <w:rFonts w:eastAsia="Times New Roman" w:cs="Calibri" w:ascii="Calibri" w:hAnsi="Calibri"/>
              <w:sz w:val="22"/>
              <w:szCs w:val="22"/>
              <w:lang w:val="en-US" w:eastAsia="en-US"/>
            </w:rPr>
            <w:tab/>
          </w:r>
          <w:r>
            <w:rPr/>
            <w:t>HARQ procedure for HS-SCCH less operation (FDD only)</w:t>
            <w:tab/>
          </w:r>
          <w:hyperlink w:anchor="__RefHeading___Toc517943552">
            <w:r>
              <w:rPr>
                <w:rStyle w:val="IndexLink"/>
              </w:rPr>
              <w:t>135</w:t>
            </w:r>
          </w:hyperlink>
        </w:p>
        <w:p>
          <w:pPr>
            <w:pStyle w:val="Contents4"/>
            <w:rPr>
              <w:rFonts w:ascii="Calibri" w:hAnsi="Calibri" w:eastAsia="Times New Roman" w:cs="Calibri"/>
              <w:sz w:val="22"/>
              <w:szCs w:val="22"/>
              <w:lang w:val="en-US" w:eastAsia="en-US"/>
            </w:rPr>
          </w:pPr>
          <w:r>
            <w:rPr/>
            <w:t>11.6.2.8</w:t>
          </w:r>
          <w:r>
            <w:rPr>
              <w:rFonts w:eastAsia="Times New Roman" w:cs="Calibri" w:ascii="Calibri" w:hAnsi="Calibri"/>
              <w:sz w:val="22"/>
              <w:szCs w:val="22"/>
              <w:lang w:val="en-US" w:eastAsia="en-US"/>
            </w:rPr>
            <w:tab/>
          </w:r>
          <w:r>
            <w:rPr/>
            <w:t>HARQ procedure for HS-</w:t>
          </w:r>
          <w:r>
            <w:rPr>
              <w:rFonts w:eastAsia="SimSun;宋体"/>
              <w:lang w:val="en-US" w:eastAsia="en-US"/>
            </w:rPr>
            <w:t>DSCH SPS</w:t>
          </w:r>
          <w:r>
            <w:rPr/>
            <w:t xml:space="preserve"> operation (</w:t>
          </w:r>
          <w:r>
            <w:rPr>
              <w:lang w:val="en-US" w:eastAsia="en-US"/>
            </w:rPr>
            <w:t>1.28 Mcps TDD</w:t>
          </w:r>
          <w:r>
            <w:rPr/>
            <w:t xml:space="preserve"> only)</w:t>
            <w:tab/>
          </w:r>
          <w:hyperlink w:anchor="__RefHeading___Toc517943553">
            <w:r>
              <w:rPr>
                <w:rStyle w:val="IndexLink"/>
              </w:rPr>
              <w:t>135</w:t>
            </w:r>
          </w:hyperlink>
        </w:p>
        <w:p>
          <w:pPr>
            <w:pStyle w:val="Contents3"/>
            <w:rPr>
              <w:rFonts w:ascii="Calibri" w:hAnsi="Calibri" w:eastAsia="Times New Roman" w:cs="Calibri"/>
              <w:sz w:val="22"/>
              <w:szCs w:val="22"/>
              <w:lang w:val="en-US" w:eastAsia="en-US"/>
            </w:rPr>
          </w:pPr>
          <w:r>
            <w:rPr/>
            <w:t>11.6.</w:t>
          </w:r>
          <w:r>
            <w:rPr>
              <w:lang w:val="en-US" w:eastAsia="en-US"/>
            </w:rPr>
            <w:t>3</w:t>
          </w:r>
          <w:r>
            <w:rPr>
              <w:rFonts w:eastAsia="Times New Roman" w:cs="Calibri" w:ascii="Calibri" w:hAnsi="Calibri"/>
              <w:sz w:val="22"/>
              <w:szCs w:val="22"/>
              <w:lang w:val="en-US" w:eastAsia="en-US"/>
            </w:rPr>
            <w:tab/>
          </w:r>
          <w:r>
            <w:rPr/>
            <w:t>Network operation</w:t>
            <w:tab/>
          </w:r>
          <w:hyperlink w:anchor="__RefHeading___Toc517943554">
            <w:r>
              <w:rPr>
                <w:rStyle w:val="IndexLink"/>
              </w:rPr>
              <w:t>137</w:t>
            </w:r>
          </w:hyperlink>
        </w:p>
        <w:p>
          <w:pPr>
            <w:pStyle w:val="Contents4"/>
            <w:rPr>
              <w:rFonts w:ascii="Calibri" w:hAnsi="Calibri" w:eastAsia="Times New Roman" w:cs="Calibri"/>
              <w:sz w:val="22"/>
              <w:szCs w:val="22"/>
              <w:lang w:val="en-US" w:eastAsia="en-US"/>
            </w:rPr>
          </w:pPr>
          <w:r>
            <w:rPr/>
            <w:t>11.6.</w:t>
          </w:r>
          <w:r>
            <w:rPr>
              <w:lang w:val="en-US" w:eastAsia="en-US"/>
            </w:rPr>
            <w:t>3</w:t>
          </w:r>
          <w:r>
            <w:rPr/>
            <w:t>.1</w:t>
          </w:r>
          <w:r>
            <w:rPr>
              <w:rFonts w:eastAsia="Times New Roman" w:cs="Calibri" w:ascii="Calibri" w:hAnsi="Calibri"/>
              <w:sz w:val="22"/>
              <w:szCs w:val="22"/>
              <w:lang w:val="en-US" w:eastAsia="en-US"/>
            </w:rPr>
            <w:tab/>
          </w:r>
          <w:r>
            <w:rPr/>
            <w:t>Scheduler</w:t>
            <w:tab/>
          </w:r>
          <w:hyperlink w:anchor="__RefHeading___Toc517943555">
            <w:r>
              <w:rPr>
                <w:rStyle w:val="IndexLink"/>
              </w:rPr>
              <w:t>137</w:t>
            </w:r>
          </w:hyperlink>
        </w:p>
        <w:p>
          <w:pPr>
            <w:pStyle w:val="Contents4"/>
            <w:rPr>
              <w:rFonts w:ascii="Calibri" w:hAnsi="Calibri" w:eastAsia="Times New Roman" w:cs="Calibri"/>
              <w:sz w:val="22"/>
              <w:szCs w:val="22"/>
              <w:lang w:val="en-US" w:eastAsia="en-US"/>
            </w:rPr>
          </w:pPr>
          <w:r>
            <w:rPr/>
            <w:t>11.6.</w:t>
          </w:r>
          <w:r>
            <w:rPr>
              <w:lang w:val="en-US" w:eastAsia="en-US"/>
            </w:rPr>
            <w:t>3</w:t>
          </w:r>
          <w:r>
            <w:rPr/>
            <w:t>.2</w:t>
          </w:r>
          <w:r>
            <w:rPr>
              <w:rFonts w:eastAsia="Times New Roman" w:cs="Calibri" w:ascii="Calibri" w:hAnsi="Calibri"/>
              <w:sz w:val="22"/>
              <w:szCs w:val="22"/>
              <w:lang w:val="en-US" w:eastAsia="en-US"/>
            </w:rPr>
            <w:tab/>
          </w:r>
          <w:r>
            <w:rPr/>
            <w:t>HARQ entity</w:t>
            <w:tab/>
          </w:r>
          <w:hyperlink w:anchor="__RefHeading___Toc517943556">
            <w:r>
              <w:rPr>
                <w:rStyle w:val="IndexLink"/>
              </w:rPr>
              <w:t>138</w:t>
            </w:r>
          </w:hyperlink>
        </w:p>
        <w:p>
          <w:pPr>
            <w:pStyle w:val="Contents4"/>
            <w:rPr>
              <w:rFonts w:ascii="Calibri" w:hAnsi="Calibri" w:eastAsia="Times New Roman" w:cs="Calibri"/>
              <w:sz w:val="22"/>
              <w:szCs w:val="22"/>
              <w:lang w:val="en-US" w:eastAsia="en-US"/>
            </w:rPr>
          </w:pPr>
          <w:r>
            <w:rPr/>
            <w:t>11.6.</w:t>
          </w:r>
          <w:r>
            <w:rPr>
              <w:lang w:val="en-US" w:eastAsia="en-US"/>
            </w:rPr>
            <w:t>3</w:t>
          </w:r>
          <w:r>
            <w:rPr/>
            <w:t>.3</w:t>
          </w:r>
          <w:r>
            <w:rPr>
              <w:rFonts w:eastAsia="Times New Roman" w:cs="Calibri" w:ascii="Calibri" w:hAnsi="Calibri"/>
              <w:sz w:val="22"/>
              <w:szCs w:val="22"/>
              <w:lang w:val="en-US" w:eastAsia="en-US"/>
            </w:rPr>
            <w:tab/>
          </w:r>
          <w:r>
            <w:rPr/>
            <w:t>HARQ process</w:t>
            <w:tab/>
          </w:r>
          <w:hyperlink w:anchor="__RefHeading___Toc517943557">
            <w:r>
              <w:rPr>
                <w:rStyle w:val="IndexLink"/>
              </w:rPr>
              <w:t>139</w:t>
            </w:r>
          </w:hyperlink>
        </w:p>
        <w:p>
          <w:pPr>
            <w:pStyle w:val="Contents3"/>
            <w:rPr>
              <w:rFonts w:ascii="Calibri" w:hAnsi="Calibri" w:eastAsia="Times New Roman" w:cs="Calibri"/>
              <w:sz w:val="22"/>
              <w:szCs w:val="22"/>
              <w:lang w:val="en-US" w:eastAsia="en-US"/>
            </w:rPr>
          </w:pPr>
          <w:r>
            <w:rPr/>
            <w:t>11.6.</w:t>
          </w:r>
          <w:r>
            <w:rPr>
              <w:lang w:val="en-US" w:eastAsia="en-US"/>
            </w:rPr>
            <w:t>4</w:t>
          </w:r>
          <w:r>
            <w:rPr>
              <w:rFonts w:eastAsia="Times New Roman" w:cs="Calibri" w:ascii="Calibri" w:hAnsi="Calibri"/>
              <w:sz w:val="22"/>
              <w:szCs w:val="22"/>
              <w:lang w:val="en-US" w:eastAsia="en-US"/>
            </w:rPr>
            <w:tab/>
          </w:r>
          <w:r>
            <w:rPr/>
            <w:t>UE operation</w:t>
            <w:tab/>
          </w:r>
          <w:hyperlink w:anchor="__RefHeading___Toc517943558">
            <w:r>
              <w:rPr>
                <w:rStyle w:val="IndexLink"/>
              </w:rPr>
              <w:t>139</w:t>
            </w:r>
          </w:hyperlink>
        </w:p>
        <w:p>
          <w:pPr>
            <w:pStyle w:val="Contents4"/>
            <w:rPr>
              <w:rFonts w:ascii="Calibri" w:hAnsi="Calibri" w:eastAsia="Times New Roman" w:cs="Calibri"/>
              <w:sz w:val="22"/>
              <w:szCs w:val="22"/>
              <w:lang w:val="en-US" w:eastAsia="en-US"/>
            </w:rPr>
          </w:pPr>
          <w:r>
            <w:rPr/>
            <w:t>11.6.</w:t>
          </w:r>
          <w:r>
            <w:rPr>
              <w:lang w:val="en-US" w:eastAsia="en-US"/>
            </w:rPr>
            <w:t>4</w:t>
          </w:r>
          <w:r>
            <w:rPr/>
            <w:t>.1</w:t>
          </w:r>
          <w:r>
            <w:rPr>
              <w:rFonts w:eastAsia="Times New Roman" w:cs="Calibri" w:ascii="Calibri" w:hAnsi="Calibri"/>
              <w:sz w:val="22"/>
              <w:szCs w:val="22"/>
              <w:lang w:val="en-US" w:eastAsia="en-US"/>
            </w:rPr>
            <w:tab/>
          </w:r>
          <w:r>
            <w:rPr/>
            <w:t>HARQ Entity</w:t>
            <w:tab/>
          </w:r>
          <w:hyperlink w:anchor="__RefHeading___Toc517943559">
            <w:r>
              <w:rPr>
                <w:rStyle w:val="IndexLink"/>
              </w:rPr>
              <w:t>139</w:t>
            </w:r>
          </w:hyperlink>
        </w:p>
        <w:p>
          <w:pPr>
            <w:pStyle w:val="Contents4"/>
            <w:rPr>
              <w:rFonts w:ascii="Calibri" w:hAnsi="Calibri" w:eastAsia="Times New Roman" w:cs="Calibri"/>
              <w:sz w:val="22"/>
              <w:szCs w:val="22"/>
              <w:lang w:val="en-US" w:eastAsia="en-US"/>
            </w:rPr>
          </w:pPr>
          <w:r>
            <w:rPr/>
            <w:t>11.6.</w:t>
          </w:r>
          <w:r>
            <w:rPr>
              <w:lang w:val="en-US" w:eastAsia="en-US"/>
            </w:rPr>
            <w:t>4</w:t>
          </w:r>
          <w:r>
            <w:rPr/>
            <w:t>.2</w:t>
          </w:r>
          <w:r>
            <w:rPr>
              <w:rFonts w:eastAsia="Times New Roman" w:cs="Calibri" w:ascii="Calibri" w:hAnsi="Calibri"/>
              <w:sz w:val="22"/>
              <w:szCs w:val="22"/>
              <w:lang w:val="en-US" w:eastAsia="en-US"/>
            </w:rPr>
            <w:tab/>
          </w:r>
          <w:r>
            <w:rPr/>
            <w:t>HARQ process</w:t>
            <w:tab/>
          </w:r>
          <w:hyperlink w:anchor="__RefHeading___Toc517943560">
            <w:r>
              <w:rPr>
                <w:rStyle w:val="IndexLink"/>
              </w:rPr>
              <w:t>139</w:t>
            </w:r>
          </w:hyperlink>
        </w:p>
        <w:p>
          <w:pPr>
            <w:pStyle w:val="Contents4"/>
            <w:rPr>
              <w:rFonts w:ascii="Calibri" w:hAnsi="Calibri" w:eastAsia="Times New Roman" w:cs="Calibri"/>
              <w:sz w:val="22"/>
              <w:szCs w:val="22"/>
              <w:lang w:val="en-US" w:eastAsia="en-US"/>
            </w:rPr>
          </w:pPr>
          <w:r>
            <w:rPr/>
            <w:t>11.6.</w:t>
          </w:r>
          <w:r>
            <w:rPr>
              <w:lang w:val="en-US" w:eastAsia="en-US"/>
            </w:rPr>
            <w:t>4</w:t>
          </w:r>
          <w:r>
            <w:rPr/>
            <w:t>.3</w:t>
          </w:r>
          <w:r>
            <w:rPr>
              <w:rFonts w:eastAsia="Times New Roman" w:cs="Calibri" w:ascii="Calibri" w:hAnsi="Calibri"/>
              <w:sz w:val="22"/>
              <w:szCs w:val="22"/>
              <w:lang w:val="en-US" w:eastAsia="en-US"/>
            </w:rPr>
            <w:tab/>
          </w:r>
          <w:r>
            <w:rPr/>
            <w:t>Disassembly entity</w:t>
            <w:tab/>
          </w:r>
          <w:hyperlink w:anchor="__RefHeading___Toc517943561">
            <w:r>
              <w:rPr>
                <w:rStyle w:val="IndexLink"/>
              </w:rPr>
              <w:t>141</w:t>
            </w:r>
          </w:hyperlink>
        </w:p>
        <w:p>
          <w:pPr>
            <w:pStyle w:val="Contents4"/>
            <w:rPr>
              <w:rFonts w:ascii="Calibri" w:hAnsi="Calibri" w:eastAsia="Times New Roman" w:cs="Calibri"/>
              <w:sz w:val="22"/>
              <w:szCs w:val="22"/>
              <w:lang w:val="en-US" w:eastAsia="en-US"/>
            </w:rPr>
          </w:pPr>
          <w:r>
            <w:rPr/>
            <w:t>11.6.</w:t>
          </w:r>
          <w:r>
            <w:rPr>
              <w:lang w:val="en-US" w:eastAsia="en-US"/>
            </w:rPr>
            <w:t>4</w:t>
          </w:r>
          <w:r>
            <w:rPr/>
            <w:t>.4</w:t>
          </w:r>
          <w:r>
            <w:rPr>
              <w:rFonts w:eastAsia="Times New Roman" w:cs="Calibri" w:ascii="Calibri" w:hAnsi="Calibri"/>
              <w:sz w:val="22"/>
              <w:szCs w:val="22"/>
              <w:lang w:val="en-US" w:eastAsia="en-US"/>
            </w:rPr>
            <w:tab/>
          </w:r>
          <w:r>
            <w:rPr/>
            <w:t>Reordering queue distribution entity</w:t>
            <w:tab/>
          </w:r>
          <w:hyperlink w:anchor="__RefHeading___Toc517943562">
            <w:r>
              <w:rPr>
                <w:rStyle w:val="IndexLink"/>
              </w:rPr>
              <w:t>142</w:t>
            </w:r>
          </w:hyperlink>
        </w:p>
        <w:p>
          <w:pPr>
            <w:pStyle w:val="Contents4"/>
            <w:rPr>
              <w:rFonts w:ascii="Calibri" w:hAnsi="Calibri" w:eastAsia="Times New Roman" w:cs="Calibri"/>
              <w:sz w:val="22"/>
              <w:szCs w:val="22"/>
              <w:lang w:val="en-US" w:eastAsia="en-US"/>
            </w:rPr>
          </w:pPr>
          <w:r>
            <w:rPr/>
            <w:t>11.6.</w:t>
          </w:r>
          <w:r>
            <w:rPr>
              <w:lang w:val="en-US" w:eastAsia="en-US"/>
            </w:rPr>
            <w:t>4</w:t>
          </w:r>
          <w:r>
            <w:rPr/>
            <w:t>.5</w:t>
          </w:r>
          <w:r>
            <w:rPr>
              <w:rFonts w:eastAsia="Times New Roman" w:cs="Calibri" w:ascii="Calibri" w:hAnsi="Calibri"/>
              <w:sz w:val="22"/>
              <w:szCs w:val="22"/>
              <w:lang w:val="en-US" w:eastAsia="en-US"/>
            </w:rPr>
            <w:tab/>
          </w:r>
          <w:r>
            <w:rPr/>
            <w:t>Reordering entity</w:t>
            <w:tab/>
          </w:r>
          <w:hyperlink w:anchor="__RefHeading___Toc517943563">
            <w:r>
              <w:rPr>
                <w:rStyle w:val="IndexLink"/>
              </w:rPr>
              <w:t>142</w:t>
            </w:r>
          </w:hyperlink>
        </w:p>
        <w:p>
          <w:pPr>
            <w:pStyle w:val="Contents5"/>
            <w:rPr>
              <w:rFonts w:ascii="Calibri" w:hAnsi="Calibri" w:eastAsia="Times New Roman" w:cs="Calibri"/>
              <w:sz w:val="22"/>
              <w:szCs w:val="22"/>
              <w:lang w:val="en-US" w:eastAsia="en-US"/>
            </w:rPr>
          </w:pPr>
          <w:r>
            <w:rPr/>
            <w:t>11.6.</w:t>
          </w:r>
          <w:r>
            <w:rPr>
              <w:lang w:val="en-US" w:eastAsia="en-US"/>
            </w:rPr>
            <w:t>4</w:t>
          </w:r>
          <w:r>
            <w:rPr/>
            <w:t>.5.1</w:t>
          </w:r>
          <w:r>
            <w:rPr>
              <w:rFonts w:eastAsia="Times New Roman" w:cs="Calibri" w:ascii="Calibri" w:hAnsi="Calibri"/>
              <w:sz w:val="22"/>
              <w:szCs w:val="22"/>
              <w:lang w:val="en-US" w:eastAsia="en-US"/>
            </w:rPr>
            <w:tab/>
          </w:r>
          <w:r>
            <w:rPr/>
            <w:t>Definitions</w:t>
            <w:tab/>
          </w:r>
          <w:hyperlink w:anchor="__RefHeading___Toc517943564">
            <w:r>
              <w:rPr>
                <w:rStyle w:val="IndexLink"/>
              </w:rPr>
              <w:t>142</w:t>
            </w:r>
          </w:hyperlink>
        </w:p>
        <w:p>
          <w:pPr>
            <w:pStyle w:val="Contents5"/>
            <w:rPr>
              <w:rFonts w:ascii="Calibri" w:hAnsi="Calibri" w:eastAsia="Times New Roman" w:cs="Calibri"/>
              <w:sz w:val="22"/>
              <w:szCs w:val="22"/>
              <w:lang w:val="en-US" w:eastAsia="en-US"/>
            </w:rPr>
          </w:pPr>
          <w:r>
            <w:rPr/>
            <w:t>11.6.</w:t>
          </w:r>
          <w:r>
            <w:rPr>
              <w:lang w:val="en-US" w:eastAsia="en-US"/>
            </w:rPr>
            <w:t>4.5</w:t>
          </w:r>
          <w:r>
            <w:rPr/>
            <w:t>.2</w:t>
          </w:r>
          <w:r>
            <w:rPr>
              <w:rFonts w:eastAsia="Times New Roman" w:cs="Calibri" w:ascii="Calibri" w:hAnsi="Calibri"/>
              <w:sz w:val="22"/>
              <w:szCs w:val="22"/>
              <w:lang w:val="en-US" w:eastAsia="en-US"/>
            </w:rPr>
            <w:tab/>
          </w:r>
          <w:r>
            <w:rPr/>
            <w:t>Reordering functionality</w:t>
            <w:tab/>
          </w:r>
          <w:hyperlink w:anchor="__RefHeading___Toc517943565">
            <w:r>
              <w:rPr>
                <w:rStyle w:val="IndexLink"/>
              </w:rPr>
              <w:t>143</w:t>
            </w:r>
          </w:hyperlink>
        </w:p>
        <w:p>
          <w:pPr>
            <w:pStyle w:val="Contents4"/>
            <w:rPr>
              <w:rFonts w:ascii="Calibri" w:hAnsi="Calibri" w:eastAsia="Times New Roman" w:cs="Calibri"/>
              <w:sz w:val="22"/>
              <w:szCs w:val="22"/>
              <w:lang w:val="en-US" w:eastAsia="en-US"/>
            </w:rPr>
          </w:pPr>
          <w:r>
            <w:rPr/>
            <w:t>11.6.</w:t>
          </w:r>
          <w:r>
            <w:rPr>
              <w:lang w:val="en-US" w:eastAsia="en-US"/>
            </w:rPr>
            <w:t>4</w:t>
          </w:r>
          <w:r>
            <w:rPr/>
            <w:t>.</w:t>
          </w:r>
          <w:r>
            <w:rPr>
              <w:lang w:val="en-US" w:eastAsia="en-US"/>
            </w:rPr>
            <w:t>6</w:t>
          </w:r>
          <w:r>
            <w:rPr>
              <w:rFonts w:eastAsia="Times New Roman" w:cs="Calibri" w:ascii="Calibri" w:hAnsi="Calibri"/>
              <w:sz w:val="22"/>
              <w:szCs w:val="22"/>
              <w:lang w:val="en-US" w:eastAsia="en-US"/>
            </w:rPr>
            <w:tab/>
          </w:r>
          <w:r>
            <w:rPr/>
            <w:t>Reassembly unit</w:t>
            <w:tab/>
          </w:r>
          <w:hyperlink w:anchor="__RefHeading___Toc517943566">
            <w:r>
              <w:rPr>
                <w:rStyle w:val="IndexLink"/>
              </w:rPr>
              <w:t>145</w:t>
            </w:r>
          </w:hyperlink>
        </w:p>
        <w:p>
          <w:pPr>
            <w:pStyle w:val="Contents4"/>
            <w:rPr>
              <w:rFonts w:ascii="Calibri" w:hAnsi="Calibri" w:eastAsia="Times New Roman" w:cs="Calibri"/>
              <w:sz w:val="22"/>
              <w:szCs w:val="22"/>
              <w:lang w:val="en-US" w:eastAsia="en-US"/>
            </w:rPr>
          </w:pPr>
          <w:r>
            <w:rPr/>
            <w:t>11.6.</w:t>
          </w:r>
          <w:r>
            <w:rPr>
              <w:lang w:val="en-US" w:eastAsia="en-US"/>
            </w:rPr>
            <w:t>4</w:t>
          </w:r>
          <w:r>
            <w:rPr/>
            <w:t>.</w:t>
          </w:r>
          <w:r>
            <w:rPr>
              <w:lang w:val="en-US" w:eastAsia="en-US"/>
            </w:rPr>
            <w:t>7</w:t>
          </w:r>
          <w:r>
            <w:rPr>
              <w:rFonts w:eastAsia="Times New Roman" w:cs="Calibri" w:ascii="Calibri" w:hAnsi="Calibri"/>
              <w:sz w:val="22"/>
              <w:szCs w:val="22"/>
              <w:lang w:val="en-US" w:eastAsia="en-US"/>
            </w:rPr>
            <w:tab/>
          </w:r>
          <w:r>
            <w:rPr/>
            <w:t>Demultiplexing entity</w:t>
            <w:tab/>
          </w:r>
          <w:hyperlink w:anchor="__RefHeading___Toc517943567">
            <w:r>
              <w:rPr>
                <w:rStyle w:val="IndexLink"/>
              </w:rPr>
              <w:t>146</w:t>
            </w:r>
          </w:hyperlink>
        </w:p>
        <w:p>
          <w:pPr>
            <w:pStyle w:val="Contents4"/>
            <w:rPr>
              <w:rFonts w:ascii="Calibri" w:hAnsi="Calibri" w:eastAsia="Times New Roman" w:cs="Calibri"/>
              <w:sz w:val="22"/>
              <w:szCs w:val="22"/>
              <w:lang w:val="en-US" w:eastAsia="en-US"/>
            </w:rPr>
          </w:pPr>
          <w:r>
            <w:rPr/>
            <w:t>11.6.</w:t>
          </w:r>
          <w:r>
            <w:rPr>
              <w:lang w:val="en-US" w:eastAsia="en-US"/>
            </w:rPr>
            <w:t>4</w:t>
          </w:r>
          <w:r>
            <w:rPr/>
            <w:t>.</w:t>
          </w:r>
          <w:r>
            <w:rPr>
              <w:lang w:val="en-US" w:eastAsia="en-US"/>
            </w:rPr>
            <w:t>8</w:t>
          </w:r>
          <w:r>
            <w:rPr>
              <w:rFonts w:eastAsia="Times New Roman" w:cs="Calibri" w:ascii="Calibri" w:hAnsi="Calibri"/>
              <w:sz w:val="22"/>
              <w:szCs w:val="22"/>
              <w:lang w:val="en-US" w:eastAsia="en-US"/>
            </w:rPr>
            <w:tab/>
          </w:r>
          <w:r>
            <w:rPr/>
            <w:t>MAC-ehs Reset</w:t>
            <w:tab/>
          </w:r>
          <w:hyperlink w:anchor="__RefHeading___Toc517943568">
            <w:r>
              <w:rPr>
                <w:rStyle w:val="IndexLink"/>
              </w:rPr>
              <w:t>146</w:t>
            </w:r>
          </w:hyperlink>
        </w:p>
        <w:p>
          <w:pPr>
            <w:pStyle w:val="Contents4"/>
            <w:rPr>
              <w:rFonts w:ascii="Calibri" w:hAnsi="Calibri" w:eastAsia="Times New Roman" w:cs="Calibri"/>
              <w:sz w:val="22"/>
              <w:szCs w:val="22"/>
              <w:lang w:val="en-US" w:eastAsia="en-US"/>
            </w:rPr>
          </w:pPr>
          <w:r>
            <w:rPr/>
            <w:t>11.6.</w:t>
          </w:r>
          <w:r>
            <w:rPr>
              <w:lang w:val="en-US" w:eastAsia="en-US"/>
            </w:rPr>
            <w:t>4</w:t>
          </w:r>
          <w:r>
            <w:rPr/>
            <w:t>.</w:t>
          </w:r>
          <w:r>
            <w:rPr>
              <w:lang w:val="en-US" w:eastAsia="en-US"/>
            </w:rPr>
            <w:t>9</w:t>
          </w:r>
          <w:r>
            <w:rPr>
              <w:rFonts w:eastAsia="Times New Roman" w:cs="Calibri" w:ascii="Calibri" w:hAnsi="Calibri"/>
              <w:sz w:val="22"/>
              <w:szCs w:val="22"/>
              <w:lang w:val="en-US" w:eastAsia="en-US"/>
            </w:rPr>
            <w:tab/>
          </w:r>
          <w:r>
            <w:rPr/>
            <w:t>Reconfiguration of MAC-ehs parameters</w:t>
            <w:tab/>
          </w:r>
          <w:hyperlink w:anchor="__RefHeading___Toc517943569">
            <w:r>
              <w:rPr>
                <w:rStyle w:val="IndexLink"/>
              </w:rPr>
              <w:t>146</w:t>
            </w:r>
          </w:hyperlink>
        </w:p>
        <w:p>
          <w:pPr>
            <w:pStyle w:val="Contents4"/>
            <w:rPr>
              <w:rFonts w:ascii="Calibri" w:hAnsi="Calibri" w:eastAsia="Times New Roman" w:cs="Calibri"/>
              <w:sz w:val="22"/>
              <w:szCs w:val="22"/>
              <w:lang w:val="en-US" w:eastAsia="en-US"/>
            </w:rPr>
          </w:pPr>
          <w:r>
            <w:rPr/>
            <w:t>11.6.4.10</w:t>
          </w:r>
          <w:r>
            <w:rPr>
              <w:rFonts w:eastAsia="Times New Roman" w:cs="Calibri" w:ascii="Calibri" w:hAnsi="Calibri"/>
              <w:sz w:val="22"/>
              <w:szCs w:val="22"/>
              <w:lang w:val="en-US" w:eastAsia="en-US"/>
            </w:rPr>
            <w:tab/>
          </w:r>
          <w:r>
            <w:rPr>
              <w:lang w:val="en-US" w:eastAsia="en-US"/>
            </w:rPr>
            <w:t>HARQ procedure for HS-SCCH less operation (FDD only)</w:t>
          </w:r>
          <w:r>
            <w:rPr/>
            <w:tab/>
          </w:r>
          <w:hyperlink w:anchor="__RefHeading___Toc517943570">
            <w:r>
              <w:rPr>
                <w:rStyle w:val="IndexLink"/>
              </w:rPr>
              <w:t>147</w:t>
            </w:r>
          </w:hyperlink>
        </w:p>
        <w:p>
          <w:pPr>
            <w:pStyle w:val="Contents4"/>
            <w:rPr>
              <w:rFonts w:ascii="Calibri" w:hAnsi="Calibri" w:eastAsia="Times New Roman" w:cs="Calibri"/>
              <w:sz w:val="22"/>
              <w:szCs w:val="22"/>
              <w:lang w:val="en-US" w:eastAsia="en-US"/>
            </w:rPr>
          </w:pPr>
          <w:r>
            <w:rPr/>
            <w:t>11.6.</w:t>
          </w:r>
          <w:r>
            <w:rPr>
              <w:lang w:val="en-US" w:eastAsia="en-US"/>
            </w:rPr>
            <w:t>4</w:t>
          </w:r>
          <w:r>
            <w:rPr/>
            <w:t>.11</w:t>
          </w:r>
          <w:r>
            <w:rPr>
              <w:rFonts w:eastAsia="Times New Roman" w:cs="Calibri" w:ascii="Calibri" w:hAnsi="Calibri"/>
              <w:sz w:val="22"/>
              <w:szCs w:val="22"/>
              <w:lang w:val="en-US" w:eastAsia="en-US"/>
            </w:rPr>
            <w:tab/>
          </w:r>
          <w:r>
            <w:rPr/>
            <w:t>HARQ procedure for HS-</w:t>
          </w:r>
          <w:r>
            <w:rPr>
              <w:lang w:val="en-US" w:eastAsia="en-US"/>
            </w:rPr>
            <w:t>DSCH SPS</w:t>
          </w:r>
          <w:r>
            <w:rPr/>
            <w:t xml:space="preserve"> operation (</w:t>
          </w:r>
          <w:r>
            <w:rPr>
              <w:lang w:val="en-US" w:eastAsia="en-US"/>
            </w:rPr>
            <w:t>1.28 Mcps TDD</w:t>
          </w:r>
          <w:r>
            <w:rPr/>
            <w:t xml:space="preserve"> only)</w:t>
            <w:tab/>
          </w:r>
          <w:hyperlink w:anchor="__RefHeading___Toc517943571">
            <w:r>
              <w:rPr>
                <w:rStyle w:val="IndexLink"/>
              </w:rPr>
              <w:t>148</w:t>
            </w:r>
          </w:hyperlink>
        </w:p>
        <w:p>
          <w:pPr>
            <w:pStyle w:val="Contents2"/>
            <w:rPr>
              <w:rFonts w:ascii="Calibri" w:hAnsi="Calibri" w:eastAsia="Times New Roman" w:cs="Calibri"/>
              <w:sz w:val="22"/>
              <w:szCs w:val="22"/>
              <w:lang w:val="en-US" w:eastAsia="en-US"/>
            </w:rPr>
          </w:pPr>
          <w:r>
            <w:rPr/>
            <w:t>11.7</w:t>
          </w:r>
          <w:r>
            <w:rPr>
              <w:rFonts w:eastAsia="Times New Roman" w:cs="Calibri" w:ascii="Calibri" w:hAnsi="Calibri"/>
              <w:sz w:val="22"/>
              <w:szCs w:val="22"/>
              <w:lang w:val="en-US" w:eastAsia="en-US"/>
            </w:rPr>
            <w:tab/>
          </w:r>
          <w:r>
            <w:rPr/>
            <w:t>HS-DSCH Provided Bit Rate measurement</w:t>
            <w:tab/>
          </w:r>
          <w:hyperlink w:anchor="__RefHeading___Toc517943572">
            <w:r>
              <w:rPr>
                <w:rStyle w:val="IndexLink"/>
              </w:rPr>
              <w:t>149</w:t>
            </w:r>
          </w:hyperlink>
        </w:p>
        <w:p>
          <w:pPr>
            <w:pStyle w:val="Contents2"/>
            <w:rPr>
              <w:rFonts w:ascii="Calibri" w:hAnsi="Calibri" w:eastAsia="Times New Roman" w:cs="Calibri"/>
              <w:sz w:val="22"/>
              <w:szCs w:val="22"/>
              <w:lang w:val="en-US" w:eastAsia="en-US"/>
            </w:rPr>
          </w:pPr>
          <w:r>
            <w:rPr/>
            <w:t>11.8</w:t>
          </w:r>
          <w:r>
            <w:rPr>
              <w:rFonts w:eastAsia="Times New Roman" w:cs="Calibri" w:ascii="Calibri" w:hAnsi="Calibri"/>
              <w:sz w:val="22"/>
              <w:szCs w:val="22"/>
              <w:lang w:val="en-US" w:eastAsia="en-US"/>
            </w:rPr>
            <w:tab/>
          </w:r>
          <w:r>
            <w:rPr/>
            <w:t>Control of E-DCH transmission and reception</w:t>
          </w:r>
          <w:r>
            <w:rPr>
              <w:lang w:val="en-US" w:eastAsia="en-US"/>
            </w:rPr>
            <w:t xml:space="preserve"> (FDD)</w:t>
          </w:r>
          <w:r>
            <w:rPr/>
            <w:tab/>
          </w:r>
          <w:hyperlink w:anchor="__RefHeading___Toc517943573">
            <w:r>
              <w:rPr>
                <w:rStyle w:val="IndexLink"/>
              </w:rPr>
              <w:t>149</w:t>
            </w:r>
          </w:hyperlink>
        </w:p>
        <w:p>
          <w:pPr>
            <w:pStyle w:val="Contents3"/>
            <w:rPr>
              <w:rFonts w:ascii="Calibri" w:hAnsi="Calibri" w:eastAsia="Times New Roman" w:cs="Calibri"/>
              <w:sz w:val="22"/>
              <w:szCs w:val="22"/>
              <w:lang w:val="en-US" w:eastAsia="en-US"/>
            </w:rPr>
          </w:pPr>
          <w:r>
            <w:rPr/>
            <w:t>11.8.1</w:t>
          </w:r>
          <w:r>
            <w:rPr>
              <w:rFonts w:eastAsia="Times New Roman" w:cs="Calibri" w:ascii="Calibri" w:hAnsi="Calibri"/>
              <w:sz w:val="22"/>
              <w:szCs w:val="22"/>
              <w:lang w:val="en-US" w:eastAsia="en-US"/>
            </w:rPr>
            <w:tab/>
          </w:r>
          <w:r>
            <w:rPr/>
            <w:t>UE operation</w:t>
            <w:tab/>
          </w:r>
          <w:hyperlink w:anchor="__RefHeading___Toc517943574">
            <w:r>
              <w:rPr>
                <w:rStyle w:val="IndexLink"/>
              </w:rPr>
              <w:t>149</w:t>
            </w:r>
          </w:hyperlink>
        </w:p>
        <w:p>
          <w:pPr>
            <w:pStyle w:val="Contents5"/>
            <w:rPr>
              <w:rFonts w:ascii="Calibri" w:hAnsi="Calibri" w:eastAsia="Times New Roman" w:cs="Calibri"/>
              <w:sz w:val="22"/>
              <w:szCs w:val="22"/>
              <w:lang w:val="en-US" w:eastAsia="en-US"/>
            </w:rPr>
          </w:pPr>
          <w:r>
            <w:rPr/>
            <w:t>11.8.1.1</w:t>
          </w:r>
          <w:r>
            <w:rPr>
              <w:rFonts w:eastAsia="Times New Roman" w:cs="Calibri" w:ascii="Calibri" w:hAnsi="Calibri"/>
              <w:sz w:val="22"/>
              <w:szCs w:val="22"/>
              <w:lang w:val="en-US" w:eastAsia="en-US"/>
            </w:rPr>
            <w:tab/>
          </w:r>
          <w:r>
            <w:rPr/>
            <w:t>HARQ Operation</w:t>
            <w:tab/>
          </w:r>
          <w:hyperlink w:anchor="__RefHeading___Toc517943575">
            <w:r>
              <w:rPr>
                <w:rStyle w:val="IndexLink"/>
              </w:rPr>
              <w:t>149</w:t>
            </w:r>
          </w:hyperlink>
        </w:p>
        <w:p>
          <w:pPr>
            <w:pStyle w:val="Contents5"/>
            <w:rPr>
              <w:rFonts w:ascii="Calibri" w:hAnsi="Calibri" w:eastAsia="Times New Roman" w:cs="Calibri"/>
              <w:sz w:val="22"/>
              <w:szCs w:val="22"/>
              <w:lang w:val="en-US" w:eastAsia="en-US"/>
            </w:rPr>
          </w:pPr>
          <w:r>
            <w:rPr/>
            <w:t>11.8.1.1.1</w:t>
          </w:r>
          <w:r>
            <w:rPr>
              <w:rFonts w:eastAsia="Times New Roman" w:cs="Calibri" w:ascii="Calibri" w:hAnsi="Calibri"/>
              <w:sz w:val="22"/>
              <w:szCs w:val="22"/>
              <w:lang w:val="en-US" w:eastAsia="en-US"/>
            </w:rPr>
            <w:tab/>
          </w:r>
          <w:r>
            <w:rPr/>
            <w:t>HARQ entity</w:t>
            <w:tab/>
          </w:r>
          <w:hyperlink w:anchor="__RefHeading___Toc517943576">
            <w:r>
              <w:rPr>
                <w:rStyle w:val="IndexLink"/>
              </w:rPr>
              <w:t>149</w:t>
            </w:r>
          </w:hyperlink>
        </w:p>
        <w:p>
          <w:pPr>
            <w:pStyle w:val="Contents5"/>
            <w:rPr>
              <w:rFonts w:ascii="Calibri" w:hAnsi="Calibri" w:eastAsia="Times New Roman" w:cs="Calibri"/>
              <w:sz w:val="22"/>
              <w:szCs w:val="22"/>
              <w:lang w:val="en-US" w:eastAsia="en-US"/>
            </w:rPr>
          </w:pPr>
          <w:r>
            <w:rPr/>
            <w:t>11.8.1.1.2</w:t>
          </w:r>
          <w:r>
            <w:rPr>
              <w:rFonts w:eastAsia="Times New Roman" w:cs="Calibri" w:ascii="Calibri" w:hAnsi="Calibri"/>
              <w:sz w:val="22"/>
              <w:szCs w:val="22"/>
              <w:lang w:val="en-US" w:eastAsia="en-US"/>
            </w:rPr>
            <w:tab/>
          </w:r>
          <w:r>
            <w:rPr/>
            <w:t>HARQ process</w:t>
            <w:tab/>
          </w:r>
          <w:hyperlink w:anchor="__RefHeading___Toc517943577">
            <w:r>
              <w:rPr>
                <w:rStyle w:val="IndexLink"/>
              </w:rPr>
              <w:t>150</w:t>
            </w:r>
          </w:hyperlink>
        </w:p>
        <w:p>
          <w:pPr>
            <w:pStyle w:val="Contents5"/>
            <w:rPr>
              <w:rFonts w:ascii="Calibri" w:hAnsi="Calibri" w:eastAsia="Times New Roman" w:cs="Calibri"/>
              <w:sz w:val="22"/>
              <w:szCs w:val="22"/>
              <w:lang w:val="en-US" w:eastAsia="en-US"/>
            </w:rPr>
          </w:pPr>
          <w:r>
            <w:rPr/>
            <w:t>11.8.1.1.3</w:t>
          </w:r>
          <w:r>
            <w:rPr>
              <w:rFonts w:eastAsia="Times New Roman" w:cs="Calibri" w:ascii="Calibri" w:hAnsi="Calibri"/>
              <w:sz w:val="22"/>
              <w:szCs w:val="22"/>
              <w:lang w:val="en-US" w:eastAsia="en-US"/>
            </w:rPr>
            <w:tab/>
          </w:r>
          <w:r>
            <w:rPr/>
            <w:t>HARQ retransmission rules for uplink MIMO</w:t>
            <w:tab/>
          </w:r>
          <w:hyperlink w:anchor="__RefHeading___Toc517943578">
            <w:r>
              <w:rPr>
                <w:rStyle w:val="IndexLink"/>
              </w:rPr>
              <w:t>151</w:t>
            </w:r>
          </w:hyperlink>
        </w:p>
        <w:p>
          <w:pPr>
            <w:pStyle w:val="Contents4"/>
            <w:rPr>
              <w:rFonts w:ascii="Calibri" w:hAnsi="Calibri" w:eastAsia="Times New Roman" w:cs="Calibri"/>
              <w:sz w:val="22"/>
              <w:szCs w:val="22"/>
              <w:lang w:val="en-US" w:eastAsia="en-US"/>
            </w:rPr>
          </w:pPr>
          <w:r>
            <w:rPr/>
            <w:t>11.8.1.2</w:t>
          </w:r>
          <w:r>
            <w:rPr>
              <w:rFonts w:eastAsia="Times New Roman" w:cs="Calibri" w:ascii="Calibri" w:hAnsi="Calibri"/>
              <w:sz w:val="22"/>
              <w:szCs w:val="22"/>
              <w:lang w:val="en-US" w:eastAsia="en-US"/>
            </w:rPr>
            <w:tab/>
          </w:r>
          <w:r>
            <w:rPr/>
            <w:t>Multiplexing and TSN setting entity</w:t>
            <w:tab/>
          </w:r>
          <w:hyperlink w:anchor="__RefHeading___Toc517943579">
            <w:r>
              <w:rPr>
                <w:rStyle w:val="IndexLink"/>
              </w:rPr>
              <w:t>152</w:t>
            </w:r>
          </w:hyperlink>
        </w:p>
        <w:p>
          <w:pPr>
            <w:pStyle w:val="Contents5"/>
            <w:rPr>
              <w:rFonts w:ascii="Calibri" w:hAnsi="Calibri" w:eastAsia="Times New Roman" w:cs="Calibri"/>
              <w:sz w:val="22"/>
              <w:szCs w:val="22"/>
              <w:lang w:val="en-US" w:eastAsia="en-US"/>
            </w:rPr>
          </w:pPr>
          <w:r>
            <w:rPr/>
            <w:t>11.8.1.2.1</w:t>
          </w:r>
          <w:r>
            <w:rPr>
              <w:rFonts w:eastAsia="Times New Roman" w:cs="Calibri" w:ascii="Calibri" w:hAnsi="Calibri"/>
              <w:sz w:val="22"/>
              <w:szCs w:val="22"/>
              <w:lang w:val="en-US" w:eastAsia="en-US"/>
            </w:rPr>
            <w:tab/>
          </w:r>
          <w:r>
            <w:rPr/>
            <w:t>TSN setting process operation</w:t>
            <w:tab/>
          </w:r>
          <w:hyperlink w:anchor="__RefHeading___Toc517943580">
            <w:r>
              <w:rPr>
                <w:rStyle w:val="IndexLink"/>
              </w:rPr>
              <w:t>152</w:t>
            </w:r>
          </w:hyperlink>
        </w:p>
        <w:p>
          <w:pPr>
            <w:pStyle w:val="Contents4"/>
            <w:rPr>
              <w:rFonts w:ascii="Calibri" w:hAnsi="Calibri" w:eastAsia="Times New Roman" w:cs="Calibri"/>
              <w:sz w:val="22"/>
              <w:szCs w:val="22"/>
              <w:lang w:val="en-US" w:eastAsia="en-US"/>
            </w:rPr>
          </w:pPr>
          <w:r>
            <w:rPr/>
            <w:t>11.8.1.2a</w:t>
          </w:r>
          <w:r>
            <w:rPr>
              <w:rFonts w:eastAsia="Times New Roman" w:cs="Calibri" w:ascii="Calibri" w:hAnsi="Calibri"/>
              <w:sz w:val="22"/>
              <w:szCs w:val="22"/>
              <w:lang w:val="en-US" w:eastAsia="en-US"/>
            </w:rPr>
            <w:tab/>
          </w:r>
          <w:r>
            <w:rPr/>
            <w:t>Segmentation entity</w:t>
            <w:tab/>
          </w:r>
          <w:hyperlink w:anchor="__RefHeading___Toc517943581">
            <w:r>
              <w:rPr>
                <w:rStyle w:val="IndexLink"/>
              </w:rPr>
              <w:t>152</w:t>
            </w:r>
          </w:hyperlink>
        </w:p>
        <w:p>
          <w:pPr>
            <w:pStyle w:val="Contents4"/>
            <w:rPr>
              <w:rFonts w:ascii="Calibri" w:hAnsi="Calibri" w:eastAsia="Times New Roman" w:cs="Calibri"/>
              <w:sz w:val="22"/>
              <w:szCs w:val="22"/>
              <w:lang w:val="en-US" w:eastAsia="en-US"/>
            </w:rPr>
          </w:pPr>
          <w:r>
            <w:rPr/>
            <w:t>11.8.1.3</w:t>
          </w:r>
          <w:r>
            <w:rPr>
              <w:rFonts w:eastAsia="Times New Roman" w:cs="Calibri" w:ascii="Calibri" w:hAnsi="Calibri"/>
              <w:sz w:val="22"/>
              <w:szCs w:val="22"/>
              <w:lang w:val="en-US" w:eastAsia="en-US"/>
            </w:rPr>
            <w:tab/>
          </w:r>
          <w:r>
            <w:rPr/>
            <w:t>Serving Grant Update</w:t>
            <w:tab/>
          </w:r>
          <w:hyperlink w:anchor="__RefHeading___Toc517943582">
            <w:r>
              <w:rPr>
                <w:rStyle w:val="IndexLink"/>
              </w:rPr>
              <w:t>153</w:t>
            </w:r>
          </w:hyperlink>
        </w:p>
        <w:p>
          <w:pPr>
            <w:pStyle w:val="Contents5"/>
            <w:rPr>
              <w:rFonts w:ascii="Calibri" w:hAnsi="Calibri" w:eastAsia="Times New Roman" w:cs="Calibri"/>
              <w:sz w:val="22"/>
              <w:szCs w:val="22"/>
              <w:lang w:val="en-US" w:eastAsia="en-US"/>
            </w:rPr>
          </w:pPr>
          <w:r>
            <w:rPr/>
            <w:t>11.8.1.3.1</w:t>
          </w:r>
          <w:r>
            <w:rPr>
              <w:rFonts w:eastAsia="Times New Roman" w:cs="Calibri" w:ascii="Calibri" w:hAnsi="Calibri"/>
              <w:sz w:val="22"/>
              <w:szCs w:val="22"/>
              <w:lang w:val="en-US" w:eastAsia="en-US"/>
            </w:rPr>
            <w:tab/>
          </w:r>
          <w:r>
            <w:rPr/>
            <w:t>Baseline Procedure</w:t>
            <w:tab/>
          </w:r>
          <w:hyperlink w:anchor="__RefHeading___Toc517943583">
            <w:r>
              <w:rPr>
                <w:rStyle w:val="IndexLink"/>
              </w:rPr>
              <w:t>153</w:t>
            </w:r>
          </w:hyperlink>
        </w:p>
        <w:p>
          <w:pPr>
            <w:pStyle w:val="Contents5"/>
            <w:rPr>
              <w:rFonts w:ascii="Calibri" w:hAnsi="Calibri" w:eastAsia="Times New Roman" w:cs="Calibri"/>
              <w:sz w:val="22"/>
              <w:szCs w:val="22"/>
              <w:lang w:val="en-US" w:eastAsia="en-US"/>
            </w:rPr>
          </w:pPr>
          <w:r>
            <w:rPr/>
            <w:t>11.8.1.3.2</w:t>
          </w:r>
          <w:r>
            <w:rPr>
              <w:rFonts w:eastAsia="Times New Roman" w:cs="Calibri" w:ascii="Calibri" w:hAnsi="Calibri"/>
              <w:sz w:val="22"/>
              <w:szCs w:val="22"/>
              <w:lang w:val="en-US" w:eastAsia="en-US"/>
            </w:rPr>
            <w:tab/>
          </w:r>
          <w:r>
            <w:rPr/>
            <w:t>Handling at start of E-DCH transmission</w:t>
            <w:tab/>
          </w:r>
          <w:hyperlink w:anchor="__RefHeading___Toc517943584">
            <w:r>
              <w:rPr>
                <w:rStyle w:val="IndexLink"/>
              </w:rPr>
              <w:t>158</w:t>
            </w:r>
          </w:hyperlink>
        </w:p>
        <w:p>
          <w:pPr>
            <w:pStyle w:val="Contents5"/>
            <w:rPr>
              <w:rFonts w:ascii="Calibri" w:hAnsi="Calibri" w:eastAsia="Times New Roman" w:cs="Calibri"/>
              <w:sz w:val="22"/>
              <w:szCs w:val="22"/>
              <w:lang w:val="en-US" w:eastAsia="en-US"/>
            </w:rPr>
          </w:pPr>
          <w:r>
            <w:rPr/>
            <w:t>11.8.1.3.3</w:t>
          </w:r>
          <w:r>
            <w:rPr>
              <w:rFonts w:eastAsia="Times New Roman" w:cs="Calibri" w:ascii="Calibri" w:hAnsi="Calibri"/>
              <w:sz w:val="22"/>
              <w:szCs w:val="22"/>
              <w:lang w:val="en-US" w:eastAsia="en-US"/>
            </w:rPr>
            <w:tab/>
          </w:r>
          <w:r>
            <w:rPr/>
            <w:t>Handling at serving cell change</w:t>
            <w:tab/>
          </w:r>
          <w:hyperlink w:anchor="__RefHeading___Toc517943585">
            <w:r>
              <w:rPr>
                <w:rStyle w:val="IndexLink"/>
              </w:rPr>
              <w:t>158</w:t>
            </w:r>
          </w:hyperlink>
        </w:p>
        <w:p>
          <w:pPr>
            <w:pStyle w:val="Contents5"/>
            <w:rPr>
              <w:rFonts w:ascii="Calibri" w:hAnsi="Calibri" w:eastAsia="Times New Roman" w:cs="Calibri"/>
              <w:sz w:val="22"/>
              <w:szCs w:val="22"/>
              <w:lang w:val="en-US" w:eastAsia="en-US"/>
            </w:rPr>
          </w:pPr>
          <w:r>
            <w:rPr/>
            <w:t>11.8.1.3.</w:t>
          </w:r>
          <w:r>
            <w:rPr>
              <w:lang w:val="en-US" w:eastAsia="en-US"/>
            </w:rPr>
            <w:t>4</w:t>
          </w:r>
          <w:r>
            <w:rPr>
              <w:rFonts w:eastAsia="Times New Roman" w:cs="Calibri" w:ascii="Calibri" w:hAnsi="Calibri"/>
              <w:sz w:val="22"/>
              <w:szCs w:val="22"/>
              <w:lang w:val="en-US" w:eastAsia="en-US"/>
            </w:rPr>
            <w:tab/>
          </w:r>
          <w:r>
            <w:rPr/>
            <w:t>Handling at TTI change</w:t>
            <w:tab/>
          </w:r>
          <w:hyperlink w:anchor="__RefHeading___Toc517943586">
            <w:r>
              <w:rPr>
                <w:rStyle w:val="IndexLink"/>
              </w:rPr>
              <w:t>159</w:t>
            </w:r>
          </w:hyperlink>
        </w:p>
        <w:p>
          <w:pPr>
            <w:pStyle w:val="Contents5"/>
            <w:rPr>
              <w:rFonts w:ascii="Calibri" w:hAnsi="Calibri" w:eastAsia="Times New Roman" w:cs="Calibri"/>
              <w:sz w:val="22"/>
              <w:szCs w:val="22"/>
              <w:lang w:val="en-US" w:eastAsia="en-US"/>
            </w:rPr>
          </w:pPr>
          <w:r>
            <w:rPr/>
            <w:t>11.8.1.3.</w:t>
          </w:r>
          <w:r>
            <w:rPr>
              <w:lang w:val="en-US" w:eastAsia="en-US"/>
            </w:rPr>
            <w:t>5</w:t>
          </w:r>
          <w:r>
            <w:rPr>
              <w:rFonts w:eastAsia="Times New Roman" w:cs="Calibri" w:ascii="Calibri" w:hAnsi="Calibri"/>
              <w:sz w:val="22"/>
              <w:szCs w:val="22"/>
              <w:lang w:val="en-US" w:eastAsia="en-US"/>
            </w:rPr>
            <w:tab/>
          </w:r>
          <w:r>
            <w:rPr/>
            <w:t>Higher Layer Signalling</w:t>
            <w:tab/>
          </w:r>
          <w:hyperlink w:anchor="__RefHeading___Toc517943587">
            <w:r>
              <w:rPr>
                <w:rStyle w:val="IndexLink"/>
              </w:rPr>
              <w:t>159</w:t>
            </w:r>
          </w:hyperlink>
        </w:p>
        <w:p>
          <w:pPr>
            <w:pStyle w:val="Contents5"/>
            <w:rPr>
              <w:rFonts w:ascii="Calibri" w:hAnsi="Calibri" w:eastAsia="Times New Roman" w:cs="Calibri"/>
              <w:sz w:val="22"/>
              <w:szCs w:val="22"/>
              <w:lang w:val="en-US" w:eastAsia="en-US"/>
            </w:rPr>
          </w:pPr>
          <w:r>
            <w:rPr/>
            <w:t>11.8.1.3.</w:t>
          </w:r>
          <w:r>
            <w:rPr>
              <w:lang w:val="en-US" w:eastAsia="en-US"/>
            </w:rPr>
            <w:t>6</w:t>
          </w:r>
          <w:r>
            <w:rPr>
              <w:rFonts w:eastAsia="Times New Roman" w:cs="Calibri" w:ascii="Calibri" w:hAnsi="Calibri"/>
              <w:sz w:val="22"/>
              <w:szCs w:val="22"/>
              <w:lang w:val="en-US" w:eastAsia="en-US"/>
            </w:rPr>
            <w:tab/>
          </w:r>
          <w:r>
            <w:rPr/>
            <w:t>Handling in UE DTX Cycle 2</w:t>
            <w:tab/>
          </w:r>
          <w:hyperlink w:anchor="__RefHeading___Toc517943588">
            <w:r>
              <w:rPr>
                <w:rStyle w:val="IndexLink"/>
              </w:rPr>
              <w:t>159</w:t>
            </w:r>
          </w:hyperlink>
        </w:p>
        <w:p>
          <w:pPr>
            <w:pStyle w:val="Contents4"/>
            <w:rPr>
              <w:rFonts w:ascii="Calibri" w:hAnsi="Calibri" w:eastAsia="Times New Roman" w:cs="Calibri"/>
              <w:sz w:val="22"/>
              <w:szCs w:val="22"/>
              <w:lang w:val="en-US" w:eastAsia="en-US"/>
            </w:rPr>
          </w:pPr>
          <w:r>
            <w:rPr/>
            <w:t>11.8.1.3a</w:t>
          </w:r>
          <w:r>
            <w:rPr>
              <w:rFonts w:eastAsia="Times New Roman" w:cs="Calibri" w:ascii="Calibri" w:hAnsi="Calibri"/>
              <w:sz w:val="22"/>
              <w:szCs w:val="22"/>
              <w:lang w:val="en-US" w:eastAsia="en-US"/>
            </w:rPr>
            <w:tab/>
          </w:r>
          <w:r>
            <w:rPr/>
            <w:t>UL MIMO rank and offset update</w:t>
            <w:tab/>
          </w:r>
          <w:hyperlink w:anchor="__RefHeading___Toc517943589">
            <w:r>
              <w:rPr>
                <w:rStyle w:val="IndexLink"/>
              </w:rPr>
              <w:t>160</w:t>
            </w:r>
          </w:hyperlink>
        </w:p>
        <w:p>
          <w:pPr>
            <w:pStyle w:val="Contents5"/>
            <w:rPr>
              <w:rFonts w:ascii="Calibri" w:hAnsi="Calibri" w:eastAsia="Times New Roman" w:cs="Calibri"/>
              <w:sz w:val="22"/>
              <w:szCs w:val="22"/>
              <w:lang w:val="en-US" w:eastAsia="en-US"/>
            </w:rPr>
          </w:pPr>
          <w:r>
            <w:rPr/>
            <w:t>11.8.1.3a.1</w:t>
          </w:r>
          <w:r>
            <w:rPr>
              <w:rFonts w:eastAsia="Times New Roman" w:cs="Calibri" w:ascii="Calibri" w:hAnsi="Calibri"/>
              <w:sz w:val="22"/>
              <w:szCs w:val="22"/>
              <w:lang w:val="en-US" w:eastAsia="en-US"/>
            </w:rPr>
            <w:tab/>
          </w:r>
          <w:r>
            <w:rPr/>
            <w:t>Baseline procedure</w:t>
            <w:tab/>
          </w:r>
          <w:hyperlink w:anchor="__RefHeading___Toc517943590">
            <w:r>
              <w:rPr>
                <w:rStyle w:val="IndexLink"/>
              </w:rPr>
              <w:t>160</w:t>
            </w:r>
          </w:hyperlink>
        </w:p>
        <w:p>
          <w:pPr>
            <w:pStyle w:val="Contents5"/>
            <w:rPr>
              <w:rFonts w:ascii="Calibri" w:hAnsi="Calibri" w:eastAsia="Times New Roman" w:cs="Calibri"/>
              <w:sz w:val="22"/>
              <w:szCs w:val="22"/>
              <w:lang w:val="en-US" w:eastAsia="en-US"/>
            </w:rPr>
          </w:pPr>
          <w:r>
            <w:rPr/>
            <w:t>11.8.1.3a.2</w:t>
          </w:r>
          <w:r>
            <w:rPr>
              <w:rFonts w:eastAsia="Times New Roman" w:cs="Calibri" w:ascii="Calibri" w:hAnsi="Calibri"/>
              <w:sz w:val="22"/>
              <w:szCs w:val="22"/>
              <w:lang w:val="en-US" w:eastAsia="en-US"/>
            </w:rPr>
            <w:tab/>
          </w:r>
          <w:r>
            <w:rPr/>
            <w:t>Handling at initiation of UL MIMO</w:t>
            <w:tab/>
          </w:r>
          <w:hyperlink w:anchor="__RefHeading___Toc517943591">
            <w:r>
              <w:rPr>
                <w:rStyle w:val="IndexLink"/>
              </w:rPr>
              <w:t>160</w:t>
            </w:r>
          </w:hyperlink>
        </w:p>
        <w:p>
          <w:pPr>
            <w:pStyle w:val="Contents5"/>
            <w:rPr>
              <w:rFonts w:ascii="Calibri" w:hAnsi="Calibri" w:eastAsia="Times New Roman" w:cs="Calibri"/>
              <w:sz w:val="22"/>
              <w:szCs w:val="22"/>
              <w:lang w:val="en-US" w:eastAsia="en-US"/>
            </w:rPr>
          </w:pPr>
          <w:r>
            <w:rPr/>
            <w:t>11.8.1.3a.3</w:t>
          </w:r>
          <w:r>
            <w:rPr>
              <w:rFonts w:eastAsia="Times New Roman" w:cs="Calibri" w:ascii="Calibri" w:hAnsi="Calibri"/>
              <w:sz w:val="22"/>
              <w:szCs w:val="22"/>
              <w:lang w:val="en-US" w:eastAsia="en-US"/>
            </w:rPr>
            <w:tab/>
          </w:r>
          <w:r>
            <w:rPr/>
            <w:t>Handling at serving cell change</w:t>
            <w:tab/>
          </w:r>
          <w:hyperlink w:anchor="__RefHeading___Toc517943592">
            <w:r>
              <w:rPr>
                <w:rStyle w:val="IndexLink"/>
              </w:rPr>
              <w:t>160</w:t>
            </w:r>
          </w:hyperlink>
        </w:p>
        <w:p>
          <w:pPr>
            <w:pStyle w:val="Contents4"/>
            <w:rPr>
              <w:rFonts w:ascii="Calibri" w:hAnsi="Calibri" w:eastAsia="Times New Roman" w:cs="Calibri"/>
              <w:sz w:val="22"/>
              <w:szCs w:val="22"/>
              <w:lang w:val="en-US" w:eastAsia="en-US"/>
            </w:rPr>
          </w:pPr>
          <w:r>
            <w:rPr/>
            <w:t>11.8.1.4</w:t>
          </w:r>
          <w:r>
            <w:rPr>
              <w:rFonts w:eastAsia="Times New Roman" w:cs="Calibri" w:ascii="Calibri" w:hAnsi="Calibri"/>
              <w:sz w:val="22"/>
              <w:szCs w:val="22"/>
              <w:lang w:val="en-US" w:eastAsia="en-US"/>
            </w:rPr>
            <w:tab/>
          </w:r>
          <w:r>
            <w:rPr/>
            <w:t>E-TFC Selection</w:t>
            <w:tab/>
          </w:r>
          <w:hyperlink w:anchor="__RefHeading___Toc517943593">
            <w:r>
              <w:rPr>
                <w:rStyle w:val="IndexLink"/>
              </w:rPr>
              <w:t>160</w:t>
            </w:r>
          </w:hyperlink>
        </w:p>
        <w:p>
          <w:pPr>
            <w:pStyle w:val="Contents4"/>
            <w:rPr>
              <w:rFonts w:ascii="Calibri" w:hAnsi="Calibri" w:eastAsia="Times New Roman" w:cs="Calibri"/>
              <w:sz w:val="22"/>
              <w:szCs w:val="22"/>
              <w:lang w:val="en-US" w:eastAsia="en-US"/>
            </w:rPr>
          </w:pPr>
          <w:r>
            <w:rPr/>
            <w:t>11.8.1.4a</w:t>
          </w:r>
          <w:r>
            <w:rPr>
              <w:rFonts w:eastAsia="Times New Roman" w:cs="Calibri" w:ascii="Calibri" w:hAnsi="Calibri"/>
              <w:sz w:val="22"/>
              <w:szCs w:val="22"/>
              <w:lang w:val="en-US" w:eastAsia="en-US"/>
            </w:rPr>
            <w:tab/>
          </w:r>
          <w:r>
            <w:rPr/>
            <w:t>E-TFC Selection for uplink MIMO</w:t>
            <w:tab/>
          </w:r>
          <w:hyperlink w:anchor="__RefHeading___Toc517943594">
            <w:r>
              <w:rPr>
                <w:rStyle w:val="IndexLink"/>
              </w:rPr>
              <w:t>165</w:t>
            </w:r>
          </w:hyperlink>
        </w:p>
        <w:p>
          <w:pPr>
            <w:pStyle w:val="Contents4"/>
            <w:rPr>
              <w:rFonts w:ascii="Calibri" w:hAnsi="Calibri" w:eastAsia="Times New Roman" w:cs="Calibri"/>
              <w:sz w:val="22"/>
              <w:szCs w:val="22"/>
              <w:lang w:val="en-US" w:eastAsia="en-US"/>
            </w:rPr>
          </w:pPr>
          <w:r>
            <w:rPr/>
            <w:t>11.8.1.5</w:t>
          </w:r>
          <w:r>
            <w:rPr>
              <w:rFonts w:eastAsia="Times New Roman" w:cs="Calibri" w:ascii="Calibri" w:hAnsi="Calibri"/>
              <w:sz w:val="22"/>
              <w:szCs w:val="22"/>
              <w:lang w:val="en-US" w:eastAsia="en-US"/>
            </w:rPr>
            <w:tab/>
          </w:r>
          <w:r>
            <w:rPr/>
            <w:t>Happy Bit Setting</w:t>
            <w:tab/>
          </w:r>
          <w:hyperlink w:anchor="__RefHeading___Toc517943595">
            <w:r>
              <w:rPr>
                <w:rStyle w:val="IndexLink"/>
              </w:rPr>
              <w:t>166</w:t>
            </w:r>
          </w:hyperlink>
        </w:p>
        <w:p>
          <w:pPr>
            <w:pStyle w:val="Contents4"/>
            <w:rPr>
              <w:rFonts w:ascii="Calibri" w:hAnsi="Calibri" w:eastAsia="Times New Roman" w:cs="Calibri"/>
              <w:sz w:val="22"/>
              <w:szCs w:val="22"/>
              <w:lang w:val="en-US" w:eastAsia="en-US"/>
            </w:rPr>
          </w:pPr>
          <w:r>
            <w:rPr/>
            <w:t>11.8.1.6</w:t>
          </w:r>
          <w:r>
            <w:rPr>
              <w:rFonts w:eastAsia="Times New Roman" w:cs="Calibri" w:ascii="Calibri" w:hAnsi="Calibri"/>
              <w:sz w:val="22"/>
              <w:szCs w:val="22"/>
              <w:lang w:val="en-US" w:eastAsia="en-US"/>
            </w:rPr>
            <w:tab/>
          </w:r>
          <w:r>
            <w:rPr/>
            <w:t xml:space="preserve">Scheduling </w:t>
          </w:r>
          <w:r>
            <w:rPr>
              <w:lang w:val="en-US" w:eastAsia="en-US"/>
            </w:rPr>
            <w:t>I</w:t>
          </w:r>
          <w:r>
            <w:rPr/>
            <w:t>nformation reporting</w:t>
            <w:tab/>
          </w:r>
          <w:hyperlink w:anchor="__RefHeading___Toc517943596">
            <w:r>
              <w:rPr>
                <w:rStyle w:val="IndexLink"/>
              </w:rPr>
              <w:t>167</w:t>
            </w:r>
          </w:hyperlink>
        </w:p>
        <w:p>
          <w:pPr>
            <w:pStyle w:val="Contents5"/>
            <w:rPr>
              <w:rFonts w:ascii="Calibri" w:hAnsi="Calibri" w:eastAsia="Times New Roman" w:cs="Calibri"/>
              <w:sz w:val="22"/>
              <w:szCs w:val="22"/>
              <w:lang w:val="en-US" w:eastAsia="en-US"/>
            </w:rPr>
          </w:pPr>
          <w:r>
            <w:rPr/>
            <w:t>11.8.1.6.1</w:t>
          </w:r>
          <w:r>
            <w:rPr>
              <w:rFonts w:eastAsia="Times New Roman" w:cs="Calibri" w:ascii="Calibri" w:hAnsi="Calibri"/>
              <w:sz w:val="22"/>
              <w:szCs w:val="22"/>
              <w:lang w:val="en-US" w:eastAsia="en-US"/>
            </w:rPr>
            <w:tab/>
          </w:r>
          <w:r>
            <w:rPr/>
            <w:t>Report Triggering when SG = "Zero_Grant" or all processes are deactivated</w:t>
            <w:tab/>
          </w:r>
          <w:hyperlink w:anchor="__RefHeading___Toc517943597">
            <w:r>
              <w:rPr>
                <w:rStyle w:val="IndexLink"/>
              </w:rPr>
              <w:t>168</w:t>
            </w:r>
          </w:hyperlink>
        </w:p>
        <w:p>
          <w:pPr>
            <w:pStyle w:val="Contents5"/>
            <w:rPr>
              <w:rFonts w:ascii="Calibri" w:hAnsi="Calibri" w:eastAsia="Times New Roman" w:cs="Calibri"/>
              <w:sz w:val="22"/>
              <w:szCs w:val="22"/>
              <w:lang w:val="en-US" w:eastAsia="en-US"/>
            </w:rPr>
          </w:pPr>
          <w:r>
            <w:rPr/>
            <w:t>11.8.1.6.2</w:t>
          </w:r>
          <w:r>
            <w:rPr>
              <w:rFonts w:eastAsia="Times New Roman" w:cs="Calibri" w:ascii="Calibri" w:hAnsi="Calibri"/>
              <w:sz w:val="22"/>
              <w:szCs w:val="22"/>
              <w:lang w:val="en-US" w:eastAsia="en-US"/>
            </w:rPr>
            <w:tab/>
          </w:r>
          <w:r>
            <w:rPr/>
            <w:t>Report Triggering when SG &lt;&gt; "Zero_Grant" and at least one process is activated</w:t>
            <w:tab/>
          </w:r>
          <w:hyperlink w:anchor="__RefHeading___Toc517943598">
            <w:r>
              <w:rPr>
                <w:rStyle w:val="IndexLink"/>
              </w:rPr>
              <w:t>169</w:t>
            </w:r>
          </w:hyperlink>
        </w:p>
        <w:p>
          <w:pPr>
            <w:pStyle w:val="Contents5"/>
            <w:rPr>
              <w:rFonts w:ascii="Calibri" w:hAnsi="Calibri" w:eastAsia="Times New Roman" w:cs="Calibri"/>
              <w:sz w:val="22"/>
              <w:szCs w:val="22"/>
              <w:lang w:val="en-US" w:eastAsia="en-US"/>
            </w:rPr>
          </w:pPr>
          <w:r>
            <w:rPr/>
            <w:t>11.8.1.6.3</w:t>
          </w:r>
          <w:r>
            <w:rPr>
              <w:rFonts w:eastAsia="Times New Roman" w:cs="Calibri" w:ascii="Calibri" w:hAnsi="Calibri"/>
              <w:sz w:val="22"/>
              <w:szCs w:val="22"/>
              <w:lang w:val="en-US" w:eastAsia="en-US"/>
            </w:rPr>
            <w:tab/>
          </w:r>
          <w:r>
            <w:rPr/>
            <w:t>HARQ delivery failure for triggered Scheduling Information and UL MAC Control Information</w:t>
            <w:tab/>
          </w:r>
          <w:hyperlink w:anchor="__RefHeading___Toc517943599">
            <w:r>
              <w:rPr>
                <w:rStyle w:val="IndexLink"/>
              </w:rPr>
              <w:t>169</w:t>
            </w:r>
          </w:hyperlink>
        </w:p>
        <w:p>
          <w:pPr>
            <w:pStyle w:val="Contents4"/>
            <w:rPr>
              <w:rFonts w:ascii="Calibri" w:hAnsi="Calibri" w:eastAsia="Times New Roman" w:cs="Calibri"/>
              <w:sz w:val="22"/>
              <w:szCs w:val="22"/>
              <w:lang w:val="en-US" w:eastAsia="en-US"/>
            </w:rPr>
          </w:pPr>
          <w:r>
            <w:rPr/>
            <w:t>11.8.1.6a</w:t>
          </w:r>
          <w:r>
            <w:rPr>
              <w:rFonts w:eastAsia="Times New Roman" w:cs="Calibri" w:ascii="Calibri" w:hAnsi="Calibri"/>
              <w:sz w:val="22"/>
              <w:szCs w:val="22"/>
              <w:lang w:val="en-US" w:eastAsia="en-US"/>
            </w:rPr>
            <w:tab/>
          </w:r>
          <w:r>
            <w:rPr/>
            <w:t xml:space="preserve">Control </w:t>
          </w:r>
          <w:r>
            <w:rPr>
              <w:lang w:val="en-US" w:eastAsia="en-US"/>
            </w:rPr>
            <w:t>I</w:t>
          </w:r>
          <w:r>
            <w:rPr/>
            <w:t>nformation reporting</w:t>
            <w:tab/>
          </w:r>
          <w:hyperlink w:anchor="__RefHeading___Toc517943600">
            <w:r>
              <w:rPr>
                <w:rStyle w:val="IndexLink"/>
              </w:rPr>
              <w:t>170</w:t>
            </w:r>
          </w:hyperlink>
        </w:p>
        <w:p>
          <w:pPr>
            <w:pStyle w:val="Contents5"/>
            <w:rPr>
              <w:rFonts w:ascii="Calibri" w:hAnsi="Calibri" w:eastAsia="Times New Roman" w:cs="Calibri"/>
              <w:sz w:val="22"/>
              <w:szCs w:val="22"/>
              <w:lang w:val="en-US" w:eastAsia="en-US"/>
            </w:rPr>
          </w:pPr>
          <w:r>
            <w:rPr/>
            <w:t>11.8.1.6a.1</w:t>
          </w:r>
          <w:r>
            <w:rPr>
              <w:rFonts w:eastAsia="Times New Roman" w:cs="Calibri" w:ascii="Calibri" w:hAnsi="Calibri"/>
              <w:sz w:val="22"/>
              <w:szCs w:val="22"/>
              <w:lang w:val="en-US" w:eastAsia="en-US"/>
            </w:rPr>
            <w:tab/>
          </w:r>
          <w:r>
            <w:rPr/>
            <w:t>Filtered UPH Report</w:t>
            <w:tab/>
          </w:r>
          <w:hyperlink w:anchor="__RefHeading___Toc517943601">
            <w:r>
              <w:rPr>
                <w:rStyle w:val="IndexLink"/>
              </w:rPr>
              <w:t>170</w:t>
            </w:r>
          </w:hyperlink>
        </w:p>
        <w:p>
          <w:pPr>
            <w:pStyle w:val="Contents4"/>
            <w:rPr>
              <w:rFonts w:ascii="Calibri" w:hAnsi="Calibri" w:eastAsia="Times New Roman" w:cs="Calibri"/>
              <w:sz w:val="22"/>
              <w:szCs w:val="22"/>
              <w:lang w:val="en-US" w:eastAsia="en-US"/>
            </w:rPr>
          </w:pPr>
          <w:r>
            <w:rPr/>
            <w:t>11.8.1.</w:t>
          </w:r>
          <w:r>
            <w:rPr>
              <w:lang w:val="en-US" w:eastAsia="en-US"/>
            </w:rPr>
            <w:t>7</w:t>
          </w:r>
          <w:r>
            <w:rPr>
              <w:rFonts w:eastAsia="Times New Roman" w:cs="Calibri" w:ascii="Calibri" w:hAnsi="Calibri"/>
              <w:sz w:val="22"/>
              <w:szCs w:val="22"/>
              <w:lang w:val="en-US" w:eastAsia="en-US"/>
            </w:rPr>
            <w:tab/>
          </w:r>
          <w:r>
            <w:rPr/>
            <w:t>MAC-es/e Reset</w:t>
            <w:tab/>
          </w:r>
          <w:hyperlink w:anchor="__RefHeading___Toc517943602">
            <w:r>
              <w:rPr>
                <w:rStyle w:val="IndexLink"/>
              </w:rPr>
              <w:t>170</w:t>
            </w:r>
          </w:hyperlink>
        </w:p>
        <w:p>
          <w:pPr>
            <w:pStyle w:val="Contents4"/>
            <w:rPr>
              <w:rFonts w:ascii="Calibri" w:hAnsi="Calibri" w:eastAsia="Times New Roman" w:cs="Calibri"/>
              <w:sz w:val="22"/>
              <w:szCs w:val="22"/>
              <w:lang w:val="en-US" w:eastAsia="en-US"/>
            </w:rPr>
          </w:pPr>
          <w:r>
            <w:rPr/>
            <w:t>11.8.1.</w:t>
          </w:r>
          <w:r>
            <w:rPr>
              <w:lang w:val="en-US" w:eastAsia="en-US"/>
            </w:rPr>
            <w:t>8</w:t>
          </w:r>
          <w:r>
            <w:rPr>
              <w:rFonts w:eastAsia="Times New Roman" w:cs="Calibri" w:ascii="Calibri" w:hAnsi="Calibri"/>
              <w:sz w:val="22"/>
              <w:szCs w:val="22"/>
              <w:lang w:val="en-US" w:eastAsia="en-US"/>
            </w:rPr>
            <w:tab/>
          </w:r>
          <w:r>
            <w:rPr/>
            <w:t>Monitoring of Absolute and Relative Grant Channels</w:t>
            <w:tab/>
          </w:r>
          <w:hyperlink w:anchor="__RefHeading___Toc517943603">
            <w:r>
              <w:rPr>
                <w:rStyle w:val="IndexLink"/>
              </w:rPr>
              <w:t>170</w:t>
            </w:r>
          </w:hyperlink>
        </w:p>
        <w:p>
          <w:pPr>
            <w:pStyle w:val="Contents4"/>
            <w:rPr>
              <w:rFonts w:ascii="Calibri" w:hAnsi="Calibri" w:eastAsia="Times New Roman" w:cs="Calibri"/>
              <w:sz w:val="22"/>
              <w:szCs w:val="22"/>
              <w:lang w:val="en-US" w:eastAsia="en-US"/>
            </w:rPr>
          </w:pPr>
          <w:r>
            <w:rPr/>
            <w:t>11.8.1.</w:t>
          </w:r>
          <w:r>
            <w:rPr>
              <w:lang w:val="en-US" w:eastAsia="en-US"/>
            </w:rPr>
            <w:t>9</w:t>
          </w:r>
          <w:r>
            <w:rPr>
              <w:rFonts w:eastAsia="Times New Roman" w:cs="Calibri" w:ascii="Calibri" w:hAnsi="Calibri"/>
              <w:sz w:val="22"/>
              <w:szCs w:val="22"/>
              <w:lang w:val="en-US" w:eastAsia="en-US"/>
            </w:rPr>
            <w:tab/>
          </w:r>
          <w:r>
            <w:rPr/>
            <w:t>Release of common E-DCH resources (FDD only)</w:t>
            <w:tab/>
          </w:r>
          <w:hyperlink w:anchor="__RefHeading___Toc517943604">
            <w:r>
              <w:rPr>
                <w:rStyle w:val="IndexLink"/>
              </w:rPr>
              <w:t>171</w:t>
            </w:r>
          </w:hyperlink>
        </w:p>
        <w:p>
          <w:pPr>
            <w:pStyle w:val="Contents3"/>
            <w:rPr>
              <w:rFonts w:ascii="Calibri" w:hAnsi="Calibri" w:eastAsia="Times New Roman" w:cs="Calibri"/>
              <w:sz w:val="22"/>
              <w:szCs w:val="22"/>
              <w:lang w:val="en-US" w:eastAsia="en-US"/>
            </w:rPr>
          </w:pPr>
          <w:r>
            <w:rPr/>
            <w:t>11.8.2</w:t>
          </w:r>
          <w:r>
            <w:rPr>
              <w:rFonts w:eastAsia="Times New Roman" w:cs="Calibri" w:ascii="Calibri" w:hAnsi="Calibri"/>
              <w:sz w:val="22"/>
              <w:szCs w:val="22"/>
              <w:lang w:val="en-US" w:eastAsia="en-US"/>
            </w:rPr>
            <w:tab/>
          </w:r>
          <w:r>
            <w:rPr/>
            <w:t>Node B operation</w:t>
            <w:tab/>
          </w:r>
          <w:hyperlink w:anchor="__RefHeading___Toc517943605">
            <w:r>
              <w:rPr>
                <w:rStyle w:val="IndexLink"/>
              </w:rPr>
              <w:t>171</w:t>
            </w:r>
          </w:hyperlink>
        </w:p>
        <w:p>
          <w:pPr>
            <w:pStyle w:val="Contents4"/>
            <w:rPr>
              <w:rFonts w:ascii="Calibri" w:hAnsi="Calibri" w:eastAsia="Times New Roman" w:cs="Calibri"/>
              <w:sz w:val="22"/>
              <w:szCs w:val="22"/>
              <w:lang w:val="en-US" w:eastAsia="en-US"/>
            </w:rPr>
          </w:pPr>
          <w:r>
            <w:rPr/>
            <w:t>11.8.2.1</w:t>
          </w:r>
          <w:r>
            <w:rPr>
              <w:rFonts w:eastAsia="Times New Roman" w:cs="Calibri" w:ascii="Calibri" w:hAnsi="Calibri"/>
              <w:sz w:val="22"/>
              <w:szCs w:val="22"/>
              <w:lang w:val="en-US" w:eastAsia="en-US"/>
            </w:rPr>
            <w:tab/>
          </w:r>
          <w:r>
            <w:rPr/>
            <w:t>HARQ Operation</w:t>
            <w:tab/>
          </w:r>
          <w:hyperlink w:anchor="__RefHeading___Toc517943606">
            <w:r>
              <w:rPr>
                <w:rStyle w:val="IndexLink"/>
              </w:rPr>
              <w:t>171</w:t>
            </w:r>
          </w:hyperlink>
        </w:p>
        <w:p>
          <w:pPr>
            <w:pStyle w:val="Contents5"/>
            <w:rPr>
              <w:rFonts w:ascii="Calibri" w:hAnsi="Calibri" w:eastAsia="Times New Roman" w:cs="Calibri"/>
              <w:sz w:val="22"/>
              <w:szCs w:val="22"/>
              <w:lang w:val="en-US" w:eastAsia="en-US"/>
            </w:rPr>
          </w:pPr>
          <w:r>
            <w:rPr/>
            <w:t>11.8.2.1.1</w:t>
          </w:r>
          <w:r>
            <w:rPr>
              <w:rFonts w:eastAsia="Times New Roman" w:cs="Calibri" w:ascii="Calibri" w:hAnsi="Calibri"/>
              <w:sz w:val="22"/>
              <w:szCs w:val="22"/>
              <w:lang w:val="en-US" w:eastAsia="en-US"/>
            </w:rPr>
            <w:tab/>
          </w:r>
          <w:r>
            <w:rPr/>
            <w:t>HARQ entity</w:t>
            <w:tab/>
          </w:r>
          <w:hyperlink w:anchor="__RefHeading___Toc517943607">
            <w:r>
              <w:rPr>
                <w:rStyle w:val="IndexLink"/>
              </w:rPr>
              <w:t>171</w:t>
            </w:r>
          </w:hyperlink>
        </w:p>
        <w:p>
          <w:pPr>
            <w:pStyle w:val="Contents5"/>
            <w:rPr>
              <w:rFonts w:ascii="Calibri" w:hAnsi="Calibri" w:eastAsia="Times New Roman" w:cs="Calibri"/>
              <w:sz w:val="22"/>
              <w:szCs w:val="22"/>
              <w:lang w:val="en-US" w:eastAsia="en-US"/>
            </w:rPr>
          </w:pPr>
          <w:r>
            <w:rPr/>
            <w:t>11.8.2.1.2</w:t>
          </w:r>
          <w:r>
            <w:rPr>
              <w:rFonts w:eastAsia="Times New Roman" w:cs="Calibri" w:ascii="Calibri" w:hAnsi="Calibri"/>
              <w:sz w:val="22"/>
              <w:szCs w:val="22"/>
              <w:lang w:val="en-US" w:eastAsia="en-US"/>
            </w:rPr>
            <w:tab/>
          </w:r>
          <w:r>
            <w:rPr/>
            <w:t>HARQ process</w:t>
            <w:tab/>
          </w:r>
          <w:hyperlink w:anchor="__RefHeading___Toc517943608">
            <w:r>
              <w:rPr>
                <w:rStyle w:val="IndexLink"/>
              </w:rPr>
              <w:t>172</w:t>
            </w:r>
          </w:hyperlink>
        </w:p>
        <w:p>
          <w:pPr>
            <w:pStyle w:val="Contents4"/>
            <w:rPr>
              <w:rFonts w:ascii="Calibri" w:hAnsi="Calibri" w:eastAsia="Times New Roman" w:cs="Calibri"/>
              <w:sz w:val="22"/>
              <w:szCs w:val="22"/>
              <w:lang w:val="en-US" w:eastAsia="en-US"/>
            </w:rPr>
          </w:pPr>
          <w:r>
            <w:rPr/>
            <w:t>11.8.2.2</w:t>
          </w:r>
          <w:r>
            <w:rPr>
              <w:rFonts w:eastAsia="Times New Roman" w:cs="Calibri" w:ascii="Calibri" w:hAnsi="Calibri"/>
              <w:sz w:val="22"/>
              <w:szCs w:val="22"/>
              <w:lang w:val="en-US" w:eastAsia="en-US"/>
            </w:rPr>
            <w:tab/>
          </w:r>
          <w:r>
            <w:rPr/>
            <w:t>De-multiplexing</w:t>
            <w:tab/>
          </w:r>
          <w:hyperlink w:anchor="__RefHeading___Toc517943609">
            <w:r>
              <w:rPr>
                <w:rStyle w:val="IndexLink"/>
              </w:rPr>
              <w:t>172</w:t>
            </w:r>
          </w:hyperlink>
        </w:p>
        <w:p>
          <w:pPr>
            <w:pStyle w:val="Contents4"/>
            <w:rPr>
              <w:rFonts w:ascii="Calibri" w:hAnsi="Calibri" w:eastAsia="Times New Roman" w:cs="Calibri"/>
              <w:sz w:val="22"/>
              <w:szCs w:val="22"/>
              <w:lang w:val="en-US" w:eastAsia="en-US"/>
            </w:rPr>
          </w:pPr>
          <w:r>
            <w:rPr/>
            <w:t>11.8.2.3</w:t>
          </w:r>
          <w:r>
            <w:rPr>
              <w:rFonts w:eastAsia="Times New Roman" w:cs="Calibri" w:ascii="Calibri" w:hAnsi="Calibri"/>
              <w:sz w:val="22"/>
              <w:szCs w:val="22"/>
              <w:lang w:val="en-US" w:eastAsia="en-US"/>
            </w:rPr>
            <w:tab/>
          </w:r>
          <w:r>
            <w:rPr/>
            <w:t>Scheduler</w:t>
            <w:tab/>
          </w:r>
          <w:hyperlink w:anchor="__RefHeading___Toc517943610">
            <w:r>
              <w:rPr>
                <w:rStyle w:val="IndexLink"/>
              </w:rPr>
              <w:t>172</w:t>
            </w:r>
          </w:hyperlink>
        </w:p>
        <w:p>
          <w:pPr>
            <w:pStyle w:val="Contents4"/>
            <w:rPr>
              <w:rFonts w:ascii="Calibri" w:hAnsi="Calibri" w:eastAsia="Times New Roman" w:cs="Calibri"/>
              <w:sz w:val="22"/>
              <w:szCs w:val="22"/>
              <w:lang w:val="en-US" w:eastAsia="en-US"/>
            </w:rPr>
          </w:pPr>
          <w:r>
            <w:rPr/>
            <w:t>11.8.2.4</w:t>
          </w:r>
          <w:r>
            <w:rPr>
              <w:rFonts w:eastAsia="Times New Roman" w:cs="Calibri" w:ascii="Calibri" w:hAnsi="Calibri"/>
              <w:sz w:val="22"/>
              <w:szCs w:val="22"/>
              <w:lang w:val="en-US" w:eastAsia="en-US"/>
            </w:rPr>
            <w:tab/>
          </w:r>
          <w:r>
            <w:rPr/>
            <w:t>E-DCH Provided Bit Rate measurement</w:t>
            <w:tab/>
          </w:r>
          <w:hyperlink w:anchor="__RefHeading___Toc517943611">
            <w:r>
              <w:rPr>
                <w:rStyle w:val="IndexLink"/>
              </w:rPr>
              <w:t>172</w:t>
            </w:r>
          </w:hyperlink>
        </w:p>
        <w:p>
          <w:pPr>
            <w:pStyle w:val="Contents4"/>
            <w:rPr>
              <w:rFonts w:ascii="Calibri" w:hAnsi="Calibri" w:eastAsia="Times New Roman" w:cs="Calibri"/>
              <w:sz w:val="22"/>
              <w:szCs w:val="22"/>
              <w:lang w:val="en-US" w:eastAsia="en-US"/>
            </w:rPr>
          </w:pPr>
          <w:r>
            <w:rPr/>
            <w:t>11.8.2.5</w:t>
          </w:r>
          <w:r>
            <w:rPr>
              <w:rFonts w:eastAsia="Times New Roman" w:cs="Calibri" w:ascii="Calibri" w:hAnsi="Calibri"/>
              <w:sz w:val="22"/>
              <w:szCs w:val="22"/>
              <w:lang w:val="en-US" w:eastAsia="en-US"/>
            </w:rPr>
            <w:tab/>
          </w:r>
          <w:r>
            <w:rPr/>
            <w:t>Determination of UE-ID (FDD only) and collision resolution</w:t>
            <w:tab/>
          </w:r>
          <w:hyperlink w:anchor="__RefHeading___Toc517943612">
            <w:r>
              <w:rPr>
                <w:rStyle w:val="IndexLink"/>
              </w:rPr>
              <w:t>173</w:t>
            </w:r>
          </w:hyperlink>
        </w:p>
        <w:p>
          <w:pPr>
            <w:pStyle w:val="Contents3"/>
            <w:rPr>
              <w:rFonts w:ascii="Calibri" w:hAnsi="Calibri" w:eastAsia="Times New Roman" w:cs="Calibri"/>
              <w:sz w:val="22"/>
              <w:szCs w:val="22"/>
              <w:lang w:val="en-US" w:eastAsia="en-US"/>
            </w:rPr>
          </w:pPr>
          <w:r>
            <w:rPr/>
            <w:t>11.8.3</w:t>
          </w:r>
          <w:r>
            <w:rPr>
              <w:rFonts w:eastAsia="Times New Roman" w:cs="Calibri" w:ascii="Calibri" w:hAnsi="Calibri"/>
              <w:sz w:val="22"/>
              <w:szCs w:val="22"/>
              <w:lang w:val="en-US" w:eastAsia="en-US"/>
            </w:rPr>
            <w:tab/>
          </w:r>
          <w:r>
            <w:rPr/>
            <w:t>RNC operation</w:t>
            <w:tab/>
          </w:r>
          <w:hyperlink w:anchor="__RefHeading___Toc517943613">
            <w:r>
              <w:rPr>
                <w:rStyle w:val="IndexLink"/>
              </w:rPr>
              <w:t>173</w:t>
            </w:r>
          </w:hyperlink>
        </w:p>
        <w:p>
          <w:pPr>
            <w:pStyle w:val="Contents4"/>
            <w:rPr>
              <w:rFonts w:ascii="Calibri" w:hAnsi="Calibri" w:eastAsia="Times New Roman" w:cs="Calibri"/>
              <w:sz w:val="22"/>
              <w:szCs w:val="22"/>
              <w:lang w:val="en-US" w:eastAsia="en-US"/>
            </w:rPr>
          </w:pPr>
          <w:r>
            <w:rPr/>
            <w:t>11.8.3.1</w:t>
          </w:r>
          <w:r>
            <w:rPr>
              <w:rFonts w:eastAsia="Times New Roman" w:cs="Calibri" w:ascii="Calibri" w:hAnsi="Calibri"/>
              <w:sz w:val="22"/>
              <w:szCs w:val="22"/>
              <w:lang w:val="en-US" w:eastAsia="en-US"/>
            </w:rPr>
            <w:tab/>
          </w:r>
          <w:r>
            <w:rPr/>
            <w:t>Re-ordering entity for DTCH/DCCH transmission</w:t>
            <w:tab/>
          </w:r>
          <w:hyperlink w:anchor="__RefHeading___Toc517943614">
            <w:r>
              <w:rPr>
                <w:rStyle w:val="IndexLink"/>
              </w:rPr>
              <w:t>173</w:t>
            </w:r>
          </w:hyperlink>
        </w:p>
        <w:p>
          <w:pPr>
            <w:pStyle w:val="Contents4"/>
            <w:rPr>
              <w:rFonts w:ascii="Calibri" w:hAnsi="Calibri" w:eastAsia="Times New Roman" w:cs="Calibri"/>
              <w:sz w:val="22"/>
              <w:szCs w:val="22"/>
              <w:lang w:val="en-US" w:eastAsia="en-US"/>
            </w:rPr>
          </w:pPr>
          <w:r>
            <w:rPr/>
            <w:t>11.8.3.2</w:t>
          </w:r>
          <w:r>
            <w:rPr>
              <w:rFonts w:eastAsia="Times New Roman" w:cs="Calibri" w:ascii="Calibri" w:hAnsi="Calibri"/>
              <w:sz w:val="22"/>
              <w:szCs w:val="22"/>
              <w:lang w:val="en-US" w:eastAsia="en-US"/>
            </w:rPr>
            <w:tab/>
          </w:r>
          <w:r>
            <w:rPr/>
            <w:t>Re-ordering and CRC entity for CCCH transmission</w:t>
            <w:tab/>
          </w:r>
          <w:hyperlink w:anchor="__RefHeading___Toc517943615">
            <w:r>
              <w:rPr>
                <w:rStyle w:val="IndexLink"/>
              </w:rPr>
              <w:t>173</w:t>
            </w:r>
          </w:hyperlink>
        </w:p>
        <w:p>
          <w:pPr>
            <w:pStyle w:val="Contents2"/>
            <w:rPr>
              <w:rFonts w:ascii="Calibri" w:hAnsi="Calibri" w:eastAsia="Times New Roman" w:cs="Calibri"/>
              <w:sz w:val="22"/>
              <w:szCs w:val="22"/>
              <w:lang w:val="en-US" w:eastAsia="en-US"/>
            </w:rPr>
          </w:pPr>
          <w:r>
            <w:rPr/>
            <w:t>11.9</w:t>
          </w:r>
          <w:r>
            <w:rPr>
              <w:rFonts w:eastAsia="Times New Roman" w:cs="Calibri" w:ascii="Calibri" w:hAnsi="Calibri"/>
              <w:sz w:val="22"/>
              <w:szCs w:val="22"/>
              <w:lang w:val="en-US" w:eastAsia="en-US"/>
            </w:rPr>
            <w:tab/>
          </w:r>
          <w:r>
            <w:rPr/>
            <w:t>Control of E-DCH transmission and reception (TDD)</w:t>
            <w:tab/>
          </w:r>
          <w:hyperlink w:anchor="__RefHeading___Toc517943616">
            <w:r>
              <w:rPr>
                <w:rStyle w:val="IndexLink"/>
              </w:rPr>
              <w:t>173</w:t>
            </w:r>
          </w:hyperlink>
        </w:p>
        <w:p>
          <w:pPr>
            <w:pStyle w:val="Contents3"/>
            <w:rPr>
              <w:rFonts w:ascii="Calibri" w:hAnsi="Calibri" w:eastAsia="Times New Roman" w:cs="Calibri"/>
              <w:sz w:val="22"/>
              <w:szCs w:val="22"/>
              <w:lang w:val="en-US" w:eastAsia="en-US"/>
            </w:rPr>
          </w:pPr>
          <w:r>
            <w:rPr/>
            <w:t>11.9.1</w:t>
          </w:r>
          <w:r>
            <w:rPr>
              <w:rFonts w:eastAsia="Times New Roman" w:cs="Calibri" w:ascii="Calibri" w:hAnsi="Calibri"/>
              <w:sz w:val="22"/>
              <w:szCs w:val="22"/>
              <w:lang w:val="en-US" w:eastAsia="en-US"/>
            </w:rPr>
            <w:tab/>
          </w:r>
          <w:r>
            <w:rPr/>
            <w:t>UE operation</w:t>
            <w:tab/>
          </w:r>
          <w:hyperlink w:anchor="__RefHeading___Toc517943617">
            <w:r>
              <w:rPr>
                <w:rStyle w:val="IndexLink"/>
              </w:rPr>
              <w:t>173</w:t>
            </w:r>
          </w:hyperlink>
        </w:p>
        <w:p>
          <w:pPr>
            <w:pStyle w:val="Contents4"/>
            <w:rPr>
              <w:rFonts w:ascii="Calibri" w:hAnsi="Calibri" w:eastAsia="Times New Roman" w:cs="Calibri"/>
              <w:sz w:val="22"/>
              <w:szCs w:val="22"/>
              <w:lang w:val="en-US" w:eastAsia="en-US"/>
            </w:rPr>
          </w:pPr>
          <w:r>
            <w:rPr/>
            <w:t>11.9.1.1</w:t>
          </w:r>
          <w:r>
            <w:rPr>
              <w:rFonts w:eastAsia="Times New Roman" w:cs="Calibri" w:ascii="Calibri" w:hAnsi="Calibri"/>
              <w:sz w:val="22"/>
              <w:szCs w:val="22"/>
              <w:lang w:val="en-US" w:eastAsia="en-US"/>
            </w:rPr>
            <w:tab/>
          </w:r>
          <w:r>
            <w:rPr>
              <w:rFonts w:eastAsia="SimSun;宋体" w:cs="Arial"/>
              <w:kern w:val="2"/>
            </w:rPr>
            <w:t>HARQ Operation</w:t>
          </w:r>
          <w:r>
            <w:rPr/>
            <w:tab/>
          </w:r>
          <w:hyperlink w:anchor="__RefHeading___Toc517943618">
            <w:r>
              <w:rPr>
                <w:rStyle w:val="IndexLink"/>
              </w:rPr>
              <w:t>173</w:t>
            </w:r>
          </w:hyperlink>
        </w:p>
        <w:p>
          <w:pPr>
            <w:pStyle w:val="Contents5"/>
            <w:rPr>
              <w:rFonts w:ascii="Calibri" w:hAnsi="Calibri" w:eastAsia="Times New Roman" w:cs="Calibri"/>
              <w:sz w:val="22"/>
              <w:szCs w:val="22"/>
              <w:lang w:val="en-US" w:eastAsia="en-US"/>
            </w:rPr>
          </w:pPr>
          <w:r>
            <w:rPr/>
            <w:t>11.9.1.1.1</w:t>
          </w:r>
          <w:r>
            <w:rPr>
              <w:rFonts w:eastAsia="Times New Roman" w:cs="Calibri" w:ascii="Calibri" w:hAnsi="Calibri"/>
              <w:sz w:val="22"/>
              <w:szCs w:val="22"/>
              <w:lang w:val="en-US" w:eastAsia="en-US"/>
            </w:rPr>
            <w:tab/>
          </w:r>
          <w:r>
            <w:rPr/>
            <w:t>HARQ entity</w:t>
            <w:tab/>
          </w:r>
          <w:hyperlink w:anchor="__RefHeading___Toc517943619">
            <w:r>
              <w:rPr>
                <w:rStyle w:val="IndexLink"/>
              </w:rPr>
              <w:t>174</w:t>
            </w:r>
          </w:hyperlink>
        </w:p>
        <w:p>
          <w:pPr>
            <w:pStyle w:val="Contents5"/>
            <w:rPr>
              <w:rFonts w:ascii="Calibri" w:hAnsi="Calibri" w:eastAsia="Times New Roman" w:cs="Calibri"/>
              <w:sz w:val="22"/>
              <w:szCs w:val="22"/>
              <w:lang w:val="en-US" w:eastAsia="en-US"/>
            </w:rPr>
          </w:pPr>
          <w:r>
            <w:rPr/>
            <w:t>11.9.1.1.2</w:t>
          </w:r>
          <w:r>
            <w:rPr>
              <w:rFonts w:eastAsia="Times New Roman" w:cs="Calibri" w:ascii="Calibri" w:hAnsi="Calibri"/>
              <w:sz w:val="22"/>
              <w:szCs w:val="22"/>
              <w:lang w:val="en-US" w:eastAsia="en-US"/>
            </w:rPr>
            <w:tab/>
          </w:r>
          <w:r>
            <w:rPr/>
            <w:t>HARQ process</w:t>
            <w:tab/>
          </w:r>
          <w:hyperlink w:anchor="__RefHeading___Toc517943620">
            <w:r>
              <w:rPr>
                <w:rStyle w:val="IndexLink"/>
              </w:rPr>
              <w:t>175</w:t>
            </w:r>
          </w:hyperlink>
        </w:p>
        <w:p>
          <w:pPr>
            <w:pStyle w:val="Contents4"/>
            <w:rPr>
              <w:rFonts w:ascii="Calibri" w:hAnsi="Calibri" w:eastAsia="Times New Roman" w:cs="Calibri"/>
              <w:sz w:val="22"/>
              <w:szCs w:val="22"/>
              <w:lang w:val="en-US" w:eastAsia="en-US"/>
            </w:rPr>
          </w:pPr>
          <w:r>
            <w:rPr/>
            <w:t>11.9.1.2</w:t>
          </w:r>
          <w:r>
            <w:rPr>
              <w:rFonts w:eastAsia="Times New Roman" w:cs="Calibri" w:ascii="Calibri" w:hAnsi="Calibri"/>
              <w:sz w:val="22"/>
              <w:szCs w:val="22"/>
              <w:lang w:val="en-US" w:eastAsia="en-US"/>
            </w:rPr>
            <w:tab/>
          </w:r>
          <w:r>
            <w:rPr/>
            <w:t>Multiplexing and TSN setting entity</w:t>
            <w:tab/>
          </w:r>
          <w:hyperlink w:anchor="__RefHeading___Toc517943621">
            <w:r>
              <w:rPr>
                <w:rStyle w:val="IndexLink"/>
              </w:rPr>
              <w:t>177</w:t>
            </w:r>
          </w:hyperlink>
        </w:p>
        <w:p>
          <w:pPr>
            <w:pStyle w:val="Contents4"/>
            <w:rPr>
              <w:rFonts w:ascii="Calibri" w:hAnsi="Calibri" w:eastAsia="Times New Roman" w:cs="Calibri"/>
              <w:sz w:val="22"/>
              <w:szCs w:val="22"/>
              <w:lang w:val="en-US" w:eastAsia="en-US"/>
            </w:rPr>
          </w:pPr>
          <w:r>
            <w:rPr/>
            <w:t>11.</w:t>
          </w:r>
          <w:r>
            <w:rPr>
              <w:rFonts w:eastAsia="SimSun;宋体"/>
              <w:lang w:val="en-US" w:eastAsia="en-US"/>
            </w:rPr>
            <w:t>9</w:t>
          </w:r>
          <w:r>
            <w:rPr/>
            <w:t>.1.2a</w:t>
          </w:r>
          <w:r>
            <w:rPr>
              <w:rFonts w:eastAsia="Times New Roman" w:cs="Calibri" w:ascii="Calibri" w:hAnsi="Calibri"/>
              <w:sz w:val="22"/>
              <w:szCs w:val="22"/>
              <w:lang w:val="en-US" w:eastAsia="en-US"/>
            </w:rPr>
            <w:tab/>
          </w:r>
          <w:r>
            <w:rPr/>
            <w:t>Segmentation entity</w:t>
            <w:tab/>
          </w:r>
          <w:hyperlink w:anchor="__RefHeading___Toc517943622">
            <w:r>
              <w:rPr>
                <w:rStyle w:val="IndexLink"/>
              </w:rPr>
              <w:t>177</w:t>
            </w:r>
          </w:hyperlink>
        </w:p>
        <w:p>
          <w:pPr>
            <w:pStyle w:val="Contents4"/>
            <w:rPr>
              <w:rFonts w:ascii="Calibri" w:hAnsi="Calibri" w:eastAsia="Times New Roman" w:cs="Calibri"/>
              <w:sz w:val="22"/>
              <w:szCs w:val="22"/>
              <w:lang w:val="en-US" w:eastAsia="en-US"/>
            </w:rPr>
          </w:pPr>
          <w:r>
            <w:rPr/>
            <w:t>11.9.1.3</w:t>
          </w:r>
          <w:r>
            <w:rPr>
              <w:rFonts w:eastAsia="Times New Roman" w:cs="Calibri" w:ascii="Calibri" w:hAnsi="Calibri"/>
              <w:sz w:val="22"/>
              <w:szCs w:val="22"/>
              <w:lang w:val="en-US" w:eastAsia="en-US"/>
            </w:rPr>
            <w:tab/>
          </w:r>
          <w:r>
            <w:rPr/>
            <w:t>Receiving a Grant</w:t>
            <w:tab/>
          </w:r>
          <w:hyperlink w:anchor="__RefHeading___Toc517943623">
            <w:r>
              <w:rPr>
                <w:rStyle w:val="IndexLink"/>
              </w:rPr>
              <w:t>177</w:t>
            </w:r>
          </w:hyperlink>
        </w:p>
        <w:p>
          <w:pPr>
            <w:pStyle w:val="Contents4"/>
            <w:rPr>
              <w:rFonts w:ascii="Calibri" w:hAnsi="Calibri" w:eastAsia="Times New Roman" w:cs="Calibri"/>
              <w:sz w:val="22"/>
              <w:szCs w:val="22"/>
              <w:lang w:val="en-US" w:eastAsia="en-US"/>
            </w:rPr>
          </w:pPr>
          <w:r>
            <w:rPr/>
            <w:t>11.9.1.4</w:t>
          </w:r>
          <w:r>
            <w:rPr>
              <w:rFonts w:eastAsia="Times New Roman" w:cs="Calibri" w:ascii="Calibri" w:hAnsi="Calibri"/>
              <w:sz w:val="22"/>
              <w:szCs w:val="22"/>
              <w:lang w:val="en-US" w:eastAsia="en-US"/>
            </w:rPr>
            <w:tab/>
          </w:r>
          <w:r>
            <w:rPr/>
            <w:t>E-TFC Selection</w:t>
            <w:tab/>
          </w:r>
          <w:hyperlink w:anchor="__RefHeading___Toc517943624">
            <w:r>
              <w:rPr>
                <w:rStyle w:val="IndexLink"/>
              </w:rPr>
              <w:t>177</w:t>
            </w:r>
          </w:hyperlink>
        </w:p>
        <w:p>
          <w:pPr>
            <w:pStyle w:val="Contents4"/>
            <w:rPr>
              <w:rFonts w:ascii="Calibri" w:hAnsi="Calibri" w:eastAsia="Times New Roman" w:cs="Calibri"/>
              <w:sz w:val="22"/>
              <w:szCs w:val="22"/>
              <w:lang w:val="en-US" w:eastAsia="en-US"/>
            </w:rPr>
          </w:pPr>
          <w:r>
            <w:rPr/>
            <w:t>11.9.1.</w:t>
          </w:r>
          <w:r>
            <w:rPr>
              <w:lang w:val="en-US" w:eastAsia="en-US"/>
            </w:rPr>
            <w:t>4a</w:t>
          </w:r>
          <w:r>
            <w:rPr>
              <w:rFonts w:eastAsia="Times New Roman" w:cs="Calibri" w:ascii="Calibri" w:hAnsi="Calibri"/>
              <w:sz w:val="22"/>
              <w:szCs w:val="22"/>
              <w:lang w:val="en-US" w:eastAsia="en-US"/>
            </w:rPr>
            <w:tab/>
          </w:r>
          <w:r>
            <w:rPr/>
            <w:t xml:space="preserve">Scheduling </w:t>
          </w:r>
          <w:r>
            <w:rPr>
              <w:lang w:val="en-US" w:eastAsia="en-US"/>
            </w:rPr>
            <w:t>I</w:t>
          </w:r>
          <w:r>
            <w:rPr/>
            <w:t>nformation reporting</w:t>
          </w:r>
          <w:r>
            <w:rPr>
              <w:lang w:val="en-US" w:eastAsia="en-US"/>
            </w:rPr>
            <w:t xml:space="preserve"> (3.84/7.68 Mcps TDD only)</w:t>
          </w:r>
          <w:r>
            <w:rPr/>
            <w:tab/>
          </w:r>
          <w:hyperlink w:anchor="__RefHeading___Toc517943625">
            <w:r>
              <w:rPr>
                <w:rStyle w:val="IndexLink"/>
              </w:rPr>
              <w:t>180</w:t>
            </w:r>
          </w:hyperlink>
        </w:p>
        <w:p>
          <w:pPr>
            <w:pStyle w:val="Contents4"/>
            <w:rPr>
              <w:rFonts w:ascii="Calibri" w:hAnsi="Calibri" w:eastAsia="Times New Roman" w:cs="Calibri"/>
              <w:sz w:val="22"/>
              <w:szCs w:val="22"/>
              <w:lang w:val="en-US" w:eastAsia="en-US"/>
            </w:rPr>
          </w:pPr>
          <w:r>
            <w:rPr/>
            <w:t>11.9.1.</w:t>
          </w:r>
          <w:r>
            <w:rPr>
              <w:lang w:val="en-US" w:eastAsia="en-US"/>
            </w:rPr>
            <w:t>5</w:t>
          </w:r>
          <w:r>
            <w:rPr>
              <w:rFonts w:eastAsia="Times New Roman" w:cs="Calibri" w:ascii="Calibri" w:hAnsi="Calibri"/>
              <w:sz w:val="22"/>
              <w:szCs w:val="22"/>
              <w:lang w:val="en-US" w:eastAsia="en-US"/>
            </w:rPr>
            <w:tab/>
          </w:r>
          <w:r>
            <w:rPr/>
            <w:t xml:space="preserve">Scheduling </w:t>
          </w:r>
          <w:r>
            <w:rPr>
              <w:lang w:val="en-US" w:eastAsia="en-US"/>
            </w:rPr>
            <w:t>I</w:t>
          </w:r>
          <w:r>
            <w:rPr/>
            <w:t>nformation reporting</w:t>
          </w:r>
          <w:r>
            <w:rPr>
              <w:lang w:val="en-US" w:eastAsia="en-US"/>
            </w:rPr>
            <w:t xml:space="preserve"> (1.28 Mcps TDD only)</w:t>
          </w:r>
          <w:r>
            <w:rPr/>
            <w:tab/>
          </w:r>
          <w:hyperlink w:anchor="__RefHeading___Toc517943626">
            <w:r>
              <w:rPr>
                <w:rStyle w:val="IndexLink"/>
              </w:rPr>
              <w:t>180</w:t>
            </w:r>
          </w:hyperlink>
        </w:p>
        <w:p>
          <w:pPr>
            <w:pStyle w:val="Contents4"/>
            <w:rPr>
              <w:rFonts w:ascii="Calibri" w:hAnsi="Calibri" w:eastAsia="Times New Roman" w:cs="Calibri"/>
              <w:sz w:val="22"/>
              <w:szCs w:val="22"/>
              <w:lang w:val="en-US" w:eastAsia="en-US"/>
            </w:rPr>
          </w:pPr>
          <w:r>
            <w:rPr/>
            <w:t>11.9.1.5a</w:t>
          </w:r>
          <w:r>
            <w:rPr>
              <w:rFonts w:eastAsia="Times New Roman" w:cs="Calibri" w:ascii="Calibri" w:hAnsi="Calibri"/>
              <w:sz w:val="22"/>
              <w:szCs w:val="22"/>
              <w:lang w:val="en-US" w:eastAsia="en-US"/>
            </w:rPr>
            <w:tab/>
          </w:r>
          <w:r>
            <w:rPr>
              <w:lang w:val="en-US" w:eastAsia="en-US"/>
            </w:rPr>
            <w:t>Cell Reselection Indication in CELL_FACH state (1.28 Mcps TDD only)</w:t>
          </w:r>
          <w:r>
            <w:rPr/>
            <w:tab/>
          </w:r>
          <w:hyperlink w:anchor="__RefHeading___Toc517943627">
            <w:r>
              <w:rPr>
                <w:rStyle w:val="IndexLink"/>
              </w:rPr>
              <w:t>182</w:t>
            </w:r>
          </w:hyperlink>
        </w:p>
        <w:p>
          <w:pPr>
            <w:pStyle w:val="Contents4"/>
            <w:rPr>
              <w:rFonts w:ascii="Calibri" w:hAnsi="Calibri" w:eastAsia="Times New Roman" w:cs="Calibri"/>
              <w:sz w:val="22"/>
              <w:szCs w:val="22"/>
              <w:lang w:val="en-US" w:eastAsia="en-US"/>
            </w:rPr>
          </w:pPr>
          <w:r>
            <w:rPr/>
            <w:t>11.9.1.5b</w:t>
          </w:r>
          <w:r>
            <w:rPr>
              <w:rFonts w:eastAsia="Times New Roman" w:cs="Calibri" w:ascii="Calibri" w:hAnsi="Calibri"/>
              <w:sz w:val="22"/>
              <w:szCs w:val="22"/>
              <w:lang w:val="en-US" w:eastAsia="en-US"/>
            </w:rPr>
            <w:tab/>
          </w:r>
          <w:r>
            <w:rPr>
              <w:lang w:val="en-US" w:eastAsia="en-US"/>
            </w:rPr>
            <w:t>Common E-RNTI selection in CELL_FACH state and idle mode (1.28 Mcps TDD only)</w:t>
          </w:r>
          <w:r>
            <w:rPr/>
            <w:tab/>
          </w:r>
          <w:hyperlink w:anchor="__RefHeading___Toc517943628">
            <w:r>
              <w:rPr>
                <w:rStyle w:val="IndexLink"/>
              </w:rPr>
              <w:t>182</w:t>
            </w:r>
          </w:hyperlink>
        </w:p>
        <w:p>
          <w:pPr>
            <w:pStyle w:val="Contents4"/>
            <w:rPr>
              <w:rFonts w:ascii="Calibri" w:hAnsi="Calibri" w:eastAsia="Times New Roman" w:cs="Calibri"/>
              <w:sz w:val="22"/>
              <w:szCs w:val="22"/>
              <w:lang w:val="en-US" w:eastAsia="en-US"/>
            </w:rPr>
          </w:pPr>
          <w:r>
            <w:rPr/>
            <w:t>11.9.1.6</w:t>
          </w:r>
          <w:r>
            <w:rPr>
              <w:rFonts w:eastAsia="Times New Roman" w:cs="Calibri" w:ascii="Calibri" w:hAnsi="Calibri"/>
              <w:sz w:val="22"/>
              <w:szCs w:val="22"/>
              <w:lang w:val="en-US" w:eastAsia="en-US"/>
            </w:rPr>
            <w:tab/>
          </w:r>
          <w:r>
            <w:rPr>
              <w:lang w:val="en-US" w:eastAsia="en-US"/>
            </w:rPr>
            <w:t>MAC-es/e Reset (1.28 Mcps TDD only)</w:t>
          </w:r>
          <w:r>
            <w:rPr/>
            <w:tab/>
          </w:r>
          <w:hyperlink w:anchor="__RefHeading___Toc517943629">
            <w:r>
              <w:rPr>
                <w:rStyle w:val="IndexLink"/>
              </w:rPr>
              <w:t>183</w:t>
            </w:r>
          </w:hyperlink>
        </w:p>
        <w:p>
          <w:pPr>
            <w:pStyle w:val="Contents3"/>
            <w:rPr>
              <w:rFonts w:ascii="Calibri" w:hAnsi="Calibri" w:eastAsia="Times New Roman" w:cs="Calibri"/>
              <w:sz w:val="22"/>
              <w:szCs w:val="22"/>
              <w:lang w:val="en-US" w:eastAsia="en-US"/>
            </w:rPr>
          </w:pPr>
          <w:r>
            <w:rPr/>
            <w:t>11.9.2</w:t>
          </w:r>
          <w:r>
            <w:rPr>
              <w:rFonts w:eastAsia="Times New Roman" w:cs="Calibri" w:ascii="Calibri" w:hAnsi="Calibri"/>
              <w:sz w:val="22"/>
              <w:szCs w:val="22"/>
              <w:lang w:val="en-US" w:eastAsia="en-US"/>
            </w:rPr>
            <w:tab/>
          </w:r>
          <w:r>
            <w:rPr/>
            <w:t>Node B operation</w:t>
            <w:tab/>
          </w:r>
          <w:hyperlink w:anchor="__RefHeading___Toc517943630">
            <w:r>
              <w:rPr>
                <w:rStyle w:val="IndexLink"/>
              </w:rPr>
              <w:t>183</w:t>
            </w:r>
          </w:hyperlink>
        </w:p>
        <w:p>
          <w:pPr>
            <w:pStyle w:val="Contents4"/>
            <w:rPr>
              <w:rFonts w:ascii="Calibri" w:hAnsi="Calibri" w:eastAsia="Times New Roman" w:cs="Calibri"/>
              <w:sz w:val="22"/>
              <w:szCs w:val="22"/>
              <w:lang w:val="en-US" w:eastAsia="en-US"/>
            </w:rPr>
          </w:pPr>
          <w:r>
            <w:rPr/>
            <w:t>11.9.2.1</w:t>
          </w:r>
          <w:r>
            <w:rPr>
              <w:rFonts w:eastAsia="Times New Roman" w:cs="Calibri" w:ascii="Calibri" w:hAnsi="Calibri"/>
              <w:sz w:val="22"/>
              <w:szCs w:val="22"/>
              <w:lang w:val="en-US" w:eastAsia="en-US"/>
            </w:rPr>
            <w:tab/>
          </w:r>
          <w:r>
            <w:rPr/>
            <w:t>HARQ Operation</w:t>
            <w:tab/>
          </w:r>
          <w:hyperlink w:anchor="__RefHeading___Toc517943631">
            <w:r>
              <w:rPr>
                <w:rStyle w:val="IndexLink"/>
              </w:rPr>
              <w:t>183</w:t>
            </w:r>
          </w:hyperlink>
        </w:p>
        <w:p>
          <w:pPr>
            <w:pStyle w:val="Contents5"/>
            <w:rPr>
              <w:rFonts w:ascii="Calibri" w:hAnsi="Calibri" w:eastAsia="Times New Roman" w:cs="Calibri"/>
              <w:sz w:val="22"/>
              <w:szCs w:val="22"/>
              <w:lang w:val="en-US" w:eastAsia="en-US"/>
            </w:rPr>
          </w:pPr>
          <w:r>
            <w:rPr/>
            <w:t>11.9.2.1.1</w:t>
          </w:r>
          <w:r>
            <w:rPr>
              <w:rFonts w:eastAsia="Times New Roman" w:cs="Calibri" w:ascii="Calibri" w:hAnsi="Calibri"/>
              <w:sz w:val="22"/>
              <w:szCs w:val="22"/>
              <w:lang w:val="en-US" w:eastAsia="en-US"/>
            </w:rPr>
            <w:tab/>
          </w:r>
          <w:r>
            <w:rPr/>
            <w:t>HARQ entity</w:t>
            <w:tab/>
          </w:r>
          <w:hyperlink w:anchor="__RefHeading___Toc517943632">
            <w:r>
              <w:rPr>
                <w:rStyle w:val="IndexLink"/>
              </w:rPr>
              <w:t>183</w:t>
            </w:r>
          </w:hyperlink>
        </w:p>
        <w:p>
          <w:pPr>
            <w:pStyle w:val="Contents5"/>
            <w:rPr>
              <w:rFonts w:ascii="Calibri" w:hAnsi="Calibri" w:eastAsia="Times New Roman" w:cs="Calibri"/>
              <w:sz w:val="22"/>
              <w:szCs w:val="22"/>
              <w:lang w:val="en-US" w:eastAsia="en-US"/>
            </w:rPr>
          </w:pPr>
          <w:r>
            <w:rPr/>
            <w:t>11.9.2.1.2</w:t>
          </w:r>
          <w:r>
            <w:rPr>
              <w:rFonts w:eastAsia="Times New Roman" w:cs="Calibri" w:ascii="Calibri" w:hAnsi="Calibri"/>
              <w:sz w:val="22"/>
              <w:szCs w:val="22"/>
              <w:lang w:val="en-US" w:eastAsia="en-US"/>
            </w:rPr>
            <w:tab/>
          </w:r>
          <w:r>
            <w:rPr/>
            <w:t>HARQ process</w:t>
            <w:tab/>
          </w:r>
          <w:hyperlink w:anchor="__RefHeading___Toc517943633">
            <w:r>
              <w:rPr>
                <w:rStyle w:val="IndexLink"/>
              </w:rPr>
              <w:t>183</w:t>
            </w:r>
          </w:hyperlink>
        </w:p>
        <w:p>
          <w:pPr>
            <w:pStyle w:val="Contents4"/>
            <w:rPr>
              <w:rFonts w:ascii="Calibri" w:hAnsi="Calibri" w:eastAsia="Times New Roman" w:cs="Calibri"/>
              <w:sz w:val="22"/>
              <w:szCs w:val="22"/>
              <w:lang w:val="en-US" w:eastAsia="en-US"/>
            </w:rPr>
          </w:pPr>
          <w:r>
            <w:rPr/>
            <w:t>11.9.2.2</w:t>
          </w:r>
          <w:r>
            <w:rPr>
              <w:rFonts w:eastAsia="Times New Roman" w:cs="Calibri" w:ascii="Calibri" w:hAnsi="Calibri"/>
              <w:sz w:val="22"/>
              <w:szCs w:val="22"/>
              <w:lang w:val="en-US" w:eastAsia="en-US"/>
            </w:rPr>
            <w:tab/>
          </w:r>
          <w:r>
            <w:rPr/>
            <w:t>De-multiplexing</w:t>
            <w:tab/>
          </w:r>
          <w:hyperlink w:anchor="__RefHeading___Toc517943634">
            <w:r>
              <w:rPr>
                <w:rStyle w:val="IndexLink"/>
              </w:rPr>
              <w:t>183</w:t>
            </w:r>
          </w:hyperlink>
        </w:p>
        <w:p>
          <w:pPr>
            <w:pStyle w:val="Contents4"/>
            <w:rPr>
              <w:rFonts w:ascii="Calibri" w:hAnsi="Calibri" w:eastAsia="Times New Roman" w:cs="Calibri"/>
              <w:sz w:val="22"/>
              <w:szCs w:val="22"/>
              <w:lang w:val="en-US" w:eastAsia="en-US"/>
            </w:rPr>
          </w:pPr>
          <w:r>
            <w:rPr/>
            <w:t>11.9.2.3</w:t>
          </w:r>
          <w:r>
            <w:rPr>
              <w:rFonts w:eastAsia="Times New Roman" w:cs="Calibri" w:ascii="Calibri" w:hAnsi="Calibri"/>
              <w:sz w:val="22"/>
              <w:szCs w:val="22"/>
              <w:lang w:val="en-US" w:eastAsia="en-US"/>
            </w:rPr>
            <w:tab/>
          </w:r>
          <w:r>
            <w:rPr/>
            <w:t>Scheduler</w:t>
            <w:tab/>
          </w:r>
          <w:hyperlink w:anchor="__RefHeading___Toc517943635">
            <w:r>
              <w:rPr>
                <w:rStyle w:val="IndexLink"/>
              </w:rPr>
              <w:t>184</w:t>
            </w:r>
          </w:hyperlink>
        </w:p>
        <w:p>
          <w:pPr>
            <w:pStyle w:val="Contents4"/>
            <w:rPr>
              <w:rFonts w:ascii="Calibri" w:hAnsi="Calibri" w:eastAsia="Times New Roman" w:cs="Calibri"/>
              <w:sz w:val="22"/>
              <w:szCs w:val="22"/>
              <w:lang w:val="en-US" w:eastAsia="en-US"/>
            </w:rPr>
          </w:pPr>
          <w:r>
            <w:rPr/>
            <w:t>11.9.2.4</w:t>
          </w:r>
          <w:r>
            <w:rPr>
              <w:rFonts w:eastAsia="Times New Roman" w:cs="Calibri" w:ascii="Calibri" w:hAnsi="Calibri"/>
              <w:sz w:val="22"/>
              <w:szCs w:val="22"/>
              <w:lang w:val="en-US" w:eastAsia="en-US"/>
            </w:rPr>
            <w:tab/>
          </w:r>
          <w:r>
            <w:rPr/>
            <w:t>E-DCH Provided Bit Rate measurement</w:t>
            <w:tab/>
          </w:r>
          <w:hyperlink w:anchor="__RefHeading___Toc517943636">
            <w:r>
              <w:rPr>
                <w:rStyle w:val="IndexLink"/>
              </w:rPr>
              <w:t>184</w:t>
            </w:r>
          </w:hyperlink>
        </w:p>
        <w:p>
          <w:pPr>
            <w:pStyle w:val="Contents3"/>
            <w:rPr>
              <w:rFonts w:ascii="Calibri" w:hAnsi="Calibri" w:eastAsia="Times New Roman" w:cs="Calibri"/>
              <w:sz w:val="22"/>
              <w:szCs w:val="22"/>
              <w:lang w:val="en-US" w:eastAsia="en-US"/>
            </w:rPr>
          </w:pPr>
          <w:r>
            <w:rPr/>
            <w:t>11.9.3</w:t>
          </w:r>
          <w:r>
            <w:rPr>
              <w:rFonts w:eastAsia="Times New Roman" w:cs="Calibri" w:ascii="Calibri" w:hAnsi="Calibri"/>
              <w:sz w:val="22"/>
              <w:szCs w:val="22"/>
              <w:lang w:val="en-US" w:eastAsia="en-US"/>
            </w:rPr>
            <w:tab/>
          </w:r>
          <w:r>
            <w:rPr/>
            <w:t>RNC operation</w:t>
            <w:tab/>
          </w:r>
          <w:hyperlink w:anchor="__RefHeading___Toc517943637">
            <w:r>
              <w:rPr>
                <w:rStyle w:val="IndexLink"/>
              </w:rPr>
              <w:t>184</w:t>
            </w:r>
          </w:hyperlink>
        </w:p>
        <w:p>
          <w:pPr>
            <w:pStyle w:val="Contents4"/>
            <w:rPr>
              <w:rFonts w:ascii="Calibri" w:hAnsi="Calibri" w:eastAsia="Times New Roman" w:cs="Calibri"/>
              <w:sz w:val="22"/>
              <w:szCs w:val="22"/>
              <w:lang w:val="en-US" w:eastAsia="en-US"/>
            </w:rPr>
          </w:pPr>
          <w:r>
            <w:rPr/>
            <w:t>11.9.3.1</w:t>
          </w:r>
          <w:r>
            <w:rPr>
              <w:rFonts w:eastAsia="Times New Roman" w:cs="Calibri" w:ascii="Calibri" w:hAnsi="Calibri"/>
              <w:sz w:val="22"/>
              <w:szCs w:val="22"/>
              <w:lang w:val="en-US" w:eastAsia="en-US"/>
            </w:rPr>
            <w:tab/>
          </w:r>
          <w:r>
            <w:rPr/>
            <w:t>Re-ordering entity</w:t>
          </w:r>
          <w:r>
            <w:rPr>
              <w:rFonts w:eastAsia="SimSun;宋体"/>
              <w:lang w:val="en-US" w:eastAsia="en-US"/>
            </w:rPr>
            <w:t xml:space="preserve"> </w:t>
          </w:r>
          <w:r>
            <w:rPr/>
            <w:t>for DTCH/DCCH transmission</w:t>
            <w:tab/>
          </w:r>
          <w:hyperlink w:anchor="__RefHeading___Toc517943638">
            <w:r>
              <w:rPr>
                <w:rStyle w:val="IndexLink"/>
              </w:rPr>
              <w:t>184</w:t>
            </w:r>
          </w:hyperlink>
        </w:p>
        <w:p>
          <w:pPr>
            <w:pStyle w:val="Contents4"/>
            <w:rPr>
              <w:rFonts w:ascii="Calibri" w:hAnsi="Calibri" w:eastAsia="Times New Roman" w:cs="Calibri"/>
              <w:sz w:val="22"/>
              <w:szCs w:val="22"/>
              <w:lang w:val="en-US" w:eastAsia="en-US"/>
            </w:rPr>
          </w:pPr>
          <w:r>
            <w:rPr/>
            <w:t>11.</w:t>
          </w:r>
          <w:r>
            <w:rPr>
              <w:rFonts w:eastAsia="SimSun;宋体"/>
              <w:lang w:val="en-US" w:eastAsia="en-US"/>
            </w:rPr>
            <w:t>9</w:t>
          </w:r>
          <w:r>
            <w:rPr/>
            <w:t>.3.2</w:t>
          </w:r>
          <w:r>
            <w:rPr>
              <w:rFonts w:eastAsia="Times New Roman" w:cs="Calibri" w:ascii="Calibri" w:hAnsi="Calibri"/>
              <w:sz w:val="22"/>
              <w:szCs w:val="22"/>
              <w:lang w:val="en-US" w:eastAsia="en-US"/>
            </w:rPr>
            <w:tab/>
          </w:r>
          <w:r>
            <w:rPr/>
            <w:t>Re-ordering entity for CCCH transmissio</w:t>
          </w:r>
          <w:r>
            <w:rPr>
              <w:lang w:val="en-US" w:eastAsia="en-US"/>
            </w:rPr>
            <w:t xml:space="preserve"> (1.28 Mcps TDD only)</w:t>
          </w:r>
          <w:r>
            <w:rPr/>
            <w:tab/>
          </w:r>
          <w:hyperlink w:anchor="__RefHeading___Toc517943639">
            <w:r>
              <w:rPr>
                <w:rStyle w:val="IndexLink"/>
              </w:rPr>
              <w:t>185</w:t>
            </w:r>
          </w:hyperlink>
        </w:p>
        <w:p>
          <w:pPr>
            <w:pStyle w:val="Contents2"/>
            <w:rPr>
              <w:rFonts w:ascii="Calibri" w:hAnsi="Calibri" w:eastAsia="Times New Roman" w:cs="Calibri"/>
              <w:sz w:val="22"/>
              <w:szCs w:val="22"/>
              <w:lang w:val="en-US" w:eastAsia="en-US"/>
            </w:rPr>
          </w:pPr>
          <w:r>
            <w:rPr/>
            <w:t>11.</w:t>
          </w:r>
          <w:r>
            <w:rPr>
              <w:lang w:val="en-US" w:eastAsia="en-US"/>
            </w:rPr>
            <w:t>10</w:t>
          </w:r>
          <w:r>
            <w:rPr>
              <w:rFonts w:eastAsia="Times New Roman" w:cs="Calibri" w:ascii="Calibri" w:hAnsi="Calibri"/>
              <w:sz w:val="22"/>
              <w:szCs w:val="22"/>
              <w:lang w:val="en-US" w:eastAsia="en-US"/>
            </w:rPr>
            <w:tab/>
          </w:r>
          <w:r>
            <w:rPr/>
            <w:t>Filtered UE power headroom (</w:t>
          </w:r>
          <w:r>
            <w:rPr>
              <w:lang w:val="en-US" w:eastAsia="en-US"/>
            </w:rPr>
            <w:t>F</w:t>
          </w:r>
          <w:r>
            <w:rPr/>
            <w:t>DD)</w:t>
            <w:tab/>
          </w:r>
          <w:hyperlink w:anchor="__RefHeading___Toc517943640">
            <w:r>
              <w:rPr>
                <w:rStyle w:val="IndexLink"/>
              </w:rPr>
              <w:t>185</w:t>
            </w:r>
          </w:hyperlink>
        </w:p>
        <w:p>
          <w:pPr>
            <w:pStyle w:val="Contents8"/>
            <w:rPr>
              <w:rFonts w:ascii="Calibri" w:hAnsi="Calibri" w:eastAsia="Times New Roman" w:cs="Calibri"/>
              <w:b w:val="false"/>
              <w:b w:val="false"/>
              <w:szCs w:val="22"/>
              <w:lang w:val="en-US" w:eastAsia="en-US"/>
            </w:rPr>
          </w:pPr>
          <w:r>
            <w:rPr/>
            <w:t>Annex A (normative):</w:t>
            <w:tab/>
            <w:t>HS-DSCH Transport Block Size Table for FDD</w:t>
            <w:tab/>
          </w:r>
          <w:hyperlink w:anchor="__RefHeading___Toc517943641">
            <w:r>
              <w:rPr>
                <w:rStyle w:val="IndexLink"/>
              </w:rPr>
              <w:t>186</w:t>
            </w:r>
          </w:hyperlink>
        </w:p>
        <w:p>
          <w:pPr>
            <w:pStyle w:val="Contents8"/>
            <w:rPr>
              <w:rFonts w:ascii="Calibri" w:hAnsi="Calibri" w:eastAsia="Times New Roman" w:cs="Calibri"/>
              <w:b w:val="false"/>
              <w:b w:val="false"/>
              <w:szCs w:val="22"/>
              <w:lang w:val="en-US" w:eastAsia="en-US"/>
            </w:rPr>
          </w:pPr>
          <w:r>
            <w:rPr/>
            <w:t>Annex B (normative):</w:t>
            <w:tab/>
            <w:t>E-DCH Transport Block Size Tables for FDD</w:t>
            <w:tab/>
          </w:r>
          <w:hyperlink w:anchor="__RefHeading___Toc517943642">
            <w:r>
              <w:rPr>
                <w:rStyle w:val="IndexLink"/>
              </w:rPr>
              <w:t>189</w:t>
            </w:r>
          </w:hyperlink>
        </w:p>
        <w:p>
          <w:pPr>
            <w:pStyle w:val="Contents1"/>
            <w:rPr>
              <w:rFonts w:ascii="Calibri" w:hAnsi="Calibri" w:eastAsia="Times New Roman" w:cs="Calibri"/>
              <w:szCs w:val="22"/>
              <w:lang w:val="en-US" w:eastAsia="en-US"/>
            </w:rPr>
          </w:pPr>
          <w:r>
            <w:rPr/>
            <w:t>B.1</w:t>
          </w:r>
          <w:r>
            <w:rPr>
              <w:rFonts w:eastAsia="Times New Roman" w:cs="Calibri" w:ascii="Calibri" w:hAnsi="Calibri"/>
              <w:szCs w:val="22"/>
              <w:lang w:val="en-US" w:eastAsia="en-US"/>
            </w:rPr>
            <w:tab/>
          </w:r>
          <w:r>
            <w:rPr/>
            <w:t>2ms TTI E-DCH Transport Block Size Table 0</w:t>
            <w:tab/>
          </w:r>
          <w:hyperlink w:anchor="__RefHeading___Toc517943643">
            <w:r>
              <w:rPr>
                <w:rStyle w:val="IndexLink"/>
              </w:rPr>
              <w:t>189</w:t>
            </w:r>
          </w:hyperlink>
        </w:p>
        <w:p>
          <w:pPr>
            <w:pStyle w:val="Contents1"/>
            <w:rPr>
              <w:rFonts w:ascii="Calibri" w:hAnsi="Calibri" w:eastAsia="Times New Roman" w:cs="Calibri"/>
              <w:szCs w:val="22"/>
              <w:lang w:val="en-US" w:eastAsia="en-US"/>
            </w:rPr>
          </w:pPr>
          <w:r>
            <w:rPr/>
            <w:t>B.2</w:t>
          </w:r>
          <w:r>
            <w:rPr>
              <w:rFonts w:eastAsia="Times New Roman" w:cs="Calibri" w:ascii="Calibri" w:hAnsi="Calibri"/>
              <w:szCs w:val="22"/>
              <w:lang w:val="en-US" w:eastAsia="en-US"/>
            </w:rPr>
            <w:tab/>
          </w:r>
          <w:r>
            <w:rPr/>
            <w:t>2ms TTI E-DCH Transport Block Size Table 1</w:t>
            <w:tab/>
          </w:r>
          <w:hyperlink w:anchor="__RefHeading___Toc517943644">
            <w:r>
              <w:rPr>
                <w:rStyle w:val="IndexLink"/>
              </w:rPr>
              <w:t>190</w:t>
            </w:r>
          </w:hyperlink>
        </w:p>
        <w:p>
          <w:pPr>
            <w:pStyle w:val="Contents1"/>
            <w:rPr>
              <w:rFonts w:ascii="Calibri" w:hAnsi="Calibri" w:eastAsia="Times New Roman" w:cs="Calibri"/>
              <w:szCs w:val="22"/>
              <w:lang w:val="en-US" w:eastAsia="en-US"/>
            </w:rPr>
          </w:pPr>
          <w:r>
            <w:rPr/>
            <w:t>B.2a</w:t>
          </w:r>
          <w:r>
            <w:rPr>
              <w:rFonts w:eastAsia="Times New Roman" w:cs="Calibri" w:ascii="Calibri" w:hAnsi="Calibri"/>
              <w:szCs w:val="22"/>
              <w:lang w:val="en-US" w:eastAsia="en-US"/>
            </w:rPr>
            <w:tab/>
          </w:r>
          <w:r>
            <w:rPr/>
            <w:t>2ms TTI E-DCH Transport Block Size Table 2</w:t>
            <w:tab/>
          </w:r>
          <w:hyperlink w:anchor="__RefHeading___Toc517943645">
            <w:r>
              <w:rPr>
                <w:rStyle w:val="IndexLink"/>
              </w:rPr>
              <w:t>191</w:t>
            </w:r>
          </w:hyperlink>
        </w:p>
        <w:p>
          <w:pPr>
            <w:pStyle w:val="Contents1"/>
            <w:rPr>
              <w:rFonts w:ascii="Calibri" w:hAnsi="Calibri" w:eastAsia="Times New Roman" w:cs="Calibri"/>
              <w:szCs w:val="22"/>
              <w:lang w:val="en-US" w:eastAsia="en-US"/>
            </w:rPr>
          </w:pPr>
          <w:r>
            <w:rPr/>
            <w:t>B.2b</w:t>
          </w:r>
          <w:r>
            <w:rPr>
              <w:rFonts w:eastAsia="Times New Roman" w:cs="Calibri" w:ascii="Calibri" w:hAnsi="Calibri"/>
              <w:szCs w:val="22"/>
              <w:lang w:val="en-US" w:eastAsia="en-US"/>
            </w:rPr>
            <w:tab/>
          </w:r>
          <w:r>
            <w:rPr/>
            <w:t>2ms TTI E-DCH Transport Block Size Table 3</w:t>
            <w:tab/>
          </w:r>
          <w:hyperlink w:anchor="__RefHeading___Toc517943646">
            <w:r>
              <w:rPr>
                <w:rStyle w:val="IndexLink"/>
              </w:rPr>
              <w:t>192</w:t>
            </w:r>
          </w:hyperlink>
        </w:p>
        <w:p>
          <w:pPr>
            <w:pStyle w:val="Contents2"/>
            <w:rPr>
              <w:rFonts w:ascii="Calibri" w:hAnsi="Calibri" w:eastAsia="Times New Roman" w:cs="Calibri"/>
              <w:sz w:val="22"/>
              <w:szCs w:val="22"/>
              <w:lang w:val="en-US" w:eastAsia="en-US"/>
            </w:rPr>
          </w:pPr>
          <w:r>
            <w:rPr/>
            <w:t>B.2c</w:t>
          </w:r>
          <w:r>
            <w:rPr>
              <w:rFonts w:eastAsia="Times New Roman" w:cs="Calibri" w:ascii="Calibri" w:hAnsi="Calibri"/>
              <w:sz w:val="22"/>
              <w:szCs w:val="22"/>
              <w:lang w:val="en-US" w:eastAsia="en-US"/>
            </w:rPr>
            <w:tab/>
          </w:r>
          <w:r>
            <w:rPr/>
            <w:t>2ms TTI E-DCH Transport Block Size Table 4</w:t>
            <w:tab/>
          </w:r>
          <w:hyperlink w:anchor="__RefHeading___Toc517943647">
            <w:r>
              <w:rPr>
                <w:rStyle w:val="IndexLink"/>
              </w:rPr>
              <w:t>193</w:t>
            </w:r>
          </w:hyperlink>
        </w:p>
        <w:p>
          <w:pPr>
            <w:pStyle w:val="Contents2"/>
            <w:rPr>
              <w:rFonts w:ascii="Calibri" w:hAnsi="Calibri" w:eastAsia="Times New Roman" w:cs="Calibri"/>
              <w:sz w:val="22"/>
              <w:szCs w:val="22"/>
              <w:lang w:val="en-US" w:eastAsia="en-US"/>
            </w:rPr>
          </w:pPr>
          <w:r>
            <w:rPr/>
            <w:t>B.3</w:t>
          </w:r>
          <w:r>
            <w:rPr>
              <w:rFonts w:eastAsia="Times New Roman" w:cs="Calibri" w:ascii="Calibri" w:hAnsi="Calibri"/>
              <w:sz w:val="22"/>
              <w:szCs w:val="22"/>
              <w:lang w:val="en-US" w:eastAsia="en-US"/>
            </w:rPr>
            <w:tab/>
          </w:r>
          <w:r>
            <w:rPr/>
            <w:t>10ms TTI E-DCH Transport Block Size Table 0</w:t>
            <w:tab/>
          </w:r>
          <w:hyperlink w:anchor="__RefHeading___Toc517943648">
            <w:r>
              <w:rPr>
                <w:rStyle w:val="IndexLink"/>
              </w:rPr>
              <w:t>193</w:t>
            </w:r>
          </w:hyperlink>
        </w:p>
        <w:p>
          <w:pPr>
            <w:pStyle w:val="Contents2"/>
            <w:rPr>
              <w:rFonts w:ascii="Calibri" w:hAnsi="Calibri" w:eastAsia="Times New Roman" w:cs="Calibri"/>
              <w:sz w:val="22"/>
              <w:szCs w:val="22"/>
              <w:lang w:val="en-US" w:eastAsia="en-US"/>
            </w:rPr>
          </w:pPr>
          <w:r>
            <w:rPr/>
            <w:t>B.4</w:t>
          </w:r>
          <w:r>
            <w:rPr>
              <w:rFonts w:eastAsia="Times New Roman" w:cs="Calibri" w:ascii="Calibri" w:hAnsi="Calibri"/>
              <w:sz w:val="22"/>
              <w:szCs w:val="22"/>
              <w:lang w:val="en-US" w:eastAsia="en-US"/>
            </w:rPr>
            <w:tab/>
          </w:r>
          <w:r>
            <w:rPr/>
            <w:t>10ms TTI E-DCH Transport Block Size Table 1</w:t>
            <w:tab/>
          </w:r>
          <w:hyperlink w:anchor="__RefHeading___Toc517943649">
            <w:r>
              <w:rPr>
                <w:rStyle w:val="IndexLink"/>
              </w:rPr>
              <w:t>194</w:t>
            </w:r>
          </w:hyperlink>
        </w:p>
        <w:p>
          <w:pPr>
            <w:pStyle w:val="Contents8"/>
            <w:rPr>
              <w:rFonts w:ascii="Calibri" w:hAnsi="Calibri" w:eastAsia="Times New Roman" w:cs="Calibri"/>
              <w:b w:val="false"/>
              <w:b w:val="false"/>
              <w:szCs w:val="22"/>
              <w:lang w:val="en-US" w:eastAsia="en-US"/>
            </w:rPr>
          </w:pPr>
          <w:r>
            <w:rPr/>
            <w:t>Annex BA (normative):</w:t>
            <w:tab/>
            <w:t>E-DCH Transport Block Size Tables for 3.84 Mcps TDD</w:t>
            <w:tab/>
          </w:r>
          <w:hyperlink w:anchor="__RefHeading___Toc517943650">
            <w:r>
              <w:rPr>
                <w:rStyle w:val="IndexLink"/>
              </w:rPr>
              <w:t>195</w:t>
            </w:r>
          </w:hyperlink>
        </w:p>
        <w:p>
          <w:pPr>
            <w:pStyle w:val="Contents2"/>
            <w:rPr>
              <w:rFonts w:ascii="Calibri" w:hAnsi="Calibri" w:eastAsia="Times New Roman" w:cs="Calibri"/>
              <w:sz w:val="22"/>
              <w:szCs w:val="22"/>
              <w:lang w:val="en-US" w:eastAsia="en-US"/>
            </w:rPr>
          </w:pPr>
          <w:r>
            <w:rPr/>
            <w:t>BA.1</w:t>
          </w:r>
          <w:r>
            <w:rPr>
              <w:rFonts w:eastAsia="Times New Roman" w:cs="Calibri" w:ascii="Calibri" w:hAnsi="Calibri"/>
              <w:sz w:val="22"/>
              <w:szCs w:val="22"/>
              <w:lang w:val="en-US" w:eastAsia="en-US"/>
            </w:rPr>
            <w:tab/>
          </w:r>
          <w:r>
            <w:rPr/>
            <w:t>10ms TTI E-DCH Transport Block Size Table 0</w:t>
            <w:tab/>
          </w:r>
          <w:hyperlink w:anchor="__RefHeading___Toc517943651">
            <w:r>
              <w:rPr>
                <w:rStyle w:val="IndexLink"/>
              </w:rPr>
              <w:t>195</w:t>
            </w:r>
          </w:hyperlink>
        </w:p>
        <w:p>
          <w:pPr>
            <w:pStyle w:val="Contents8"/>
            <w:rPr>
              <w:rFonts w:ascii="Calibri" w:hAnsi="Calibri" w:eastAsia="Times New Roman" w:cs="Calibri"/>
              <w:b w:val="false"/>
              <w:b w:val="false"/>
              <w:szCs w:val="22"/>
              <w:lang w:val="en-US" w:eastAsia="en-US"/>
            </w:rPr>
          </w:pPr>
          <w:r>
            <w:rPr/>
            <w:t>Annex BB (normative):</w:t>
            <w:tab/>
            <w:t>E-DCH Transport Block Size Tables for 7.68 Mcps TDD</w:t>
            <w:tab/>
          </w:r>
          <w:hyperlink w:anchor="__RefHeading___Toc517943652">
            <w:r>
              <w:rPr>
                <w:rStyle w:val="IndexLink"/>
              </w:rPr>
              <w:t>198</w:t>
            </w:r>
          </w:hyperlink>
        </w:p>
        <w:p>
          <w:pPr>
            <w:pStyle w:val="Contents2"/>
            <w:rPr>
              <w:rFonts w:ascii="Calibri" w:hAnsi="Calibri" w:eastAsia="Times New Roman" w:cs="Calibri"/>
              <w:sz w:val="22"/>
              <w:szCs w:val="22"/>
              <w:lang w:val="en-US" w:eastAsia="en-US"/>
            </w:rPr>
          </w:pPr>
          <w:r>
            <w:rPr/>
            <w:t>BB.1</w:t>
          </w:r>
          <w:r>
            <w:rPr>
              <w:rFonts w:eastAsia="Times New Roman" w:cs="Calibri" w:ascii="Calibri" w:hAnsi="Calibri"/>
              <w:sz w:val="22"/>
              <w:szCs w:val="22"/>
              <w:lang w:val="en-US" w:eastAsia="en-US"/>
            </w:rPr>
            <w:tab/>
          </w:r>
          <w:r>
            <w:rPr/>
            <w:t>10ms TTI E-DCH Transport Block Size Table 0</w:t>
            <w:tab/>
          </w:r>
          <w:hyperlink w:anchor="__RefHeading___Toc517943653">
            <w:r>
              <w:rPr>
                <w:rStyle w:val="IndexLink"/>
              </w:rPr>
              <w:t>198</w:t>
            </w:r>
          </w:hyperlink>
        </w:p>
        <w:p>
          <w:pPr>
            <w:pStyle w:val="Contents8"/>
            <w:rPr>
              <w:rFonts w:ascii="Calibri" w:hAnsi="Calibri" w:eastAsia="Times New Roman" w:cs="Calibri"/>
              <w:b w:val="false"/>
              <w:b w:val="false"/>
              <w:szCs w:val="22"/>
              <w:lang w:val="en-US" w:eastAsia="en-US"/>
            </w:rPr>
          </w:pPr>
          <w:r>
            <w:rPr/>
            <w:t>Annex B</w:t>
          </w:r>
          <w:r>
            <w:rPr>
              <w:lang w:val="en-US" w:eastAsia="en-US"/>
            </w:rPr>
            <w:t>C</w:t>
          </w:r>
          <w:r>
            <w:rPr/>
            <w:t xml:space="preserve"> (normative):</w:t>
            <w:tab/>
            <w:t xml:space="preserve">E-DCH Transport Block Size Tables for </w:t>
          </w:r>
          <w:r>
            <w:rPr>
              <w:lang w:val="en-US" w:eastAsia="en-US"/>
            </w:rPr>
            <w:t>1.28</w:t>
          </w:r>
          <w:r>
            <w:rPr/>
            <w:t xml:space="preserve"> Mcps TDD</w:t>
            <w:tab/>
          </w:r>
          <w:hyperlink w:anchor="__RefHeading___Toc517943654">
            <w:r>
              <w:rPr>
                <w:rStyle w:val="IndexLink"/>
              </w:rPr>
              <w:t>200</w:t>
            </w:r>
          </w:hyperlink>
        </w:p>
        <w:p>
          <w:pPr>
            <w:pStyle w:val="Contents1"/>
            <w:rPr>
              <w:rFonts w:ascii="Calibri" w:hAnsi="Calibri" w:eastAsia="Times New Roman" w:cs="Calibri"/>
              <w:szCs w:val="22"/>
              <w:lang w:val="en-US" w:eastAsia="en-US"/>
            </w:rPr>
          </w:pPr>
          <w:r>
            <w:rPr/>
            <w:t>B</w:t>
          </w:r>
          <w:r>
            <w:rPr>
              <w:lang w:val="en-US" w:eastAsia="en-US"/>
            </w:rPr>
            <w:t>C</w:t>
          </w:r>
          <w:r>
            <w:rPr/>
            <w:t>.1</w:t>
          </w:r>
          <w:r>
            <w:rPr>
              <w:rFonts w:eastAsia="Times New Roman" w:cs="Calibri" w:ascii="Calibri" w:hAnsi="Calibri"/>
              <w:szCs w:val="22"/>
              <w:lang w:val="en-US" w:eastAsia="en-US"/>
            </w:rPr>
            <w:tab/>
          </w:r>
          <w:r>
            <w:rPr>
              <w:lang w:val="en-US" w:eastAsia="en-US"/>
            </w:rPr>
            <w:t>5</w:t>
          </w:r>
          <w:r>
            <w:rPr/>
            <w:t>ms TTI E-DCH Transport Block Size Table 0</w:t>
            <w:tab/>
          </w:r>
          <w:hyperlink w:anchor="__RefHeading___Toc517943655">
            <w:r>
              <w:rPr>
                <w:rStyle w:val="IndexLink"/>
              </w:rPr>
              <w:t>200</w:t>
            </w:r>
          </w:hyperlink>
        </w:p>
        <w:p>
          <w:pPr>
            <w:pStyle w:val="Contents8"/>
            <w:rPr>
              <w:rFonts w:ascii="Calibri" w:hAnsi="Calibri" w:eastAsia="Times New Roman" w:cs="Calibri"/>
              <w:b w:val="false"/>
              <w:b w:val="false"/>
              <w:szCs w:val="22"/>
              <w:lang w:val="en-US" w:eastAsia="en-US"/>
            </w:rPr>
          </w:pPr>
          <w:r>
            <w:rPr/>
            <w:t>Annex C (informative):</w:t>
            <w:tab/>
            <w:t>Pseudo-Code for E-TFC Selection</w:t>
          </w:r>
          <w:r>
            <w:rPr>
              <w:lang w:val="en-US" w:eastAsia="en-US"/>
            </w:rPr>
            <w:t xml:space="preserve"> (FDD)</w:t>
          </w:r>
          <w:r>
            <w:rPr/>
            <w:tab/>
          </w:r>
          <w:hyperlink w:anchor="__RefHeading___Toc517943656">
            <w:r>
              <w:rPr>
                <w:rStyle w:val="IndexLink"/>
              </w:rPr>
              <w:t>203</w:t>
            </w:r>
          </w:hyperlink>
        </w:p>
        <w:p>
          <w:pPr>
            <w:pStyle w:val="Contents8"/>
            <w:rPr>
              <w:rFonts w:ascii="Calibri" w:hAnsi="Calibri" w:eastAsia="Times New Roman" w:cs="Calibri"/>
              <w:b w:val="false"/>
              <w:b w:val="false"/>
              <w:szCs w:val="22"/>
              <w:lang w:val="en-US" w:eastAsia="en-US"/>
            </w:rPr>
          </w:pPr>
          <w:r>
            <w:rPr/>
            <w:t>Annex CA (informative):</w:t>
            <w:tab/>
            <w:t>Pseudo-Code for E-TFC Selection (TDD)</w:t>
            <w:tab/>
          </w:r>
          <w:hyperlink w:anchor="__RefHeading___Toc517943657">
            <w:r>
              <w:rPr>
                <w:rStyle w:val="IndexLink"/>
              </w:rPr>
              <w:t>204</w:t>
            </w:r>
          </w:hyperlink>
        </w:p>
        <w:p>
          <w:pPr>
            <w:pStyle w:val="Contents8"/>
            <w:rPr>
              <w:rFonts w:ascii="Calibri" w:hAnsi="Calibri" w:eastAsia="Times New Roman" w:cs="Calibri"/>
              <w:szCs w:val="22"/>
              <w:lang w:val="en-US" w:eastAsia="en-US"/>
            </w:rPr>
          </w:pPr>
          <w:r>
            <w:rPr>
              <w:b w:val="false"/>
            </w:rPr>
            <w:t>Annex D (informative):</w:t>
            <w:tab/>
            <w:t>Change history</w:t>
            <w:tab/>
          </w:r>
          <w:hyperlink w:anchor="__RefHeading___Toc517943658">
            <w:r>
              <w:rPr>
                <w:rStyle w:val="IndexLink"/>
                <w:b w:val="false"/>
              </w:rPr>
              <w:t>206</w:t>
            </w:r>
          </w:hyperlink>
          <w:r>
            <w:rPr>
              <w:rStyle w:val="IndexLink"/>
              <w:b w:val="false"/>
            </w:rPr>
            <w:fldChar w:fldCharType="end"/>
          </w:r>
        </w:p>
      </w:sdtContent>
    </w:sdt>
    <w:p>
      <w:pPr>
        <w:pStyle w:val="Normal"/>
        <w:rPr>
          <w:rFonts w:ascii="Calibri" w:hAnsi="Calibri" w:eastAsia="Times New Roman" w:cs="Calibri"/>
          <w:b/>
          <w:b/>
          <w:sz w:val="22"/>
          <w:szCs w:val="22"/>
          <w:lang w:val="en-US" w:eastAsia="en-US"/>
        </w:rPr>
      </w:pPr>
      <w:r>
        <w:rPr>
          <w:rFonts w:eastAsia="Times New Roman" w:cs="Calibri" w:ascii="Calibri" w:hAnsi="Calibri"/>
          <w:b/>
          <w:sz w:val="22"/>
          <w:szCs w:val="22"/>
          <w:lang w:val="en-US" w:eastAsia="en-US"/>
        </w:rPr>
      </w:r>
      <w:r>
        <w:br w:type="page"/>
      </w:r>
    </w:p>
    <w:p>
      <w:pPr>
        <w:pStyle w:val="Heading1"/>
        <w:ind w:left="1134" w:hanging="1134"/>
        <w:rPr/>
      </w:pPr>
      <w:bookmarkStart w:id="7" w:name="__RefHeading___Toc517943405"/>
      <w:bookmarkEnd w:id="7"/>
      <w:r>
        <w:rPr/>
        <w:t>Foreword</w:t>
      </w:r>
    </w:p>
    <w:p>
      <w:pPr>
        <w:pStyle w:val="Normal"/>
        <w:rPr/>
      </w:pPr>
      <w:r>
        <w:rPr/>
        <w:t>This Technical Specification (TS)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rFonts w:ascii="Times New Roman" w:hAnsi="Times New Roman" w:cs="Times New Roman"/>
          <w:color w:val="000000"/>
        </w:rPr>
      </w:pPr>
      <w:r>
        <w:rPr>
          <w:rFonts w:cs="Times New Roman" w:ascii="Times New Roman" w:hAnsi="Times New Roman"/>
          <w:color w:val="000000"/>
        </w:rPr>
        <w:t>Version x.y.z</w:t>
      </w:r>
    </w:p>
    <w:p>
      <w:pPr>
        <w:pStyle w:val="B1"/>
        <w:rPr>
          <w:rFonts w:ascii="Times New Roman" w:hAnsi="Times New Roman" w:cs="Times New Roman"/>
          <w:color w:val="000000"/>
        </w:rPr>
      </w:pPr>
      <w:r>
        <w:rPr>
          <w:rFonts w:cs="Times New Roman" w:ascii="Times New Roman" w:hAnsi="Times New Roman"/>
          <w:color w:val="000000"/>
        </w:rPr>
        <w:t>where:</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x</w:t>
        <w:tab/>
        <w:t>the first digit:</w:t>
      </w:r>
    </w:p>
    <w:p>
      <w:pPr>
        <w:pStyle w:val="B3"/>
        <w:rPr/>
      </w:pPr>
      <w:r>
        <w:rPr>
          <w:rFonts w:cs="Times New Roman" w:ascii="Times New Roman" w:hAnsi="Times New Roman"/>
          <w:color w:val="000000"/>
        </w:rPr>
        <w:t>1</w:t>
        <w:tab/>
        <w:t>presented to TSG for information;</w:t>
      </w:r>
    </w:p>
    <w:p>
      <w:pPr>
        <w:pStyle w:val="B3"/>
        <w:rPr>
          <w:rFonts w:ascii="Times New Roman" w:hAnsi="Times New Roman" w:cs="Times New Roman"/>
          <w:color w:val="000000"/>
        </w:rPr>
      </w:pPr>
      <w:r>
        <w:rPr>
          <w:rFonts w:cs="Times New Roman" w:ascii="Times New Roman" w:hAnsi="Times New Roman"/>
          <w:color w:val="000000"/>
        </w:rPr>
        <w:t>2</w:t>
        <w:tab/>
        <w:t>presented to TSG for approval;</w:t>
      </w:r>
    </w:p>
    <w:p>
      <w:pPr>
        <w:pStyle w:val="B3"/>
        <w:rPr>
          <w:rFonts w:ascii="Times New Roman" w:hAnsi="Times New Roman" w:cs="Times New Roman"/>
          <w:color w:val="000000"/>
        </w:rPr>
      </w:pPr>
      <w:r>
        <w:rPr>
          <w:rFonts w:cs="Times New Roman" w:ascii="Times New Roman" w:hAnsi="Times New Roman"/>
          <w:color w:val="000000"/>
        </w:rPr>
        <w:t>3</w:t>
        <w:tab/>
        <w:t>or greater indicates TSG approved document under change control.</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y</w:t>
        <w:tab/>
        <w:t>the second digit is incremented for all changes of substance, i.e. technical enhancements, corrections, updates, etc.</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z</w:t>
        <w:tab/>
        <w:t>the third digit is incremented when editorial only changes have been incorporated in the document.</w:t>
      </w:r>
      <w:r>
        <w:br w:type="page"/>
      </w:r>
    </w:p>
    <w:p>
      <w:pPr>
        <w:pStyle w:val="Heading1"/>
        <w:ind w:left="1134" w:hanging="1134"/>
        <w:rPr/>
      </w:pPr>
      <w:bookmarkStart w:id="8" w:name="__RefHeading___Toc517943406"/>
      <w:bookmarkEnd w:id="8"/>
      <w:r>
        <w:rPr/>
        <w:t>1</w:t>
        <w:tab/>
        <w:t>Scope</w:t>
      </w:r>
    </w:p>
    <w:p>
      <w:pPr>
        <w:pStyle w:val="Normal"/>
        <w:rPr/>
      </w:pPr>
      <w:r>
        <w:rPr/>
        <w:t>The present document specifies the MAC protocol.</w:t>
      </w:r>
    </w:p>
    <w:p>
      <w:pPr>
        <w:pStyle w:val="Normal"/>
        <w:rPr/>
      </w:pPr>
      <w:r>
        <w:rPr/>
        <w:t>The specification describes:</w:t>
      </w:r>
    </w:p>
    <w:p>
      <w:pPr>
        <w:pStyle w:val="B1"/>
        <w:rPr>
          <w:rFonts w:ascii="Times New Roman" w:hAnsi="Times New Roman" w:cs="Times New Roman"/>
          <w:color w:val="000000"/>
        </w:rPr>
      </w:pPr>
      <w:r>
        <w:rPr>
          <w:rFonts w:cs="Times New Roman" w:ascii="Times New Roman" w:hAnsi="Times New Roman"/>
          <w:color w:val="000000"/>
        </w:rPr>
        <w:t>-</w:t>
        <w:tab/>
        <w:t>MAC architecture;</w:t>
      </w:r>
    </w:p>
    <w:p>
      <w:pPr>
        <w:pStyle w:val="B1"/>
        <w:rPr>
          <w:rFonts w:ascii="Times New Roman" w:hAnsi="Times New Roman" w:cs="Times New Roman"/>
          <w:color w:val="000000"/>
        </w:rPr>
      </w:pPr>
      <w:r>
        <w:rPr>
          <w:rFonts w:cs="Times New Roman" w:ascii="Times New Roman" w:hAnsi="Times New Roman"/>
          <w:color w:val="000000"/>
        </w:rPr>
        <w:t>-</w:t>
        <w:tab/>
        <w:t>MAC entities;</w:t>
      </w:r>
    </w:p>
    <w:p>
      <w:pPr>
        <w:pStyle w:val="B1"/>
        <w:rPr>
          <w:rFonts w:ascii="Times New Roman" w:hAnsi="Times New Roman" w:cs="Times New Roman"/>
          <w:color w:val="000000"/>
        </w:rPr>
      </w:pPr>
      <w:r>
        <w:rPr>
          <w:rFonts w:cs="Times New Roman" w:ascii="Times New Roman" w:hAnsi="Times New Roman"/>
          <w:color w:val="000000"/>
        </w:rPr>
        <w:t>-</w:t>
        <w:tab/>
        <w:t>channel structure;</w:t>
      </w:r>
    </w:p>
    <w:p>
      <w:pPr>
        <w:pStyle w:val="B1"/>
        <w:rPr/>
      </w:pPr>
      <w:r>
        <w:rPr>
          <w:rFonts w:cs="Times New Roman" w:ascii="Times New Roman" w:hAnsi="Times New Roman"/>
          <w:color w:val="000000"/>
        </w:rPr>
        <w:t>-</w:t>
        <w:tab/>
        <w:t>services provided to upper layers;</w:t>
      </w:r>
    </w:p>
    <w:p>
      <w:pPr>
        <w:pStyle w:val="B1"/>
        <w:rPr>
          <w:rFonts w:ascii="Times New Roman" w:hAnsi="Times New Roman" w:cs="Times New Roman"/>
          <w:color w:val="000000"/>
        </w:rPr>
      </w:pPr>
      <w:r>
        <w:rPr>
          <w:rFonts w:cs="Times New Roman" w:ascii="Times New Roman" w:hAnsi="Times New Roman"/>
          <w:color w:val="000000"/>
        </w:rPr>
        <w:t>-</w:t>
        <w:tab/>
        <w:t>MAC functions;</w:t>
      </w:r>
    </w:p>
    <w:p>
      <w:pPr>
        <w:pStyle w:val="B1"/>
        <w:rPr>
          <w:rFonts w:ascii="Times New Roman" w:hAnsi="Times New Roman" w:cs="Times New Roman"/>
          <w:color w:val="000000"/>
        </w:rPr>
      </w:pPr>
      <w:r>
        <w:rPr>
          <w:rFonts w:cs="Times New Roman" w:ascii="Times New Roman" w:hAnsi="Times New Roman"/>
          <w:color w:val="000000"/>
        </w:rPr>
        <w:t>-</w:t>
        <w:tab/>
        <w:t>services expected from the physical layer;</w:t>
      </w:r>
    </w:p>
    <w:p>
      <w:pPr>
        <w:pStyle w:val="B1"/>
        <w:rPr>
          <w:rFonts w:ascii="Times New Roman" w:hAnsi="Times New Roman" w:cs="Times New Roman"/>
          <w:color w:val="000000"/>
        </w:rPr>
      </w:pPr>
      <w:r>
        <w:rPr>
          <w:rFonts w:cs="Times New Roman" w:ascii="Times New Roman" w:hAnsi="Times New Roman"/>
          <w:color w:val="000000"/>
        </w:rPr>
        <w:t>-</w:t>
        <w:tab/>
        <w:t>elements for layer-to-layer communication including primitives between MAC and RLC;</w:t>
      </w:r>
    </w:p>
    <w:p>
      <w:pPr>
        <w:pStyle w:val="B1"/>
        <w:rPr>
          <w:rFonts w:ascii="Times New Roman" w:hAnsi="Times New Roman" w:cs="Times New Roman"/>
          <w:color w:val="000000"/>
        </w:rPr>
      </w:pPr>
      <w:r>
        <w:rPr>
          <w:rFonts w:cs="Times New Roman" w:ascii="Times New Roman" w:hAnsi="Times New Roman"/>
          <w:color w:val="000000"/>
        </w:rPr>
        <w:t>-</w:t>
        <w:tab/>
        <w:t>elements for peer-to-peer communication;</w:t>
      </w:r>
    </w:p>
    <w:p>
      <w:pPr>
        <w:pStyle w:val="B1"/>
        <w:rPr/>
      </w:pPr>
      <w:r>
        <w:rPr>
          <w:rFonts w:cs="Times New Roman" w:ascii="Times New Roman" w:hAnsi="Times New Roman"/>
          <w:color w:val="000000"/>
        </w:rPr>
        <w:t>-</w:t>
        <w:tab/>
        <w:t>protocol data units, formats and parameters;</w:t>
      </w:r>
    </w:p>
    <w:p>
      <w:pPr>
        <w:pStyle w:val="B1"/>
        <w:rPr>
          <w:rFonts w:ascii="Times New Roman" w:hAnsi="Times New Roman" w:cs="Times New Roman"/>
          <w:color w:val="000000"/>
        </w:rPr>
      </w:pPr>
      <w:r>
        <w:rPr>
          <w:rFonts w:cs="Times New Roman" w:ascii="Times New Roman" w:hAnsi="Times New Roman"/>
          <w:color w:val="000000"/>
        </w:rPr>
        <w:t>-</w:t>
        <w:tab/>
        <w:t>elementary procedures.</w:t>
      </w:r>
    </w:p>
    <w:p>
      <w:pPr>
        <w:pStyle w:val="Heading1"/>
        <w:ind w:left="1134" w:hanging="1134"/>
        <w:rPr/>
      </w:pPr>
      <w:bookmarkStart w:id="9" w:name="__RefHeading___Toc517943407"/>
      <w:bookmarkEnd w:id="9"/>
      <w:r>
        <w:rPr/>
        <w:t>2</w:t>
        <w:tab/>
        <w:t>References</w:t>
      </w:r>
    </w:p>
    <w:p>
      <w:pPr>
        <w:pStyle w:val="Normal"/>
        <w:rPr/>
      </w:pPr>
      <w:r>
        <w:rPr/>
        <w:t>The following documents contain provisions which, through reference in this text, constitute provisions of the present document.</w:t>
      </w:r>
    </w:p>
    <w:p>
      <w:pPr>
        <w:pStyle w:val="B1"/>
        <w:rPr/>
      </w:pPr>
      <w:r>
        <w:rPr>
          <w:rFonts w:cs="Times New Roman" w:ascii="Times New Roman" w:hAnsi="Times New Roman"/>
          <w:color w:val="000000"/>
        </w:rPr>
        <w:t>-</w:t>
        <w:tab/>
        <w:t>References are either specific (identified by date of publication, edition number, version number, etc.) or non</w:t>
        <w:noBreakHyphen/>
        <w:t>specific.</w:t>
      </w:r>
    </w:p>
    <w:p>
      <w:pPr>
        <w:pStyle w:val="B1"/>
        <w:rPr/>
      </w:pPr>
      <w:r>
        <w:rPr>
          <w:rFonts w:cs="Times New Roman" w:ascii="Times New Roman" w:hAnsi="Times New Roman"/>
          <w:color w:val="000000"/>
        </w:rPr>
        <w:t>-</w:t>
        <w:tab/>
        <w:t>For a specific reference, subsequent revisions do not apply.</w:t>
      </w:r>
    </w:p>
    <w:p>
      <w:pPr>
        <w:pStyle w:val="B1"/>
        <w:rPr/>
      </w:pPr>
      <w:r>
        <w:rPr>
          <w:rFonts w:cs="Times New Roman" w:ascii="Times New Roman" w:hAnsi="Times New Roman"/>
          <w:color w:val="000000"/>
        </w:rPr>
        <w:t>-</w:t>
        <w:tab/>
        <w:t xml:space="preserve">For a non-specific reference, the latest version applies. In the case of a reference to a 3GPP document (including a GSM document), a non-specific reference implicitly refers to the latest version of that document </w:t>
      </w:r>
      <w:r>
        <w:rPr>
          <w:rFonts w:cs="Times New Roman" w:ascii="Times New Roman" w:hAnsi="Times New Roman"/>
          <w:i/>
          <w:color w:val="000000"/>
        </w:rPr>
        <w:t>in the same Release as the present document</w:t>
      </w:r>
      <w:r>
        <w:rPr>
          <w:rFonts w:cs="Times New Roman" w:ascii="Times New Roman" w:hAnsi="Times New Roman"/>
          <w:color w:val="000000"/>
        </w:rPr>
        <w:t>.</w:t>
      </w:r>
    </w:p>
    <w:p>
      <w:pPr>
        <w:pStyle w:val="EX"/>
        <w:rPr/>
      </w:pPr>
      <w:r>
        <w:rPr/>
        <w:t>[1]</w:t>
        <w:tab/>
        <w:t>3GPP TR 21.905: "Vocabulary for 3GPP Specifications"</w:t>
      </w:r>
      <w:r>
        <w:rPr>
          <w:lang w:eastAsia="ja-JP"/>
        </w:rPr>
        <w:t>.</w:t>
      </w:r>
    </w:p>
    <w:p>
      <w:pPr>
        <w:pStyle w:val="EX"/>
        <w:rPr/>
      </w:pPr>
      <w:r>
        <w:rPr/>
        <w:t>[2]</w:t>
        <w:tab/>
        <w:t>3GPP TS 25.301: "Radio Interface Protocol Architecture".</w:t>
      </w:r>
    </w:p>
    <w:p>
      <w:pPr>
        <w:pStyle w:val="EX"/>
        <w:rPr/>
      </w:pPr>
      <w:bookmarkStart w:id="10" w:name="_Ref417783931"/>
      <w:bookmarkEnd w:id="10"/>
      <w:r>
        <w:rPr/>
        <w:t>[3]</w:t>
        <w:tab/>
        <w:t>3GPP TS 25.302: "Services provided by the Physical Layer".</w:t>
      </w:r>
    </w:p>
    <w:p>
      <w:pPr>
        <w:pStyle w:val="EX"/>
        <w:rPr/>
      </w:pPr>
      <w:bookmarkStart w:id="11" w:name="_Ref417783931"/>
      <w:bookmarkEnd w:id="11"/>
      <w:r>
        <w:rPr/>
        <w:t>[4]</w:t>
        <w:tab/>
        <w:t>3GPP TS 25.303: "Interlayer Procedures in Connected Mode".</w:t>
      </w:r>
    </w:p>
    <w:p>
      <w:pPr>
        <w:pStyle w:val="EX"/>
        <w:rPr/>
      </w:pPr>
      <w:r>
        <w:rPr/>
        <w:t>[5]</w:t>
        <w:tab/>
        <w:t>3GPP TS 25.304: "UE Procedures in Idle Mode and Procedures for Cell Reselection in Connected Mode".</w:t>
      </w:r>
    </w:p>
    <w:p>
      <w:pPr>
        <w:pStyle w:val="EX"/>
        <w:rPr/>
      </w:pPr>
      <w:r>
        <w:rPr/>
        <w:t>[6]</w:t>
        <w:tab/>
        <w:t>3GPP TS 25.322: "RLC Protocol Specification".</w:t>
      </w:r>
    </w:p>
    <w:p>
      <w:pPr>
        <w:pStyle w:val="EX"/>
        <w:rPr/>
      </w:pPr>
      <w:r>
        <w:rPr/>
        <w:t>[7]</w:t>
        <w:tab/>
        <w:t>3GPP TS 25.331: "Radio Resource Control (RRC); protocol specification".</w:t>
      </w:r>
    </w:p>
    <w:p>
      <w:pPr>
        <w:pStyle w:val="EX"/>
        <w:rPr/>
      </w:pPr>
      <w:r>
        <w:rPr/>
        <w:t>[8]</w:t>
        <w:tab/>
        <w:t>3GPP TR 25.921: "Guidelines and Principles for Protocol Description and Error Handling".</w:t>
      </w:r>
    </w:p>
    <w:p>
      <w:pPr>
        <w:pStyle w:val="EX"/>
        <w:rPr>
          <w:lang w:eastAsia="ja-JP"/>
        </w:rPr>
      </w:pPr>
      <w:r>
        <w:rPr/>
        <w:t>[9]</w:t>
        <w:tab/>
        <w:t>3GPP TR 25.990: "Vocabulary for the UTRAN".</w:t>
      </w:r>
    </w:p>
    <w:p>
      <w:pPr>
        <w:pStyle w:val="EX"/>
        <w:rPr/>
      </w:pPr>
      <w:r>
        <w:rPr/>
        <w:t>[10]</w:t>
        <w:tab/>
        <w:t>3GPP TS 33.102: "Security architecture".</w:t>
      </w:r>
    </w:p>
    <w:p>
      <w:pPr>
        <w:pStyle w:val="EX"/>
        <w:rPr/>
      </w:pPr>
      <w:r>
        <w:rPr/>
        <w:t>[11]</w:t>
        <w:tab/>
        <w:t>3GPP TS 25.425: "UTRAN Iur Interface User Plane Protocols for Common Transport Channel Data Streams".</w:t>
      </w:r>
    </w:p>
    <w:p>
      <w:pPr>
        <w:pStyle w:val="EX"/>
        <w:rPr/>
      </w:pPr>
      <w:r>
        <w:rPr/>
        <w:t>[12]</w:t>
        <w:tab/>
        <w:t>3GPP TS 25.133: "Requirements for support of radio resource management</w:t>
      </w:r>
      <w:r>
        <w:rPr>
          <w:lang w:eastAsia="ja-JP"/>
        </w:rPr>
        <w:t xml:space="preserve"> (FDD)</w:t>
      </w:r>
      <w:r>
        <w:rPr/>
        <w:t>".</w:t>
      </w:r>
    </w:p>
    <w:p>
      <w:pPr>
        <w:pStyle w:val="EX"/>
        <w:rPr>
          <w:lang w:eastAsia="ja-JP"/>
        </w:rPr>
      </w:pPr>
      <w:r>
        <w:rPr/>
        <w:t>[13]</w:t>
        <w:tab/>
        <w:t>3GPP TS 25.214: "Physical layer procedures (FDD)".</w:t>
      </w:r>
    </w:p>
    <w:p>
      <w:pPr>
        <w:pStyle w:val="EX"/>
        <w:rPr/>
      </w:pPr>
      <w:r>
        <w:rPr/>
        <w:t>[14]</w:t>
        <w:tab/>
        <w:t>3GPP TS 25.123: "Requirements for support of radio resource management (TDD)".</w:t>
      </w:r>
    </w:p>
    <w:p>
      <w:pPr>
        <w:pStyle w:val="EX"/>
        <w:rPr>
          <w:lang w:eastAsia="ja-JP"/>
        </w:rPr>
      </w:pPr>
      <w:r>
        <w:rPr/>
        <w:t>[15]</w:t>
        <w:tab/>
        <w:t>3GPP TS 33.105: "Cryptographic Algorithm Requirements".</w:t>
      </w:r>
    </w:p>
    <w:p>
      <w:pPr>
        <w:pStyle w:val="EX"/>
        <w:rPr/>
      </w:pPr>
      <w:r>
        <w:rPr/>
        <w:t>[16]</w:t>
        <w:tab/>
        <w:t>3GPP TS 25.212: "Multiplexing and Channel Coding (FDD)".</w:t>
      </w:r>
    </w:p>
    <w:p>
      <w:pPr>
        <w:pStyle w:val="EX"/>
        <w:rPr/>
      </w:pPr>
      <w:r>
        <w:rPr>
          <w:lang w:eastAsia="ja-JP"/>
        </w:rPr>
        <w:t>[17]</w:t>
        <w:tab/>
        <w:t>3GPP TS 25.215: "Physical layer - Measurements (FDD)".</w:t>
      </w:r>
    </w:p>
    <w:p>
      <w:pPr>
        <w:pStyle w:val="EX"/>
        <w:rPr>
          <w:lang w:eastAsia="ja-JP"/>
        </w:rPr>
      </w:pPr>
      <w:r>
        <w:rPr>
          <w:lang w:eastAsia="ja-JP"/>
        </w:rPr>
        <w:t>[18]</w:t>
        <w:tab/>
        <w:t>3GPP TS 25.224: "Physical layer procedures (TDD)".</w:t>
      </w:r>
    </w:p>
    <w:p>
      <w:pPr>
        <w:pStyle w:val="EX"/>
        <w:rPr/>
      </w:pPr>
      <w:r>
        <w:rPr/>
        <w:t>[19]</w:t>
        <w:tab/>
        <w:t>3GPP TS 25.222: "Multiplexing and Channel Coding (TDD)".</w:t>
      </w:r>
    </w:p>
    <w:p>
      <w:pPr>
        <w:pStyle w:val="EX"/>
        <w:rPr/>
      </w:pPr>
      <w:r>
        <w:rPr/>
        <w:t>[20]</w:t>
        <w:tab/>
        <w:t>3GPP TS 25.225: "Physical layer – Measurements (TDD)".</w:t>
      </w:r>
    </w:p>
    <w:p>
      <w:pPr>
        <w:pStyle w:val="EX"/>
        <w:rPr>
          <w:lang w:eastAsia="ja-JP"/>
        </w:rPr>
      </w:pPr>
      <w:r>
        <w:rPr/>
        <w:t>[21]</w:t>
        <w:tab/>
        <w:t>3GPP TS 25.221 "Physical Channels and Mapping of Transport Channels onto Physical Channels (TDD)"</w:t>
      </w:r>
    </w:p>
    <w:p>
      <w:pPr>
        <w:pStyle w:val="EX"/>
        <w:rPr>
          <w:lang w:eastAsia="ja-JP"/>
        </w:rPr>
      </w:pPr>
      <w:r>
        <w:rPr>
          <w:lang w:eastAsia="ja-JP"/>
        </w:rPr>
        <w:t>[22]</w:t>
        <w:tab/>
        <w:t>3GPP TS 25.213: "</w:t>
      </w:r>
      <w:r>
        <w:rPr/>
        <w:t>Spreading and modulation (FDD)".</w:t>
      </w:r>
    </w:p>
    <w:p>
      <w:pPr>
        <w:pStyle w:val="EX"/>
        <w:rPr/>
      </w:pPr>
      <w:r>
        <w:rPr/>
        <w:t>[23]</w:t>
        <w:tab/>
        <w:t>3GPP TS 25.306: "UE Radio Access Capabilities".</w:t>
      </w:r>
    </w:p>
    <w:p>
      <w:pPr>
        <w:pStyle w:val="EX"/>
        <w:rPr/>
      </w:pPr>
      <w:r>
        <w:rPr/>
        <w:t>[24]</w:t>
        <w:tab/>
        <w:t>3GPP TS 25.211: "Physical channels and mapping of transport channels onto physical channels (FDD)"</w:t>
      </w:r>
    </w:p>
    <w:p>
      <w:pPr>
        <w:pStyle w:val="Heading1"/>
        <w:ind w:left="1134" w:hanging="1134"/>
        <w:rPr/>
      </w:pPr>
      <w:bookmarkStart w:id="12" w:name="__RefHeading___Toc517943408"/>
      <w:bookmarkEnd w:id="12"/>
      <w:r>
        <w:rPr/>
        <w:t>3</w:t>
        <w:tab/>
        <w:t>Definitions and abbreviations</w:t>
      </w:r>
    </w:p>
    <w:p>
      <w:pPr>
        <w:pStyle w:val="Heading2"/>
        <w:rPr/>
      </w:pPr>
      <w:bookmarkStart w:id="13" w:name="__RefHeading___Toc517943409"/>
      <w:bookmarkEnd w:id="13"/>
      <w:r>
        <w:rPr/>
        <w:t>3.1</w:t>
        <w:tab/>
        <w:t>Definitions</w:t>
      </w:r>
    </w:p>
    <w:p>
      <w:pPr>
        <w:pStyle w:val="Normal"/>
        <w:rPr/>
      </w:pPr>
      <w:r>
        <w:rPr/>
        <w:t>For the purposes of the present document, the terms and definitions given below and in [9] and [1] apply</w:t>
      </w:r>
      <w:r>
        <w:rPr>
          <w:lang w:eastAsia="ja-JP"/>
        </w:rPr>
        <w:t>.</w:t>
      </w:r>
      <w:r>
        <w:rPr/>
        <w:t xml:space="preserve"> </w:t>
      </w:r>
    </w:p>
    <w:p>
      <w:pPr>
        <w:pStyle w:val="Heading3"/>
        <w:rPr/>
      </w:pPr>
      <w:bookmarkStart w:id="14" w:name="__RefHeading___Toc517943410"/>
      <w:bookmarkEnd w:id="14"/>
      <w:r>
        <w:rPr/>
        <w:t>3.1.1</w:t>
        <w:tab/>
        <w:t>HS-DSCH Specific Definitions</w:t>
      </w:r>
    </w:p>
    <w:p>
      <w:pPr>
        <w:pStyle w:val="Normal"/>
        <w:rPr>
          <w:lang w:eastAsia="zh-CN"/>
        </w:rPr>
      </w:pPr>
      <w:r>
        <w:rPr>
          <w:b/>
        </w:rPr>
        <w:t xml:space="preserve">Multiflow (FDD): </w:t>
      </w:r>
      <w:r>
        <w:rPr/>
        <w:t>A mode of operation with two simultaneous HS-DSCH transport channels per carrier frequency, where the HS-DSCH transport channels may belong to the same or different Node Bs</w:t>
      </w:r>
    </w:p>
    <w:p>
      <w:pPr>
        <w:pStyle w:val="Normal"/>
        <w:rPr>
          <w:b/>
          <w:b/>
        </w:rPr>
      </w:pPr>
      <w:r>
        <w:rPr>
          <w:b/>
          <w:lang w:eastAsia="zh-CN"/>
        </w:rPr>
        <w:t>Blind HARQ retransmissions for HSDPA</w:t>
      </w:r>
      <w:r>
        <w:rPr>
          <w:b/>
        </w:rPr>
        <w:t xml:space="preserve"> (FDD): </w:t>
      </w:r>
      <w:r>
        <w:rPr>
          <w:lang w:val="en-US" w:eastAsia="en-US"/>
        </w:rPr>
        <w:t>A HARQ operation where a UE in CELL_DCH</w:t>
      </w:r>
      <w:r>
        <w:rPr>
          <w:lang w:val="en-US" w:eastAsia="en-US"/>
        </w:rPr>
        <w:t xml:space="preserve"> state</w:t>
      </w:r>
      <w:r>
        <w:rPr>
          <w:lang w:val="en-US" w:eastAsia="en-US"/>
        </w:rPr>
        <w:t xml:space="preserve"> supports reception of  MAC-hs/ehs PDU within 5 sub-frames from the reception of the previous MAC-hs/ehs PDU intended for the same</w:t>
      </w:r>
      <w:r>
        <w:rPr>
          <w:lang w:val="en-US" w:eastAsia="en-US"/>
        </w:rPr>
        <w:t xml:space="preserve"> </w:t>
      </w:r>
      <w:r>
        <w:rPr>
          <w:lang w:val="en-US" w:eastAsia="en-US"/>
        </w:rPr>
        <w:t>HARQ process</w:t>
      </w:r>
      <w:r>
        <w:rPr/>
        <w:t>.</w:t>
      </w:r>
    </w:p>
    <w:p>
      <w:pPr>
        <w:pStyle w:val="Heading3"/>
        <w:rPr/>
      </w:pPr>
      <w:bookmarkStart w:id="15" w:name="__RefHeading___Toc517943411"/>
      <w:bookmarkEnd w:id="15"/>
      <w:r>
        <w:rPr/>
        <w:t>3.1.2</w:t>
        <w:tab/>
        <w:t>E-DCH Specific Definitions</w:t>
      </w:r>
    </w:p>
    <w:p>
      <w:pPr>
        <w:pStyle w:val="Heading4"/>
        <w:ind w:left="1418" w:hanging="1418"/>
        <w:rPr>
          <w:bCs/>
        </w:rPr>
      </w:pPr>
      <w:bookmarkStart w:id="16" w:name="__RefHeading___Toc517943412"/>
      <w:bookmarkEnd w:id="16"/>
      <w:r>
        <w:rPr>
          <w:bCs/>
        </w:rPr>
        <w:t>3.1.2.1</w:t>
        <w:tab/>
        <w:t>General</w:t>
      </w:r>
    </w:p>
    <w:p>
      <w:pPr>
        <w:pStyle w:val="Normal"/>
        <w:rPr>
          <w:lang w:eastAsia="ja-JP"/>
        </w:rPr>
      </w:pPr>
      <w:r>
        <w:rPr>
          <w:b/>
        </w:rPr>
        <w:t>E-DCH:</w:t>
      </w:r>
      <w:r>
        <w:rPr/>
        <w:t xml:space="preserve"> The Enhanced Dedicated Channel (E-DCH) is an uplink transport channel.</w:t>
      </w:r>
    </w:p>
    <w:p>
      <w:pPr>
        <w:pStyle w:val="Normal"/>
        <w:rPr/>
      </w:pPr>
      <w:r>
        <w:rPr>
          <w:b/>
        </w:rPr>
        <w:t xml:space="preserve">HARQ profile: </w:t>
      </w:r>
      <w:r>
        <w:rPr/>
        <w:t xml:space="preserve">One HARQ profile consists of a power offset attribute and maximum number of transmissions. </w:t>
      </w:r>
      <w:r>
        <w:rPr>
          <w:lang w:eastAsia="zh-CN"/>
        </w:rPr>
        <w:t>For 1.28 Mcps TDD, it also includes a retransmission timer attribute.</w:t>
      </w:r>
    </w:p>
    <w:p>
      <w:pPr>
        <w:pStyle w:val="Normal"/>
        <w:rPr/>
      </w:pPr>
      <w:r>
        <w:rPr>
          <w:b/>
        </w:rPr>
        <w:t>Power offset attribute (FDD):</w:t>
      </w:r>
      <w:r>
        <w:rPr/>
        <w:t xml:space="preserve"> This represents the power offset between E-DPDCH(s) and reference </w:t>
      </w:r>
      <w:r>
        <w:rPr>
          <w:rFonts w:eastAsia="SimSun;宋体"/>
          <w:lang w:eastAsia="zh-CN"/>
        </w:rPr>
        <w:t>E-DPDCH power level for a given E-TFC</w:t>
      </w:r>
      <w:r>
        <w:rPr/>
        <w:t>. This power offset attribute is set to achieve the required QoS in this MAC-d flow when carried alone in a MAC-e or MAC-i PDU and subsequently in the corresponding CCTrCh of E-DCH type. Details on the mapping on Beta factors can be found in [13]. The reference E-DPDCH power offset is signalled to the UE for one (or several) reference E-TFC(s) (see details in subclause 11.1).</w:t>
      </w:r>
    </w:p>
    <w:p>
      <w:pPr>
        <w:pStyle w:val="Normal"/>
        <w:rPr/>
      </w:pPr>
      <w:r>
        <w:rPr>
          <w:b/>
        </w:rPr>
        <w:t>Power offset attribute (TDD):</w:t>
      </w:r>
      <w:r>
        <w:rPr/>
        <w:t xml:space="preserve"> The power offset attribute is set to achieve the required QoS in this MAC-d flow when carried alone in a MAC-e or MAC-i PDU and subsequently in the corresponding CCTrCh of E-DCH type. Details on the power offset can be found in [18].</w:t>
      </w:r>
    </w:p>
    <w:p>
      <w:pPr>
        <w:pStyle w:val="Normal"/>
        <w:rPr/>
      </w:pPr>
      <w:r>
        <w:rPr>
          <w:b/>
        </w:rPr>
        <w:t>Primary Absolute Grant</w:t>
      </w:r>
      <w:r>
        <w:rPr/>
        <w:t>: Absolute Grant received with the primary E-RNTI.  Note that the primary E-RNTI is the only E-RNTI for TDD.</w:t>
      </w:r>
    </w:p>
    <w:p>
      <w:pPr>
        <w:pStyle w:val="Normal"/>
        <w:rPr/>
      </w:pPr>
      <w:r>
        <w:rPr>
          <w:b/>
        </w:rPr>
        <w:t>Serving E-DCH cell:</w:t>
      </w:r>
      <w:r>
        <w:rPr/>
        <w:t xml:space="preserve"> Cell from which the UE receives Absolute Grants from the Node-B scheduler. A UE has one Serving E-DCH cell.</w:t>
      </w:r>
    </w:p>
    <w:p>
      <w:pPr>
        <w:pStyle w:val="Normal"/>
        <w:rPr/>
      </w:pPr>
      <w:r>
        <w:rPr>
          <w:b/>
        </w:rPr>
        <w:t xml:space="preserve">Serving_Grant (FDD): </w:t>
      </w:r>
      <w:r>
        <w:rPr/>
        <w:t xml:space="preserve">The state variable Serving_Grant indicates the maximum E-DPDCH to DPCCH power ratio that the UE is allowed to use for scheduled data in the following transmission. The value in the appropriate state variable will be provided to the E-TFC selection function to help in selecting the best format for the upcoming transmission. Possible values are: "Zero_Grant" and numerical values. </w:t>
      </w:r>
      <w:r>
        <w:rPr>
          <w:rFonts w:eastAsia="SimSun;宋体"/>
          <w:lang w:eastAsia="zh-CN" w:bidi="he-IL"/>
        </w:rPr>
        <w:t>The DPCCH power assumed for the Serving_Grant in a compressed frame is the actual DPCCH power in the compressed frame minus 10Log</w:t>
      </w:r>
      <w:r>
        <w:rPr>
          <w:rFonts w:eastAsia="SimSun;宋体"/>
          <w:vertAlign w:val="subscript"/>
          <w:lang w:eastAsia="zh-CN" w:bidi="he-IL"/>
        </w:rPr>
        <w:t>10</w:t>
      </w:r>
      <w:r>
        <w:rPr>
          <w:rFonts w:eastAsia="SimSun;宋体"/>
          <w:lang w:eastAsia="zh-CN" w:bidi="he-IL"/>
        </w:rPr>
        <w:t xml:space="preserve"> (N</w:t>
      </w:r>
      <w:r>
        <w:rPr>
          <w:rFonts w:eastAsia="SimSun;宋体"/>
          <w:vertAlign w:val="subscript"/>
          <w:lang w:eastAsia="zh-CN" w:bidi="he-IL"/>
        </w:rPr>
        <w:t>pilot,N</w:t>
      </w:r>
      <w:r>
        <w:rPr>
          <w:rFonts w:eastAsia="SimSun;宋体"/>
          <w:lang w:eastAsia="zh-CN" w:bidi="he-IL"/>
        </w:rPr>
        <w:t>/N</w:t>
      </w:r>
      <w:r>
        <w:rPr>
          <w:rFonts w:eastAsia="SimSun;宋体"/>
          <w:vertAlign w:val="subscript"/>
          <w:lang w:eastAsia="zh-CN" w:bidi="he-IL"/>
        </w:rPr>
        <w:t>pilot,C</w:t>
      </w:r>
      <w:r>
        <w:rPr>
          <w:rFonts w:eastAsia="SimSun;宋体"/>
          <w:lang w:eastAsia="zh-CN" w:bidi="he-IL"/>
        </w:rPr>
        <w:t>) as defined in [13].</w:t>
      </w:r>
    </w:p>
    <w:p>
      <w:pPr>
        <w:pStyle w:val="Normal"/>
        <w:rPr/>
      </w:pPr>
      <w:r>
        <w:rPr>
          <w:b/>
        </w:rPr>
        <w:t xml:space="preserve">Serving_Grant (TDD): </w:t>
      </w:r>
      <w:r>
        <w:rPr/>
        <w:t>The state variable Serving_Grant indicates the power ratio of maximum E-PUCH power level per TDD resource unit relative to a reference E-PUCH power level P</w:t>
      </w:r>
      <w:r>
        <w:rPr>
          <w:vertAlign w:val="subscript"/>
        </w:rPr>
        <w:t>e-ref</w:t>
      </w:r>
      <w:r>
        <w:rPr/>
        <w:t xml:space="preserve"> that the UE is allowed to use for scheduled data on the physical resources associated with the E-AGCH grant. P</w:t>
      </w:r>
      <w:r>
        <w:rPr>
          <w:vertAlign w:val="subscript"/>
        </w:rPr>
        <w:t>e-ref</w:t>
      </w:r>
      <w:r>
        <w:rPr/>
        <w:t xml:space="preserve"> is defined as the calculated E-PUCH transmit power (P</w:t>
      </w:r>
      <w:r>
        <w:rPr>
          <w:vertAlign w:val="subscript"/>
        </w:rPr>
        <w:t>E-PUCH</w:t>
      </w:r>
      <w:r>
        <w:rPr/>
        <w:t xml:space="preserve">) in [18] </w:t>
      </w:r>
      <w:r>
        <w:rPr>
          <w:lang w:eastAsia="zh-CN"/>
        </w:rPr>
        <w:t>with</w:t>
      </w:r>
      <w:r>
        <w:rPr/>
        <w:t xml:space="preserve"> </w:t>
      </w:r>
      <w:r>
        <w:rPr>
          <w:rFonts w:eastAsia="Symbol" w:cs="Symbol" w:ascii="Symbol" w:hAnsi="Symbol"/>
        </w:rPr>
        <w:t></w:t>
      </w:r>
      <w:r>
        <w:rPr>
          <w:vertAlign w:val="subscript"/>
        </w:rPr>
        <w:t>e</w:t>
      </w:r>
      <w:r>
        <w:rPr/>
        <w:t>=0. The value in the appropriate state variable will be provided to the E-TFC selection function to help in selecting the best format for the upcoming transmission. Possible values are: "Zero_Grant" and numerical values.</w:t>
      </w:r>
    </w:p>
    <w:p>
      <w:pPr>
        <w:pStyle w:val="Normal"/>
        <w:rPr/>
      </w:pPr>
      <w:r>
        <w:rPr>
          <w:b/>
        </w:rPr>
        <w:t>UL Common MAC Flow(</w:t>
      </w:r>
      <w:r>
        <w:rPr>
          <w:b/>
          <w:lang w:eastAsia="zh-CN"/>
        </w:rPr>
        <w:t xml:space="preserve">1.28 Mcps </w:t>
      </w:r>
      <w:r>
        <w:rPr>
          <w:b/>
        </w:rPr>
        <w:t>TDD):</w:t>
      </w:r>
      <w:r>
        <w:rPr/>
        <w:t xml:space="preserve"> an UL Common MAC Flow is a flow of MAC-c PDU mapped to E-DCH configured for UEs in Cell_FACH state and IDLE mode</w:t>
      </w:r>
      <w:r>
        <w:rPr>
          <w:lang w:eastAsia="zh-CN"/>
        </w:rPr>
        <w:t>.</w:t>
      </w:r>
    </w:p>
    <w:p>
      <w:pPr>
        <w:pStyle w:val="Heading4"/>
        <w:ind w:left="1418" w:hanging="1418"/>
        <w:rPr>
          <w:bCs/>
        </w:rPr>
      </w:pPr>
      <w:bookmarkStart w:id="17" w:name="__RefHeading___Toc517943413"/>
      <w:bookmarkEnd w:id="17"/>
      <w:r>
        <w:rPr>
          <w:bCs/>
        </w:rPr>
        <w:t>3.1.2.2</w:t>
        <w:tab/>
        <w:t>FDD</w:t>
      </w:r>
    </w:p>
    <w:p>
      <w:pPr>
        <w:pStyle w:val="Normal"/>
        <w:rPr>
          <w:lang w:eastAsia="ja-JP"/>
        </w:rPr>
      </w:pPr>
      <w:r>
        <w:rPr>
          <w:b/>
        </w:rPr>
        <w:t>Active Process</w:t>
      </w:r>
      <w:r>
        <w:rPr/>
        <w:t>: HARQ process for which Scheduling Grant are applicable, i.e. scheduled data can be sent.</w:t>
      </w:r>
    </w:p>
    <w:p>
      <w:pPr>
        <w:pStyle w:val="Normal"/>
        <w:rPr/>
      </w:pPr>
      <w:r>
        <w:rPr>
          <w:b/>
        </w:rPr>
        <w:t>AG_Timer</w:t>
      </w:r>
      <w:r>
        <w:rPr/>
        <w:t>: This timer is set to one HARQ RTT (40ms in the case of 10ms TTI, 16ms in the case of 2ms TTI).</w:t>
      </w:r>
    </w:p>
    <w:p>
      <w:pPr>
        <w:pStyle w:val="Normal"/>
        <w:rPr/>
      </w:pPr>
      <w:r>
        <w:rPr>
          <w:b/>
        </w:rPr>
        <w:t>Common E-DCH resource:</w:t>
      </w:r>
      <w:r>
        <w:rPr/>
        <w:t xml:space="preserve"> Common E-DCH resources are under direct control of the Node B and are shared by UEs in CELL_FACH state and IDLE mode.</w:t>
      </w:r>
    </w:p>
    <w:p>
      <w:pPr>
        <w:pStyle w:val="Normal"/>
        <w:rPr/>
      </w:pPr>
      <w:r>
        <w:rPr>
          <w:b/>
        </w:rPr>
        <w:t>Common E-RGCH RL:</w:t>
      </w:r>
      <w:r>
        <w:rPr>
          <w:b/>
          <w:lang w:eastAsia="ja-JP"/>
        </w:rPr>
        <w:t xml:space="preserve"> </w:t>
      </w:r>
      <w:r>
        <w:rPr/>
        <w:t>Cell which is not the serving E-DCH radio link and from which the UE can receive one Relative Grant in CELL_FACH state. The UE can have zero, one or up to 3 Common E-RGCH RL</w:t>
      </w:r>
      <w:r>
        <w:rPr>
          <w:lang w:eastAsia="ja-JP"/>
        </w:rPr>
        <w:t>(s)</w:t>
      </w:r>
      <w:r>
        <w:rPr/>
        <w:t>.</w:t>
      </w:r>
    </w:p>
    <w:p>
      <w:pPr>
        <w:pStyle w:val="Normal"/>
        <w:rPr/>
      </w:pPr>
      <w:r>
        <w:rPr>
          <w:b/>
        </w:rPr>
        <w:t>E-DCH active set:</w:t>
      </w:r>
      <w:r>
        <w:rPr/>
        <w:t xml:space="preserve"> The set of cells which carry the E-DCH for one UE. For FDD, in CELL_FACH state and Idle mode, the E-DCH active set consists of the Serving E-DCH cell only.</w:t>
      </w:r>
    </w:p>
    <w:p>
      <w:pPr>
        <w:pStyle w:val="Normal"/>
        <w:rPr/>
      </w:pPr>
      <w:r>
        <w:rPr>
          <w:b/>
          <w:color w:val="000000"/>
        </w:rPr>
        <w:t>Implicit Grant handling:</w:t>
      </w:r>
      <w:r>
        <w:rPr>
          <w:b/>
          <w:bCs/>
          <w:color w:val="000000"/>
        </w:rPr>
        <w:t xml:space="preserve"> </w:t>
      </w:r>
      <w:r>
        <w:rPr>
          <w:color w:val="000000"/>
          <w:lang w:val="en-US"/>
        </w:rPr>
        <w:t>A scheduling scheme where a UE's Scheduling Grant on</w:t>
      </w:r>
      <w:r>
        <w:rPr>
          <w:color w:val="000000"/>
          <w:lang w:eastAsia="zh-CN"/>
        </w:rPr>
        <w:t xml:space="preserve"> the Secondary Serving E-DCH cell</w:t>
      </w:r>
      <w:r>
        <w:rPr>
          <w:color w:val="000000"/>
          <w:lang w:val="en-US"/>
        </w:rPr>
        <w:t xml:space="preserve"> may be revoked by means of an Absolute Grant addressed to another UE.</w:t>
      </w:r>
    </w:p>
    <w:p>
      <w:pPr>
        <w:pStyle w:val="Normal"/>
        <w:rPr/>
      </w:pPr>
      <w:r>
        <w:rPr>
          <w:b/>
          <w:lang w:val="en-US"/>
        </w:rPr>
        <w:t>Implicit_Zero_Grant:</w:t>
      </w:r>
      <w:r>
        <w:rPr>
          <w:lang w:val="en-US"/>
        </w:rPr>
        <w:t xml:space="preserve"> A boolean variable used to indicate if the Serving Grant can be implicitly set to zero by the reception of an Absolute Grant that is addressed to another UE.</w:t>
      </w:r>
    </w:p>
    <w:p>
      <w:pPr>
        <w:pStyle w:val="Normal"/>
        <w:rPr/>
      </w:pPr>
      <w:r>
        <w:rPr>
          <w:b/>
        </w:rPr>
        <w:t>Inactive Process</w:t>
      </w:r>
      <w:r>
        <w:rPr/>
        <w:t>: HARQ process for which Scheduling Grants are not applicable, i.e. scheduled data cannot be sent.</w:t>
      </w:r>
    </w:p>
    <w:p>
      <w:pPr>
        <w:pStyle w:val="Normal"/>
        <w:rPr/>
      </w:pPr>
      <w:r>
        <w:rPr>
          <w:b/>
        </w:rPr>
        <w:t>INACTIVE</w:t>
      </w:r>
      <w:r>
        <w:rPr/>
        <w:t>: Absolute Grant value that can be sent by the serving cell's scheduler on the E-AGCH to deactivate a process or to switch the UE to its secondary E-RNTI. In CELL_FACH state, this absolute grant value is used to release a common E-DCH resource when the Absolute Grant Scope is set to "All HARQ processes".</w:t>
      </w:r>
    </w:p>
    <w:p>
      <w:pPr>
        <w:pStyle w:val="Normal"/>
        <w:rPr/>
      </w:pPr>
      <w:r>
        <w:rPr>
          <w:b/>
        </w:rPr>
        <w:t>Lowest Configured Serving Grant Value</w:t>
      </w:r>
      <w:r>
        <w:rPr/>
        <w:t>: The serving grant value indicated by index 0 of the SG table in use.</w:t>
      </w:r>
    </w:p>
    <w:p>
      <w:pPr>
        <w:pStyle w:val="Normal"/>
        <w:rPr/>
      </w:pPr>
      <w:r>
        <w:rPr>
          <w:b/>
        </w:rPr>
        <w:t xml:space="preserve">Maximum_Serving_Grant: </w:t>
      </w:r>
      <w:r>
        <w:rPr/>
        <w:t>The variable Maximum_Serving_Grant indicates the maximum E-DPDCH to DPCCH power ratio that the UE is allowed to use for scheduled data while the timer Non_Serving_RG_Timer has not expired.</w:t>
      </w:r>
    </w:p>
    <w:p>
      <w:pPr>
        <w:pStyle w:val="Normal"/>
        <w:rPr/>
      </w:pPr>
      <w:r>
        <w:rPr>
          <w:b/>
        </w:rPr>
        <w:t xml:space="preserve">Maximum number of re-transmissions, Maximum number of transmissions: </w:t>
      </w:r>
      <w:r>
        <w:rPr/>
        <w:t>Maximum number of re-transmissions = maximum number of transmissions - 1. Both these notations are used.</w:t>
      </w:r>
    </w:p>
    <w:p>
      <w:pPr>
        <w:pStyle w:val="Normal"/>
        <w:rPr>
          <w:lang w:eastAsia="ja-JP"/>
        </w:rPr>
      </w:pPr>
      <w:r>
        <w:rPr>
          <w:b/>
        </w:rPr>
        <w:t>Minimum_Grant</w:t>
      </w:r>
      <w:r>
        <w:rPr/>
        <w:t>:</w:t>
      </w:r>
      <w:r>
        <w:rPr>
          <w:b/>
        </w:rPr>
        <w:t xml:space="preserve"> </w:t>
      </w:r>
      <w:r>
        <w:rPr/>
        <w:t>The value Minimum_Grant corresponds to the minimum E-DPDCH to DPCCH power ratio that the UE considers. This value is in index 0 of the configured scheduling grant table described in subclause 9.2.5.2.1.</w:t>
      </w:r>
    </w:p>
    <w:p>
      <w:pPr>
        <w:pStyle w:val="Normal"/>
        <w:rPr/>
      </w:pPr>
      <w:r>
        <w:rPr>
          <w:b/>
        </w:rPr>
        <w:t>NodeB triggered HS-DPCCH transmission:</w:t>
      </w:r>
      <w:r>
        <w:rPr/>
        <w:t xml:space="preserve"> Transmission on a common E-DCH resource to provide HS-DPCCH feedback in CELL_FACH state, which is triggered by the reception of an HS-SCCH order as defined in [16].</w:t>
      </w:r>
    </w:p>
    <w:p>
      <w:pPr>
        <w:pStyle w:val="Normal"/>
        <w:rPr/>
      </w:pPr>
      <w:r>
        <w:rPr>
          <w:b/>
        </w:rPr>
        <w:t>Non-serving E-DCH RL or Non-serving RL:</w:t>
      </w:r>
      <w:r>
        <w:rPr>
          <w:b/>
          <w:lang w:eastAsia="ja-JP"/>
        </w:rPr>
        <w:t xml:space="preserve"> </w:t>
      </w:r>
      <w:r>
        <w:rPr/>
        <w:t>Cell which belongs to the E-DCH active set but does not belong to the Serving E-DCH RLS and from which the UE can receive one Relative Grant. The UE can have zero, one or several Non-serving E-DCH RL</w:t>
      </w:r>
      <w:r>
        <w:rPr>
          <w:lang w:eastAsia="ja-JP"/>
        </w:rPr>
        <w:t>(s)</w:t>
      </w:r>
      <w:r>
        <w:rPr/>
        <w:t>.</w:t>
      </w:r>
    </w:p>
    <w:p>
      <w:pPr>
        <w:pStyle w:val="Normal"/>
        <w:rPr>
          <w:lang w:eastAsia="ja-JP"/>
        </w:rPr>
      </w:pPr>
      <w:r>
        <w:rPr>
          <w:b/>
        </w:rPr>
        <w:t>Non_Serving_RG_Timer</w:t>
      </w:r>
      <w:r>
        <w:rPr/>
        <w:t>: This timer is set to one HARQ RTT (40ms in the case of 10ms TTI, 16ms in the case of 2ms TTI).</w:t>
      </w:r>
    </w:p>
    <w:p>
      <w:pPr>
        <w:pStyle w:val="Normal"/>
        <w:rPr/>
      </w:pPr>
      <w:r>
        <w:rPr>
          <w:b/>
        </w:rPr>
        <w:t>Primary Absolute Grant</w:t>
      </w:r>
      <w:r>
        <w:rPr/>
        <w:t>: Absolute Grant received with the primary E-RNTI.</w:t>
      </w:r>
    </w:p>
    <w:p>
      <w:pPr>
        <w:pStyle w:val="Normal"/>
        <w:rPr/>
      </w:pPr>
      <w:r>
        <w:rPr>
          <w:b/>
        </w:rPr>
        <w:t>Primary_Grant_Available:</w:t>
      </w:r>
      <w:r>
        <w:rPr/>
        <w:t xml:space="preserve"> This state variable is a Boolean, indicating whether the UE's serving grant is only affected by Primary Absolute Grants and Relative Grants (i.e. not by Secondary Absolute Grants).</w:t>
      </w:r>
    </w:p>
    <w:p>
      <w:pPr>
        <w:pStyle w:val="Normal"/>
        <w:rPr/>
      </w:pPr>
      <w:r>
        <w:rPr>
          <w:b/>
        </w:rPr>
        <w:t>Primary Uplink Frequency:</w:t>
      </w:r>
      <w:r>
        <w:rPr/>
        <w:t xml:space="preserve"> If a single uplink frequency is configured for the UE, then it is the primary uplink frequency. In case more than one uplink frequencies are configured for the UE, then the primary uplink frequency is the frequency </w:t>
      </w:r>
      <w:r>
        <w:rPr>
          <w:lang w:eastAsia="zh-CN"/>
        </w:rPr>
        <w:t>on which the E-DCH corresponding to</w:t>
      </w:r>
      <w:r>
        <w:rPr/>
        <w:t xml:space="preserve"> the serving E-DCH cell associated with  the serving HS-DSCH cell is transmitted. The association between a pair of uplink and downlink frequencies is indicated by higher layers.</w:t>
      </w:r>
    </w:p>
    <w:p>
      <w:pPr>
        <w:pStyle w:val="Normal"/>
        <w:rPr/>
      </w:pPr>
      <w:r>
        <w:rPr>
          <w:b/>
        </w:rPr>
        <w:t xml:space="preserve">reference_ETPR: </w:t>
      </w:r>
      <w:r>
        <w:rPr/>
        <w:t xml:space="preserve">The state variable reference_ETPR holds the E-DPDCH to DPCCH power ratio used as reference for relative grant commands. This variable is set to the E-DPDCH to DPCCH power ratio used for the E-TFC selected for the previous TTI on this HARQ process, calculated using the amplitude ratios prior to the quantization according to subclause 5.1.2.5B.2.3 or 5.1.2.5B.2.4 of [13], excluding non-scheduled transmissions, excluding any scaling applied according to subclause 5.1.2.6 of [13] and is obtained from the physical layer. In case no scheduled transmission took place on a HARQ process in the previous TTI, reference_ETPR shall be set to Minimum_Grant for this HARQ process. </w:t>
      </w:r>
    </w:p>
    <w:p>
      <w:pPr>
        <w:pStyle w:val="Normal"/>
        <w:rPr/>
      </w:pPr>
      <w:r>
        <w:rPr>
          <w:b/>
        </w:rPr>
        <w:t xml:space="preserve">reference_ETPR2: </w:t>
      </w:r>
      <w:r>
        <w:rPr/>
        <w:t xml:space="preserve">The state variable reference_ETPR2 holds the E-DPDCH to DPCCH power ratio used as reference for non serving relative grant commands. This variable is set to the previously stored </w:t>
      </w:r>
      <w:r>
        <w:rPr>
          <w:b/>
        </w:rPr>
        <w:t>reference_ETPR</w:t>
      </w:r>
      <w:r>
        <w:rPr/>
        <w:t xml:space="preserve"> on this HARQ process when the reference_ETPR is updated with a new value.</w:t>
      </w:r>
    </w:p>
    <w:p>
      <w:pPr>
        <w:pStyle w:val="Normal"/>
        <w:rPr>
          <w:b/>
          <w:b/>
          <w:lang w:eastAsia="ja-JP"/>
        </w:rPr>
      </w:pPr>
      <w:r>
        <w:rPr>
          <w:b/>
        </w:rPr>
        <w:t>Secondary Absolute Grant</w:t>
      </w:r>
      <w:r>
        <w:rPr/>
        <w:t>: Absolute Grant received with the secondary E-RNTI.</w:t>
      </w:r>
    </w:p>
    <w:p>
      <w:pPr>
        <w:pStyle w:val="Normal"/>
        <w:rPr/>
      </w:pPr>
      <w:r>
        <w:rPr>
          <w:b/>
        </w:rPr>
        <w:t>Serving E-DCH RLS or Serving RLS:</w:t>
      </w:r>
      <w:r>
        <w:rPr/>
        <w:t xml:space="preserve"> Set of cells which contains at least the Serving E-DCH cell and from which the UE can receive and combine one Relative Grant. The UE has only one Serving E-DCH RLS. For FDD, in CELL_FACH state and Idle mode, the Serving E-DCH RLS or Serving RLS contains the Serving E-DCH cell only, from which the UE can receive one Relative Grant.</w:t>
      </w:r>
    </w:p>
    <w:p>
      <w:pPr>
        <w:pStyle w:val="Normal"/>
        <w:rPr/>
      </w:pPr>
      <w:r>
        <w:rPr>
          <w:b/>
        </w:rPr>
        <w:t>Stored_Secondary_Grant:</w:t>
      </w:r>
      <w:r>
        <w:rPr/>
        <w:t xml:space="preserve"> This state variable is used to store the value derived from the last received Secondary Absolute Grant Value. Possible values are: "Zero_Grant" and numerical values.</w:t>
      </w:r>
    </w:p>
    <w:p>
      <w:pPr>
        <w:pStyle w:val="Normal"/>
        <w:rPr>
          <w:lang w:eastAsia="ja-JP"/>
        </w:rPr>
      </w:pPr>
      <w:r>
        <w:rPr>
          <w:b/>
        </w:rPr>
        <w:t>UL Common MAC Flow:</w:t>
      </w:r>
      <w:r>
        <w:rPr/>
        <w:t xml:space="preserve"> an UL Common MAC Flow is a flow of MAC-c PDU mapped to E-DCH configured for UEs in Cell_FACH state and IDLE mode.</w:t>
      </w:r>
    </w:p>
    <w:p>
      <w:pPr>
        <w:pStyle w:val="Heading3"/>
        <w:rPr/>
      </w:pPr>
      <w:bookmarkStart w:id="18" w:name="__RefHeading___Toc517943414"/>
      <w:bookmarkEnd w:id="18"/>
      <w:r>
        <w:rPr/>
        <w:t>3.1.3</w:t>
        <w:tab/>
        <w:t>DTX-DRX and HS-SCCH less Specific definitions (FDD only)</w:t>
      </w:r>
    </w:p>
    <w:p>
      <w:pPr>
        <w:pStyle w:val="Normal"/>
        <w:rPr/>
      </w:pPr>
      <w:r>
        <w:rPr>
          <w:b/>
        </w:rPr>
        <w:t>MAC DTX cycle</w:t>
      </w:r>
      <w:r>
        <w:rPr/>
        <w:t>:</w:t>
        <w:tab/>
        <w:t>Defines the pattern of time instances where the start the uplink E-DCH transmission after inactivity is allowed.</w:t>
      </w:r>
    </w:p>
    <w:p>
      <w:pPr>
        <w:pStyle w:val="Normal"/>
        <w:rPr>
          <w:b/>
          <w:b/>
        </w:rPr>
      </w:pPr>
      <w:r>
        <w:rPr>
          <w:b/>
        </w:rPr>
        <w:t>MAC Inactivity Threshold:</w:t>
        <w:tab/>
      </w:r>
      <w:r>
        <w:rPr/>
        <w:t>E-DCH inactivity time after which the UE can start E-DCH transmission only at given times.</w:t>
      </w:r>
    </w:p>
    <w:p>
      <w:pPr>
        <w:pStyle w:val="Normal"/>
        <w:rPr/>
      </w:pPr>
      <w:r>
        <w:rPr>
          <w:b/>
        </w:rPr>
        <w:t>UE DTX DRX Offset</w:t>
      </w:r>
      <w:r>
        <w:rPr/>
        <w:t>:</w:t>
        <w:tab/>
        <w:t>Uplink DPCCH burst pattern and HS-SCCH reception pattern offset in subframes.</w:t>
      </w:r>
    </w:p>
    <w:p>
      <w:pPr>
        <w:pStyle w:val="Normal"/>
        <w:rPr/>
      </w:pPr>
      <w:r>
        <w:rPr>
          <w:b/>
        </w:rPr>
        <w:t>HS-SCCH less mode of operation</w:t>
      </w:r>
      <w:r>
        <w:rPr>
          <w:bCs/>
        </w:rPr>
        <w:t>:</w:t>
        <w:tab/>
        <w:t xml:space="preserve">HS-SCCH less mode of operation is enabled when the variable </w:t>
      </w:r>
      <w:r>
        <w:rPr/>
        <w:t>HS_SCCH_LESS_ST</w:t>
      </w:r>
      <w:r>
        <w:rPr>
          <w:color w:val="000000"/>
        </w:rPr>
        <w:t>ATUS defined in [7] is set to TRUE.</w:t>
      </w:r>
    </w:p>
    <w:p>
      <w:pPr>
        <w:pStyle w:val="Normal"/>
        <w:rPr>
          <w:bCs/>
        </w:rPr>
      </w:pPr>
      <w:r>
        <w:rPr>
          <w:b/>
        </w:rPr>
        <w:t>Inactivity Threshold for UE Grant Monitoring</w:t>
      </w:r>
      <w:r>
        <w:rPr/>
        <w:t>:</w:t>
        <w:tab/>
        <w:t xml:space="preserve">Determines the number of </w:t>
      </w:r>
      <w:r>
        <w:rPr>
          <w:lang w:eastAsia="ja-JP"/>
        </w:rPr>
        <w:t xml:space="preserve">E-DCH TTIs </w:t>
      </w:r>
      <w:r>
        <w:rPr/>
        <w:t>after an E-DCH scheduled transmission during which the UE is required to monitor the full E-AGCH transmissions from the serving radio link and the full E-RGCH(s) from all the cells in the E-DCH active set.</w:t>
      </w:r>
    </w:p>
    <w:p>
      <w:pPr>
        <w:pStyle w:val="Normal"/>
        <w:rPr/>
      </w:pPr>
      <w:r>
        <w:rPr>
          <w:b/>
        </w:rPr>
        <w:t>Inactivity Threshold for UE DTX cycle 2</w:t>
      </w:r>
      <w:r>
        <w:rPr/>
        <w:t>: Defines a number of consecutive E-DCH TTIs without an E-DCH transmission, after which the UE shall immediately move from UE_DTX_cycle_1 to using UE_DTX_cycle_2.</w:t>
      </w:r>
    </w:p>
    <w:p>
      <w:pPr>
        <w:pStyle w:val="Normal"/>
        <w:rPr/>
      </w:pPr>
      <w:r>
        <w:rPr>
          <w:b/>
        </w:rPr>
        <w:t xml:space="preserve">Default-SG-in-DTX-Cycle-2: </w:t>
      </w:r>
      <w:r>
        <w:rPr/>
        <w:t>Defines the default E-DCH Serving Grant used in the case when the UE moves from UE DTX cycle 1 to UE DTX cycle 2 after Inactivity Threshold for UE DTX cycle 2 triggers.</w:t>
      </w:r>
    </w:p>
    <w:p>
      <w:pPr>
        <w:pStyle w:val="Heading3"/>
        <w:rPr/>
      </w:pPr>
      <w:bookmarkStart w:id="19" w:name="__RefHeading___Toc517943415"/>
      <w:bookmarkEnd w:id="19"/>
      <w:r>
        <w:rPr/>
        <w:t>3.1.4</w:t>
        <w:tab/>
        <w:t>HS-DSCH/E-DCH SPS Specific definitions (1.28 Mcps TDD only)</w:t>
      </w:r>
    </w:p>
    <w:p>
      <w:pPr>
        <w:pStyle w:val="Normal"/>
        <w:rPr/>
      </w:pPr>
      <w:r>
        <w:rPr>
          <w:b/>
        </w:rPr>
        <w:t>HS-DSCH SPS operation</w:t>
      </w:r>
      <w:r>
        <w:rPr/>
        <w:t>: HS-DSCH SPS operation is enabled when the variable HS_DSCH_SPS_STATUS defined in [7] is set to TRUE.</w:t>
      </w:r>
    </w:p>
    <w:p>
      <w:pPr>
        <w:pStyle w:val="Normal"/>
        <w:rPr/>
      </w:pPr>
      <w:r>
        <w:rPr>
          <w:b/>
        </w:rPr>
        <w:t>HS-DSCH SPS resources</w:t>
      </w:r>
      <w:r>
        <w:rPr/>
        <w:t>: Defines the downlink physical resources in term of timeslots and codes on which the first HS-DSCH transmission of transport blocks is performed without the accompanying HS-SCCH and HARQ retransmission of the first HS-DSCH transmission are accompanied by HS-SCCH.</w:t>
      </w:r>
    </w:p>
    <w:p>
      <w:pPr>
        <w:pStyle w:val="Normal"/>
        <w:rPr/>
      </w:pPr>
      <w:r>
        <w:rPr>
          <w:b/>
        </w:rPr>
        <w:t>E-DCH SPS operation</w:t>
      </w:r>
      <w:r>
        <w:rPr/>
        <w:t>: E-DCH SPS operation is enabled when the variable E_DCH_SPS_STATUS defined in [7] is set to TRUE.</w:t>
      </w:r>
    </w:p>
    <w:p>
      <w:pPr>
        <w:pStyle w:val="Normal"/>
        <w:rPr/>
      </w:pPr>
      <w:r>
        <w:rPr>
          <w:b/>
        </w:rPr>
        <w:t>E-DCH SPS resources</w:t>
      </w:r>
      <w:r>
        <w:rPr/>
        <w:t>: Defines the uplink physical resources in term of granted timeslots, codes and power on which the UE may transmit transport blocks without receiving other grants on E-AGCH.</w:t>
      </w:r>
    </w:p>
    <w:p>
      <w:pPr>
        <w:pStyle w:val="Heading3"/>
        <w:rPr/>
      </w:pPr>
      <w:bookmarkStart w:id="20" w:name="__RefHeading___Toc517943416"/>
      <w:bookmarkEnd w:id="20"/>
      <w:r>
        <w:rPr/>
        <w:t>3.1.5</w:t>
        <w:tab/>
        <w:t>Dual Cell E-DCH Specific definitions (FDD only)</w:t>
      </w:r>
    </w:p>
    <w:p>
      <w:pPr>
        <w:pStyle w:val="Normal"/>
        <w:rPr>
          <w:b/>
          <w:b/>
          <w:lang w:eastAsia="ja-JP"/>
        </w:rPr>
      </w:pPr>
      <w:r>
        <w:rPr>
          <w:b/>
          <w:lang w:eastAsia="ja-JP"/>
        </w:rPr>
        <w:t>Activated Uplink Frequency:</w:t>
      </w:r>
      <w:r>
        <w:rPr>
          <w:lang w:eastAsia="ja-JP"/>
        </w:rPr>
        <w:t xml:space="preserve"> For a specific UE, an uplink frequency is said to be activated if the UE is allowed to transmit on that frequency. The primary uplink frequency is always activated when configured while a secondary uplink frequency has to be activated by means of an HS-SCCH order in order to become activated.</w:t>
      </w:r>
    </w:p>
    <w:p>
      <w:pPr>
        <w:pStyle w:val="Normal"/>
        <w:rPr/>
      </w:pPr>
      <w:r>
        <w:rPr>
          <w:b/>
          <w:lang w:eastAsia="ja-JP"/>
        </w:rPr>
        <w:t xml:space="preserve">Configured Uplink Frequency: </w:t>
      </w:r>
      <w:r>
        <w:rPr>
          <w:lang w:eastAsia="ja-JP"/>
        </w:rPr>
        <w:t>For a specific UE, an uplink frequency is said to be configured if the UE has received all relevant information from RRC in order to perform transmission on that frequency.</w:t>
      </w:r>
    </w:p>
    <w:p>
      <w:pPr>
        <w:pStyle w:val="Normal"/>
        <w:rPr/>
      </w:pPr>
      <w:r>
        <w:rPr>
          <w:b/>
          <w:lang w:eastAsia="ja-JP"/>
        </w:rPr>
        <w:t xml:space="preserve">Secondary Uplink Frequency: </w:t>
      </w:r>
      <w:r>
        <w:rPr>
          <w:lang w:eastAsia="ja-JP"/>
        </w:rPr>
        <w:t xml:space="preserve">A secondary uplink frequency is a frequency on which </w:t>
      </w:r>
      <w:r>
        <w:rPr>
          <w:lang w:eastAsia="zh-CN"/>
        </w:rPr>
        <w:t>an E-DCH corresponding to a</w:t>
      </w:r>
      <w:r>
        <w:rPr>
          <w:lang w:eastAsia="ja-JP"/>
        </w:rPr>
        <w:t xml:space="preserve"> serving E-DCH cell </w:t>
      </w:r>
      <w:r>
        <w:rPr>
          <w:lang w:eastAsia="zh-CN"/>
        </w:rPr>
        <w:t xml:space="preserve">associated with a secondary </w:t>
      </w:r>
      <w:r>
        <w:rPr>
          <w:lang w:eastAsia="ja-JP"/>
        </w:rPr>
        <w:t xml:space="preserve">serving HS-DSCH cell is transmitted. The association between a pair of uplink and downlink frequencies is indicated by higher layers. </w:t>
      </w:r>
    </w:p>
    <w:p>
      <w:pPr>
        <w:pStyle w:val="Normal"/>
        <w:rPr/>
      </w:pPr>
      <w:r>
        <w:rPr>
          <w:rFonts w:eastAsia="SimSun;宋体"/>
          <w:b/>
        </w:rPr>
        <w:t>Secondary E-DCH Active Set</w:t>
      </w:r>
      <w:r>
        <w:rPr>
          <w:rFonts w:eastAsia="SimSun;宋体"/>
        </w:rPr>
        <w:t>: Th</w:t>
      </w:r>
      <w:r>
        <w:rPr>
          <w:rFonts w:eastAsia="Times New Roman"/>
          <w:lang w:val="en-US" w:eastAsia="en-US"/>
        </w:rPr>
        <w:t>e set of cells on the secondary downlink frequency where E-DCH is carried for one UE.</w:t>
      </w:r>
    </w:p>
    <w:p>
      <w:pPr>
        <w:pStyle w:val="Normal"/>
        <w:overflowPunct w:val="false"/>
        <w:autoSpaceDE w:val="false"/>
        <w:textAlignment w:val="baseline"/>
        <w:rPr/>
      </w:pPr>
      <w:r>
        <w:rPr>
          <w:rFonts w:eastAsia="Times New Roman"/>
          <w:b/>
          <w:lang w:val="en-US" w:eastAsia="en-US"/>
        </w:rPr>
        <w:t>Secondary Serving E-DCH cell:</w:t>
      </w:r>
      <w:r>
        <w:rPr>
          <w:rFonts w:eastAsia="Times New Roman"/>
          <w:lang w:val="en-US" w:eastAsia="en-US"/>
        </w:rPr>
        <w:t xml:space="preserve"> Cell from which the UE can receive Absolute Grants from the Node-B scheduler on the secondary downlink. A UE has one configured Serving E-DCH cell on the secondary uplink frequency.</w:t>
      </w:r>
    </w:p>
    <w:p>
      <w:pPr>
        <w:pStyle w:val="Normal"/>
        <w:overflowPunct w:val="false"/>
        <w:autoSpaceDE w:val="false"/>
        <w:textAlignment w:val="baseline"/>
        <w:rPr/>
      </w:pPr>
      <w:r>
        <w:rPr>
          <w:rFonts w:eastAsia="Times New Roman"/>
          <w:b/>
          <w:lang w:val="en-US" w:eastAsia="en-US"/>
        </w:rPr>
        <w:t>Secondary Serving E-DCH RLS or Secondary Serving RLS:</w:t>
      </w:r>
      <w:r>
        <w:rPr>
          <w:rFonts w:eastAsia="Times New Roman"/>
          <w:lang w:val="en-US" w:eastAsia="en-US"/>
        </w:rPr>
        <w:t xml:space="preserve"> The set of cells which contains at least the Secondary Serving E-DCH cell and from which the UE can receive and combine one Relative Grant. A UE can have zero or one Secondary Serving E-DCH RLS.</w:t>
      </w:r>
    </w:p>
    <w:p>
      <w:pPr>
        <w:pStyle w:val="Normal"/>
        <w:overflowPunct w:val="false"/>
        <w:autoSpaceDE w:val="false"/>
        <w:textAlignment w:val="baseline"/>
        <w:rPr/>
      </w:pPr>
      <w:r>
        <w:rPr>
          <w:rFonts w:eastAsia="Times New Roman"/>
          <w:b/>
          <w:lang w:val="en-US" w:eastAsia="en-US"/>
        </w:rPr>
        <w:t>Secondary Non-serving E-DCH RL or Secondary Non-serving RL:</w:t>
      </w:r>
      <w:r>
        <w:rPr>
          <w:rFonts w:eastAsia="Times New Roman"/>
          <w:lang w:val="en-US" w:eastAsia="en-US"/>
        </w:rPr>
        <w:t>The cell which belongs to the Secondary E-DCH active set but does not belong to the Secondary Serving E-DCH RLS and from which the UE in CELL_DCH can receive one Relative Grant. The UE can have zero, one or several Secondary Non-serving E-DCH RL(s).</w:t>
      </w:r>
    </w:p>
    <w:p>
      <w:pPr>
        <w:pStyle w:val="Heading2"/>
        <w:rPr/>
      </w:pPr>
      <w:bookmarkStart w:id="21" w:name="__RefHeading___Toc517943417"/>
      <w:bookmarkEnd w:id="21"/>
      <w:r>
        <w:rPr/>
        <w:t>3.2</w:t>
        <w:tab/>
        <w:t>Abbreviations</w:t>
      </w:r>
    </w:p>
    <w:p>
      <w:pPr>
        <w:pStyle w:val="Normal"/>
        <w:keepNext w:val="true"/>
        <w:rPr/>
      </w:pPr>
      <w:r>
        <w:rPr/>
        <w:t>For the purposes of the present document, the following abbreviations apply:</w:t>
      </w:r>
    </w:p>
    <w:p>
      <w:pPr>
        <w:pStyle w:val="EW"/>
        <w:rPr/>
      </w:pPr>
      <w:r>
        <w:rPr/>
        <w:t>AG</w:t>
        <w:tab/>
        <w:t>Absolute Grant</w:t>
      </w:r>
    </w:p>
    <w:p>
      <w:pPr>
        <w:pStyle w:val="EW"/>
        <w:rPr/>
      </w:pPr>
      <w:r>
        <w:rPr/>
        <w:t>ASC</w:t>
        <w:tab/>
        <w:t>Access Service Class</w:t>
      </w:r>
    </w:p>
    <w:p>
      <w:pPr>
        <w:pStyle w:val="EW"/>
        <w:rPr/>
      </w:pPr>
      <w:r>
        <w:rPr/>
        <w:t>BCCH</w:t>
        <w:tab/>
        <w:t>Broadcast Control Channel</w:t>
      </w:r>
    </w:p>
    <w:p>
      <w:pPr>
        <w:pStyle w:val="EW"/>
        <w:rPr/>
      </w:pPr>
      <w:r>
        <w:rPr/>
        <w:t>BCH</w:t>
        <w:tab/>
        <w:t>Broadcast Channel</w:t>
      </w:r>
    </w:p>
    <w:p>
      <w:pPr>
        <w:pStyle w:val="EW"/>
        <w:rPr/>
      </w:pPr>
      <w:r>
        <w:rPr/>
        <w:t>C-</w:t>
        <w:tab/>
        <w:t>Control-</w:t>
      </w:r>
    </w:p>
    <w:p>
      <w:pPr>
        <w:pStyle w:val="EW"/>
        <w:rPr/>
      </w:pPr>
      <w:r>
        <w:rPr/>
        <w:t>CCCH</w:t>
        <w:tab/>
        <w:t>Common Control Channel</w:t>
      </w:r>
    </w:p>
    <w:p>
      <w:pPr>
        <w:pStyle w:val="EW"/>
        <w:rPr/>
      </w:pPr>
      <w:r>
        <w:rPr/>
        <w:t>DCCH</w:t>
        <w:tab/>
        <w:t>Dedicated Control Channel</w:t>
      </w:r>
    </w:p>
    <w:p>
      <w:pPr>
        <w:pStyle w:val="EW"/>
        <w:rPr/>
      </w:pPr>
      <w:r>
        <w:rPr/>
        <w:t>DCH</w:t>
        <w:tab/>
        <w:t>Dedicated Channel</w:t>
      </w:r>
    </w:p>
    <w:p>
      <w:pPr>
        <w:pStyle w:val="EW"/>
        <w:rPr/>
      </w:pPr>
      <w:r>
        <w:rPr/>
        <w:t>DL</w:t>
        <w:tab/>
        <w:t>Downlink</w:t>
      </w:r>
    </w:p>
    <w:p>
      <w:pPr>
        <w:pStyle w:val="EW"/>
        <w:rPr/>
      </w:pPr>
      <w:r>
        <w:rPr/>
        <w:t>DSCH</w:t>
        <w:tab/>
        <w:t>Downlink Shared Channel</w:t>
      </w:r>
    </w:p>
    <w:p>
      <w:pPr>
        <w:pStyle w:val="EW"/>
        <w:rPr/>
      </w:pPr>
      <w:r>
        <w:rPr/>
        <w:t>DTCH</w:t>
        <w:tab/>
        <w:t xml:space="preserve">Dedicated Traffic Channel </w:t>
      </w:r>
    </w:p>
    <w:p>
      <w:pPr>
        <w:pStyle w:val="EW"/>
        <w:keepLines w:val="false"/>
        <w:rPr/>
      </w:pPr>
      <w:r>
        <w:rPr/>
        <w:t>E-AGCH</w:t>
        <w:tab/>
        <w:t>E-DCH Absolute Grant Channel</w:t>
      </w:r>
    </w:p>
    <w:p>
      <w:pPr>
        <w:pStyle w:val="EW"/>
        <w:rPr/>
      </w:pPr>
      <w:r>
        <w:rPr/>
        <w:t>E-DCH</w:t>
        <w:tab/>
        <w:t>Enhanced Dedicated Transport Channel</w:t>
      </w:r>
    </w:p>
    <w:p>
      <w:pPr>
        <w:pStyle w:val="EW"/>
        <w:keepLines w:val="false"/>
        <w:rPr/>
      </w:pPr>
      <w:r>
        <w:rPr/>
        <w:t>E-DPCCH</w:t>
        <w:tab/>
        <w:t>E-DCH Dedicated Physical Control Channel (FDD only)</w:t>
      </w:r>
    </w:p>
    <w:p>
      <w:pPr>
        <w:pStyle w:val="EW"/>
        <w:keepLines w:val="false"/>
        <w:rPr/>
      </w:pPr>
      <w:r>
        <w:rPr>
          <w:lang w:eastAsia="zh-CN"/>
        </w:rPr>
        <w:t>ENI</w:t>
        <w:tab/>
      </w:r>
      <w:r>
        <w:rPr/>
        <w:t>E-</w:t>
      </w:r>
      <w:r>
        <w:rPr>
          <w:lang w:eastAsia="zh-CN"/>
        </w:rPr>
        <w:t>UC</w:t>
      </w:r>
      <w:r>
        <w:rPr/>
        <w:t xml:space="preserve">CH </w:t>
      </w:r>
      <w:r>
        <w:rPr>
          <w:lang w:eastAsia="zh-CN"/>
        </w:rPr>
        <w:t>Number</w:t>
      </w:r>
      <w:r>
        <w:rPr/>
        <w:t xml:space="preserve"> </w:t>
      </w:r>
      <w:r>
        <w:rPr>
          <w:lang w:eastAsia="zh-CN"/>
        </w:rPr>
        <w:t>Indication</w:t>
      </w:r>
      <w:r>
        <w:rPr/>
        <w:t xml:space="preserve"> (</w:t>
      </w:r>
      <w:r>
        <w:rPr>
          <w:lang w:eastAsia="zh-CN"/>
        </w:rPr>
        <w:t>1.28Mcps TDD o</w:t>
      </w:r>
      <w:r>
        <w:rPr/>
        <w:t>nly)</w:t>
      </w:r>
    </w:p>
    <w:p>
      <w:pPr>
        <w:pStyle w:val="EW"/>
        <w:rPr/>
      </w:pPr>
      <w:r>
        <w:rPr/>
        <w:t>E-HICH</w:t>
        <w:tab/>
        <w:t>E-DCH HARQ Acknowledgement Indicator Channel</w:t>
      </w:r>
    </w:p>
    <w:p>
      <w:pPr>
        <w:pStyle w:val="EW"/>
        <w:keepLines w:val="false"/>
        <w:rPr/>
      </w:pPr>
      <w:r>
        <w:rPr/>
        <w:t>E-PUCH</w:t>
        <w:tab/>
        <w:t>Enhanced Uplink Physical Channel (TDD only)</w:t>
      </w:r>
    </w:p>
    <w:p>
      <w:pPr>
        <w:pStyle w:val="EW"/>
        <w:keepLines w:val="false"/>
        <w:rPr/>
      </w:pPr>
      <w:r>
        <w:rPr/>
        <w:t>E-RGCH</w:t>
        <w:tab/>
        <w:t>E-DCH Relative Grant Channel</w:t>
      </w:r>
    </w:p>
    <w:p>
      <w:pPr>
        <w:pStyle w:val="EW"/>
        <w:rPr/>
      </w:pPr>
      <w:r>
        <w:rPr/>
        <w:t>E-RGCH</w:t>
        <w:tab/>
        <w:t>E-DCH Relative Grant Channel (FDD only)</w:t>
      </w:r>
    </w:p>
    <w:p>
      <w:pPr>
        <w:pStyle w:val="EW"/>
        <w:rPr/>
      </w:pPr>
      <w:r>
        <w:rPr/>
        <w:t>E-RNTI</w:t>
        <w:tab/>
        <w:t>E-DCH Radio Network Temporary Identifier</w:t>
      </w:r>
    </w:p>
    <w:p>
      <w:pPr>
        <w:pStyle w:val="EW"/>
        <w:rPr/>
      </w:pPr>
      <w:r>
        <w:rPr/>
        <w:t>E-ROCH</w:t>
        <w:tab/>
        <w:t>E-DCH Rank and Offset Channel (FDD only)</w:t>
      </w:r>
    </w:p>
    <w:p>
      <w:pPr>
        <w:pStyle w:val="EW"/>
        <w:rPr/>
      </w:pPr>
      <w:r>
        <w:rPr/>
        <w:t>E-RUCCH</w:t>
        <w:tab/>
        <w:t>E-DCH Random Access Uplink Control Channel (TDD only)</w:t>
      </w:r>
    </w:p>
    <w:p>
      <w:pPr>
        <w:pStyle w:val="EW"/>
        <w:rPr/>
      </w:pPr>
      <w:r>
        <w:rPr/>
        <w:t>E-TFC</w:t>
        <w:tab/>
        <w:t>E-DCH Transport Format Combination</w:t>
      </w:r>
    </w:p>
    <w:p>
      <w:pPr>
        <w:pStyle w:val="EW"/>
        <w:rPr/>
      </w:pPr>
      <w:r>
        <w:rPr/>
        <w:t>E-TFCI</w:t>
        <w:tab/>
        <w:t>E-DCH Transport Format Combination Indicator</w:t>
      </w:r>
    </w:p>
    <w:p>
      <w:pPr>
        <w:pStyle w:val="EW"/>
        <w:rPr/>
      </w:pPr>
      <w:r>
        <w:rPr/>
        <w:t>E-UCCH</w:t>
        <w:tab/>
        <w:t>E-DCH Uplink Control Channel (TDD only)</w:t>
      </w:r>
    </w:p>
    <w:p>
      <w:pPr>
        <w:pStyle w:val="EW"/>
        <w:rPr/>
      </w:pPr>
      <w:r>
        <w:rPr/>
        <w:t>FACH</w:t>
        <w:tab/>
        <w:t>Forward Link Access Channel</w:t>
      </w:r>
    </w:p>
    <w:p>
      <w:pPr>
        <w:pStyle w:val="EW"/>
        <w:rPr/>
      </w:pPr>
      <w:r>
        <w:rPr/>
        <w:t>FDD</w:t>
        <w:tab/>
        <w:t>Frequency Division Duplex</w:t>
      </w:r>
    </w:p>
    <w:p>
      <w:pPr>
        <w:pStyle w:val="EW"/>
        <w:rPr>
          <w:lang w:eastAsia="ja-JP"/>
        </w:rPr>
      </w:pPr>
      <w:r>
        <w:rPr/>
        <w:t>HARQ</w:t>
        <w:tab/>
        <w:t>Hybrid Automatic Repeat Request</w:t>
      </w:r>
    </w:p>
    <w:p>
      <w:pPr>
        <w:pStyle w:val="EW"/>
        <w:rPr>
          <w:lang w:eastAsia="ja-JP"/>
        </w:rPr>
      </w:pPr>
      <w:r>
        <w:rPr/>
        <w:t>HCSN</w:t>
        <w:tab/>
        <w:t>HS-SCCH Cyclic Sequence Number</w:t>
      </w:r>
    </w:p>
    <w:p>
      <w:pPr>
        <w:pStyle w:val="EW"/>
        <w:rPr>
          <w:lang w:eastAsia="ja-JP"/>
        </w:rPr>
      </w:pPr>
      <w:r>
        <w:rPr/>
        <w:t>HSDPA</w:t>
        <w:tab/>
        <w:t>High Speed Downlink Packet Access</w:t>
      </w:r>
    </w:p>
    <w:p>
      <w:pPr>
        <w:pStyle w:val="EW"/>
        <w:rPr/>
      </w:pPr>
      <w:r>
        <w:rPr/>
        <w:t>HS-DSCH</w:t>
        <w:tab/>
        <w:t>High Speed Downlink Shared Channel</w:t>
      </w:r>
    </w:p>
    <w:p>
      <w:pPr>
        <w:pStyle w:val="EW"/>
        <w:rPr/>
      </w:pPr>
      <w:r>
        <w:rPr/>
        <w:t>L1</w:t>
        <w:tab/>
        <w:t>Layer 1 (physical layer)</w:t>
      </w:r>
    </w:p>
    <w:p>
      <w:pPr>
        <w:pStyle w:val="EW"/>
        <w:rPr/>
      </w:pPr>
      <w:r>
        <w:rPr/>
        <w:t>L2</w:t>
        <w:tab/>
        <w:t>Layer 2 (data link layer)</w:t>
      </w:r>
    </w:p>
    <w:p>
      <w:pPr>
        <w:pStyle w:val="EW"/>
        <w:rPr/>
      </w:pPr>
      <w:r>
        <w:rPr/>
        <w:t>L3</w:t>
        <w:tab/>
        <w:t>Layer 3 (network layer)</w:t>
      </w:r>
    </w:p>
    <w:p>
      <w:pPr>
        <w:pStyle w:val="EW"/>
        <w:rPr>
          <w:lang w:eastAsia="ja-JP"/>
        </w:rPr>
      </w:pPr>
      <w:r>
        <w:rPr/>
        <w:t>MAC</w:t>
        <w:tab/>
        <w:t>Medium Access Control</w:t>
      </w:r>
    </w:p>
    <w:p>
      <w:pPr>
        <w:pStyle w:val="EW"/>
        <w:rPr/>
      </w:pPr>
      <w:r>
        <w:rPr/>
        <w:t>MBMS</w:t>
        <w:tab/>
        <w:t>Multimedia Broadcast Multicast Service</w:t>
      </w:r>
    </w:p>
    <w:p>
      <w:pPr>
        <w:pStyle w:val="EW"/>
        <w:rPr/>
      </w:pPr>
      <w:r>
        <w:rPr/>
        <w:t>MCCH</w:t>
        <w:tab/>
        <w:t>MBMS point-to-multipoint Control Channel</w:t>
      </w:r>
    </w:p>
    <w:p>
      <w:pPr>
        <w:pStyle w:val="EW"/>
        <w:rPr/>
      </w:pPr>
      <w:r>
        <w:rPr/>
        <w:t>MTCH</w:t>
        <w:tab/>
        <w:t>MBMS point-to-multipoint Traffic Channel</w:t>
      </w:r>
    </w:p>
    <w:p>
      <w:pPr>
        <w:pStyle w:val="EW"/>
        <w:rPr/>
      </w:pPr>
      <w:r>
        <w:rPr/>
        <w:t>MSCH</w:t>
        <w:tab/>
        <w:t>MBMS point-to-multipoint Scheduling Channel</w:t>
      </w:r>
    </w:p>
    <w:p>
      <w:pPr>
        <w:pStyle w:val="EW"/>
        <w:rPr/>
      </w:pPr>
      <w:r>
        <w:rPr/>
        <w:t>PCCH</w:t>
        <w:tab/>
        <w:t>Paging Control Channel</w:t>
      </w:r>
    </w:p>
    <w:p>
      <w:pPr>
        <w:pStyle w:val="EW"/>
        <w:rPr/>
      </w:pPr>
      <w:r>
        <w:rPr/>
        <w:t>PCH</w:t>
        <w:tab/>
        <w:t>Paging Channel</w:t>
      </w:r>
    </w:p>
    <w:p>
      <w:pPr>
        <w:pStyle w:val="EW"/>
        <w:rPr/>
      </w:pPr>
      <w:r>
        <w:rPr/>
        <w:t>PDU</w:t>
        <w:tab/>
        <w:t>Protocol Data Unit</w:t>
      </w:r>
    </w:p>
    <w:p>
      <w:pPr>
        <w:pStyle w:val="EW"/>
        <w:rPr/>
      </w:pPr>
      <w:r>
        <w:rPr/>
        <w:t>PHY</w:t>
        <w:tab/>
        <w:t>Physical layer</w:t>
      </w:r>
    </w:p>
    <w:p>
      <w:pPr>
        <w:pStyle w:val="EW"/>
        <w:rPr/>
      </w:pPr>
      <w:r>
        <w:rPr/>
        <w:t>PhyCH</w:t>
        <w:tab/>
        <w:t>Physical Channels</w:t>
      </w:r>
    </w:p>
    <w:p>
      <w:pPr>
        <w:pStyle w:val="EW"/>
        <w:rPr/>
      </w:pPr>
      <w:r>
        <w:rPr/>
        <w:t>RACH</w:t>
        <w:tab/>
        <w:t>Random Access Channel</w:t>
      </w:r>
    </w:p>
    <w:p>
      <w:pPr>
        <w:pStyle w:val="EW"/>
        <w:rPr/>
      </w:pPr>
      <w:r>
        <w:rPr/>
        <w:t>RG</w:t>
        <w:tab/>
        <w:t>Relative Grant</w:t>
      </w:r>
    </w:p>
    <w:p>
      <w:pPr>
        <w:pStyle w:val="EW"/>
        <w:rPr/>
      </w:pPr>
      <w:r>
        <w:rPr/>
        <w:t>RLC</w:t>
        <w:tab/>
        <w:t>Radio Link Control</w:t>
      </w:r>
    </w:p>
    <w:p>
      <w:pPr>
        <w:pStyle w:val="EW"/>
        <w:keepLines w:val="false"/>
        <w:rPr/>
      </w:pPr>
      <w:r>
        <w:rPr/>
        <w:t>RLS</w:t>
        <w:tab/>
        <w:t>Radio Link Set</w:t>
      </w:r>
    </w:p>
    <w:p>
      <w:pPr>
        <w:pStyle w:val="EW"/>
        <w:rPr/>
      </w:pPr>
      <w:r>
        <w:rPr/>
        <w:t>RNC</w:t>
        <w:tab/>
        <w:t>Radio Network Controller</w:t>
      </w:r>
    </w:p>
    <w:p>
      <w:pPr>
        <w:pStyle w:val="EW"/>
        <w:rPr/>
      </w:pPr>
      <w:r>
        <w:rPr/>
        <w:t>RNS</w:t>
        <w:tab/>
        <w:t>Radio Network Subsystem</w:t>
      </w:r>
    </w:p>
    <w:p>
      <w:pPr>
        <w:pStyle w:val="EW"/>
        <w:rPr/>
      </w:pPr>
      <w:r>
        <w:rPr/>
        <w:t>RNTI</w:t>
        <w:tab/>
        <w:t>Radio Network Temporary Identity</w:t>
      </w:r>
    </w:p>
    <w:p>
      <w:pPr>
        <w:pStyle w:val="EW"/>
        <w:rPr/>
      </w:pPr>
      <w:r>
        <w:rPr/>
        <w:t>RRC</w:t>
        <w:tab/>
        <w:t>Radio Resource Control</w:t>
      </w:r>
    </w:p>
    <w:p>
      <w:pPr>
        <w:pStyle w:val="EW"/>
        <w:keepLines w:val="false"/>
        <w:rPr/>
      </w:pPr>
      <w:r>
        <w:rPr/>
        <w:t>RSN</w:t>
        <w:tab/>
      </w:r>
      <w:r>
        <w:rPr>
          <w:lang w:eastAsia="ko-KR"/>
        </w:rPr>
        <w:t>Retransmission Sequence Number</w:t>
      </w:r>
    </w:p>
    <w:p>
      <w:pPr>
        <w:pStyle w:val="EW"/>
        <w:rPr/>
      </w:pPr>
      <w:r>
        <w:rPr/>
        <w:t>SAP</w:t>
        <w:tab/>
        <w:t>Service Access Point</w:t>
      </w:r>
    </w:p>
    <w:p>
      <w:pPr>
        <w:pStyle w:val="EW"/>
        <w:rPr/>
      </w:pPr>
      <w:r>
        <w:rPr/>
        <w:t>SDU</w:t>
        <w:tab/>
        <w:t>Service Data Unit</w:t>
      </w:r>
    </w:p>
    <w:p>
      <w:pPr>
        <w:pStyle w:val="EW"/>
        <w:rPr/>
      </w:pPr>
      <w:r>
        <w:rPr/>
        <w:t>SHCCH</w:t>
        <w:tab/>
        <w:t>Shared Channel Control Channel</w:t>
      </w:r>
    </w:p>
    <w:p>
      <w:pPr>
        <w:pStyle w:val="EW"/>
        <w:rPr/>
      </w:pPr>
      <w:r>
        <w:rPr/>
        <w:t>SRNC</w:t>
        <w:tab/>
        <w:t>Serving Radio Network Controller</w:t>
      </w:r>
    </w:p>
    <w:p>
      <w:pPr>
        <w:pStyle w:val="EW"/>
        <w:rPr/>
      </w:pPr>
      <w:r>
        <w:rPr/>
        <w:t>SRNS</w:t>
        <w:tab/>
        <w:t>Serving Radio Network Subsystem</w:t>
      </w:r>
    </w:p>
    <w:p>
      <w:pPr>
        <w:pStyle w:val="EW"/>
        <w:rPr/>
      </w:pPr>
      <w:r>
        <w:rPr/>
        <w:t>TDD</w:t>
        <w:tab/>
        <w:t>Time Division Duplex</w:t>
      </w:r>
    </w:p>
    <w:p>
      <w:pPr>
        <w:pStyle w:val="EW"/>
        <w:rPr/>
      </w:pPr>
      <w:r>
        <w:rPr/>
        <w:t>TFCI</w:t>
        <w:tab/>
        <w:t>Transport Format Combination Indicator</w:t>
      </w:r>
    </w:p>
    <w:p>
      <w:pPr>
        <w:pStyle w:val="EW"/>
        <w:rPr/>
      </w:pPr>
      <w:r>
        <w:rPr/>
        <w:t>TFI</w:t>
        <w:tab/>
        <w:t>Transport Format Indicator</w:t>
      </w:r>
    </w:p>
    <w:p>
      <w:pPr>
        <w:pStyle w:val="EW"/>
        <w:rPr/>
      </w:pPr>
      <w:r>
        <w:rPr/>
        <w:t>TSN</w:t>
        <w:tab/>
        <w:t>Transmission Sequence Number</w:t>
      </w:r>
    </w:p>
    <w:p>
      <w:pPr>
        <w:pStyle w:val="EW"/>
        <w:rPr/>
      </w:pPr>
      <w:r>
        <w:rPr/>
        <w:t>U-</w:t>
        <w:tab/>
        <w:t>User-</w:t>
      </w:r>
    </w:p>
    <w:p>
      <w:pPr>
        <w:pStyle w:val="EW"/>
        <w:rPr/>
      </w:pPr>
      <w:r>
        <w:rPr/>
        <w:t>UE</w:t>
        <w:tab/>
        <w:t>User Equipment</w:t>
      </w:r>
    </w:p>
    <w:p>
      <w:pPr>
        <w:pStyle w:val="EW"/>
        <w:rPr/>
      </w:pPr>
      <w:r>
        <w:rPr/>
        <w:t>UL</w:t>
        <w:tab/>
        <w:t>Uplink</w:t>
      </w:r>
    </w:p>
    <w:p>
      <w:pPr>
        <w:pStyle w:val="EW"/>
        <w:rPr/>
      </w:pPr>
      <w:r>
        <w:rPr/>
        <w:t>UMTS</w:t>
        <w:tab/>
        <w:t>Universal Mobile Telecommunications System</w:t>
      </w:r>
    </w:p>
    <w:p>
      <w:pPr>
        <w:pStyle w:val="EW"/>
        <w:rPr/>
      </w:pPr>
      <w:r>
        <w:rPr/>
        <w:t>USCH</w:t>
        <w:tab/>
        <w:t>Uplink Shared Channel</w:t>
      </w:r>
    </w:p>
    <w:p>
      <w:pPr>
        <w:pStyle w:val="EW"/>
        <w:rPr/>
      </w:pPr>
      <w:r>
        <w:rPr/>
        <w:t>UTRA</w:t>
        <w:tab/>
        <w:t>UMTS Terrestrial Radio Access</w:t>
      </w:r>
    </w:p>
    <w:p>
      <w:pPr>
        <w:pStyle w:val="EX"/>
        <w:rPr/>
      </w:pPr>
      <w:r>
        <w:rPr/>
        <w:t>UTRAN</w:t>
        <w:tab/>
        <w:t>UMTS Terrestrial Radio Access Network</w:t>
      </w:r>
    </w:p>
    <w:p>
      <w:pPr>
        <w:pStyle w:val="Heading1"/>
        <w:ind w:left="1134" w:hanging="1134"/>
        <w:rPr/>
      </w:pPr>
      <w:bookmarkStart w:id="22" w:name="__RefHeading___Toc517943418"/>
      <w:bookmarkEnd w:id="22"/>
      <w:r>
        <w:rPr/>
        <w:t>4</w:t>
        <w:tab/>
        <w:t>General</w:t>
      </w:r>
    </w:p>
    <w:p>
      <w:pPr>
        <w:pStyle w:val="Heading2"/>
        <w:rPr/>
      </w:pPr>
      <w:bookmarkStart w:id="23" w:name="__RefHeading___Toc517943419"/>
      <w:bookmarkEnd w:id="23"/>
      <w:r>
        <w:rPr/>
        <w:t>4.1</w:t>
        <w:tab/>
        <w:t>Objective</w:t>
      </w:r>
    </w:p>
    <w:p>
      <w:pPr>
        <w:pStyle w:val="Normal"/>
        <w:rPr/>
      </w:pPr>
      <w:r>
        <w:rPr/>
        <w:t>The objective is to describe the MAC architecture and the different MAC entities from a functional point of view.</w:t>
      </w:r>
    </w:p>
    <w:p>
      <w:pPr>
        <w:pStyle w:val="Heading2"/>
        <w:rPr/>
      </w:pPr>
      <w:bookmarkStart w:id="24" w:name="__RefHeading___Toc517943420"/>
      <w:bookmarkEnd w:id="24"/>
      <w:r>
        <w:rPr/>
        <w:t>4.2</w:t>
        <w:tab/>
        <w:t>MAC architecture</w:t>
      </w:r>
    </w:p>
    <w:p>
      <w:pPr>
        <w:pStyle w:val="Normal"/>
        <w:rPr/>
      </w:pPr>
      <w:r>
        <w:rPr/>
        <w:t>The description in this subclause is a model and does not specify or restrict implementations.</w:t>
      </w:r>
    </w:p>
    <w:p>
      <w:pPr>
        <w:pStyle w:val="Normal"/>
        <w:rPr/>
      </w:pPr>
      <w:r>
        <w:rPr/>
        <w:t>According to the RRC functions the RRC is generally in control of the internal configuration of the MAC.</w:t>
      </w:r>
    </w:p>
    <w:p>
      <w:pPr>
        <w:pStyle w:val="Normal"/>
        <w:rPr/>
      </w:pPr>
      <w:r>
        <w:rPr/>
        <w:t>Both MAC-hs and MAC-ehs are responsible for handling the data transmitted on the HS-DSCH. Furthermore they are responsible for the management of the physical resources allocated to HS-DSCH. Upper layers configure which of the two entities, MAC-hs or MAC-ehs, is to be applied to handle HS-DSCH functionality.</w:t>
      </w:r>
    </w:p>
    <w:p>
      <w:pPr>
        <w:pStyle w:val="Normal"/>
        <w:rPr/>
      </w:pPr>
      <w:r>
        <w:rPr/>
        <w:t>Both MAC-e/es and MAC-i/is are responsible for handling the data transmitted on the E-DCH. Upper layers configure which of the two entities, MAC-e/es or MAC-i/is, is to be applied to handle E-DCH functionality.</w:t>
      </w:r>
    </w:p>
    <w:p>
      <w:pPr>
        <w:pStyle w:val="Heading3"/>
        <w:rPr/>
      </w:pPr>
      <w:bookmarkStart w:id="25" w:name="__RefHeading___Toc517943421"/>
      <w:bookmarkEnd w:id="25"/>
      <w:r>
        <w:rPr/>
        <w:t>4.2.1</w:t>
        <w:tab/>
        <w:t>MAC Entities</w:t>
      </w:r>
    </w:p>
    <w:p>
      <w:pPr>
        <w:pStyle w:val="Normal"/>
        <w:rPr/>
      </w:pPr>
      <w:r>
        <w:rPr/>
        <w:t>The diagrams that describe the MAC architecture are constructed from MAC entities.</w:t>
      </w:r>
    </w:p>
    <w:p>
      <w:pPr>
        <w:pStyle w:val="Normal"/>
        <w:rPr/>
      </w:pPr>
      <w:r>
        <w:rPr/>
        <w:t>The entities are assigned the following names.</w:t>
      </w:r>
    </w:p>
    <w:p>
      <w:pPr>
        <w:pStyle w:val="B1"/>
        <w:rPr>
          <w:rFonts w:ascii="Times New Roman" w:hAnsi="Times New Roman" w:cs="Times New Roman"/>
          <w:color w:val="000000"/>
          <w:lang w:eastAsia="ja-JP"/>
        </w:rPr>
      </w:pPr>
      <w:r>
        <w:rPr>
          <w:rFonts w:cs="Times New Roman" w:ascii="Times New Roman" w:hAnsi="Times New Roman"/>
          <w:color w:val="000000"/>
        </w:rPr>
        <w:t>-</w:t>
        <w:tab/>
        <w:t>MAC-b is the MAC entity that handles the following transport channels:</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broadcast channel (BCH)</w:t>
      </w:r>
    </w:p>
    <w:p>
      <w:pPr>
        <w:pStyle w:val="B1"/>
        <w:rPr/>
      </w:pPr>
      <w:r>
        <w:rPr>
          <w:rFonts w:cs="Times New Roman" w:ascii="Times New Roman" w:hAnsi="Times New Roman"/>
          <w:color w:val="000000"/>
        </w:rPr>
        <w:t>-</w:t>
        <w:tab/>
        <w:t>MAC-c/sh</w:t>
      </w:r>
      <w:r>
        <w:rPr>
          <w:rFonts w:cs="Times New Roman" w:ascii="Times New Roman" w:hAnsi="Times New Roman"/>
          <w:color w:val="000000"/>
          <w:lang w:eastAsia="ja-JP"/>
        </w:rPr>
        <w:t>/m</w:t>
      </w:r>
      <w:r>
        <w:rPr>
          <w:rFonts w:cs="Times New Roman" w:ascii="Times New Roman" w:hAnsi="Times New Roman"/>
          <w:color w:val="000000"/>
        </w:rPr>
        <w:t>, is the MAC entity that handles the following transport channels:</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paging channel (PCH)</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forward access channel (FACH)</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random access channel (RACH)</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downlink shared channel (DSCH). The DSCH exists only in TDD mode.</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uplink shared channel (USCH). The USCH exists only in TDD mode.</w:t>
      </w:r>
    </w:p>
    <w:p>
      <w:pPr>
        <w:pStyle w:val="B1"/>
        <w:rPr>
          <w:rFonts w:ascii="Times New Roman" w:hAnsi="Times New Roman" w:cs="Times New Roman"/>
          <w:color w:val="000000"/>
          <w:lang w:eastAsia="ja-JP"/>
        </w:rPr>
      </w:pPr>
      <w:r>
        <w:rPr>
          <w:rFonts w:cs="Times New Roman" w:ascii="Times New Roman" w:hAnsi="Times New Roman"/>
          <w:color w:val="000000"/>
        </w:rPr>
        <w:t>-</w:t>
        <w:tab/>
        <w:t>MAC-d is the MAC entity that handles the following transport channels:</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dedicated transport channel (DCH)</w:t>
      </w:r>
    </w:p>
    <w:p>
      <w:pPr>
        <w:pStyle w:val="B1"/>
        <w:rPr>
          <w:rFonts w:ascii="Times New Roman" w:hAnsi="Times New Roman" w:cs="Times New Roman"/>
          <w:color w:val="000000"/>
        </w:rPr>
      </w:pPr>
      <w:r>
        <w:rPr>
          <w:rFonts w:cs="Times New Roman" w:ascii="Times New Roman" w:hAnsi="Times New Roman"/>
          <w:color w:val="000000"/>
        </w:rPr>
        <w:t>-</w:t>
        <w:tab/>
        <w:t>MAC-hs/ehs is the MAC entity that handles the following transport channels:</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high speed downlink shared channel (HS-DSCH)</w:t>
      </w:r>
    </w:p>
    <w:p>
      <w:pPr>
        <w:pStyle w:val="B1"/>
        <w:rPr/>
      </w:pPr>
      <w:r>
        <w:rPr>
          <w:rFonts w:cs="Times New Roman" w:ascii="Times New Roman" w:hAnsi="Times New Roman"/>
          <w:color w:val="000000"/>
        </w:rPr>
        <w:t>-</w:t>
        <w:tab/>
        <w:t>MAC-m is the MAC entity that handles the following transport channels:</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forward access channel (FACH).</w:t>
      </w:r>
    </w:p>
    <w:p>
      <w:pPr>
        <w:pStyle w:val="B1"/>
        <w:rPr/>
      </w:pPr>
      <w:r>
        <w:rPr>
          <w:rFonts w:cs="Times New Roman" w:ascii="Times New Roman" w:hAnsi="Times New Roman"/>
          <w:color w:val="000000"/>
        </w:rPr>
        <w:t>-</w:t>
        <w:tab/>
        <w:t>MAC-e/es and MAC-i/is are the MAC entities that handle the following transport channels:</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enhanced dedicated transport channel (E-DCH).</w:t>
      </w:r>
    </w:p>
    <w:p>
      <w:pPr>
        <w:pStyle w:val="Normal"/>
        <w:rPr/>
      </w:pPr>
      <w:r>
        <w:rPr/>
        <w:t>The exact functions completed by the entities are different in the UE from those completed in the UTRAN.</w:t>
      </w:r>
    </w:p>
    <w:p>
      <w:pPr>
        <w:pStyle w:val="NO"/>
        <w:rPr/>
      </w:pPr>
      <w:r>
        <w:rPr/>
        <w:t>NOTE:</w:t>
        <w:tab/>
        <w:t>When a UE is allocated resources for exclusive use by the bearers that it supports the MAC-d entities dynamically share the resources between the bearers and are responsible for selecting the TFI/ TFCI that is to be used in each transmission time interval.</w:t>
      </w:r>
    </w:p>
    <w:p>
      <w:pPr>
        <w:pStyle w:val="Heading3"/>
        <w:rPr/>
      </w:pPr>
      <w:bookmarkStart w:id="26" w:name="__RefHeading___Toc517943422"/>
      <w:bookmarkEnd w:id="26"/>
      <w:r>
        <w:rPr/>
        <w:t>4.2.2</w:t>
        <w:tab/>
        <w:t>MAC-b</w:t>
      </w:r>
    </w:p>
    <w:p>
      <w:pPr>
        <w:pStyle w:val="Normal"/>
        <w:rPr/>
      </w:pPr>
      <w:r>
        <w:rPr/>
        <w:t>The following diagram illustrates the connectivity of the MAC-b entit</w:t>
      </w:r>
      <w:r>
        <w:rPr>
          <w:lang w:eastAsia="ja-JP"/>
        </w:rPr>
        <w:t>y</w:t>
      </w:r>
      <w:r>
        <w:rPr/>
        <w:t xml:space="preserve"> in a UE and in each cell of the UTRAN.</w:t>
      </w:r>
    </w:p>
    <w:p>
      <w:pPr>
        <w:pStyle w:val="Normal"/>
        <w:rPr/>
      </w:pPr>
      <w:r>
        <w:rPr/>
        <w:t>MAC-b represents the control entity for the broadcast channel (BCH on PCCPCH and SCCPCH if UE supports the second system information broadcast channel, otherwise BCH on PCCPCH).</w:t>
      </w:r>
    </w:p>
    <w:p>
      <w:pPr>
        <w:pStyle w:val="Normal"/>
        <w:rPr/>
      </w:pPr>
      <w:r>
        <w:rPr/>
        <w:t>There is one (current cell) or multiple (current and neighbour cells) MAC-b entit</w:t>
      </w:r>
      <w:r>
        <w:rPr>
          <w:lang w:eastAsia="ja-JP"/>
        </w:rPr>
        <w:t>ies</w:t>
      </w:r>
      <w:r>
        <w:rPr/>
        <w:t xml:space="preserve"> in each UE and one MAC-b in the UTRAN for each cell.</w:t>
      </w:r>
    </w:p>
    <w:p>
      <w:pPr>
        <w:pStyle w:val="Normal"/>
        <w:rPr/>
      </w:pPr>
      <w:r>
        <w:rPr/>
        <w:t>The MAC Control SAP is used to transfer Control information to MAC-b.</w:t>
      </w:r>
    </w:p>
    <w:p>
      <w:pPr>
        <w:pStyle w:val="Normal"/>
        <w:rPr/>
      </w:pPr>
      <w:r>
        <w:rPr/>
        <w:t>The MAC-b entity is located in the Node B.</w:t>
      </w:r>
    </w:p>
    <w:p>
      <w:pPr>
        <w:pStyle w:val="TH"/>
        <w:rPr/>
      </w:pPr>
      <w:bookmarkStart w:id="27" w:name="_1012908262"/>
      <w:bookmarkStart w:id="28" w:name="_1012724901"/>
      <w:bookmarkEnd w:id="27"/>
      <w:bookmarkEnd w:id="28"/>
      <w:r>
        <w:rPr/>
        <w:object w:dxaOrig="3434" w:dyaOrig="3106">
          <v:shapetype id="_x0000_tole_rId7" coordsize="21600,21600" o:spt="ole_rId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 type="_x0000_tole_rId7" style="width:148.85pt;height:198.75pt" filled="f" o:ole="">
            <v:imagedata r:id="rId8" o:title=""/>
          </v:shape>
          <o:OLEObject Type="Embed" ProgID="" ShapeID="ole_rId7" DrawAspect="Content" ObjectID="_662545647" r:id="rId7"/>
        </w:object>
      </w:r>
    </w:p>
    <w:p>
      <w:pPr>
        <w:pStyle w:val="TF"/>
        <w:rPr/>
      </w:pPr>
      <w:r>
        <w:rPr/>
        <w:t>Figure 4.2.2-1: UE side and UTRAN side architecture</w:t>
      </w:r>
    </w:p>
    <w:p>
      <w:pPr>
        <w:pStyle w:val="Heading3"/>
        <w:rPr/>
      </w:pPr>
      <w:bookmarkStart w:id="29" w:name="__RefHeading___Toc517943423"/>
      <w:bookmarkEnd w:id="29"/>
      <w:r>
        <w:rPr/>
        <w:t>4.2.3</w:t>
        <w:tab/>
        <w:t>Traffic Related Architecture - UE Side</w:t>
      </w:r>
    </w:p>
    <w:p>
      <w:pPr>
        <w:pStyle w:val="Normal"/>
        <w:rPr>
          <w:lang w:eastAsia="ja-JP"/>
        </w:rPr>
      </w:pPr>
      <w:r>
        <w:rPr/>
        <w:t>Figure 4.2.3-1 illustrates the connectivity of MAC entities.</w:t>
      </w:r>
    </w:p>
    <w:p>
      <w:pPr>
        <w:pStyle w:val="Normal"/>
        <w:rPr/>
      </w:pPr>
      <w:r>
        <w:rPr>
          <w:lang w:eastAsia="ja-JP"/>
        </w:rPr>
        <w:t xml:space="preserve">The </w:t>
      </w:r>
      <w:r>
        <w:rPr/>
        <w:t>MAC-c/sh</w:t>
      </w:r>
      <w:r>
        <w:rPr>
          <w:lang w:eastAsia="ja-JP"/>
        </w:rPr>
        <w:t>/m</w:t>
      </w:r>
      <w:r>
        <w:rPr/>
        <w:t xml:space="preserve"> controls access to all common transport channels, except the HS-DSCH transport channel and the E-DCH transport channel (FDD </w:t>
      </w:r>
      <w:r>
        <w:rPr>
          <w:rFonts w:eastAsia="SimSun;宋体"/>
          <w:lang w:eastAsia="zh-CN"/>
        </w:rPr>
        <w:t xml:space="preserve">and 1.28Mcps TDD </w:t>
      </w:r>
      <w:r>
        <w:rPr/>
        <w:t>only).</w:t>
      </w:r>
    </w:p>
    <w:p>
      <w:pPr>
        <w:pStyle w:val="Normal"/>
        <w:rPr/>
      </w:pPr>
      <w:r>
        <w:rPr/>
        <w:t>The MAC-d controls access to all dedicated transport channels, to MAC-c/sh</w:t>
      </w:r>
      <w:r>
        <w:rPr>
          <w:lang w:eastAsia="ja-JP"/>
        </w:rPr>
        <w:t>/m</w:t>
      </w:r>
      <w:r>
        <w:rPr/>
        <w:t xml:space="preserve"> and MAC-hs</w:t>
      </w:r>
      <w:r>
        <w:rPr>
          <w:lang w:eastAsia="ja-JP"/>
        </w:rPr>
        <w:t>/ehs</w:t>
      </w:r>
      <w:r>
        <w:rPr/>
        <w:t>.</w:t>
      </w:r>
    </w:p>
    <w:p>
      <w:pPr>
        <w:pStyle w:val="Normal"/>
        <w:rPr/>
      </w:pPr>
      <w:r>
        <w:rPr/>
        <w:t xml:space="preserve">The MAC-c/sh/m controls access to MAC-is/i. (FDD </w:t>
      </w:r>
      <w:r>
        <w:rPr>
          <w:rFonts w:eastAsia="SimSun;宋体"/>
          <w:lang w:eastAsia="zh-CN"/>
        </w:rPr>
        <w:t xml:space="preserve">and 1.28Mcps TDD </w:t>
      </w:r>
      <w:r>
        <w:rPr/>
        <w:t>only for UEs in CELL_FACH state and Idle mode).</w:t>
      </w:r>
    </w:p>
    <w:p>
      <w:pPr>
        <w:pStyle w:val="Normal"/>
        <w:rPr>
          <w:lang w:eastAsia="ja-JP"/>
        </w:rPr>
      </w:pPr>
      <w:r>
        <w:rPr/>
        <w:t>The MAC-hs/ehs handles the HSDPA specific functions and controls access to the HS-DSCH transport channel. Upper layers configure which of the two entities, MAC-hs or MAC-ehs, is to be applied to handle HS-DSCH functionality.</w:t>
      </w:r>
    </w:p>
    <w:p>
      <w:pPr>
        <w:pStyle w:val="Normal"/>
        <w:rPr/>
      </w:pPr>
      <w:r>
        <w:rPr/>
        <w:t>The MAC-e/es or MAC-i/is controls access to the E-DCH transport channel. Upper layers configure which of the two entities, MAC-e/es or MAC-i/is, is to be applied to handle E-DCH functionality.</w:t>
      </w:r>
    </w:p>
    <w:p>
      <w:pPr>
        <w:pStyle w:val="Normal"/>
        <w:rPr>
          <w:lang w:eastAsia="ja-JP"/>
        </w:rPr>
      </w:pPr>
      <w:r>
        <w:rPr>
          <w:lang w:eastAsia="ko-KR"/>
        </w:rPr>
        <w:t>In case of selective combining of MTCH channels from multiple cells, the MAC-m controls access to the FACH transport channels used to carry MTCH and MSCH.</w:t>
      </w:r>
    </w:p>
    <w:p>
      <w:pPr>
        <w:pStyle w:val="Normal"/>
        <w:rPr/>
      </w:pPr>
      <w:r>
        <w:rPr/>
        <w:t>In the downlink, if logical channels of dedicated type are mapped to common transport channels then MAC-d receives the data from MAC-c/sh</w:t>
      </w:r>
      <w:r>
        <w:rPr>
          <w:lang w:eastAsia="ja-JP"/>
        </w:rPr>
        <w:t>/m</w:t>
      </w:r>
      <w:r>
        <w:rPr/>
        <w:t xml:space="preserve"> or MAC-hs/ehs via the illustrated connection between the functional entities.</w:t>
      </w:r>
    </w:p>
    <w:p>
      <w:pPr>
        <w:pStyle w:val="Normal"/>
        <w:rPr/>
      </w:pPr>
      <w:r>
        <w:rPr>
          <w:lang w:eastAsia="ko-KR"/>
        </w:rPr>
        <w:t>In the downlink, if logical channels of common type are mapped to HS-DSCH then MAC-c/sh/m receives the data from MAC</w:t>
      </w:r>
      <w:r>
        <w:rPr/>
        <w:t>-</w:t>
      </w:r>
      <w:r>
        <w:rPr>
          <w:lang w:eastAsia="ko-KR"/>
        </w:rPr>
        <w:t>ehs via the illustrated connection between the functional entities (FDD and 1.28 Mcps TDD only).</w:t>
      </w:r>
    </w:p>
    <w:p>
      <w:pPr>
        <w:pStyle w:val="Normal"/>
        <w:rPr/>
      </w:pPr>
      <w:r>
        <w:rPr/>
        <w:t>In the uplink, if logical channels of dedicated type are mapped to common transport channels then MAC-d submits the data to MAC-c/sh</w:t>
      </w:r>
      <w:r>
        <w:rPr>
          <w:lang w:eastAsia="ja-JP"/>
        </w:rPr>
        <w:t>/m</w:t>
      </w:r>
      <w:r>
        <w:rPr/>
        <w:t xml:space="preserve"> and MAC-is/i via the illustrated connection between the functional entities.</w:t>
      </w:r>
    </w:p>
    <w:p>
      <w:pPr>
        <w:pStyle w:val="Normal"/>
        <w:rPr>
          <w:lang w:eastAsia="ja-JP"/>
        </w:rPr>
      </w:pPr>
      <w:r>
        <w:rPr/>
        <w:t>The mapping of logical channels on transport channels depends on the multiplexing that is configured by RRC.</w:t>
      </w:r>
    </w:p>
    <w:p>
      <w:pPr>
        <w:pStyle w:val="Normal"/>
        <w:rPr/>
      </w:pPr>
      <w:r>
        <w:rPr/>
        <w:t>The MAC Control SAP is used to transfer Control information to each MAC entity.</w:t>
      </w:r>
    </w:p>
    <w:p>
      <w:pPr>
        <w:pStyle w:val="Normal"/>
        <w:rPr/>
      </w:pPr>
      <w:r>
        <w:rPr/>
        <w:t>The associated signalling shown in the figure illustrates the exchange of information between layer 1 and layer 2 provided by primitives shown in [3].</w:t>
      </w:r>
    </w:p>
    <w:p>
      <w:pPr>
        <w:pStyle w:val="TH"/>
        <w:rPr>
          <w:lang w:eastAsia="ja-JP"/>
        </w:rPr>
      </w:pPr>
      <w:r>
        <w:rPr>
          <w:lang w:eastAsia="ja-JP"/>
        </w:rPr>
      </w:r>
    </w:p>
    <w:p>
      <w:pPr>
        <w:pStyle w:val="TH"/>
        <w:rPr>
          <w:color w:val="000000"/>
          <w:lang w:eastAsia="ja-JP"/>
        </w:rPr>
      </w:pPr>
      <w:bookmarkStart w:id="30" w:name="_1316854683"/>
      <w:bookmarkEnd w:id="30"/>
      <w:r>
        <w:rPr/>
        <w:object w:dxaOrig="8851" w:dyaOrig="4680">
          <v:shapetype id="_x0000_tole_rId9" coordsize="21600,21600" o:spt="ole_rId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 type="_x0000_tole_rId9" style="width:496.05pt;height:210.35pt" filled="f" o:ole="">
            <v:imagedata r:id="rId10" o:title=""/>
          </v:shape>
          <o:OLEObject Type="Embed" ProgID="" ShapeID="ole_rId9" DrawAspect="Content" ObjectID="_730655729" r:id="rId9"/>
        </w:object>
      </w:r>
    </w:p>
    <w:p>
      <w:pPr>
        <w:pStyle w:val="TF"/>
        <w:rPr/>
      </w:pPr>
      <w:r>
        <w:rPr>
          <w:color w:val="000000"/>
        </w:rPr>
        <w:t>Figure 4.2.3-1: UE side MAC architecture</w:t>
      </w:r>
    </w:p>
    <w:p>
      <w:pPr>
        <w:pStyle w:val="Heading4"/>
        <w:ind w:left="1418" w:hanging="1418"/>
        <w:rPr/>
      </w:pPr>
      <w:bookmarkStart w:id="31" w:name="__RefHeading___Toc517943424"/>
      <w:bookmarkEnd w:id="31"/>
      <w:r>
        <w:rPr/>
        <w:t>4.2.3.1</w:t>
        <w:tab/>
        <w:t>MAC-c/sh</w:t>
      </w:r>
      <w:r>
        <w:rPr>
          <w:lang w:eastAsia="ja-JP"/>
        </w:rPr>
        <w:t>/m</w:t>
      </w:r>
      <w:r>
        <w:rPr/>
        <w:t xml:space="preserve"> entity – UE Side</w:t>
      </w:r>
    </w:p>
    <w:p>
      <w:pPr>
        <w:pStyle w:val="Normal"/>
        <w:rPr/>
      </w:pPr>
      <w:r>
        <w:rPr/>
        <w:t>Figure 4.2.3.1-1 shows the UE side MAC-c/sh</w:t>
      </w:r>
      <w:r>
        <w:rPr>
          <w:lang w:eastAsia="ja-JP"/>
        </w:rPr>
        <w:t>/m</w:t>
      </w:r>
      <w:r>
        <w:rPr/>
        <w:t xml:space="preserve"> entity.</w:t>
      </w:r>
    </w:p>
    <w:p>
      <w:pPr>
        <w:pStyle w:val="Normal"/>
        <w:rPr/>
      </w:pPr>
      <w:r>
        <w:rPr/>
        <w:t>The following functionality is covered:</w:t>
      </w:r>
    </w:p>
    <w:p>
      <w:pPr>
        <w:pStyle w:val="B1"/>
        <w:rPr>
          <w:rFonts w:ascii="Times New Roman" w:hAnsi="Times New Roman" w:cs="Times New Roman"/>
          <w:color w:val="000000"/>
        </w:rPr>
      </w:pPr>
      <w:r>
        <w:rPr>
          <w:rFonts w:cs="Times New Roman" w:ascii="Times New Roman" w:hAnsi="Times New Roman"/>
          <w:color w:val="000000"/>
        </w:rPr>
        <w:t>-</w:t>
        <w:tab/>
        <w:t>TCTF MUX:</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this function represents the handling (insertion for uplink channels and detection and deletion for downlink channels) of the TCTF field in the MAC header, and the respective mapping between logical and transport channels.</w:t>
        <w:br/>
        <w:t>The TCTF field indicates the common logical channel type, or if a dedicated logical channel is used;</w:t>
      </w:r>
    </w:p>
    <w:p>
      <w:pPr>
        <w:pStyle w:val="B1"/>
        <w:rPr>
          <w:rFonts w:ascii="Times New Roman" w:hAnsi="Times New Roman" w:cs="Times New Roman"/>
          <w:color w:val="000000"/>
        </w:rPr>
      </w:pPr>
      <w:r>
        <w:rPr>
          <w:rFonts w:cs="Times New Roman" w:ascii="Times New Roman" w:hAnsi="Times New Roman"/>
          <w:color w:val="000000"/>
        </w:rPr>
        <w:t>-</w:t>
        <w:tab/>
        <w:t>add/read UE Id:</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the UE Id is added for RACH transmissions;</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the UE Id, when present, identifies data to this UE.</w:t>
      </w:r>
    </w:p>
    <w:p>
      <w:pPr>
        <w:pStyle w:val="B1"/>
        <w:rPr>
          <w:rFonts w:ascii="Times New Roman" w:hAnsi="Times New Roman" w:cs="Times New Roman"/>
          <w:color w:val="000000"/>
        </w:rPr>
      </w:pPr>
      <w:r>
        <w:rPr>
          <w:rFonts w:cs="Times New Roman" w:ascii="Times New Roman" w:hAnsi="Times New Roman"/>
          <w:color w:val="000000"/>
        </w:rPr>
        <w:t>-</w:t>
        <w:tab/>
        <w:t>read MBMS Id:</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the MBMS Id is read in case of MTCH reception;</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the MBMS Id identifies received data to an MBMS service.</w:t>
      </w:r>
    </w:p>
    <w:p>
      <w:pPr>
        <w:pStyle w:val="B1"/>
        <w:rPr>
          <w:rFonts w:ascii="Times New Roman" w:hAnsi="Times New Roman" w:cs="Times New Roman"/>
          <w:color w:val="000000"/>
        </w:rPr>
      </w:pPr>
      <w:r>
        <w:rPr>
          <w:rFonts w:cs="Times New Roman" w:ascii="Times New Roman" w:hAnsi="Times New Roman"/>
          <w:color w:val="000000"/>
        </w:rPr>
        <w:t>-</w:t>
        <w:tab/>
        <w:t>UL: TF selection:</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in the uplink, the possibility of transport format selection exists.</w:t>
      </w:r>
    </w:p>
    <w:p>
      <w:pPr>
        <w:pStyle w:val="B1"/>
        <w:rPr>
          <w:rFonts w:ascii="Times New Roman" w:hAnsi="Times New Roman" w:cs="Times New Roman"/>
          <w:color w:val="000000"/>
        </w:rPr>
      </w:pPr>
      <w:r>
        <w:rPr>
          <w:rFonts w:cs="Times New Roman" w:ascii="Times New Roman" w:hAnsi="Times New Roman"/>
          <w:color w:val="000000"/>
        </w:rPr>
        <w:t>-</w:t>
        <w:tab/>
        <w:t>ASC selection:</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For RACH, MAC indicates the ASC associated with the PDU to the physical layer. This is to ensure that RACH messages associated with a given Access Service Class (ASC) are sent on the appropriate signature(s) and time slot(s). MAC also applies the appropriate back-off parameter(s) associated with the given ASC. When sending an RRC CONNECTION REQUEST message, RRC will determine the ASC; in all other cases MAC selects the ASC;</w:t>
      </w:r>
    </w:p>
    <w:p>
      <w:pPr>
        <w:pStyle w:val="B1"/>
        <w:rPr>
          <w:rFonts w:ascii="Times New Roman" w:hAnsi="Times New Roman" w:cs="Times New Roman"/>
          <w:color w:val="000000"/>
        </w:rPr>
      </w:pPr>
      <w:r>
        <w:rPr>
          <w:rFonts w:cs="Times New Roman" w:ascii="Times New Roman" w:hAnsi="Times New Roman"/>
          <w:color w:val="000000"/>
        </w:rPr>
        <w:t>-</w:t>
        <w:tab/>
        <w:t>scheduling /priority handling</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this functionality is used to transmit the information received from MAC-d on RACH based on logical channel priorities. This function is related to TF selection.</w:t>
      </w:r>
    </w:p>
    <w:p>
      <w:pPr>
        <w:pStyle w:val="B1"/>
        <w:rPr>
          <w:rFonts w:ascii="Times New Roman" w:hAnsi="Times New Roman" w:cs="Times New Roman"/>
          <w:color w:val="000000"/>
        </w:rPr>
      </w:pPr>
      <w:r>
        <w:rPr>
          <w:rFonts w:cs="Times New Roman" w:ascii="Times New Roman" w:hAnsi="Times New Roman"/>
          <w:color w:val="000000"/>
        </w:rPr>
        <w:t>-</w:t>
        <w:tab/>
        <w:t>TFC selection</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transport format and transport format combination selection according to the transport format combination set (or transport format combination subset) configured by RRC is performed,</w:t>
      </w:r>
    </w:p>
    <w:p>
      <w:pPr>
        <w:pStyle w:val="Normal"/>
        <w:rPr/>
      </w:pPr>
      <w:r>
        <w:rPr/>
        <w:t>The RLC provide</w:t>
      </w:r>
      <w:r>
        <w:rPr>
          <w:lang w:eastAsia="ja-JP"/>
        </w:rPr>
        <w:t>s</w:t>
      </w:r>
      <w:r>
        <w:rPr/>
        <w:t xml:space="preserve"> RLC-PDUs to the MAC, which fit into the available transport blocks on the transport channels.</w:t>
      </w:r>
    </w:p>
    <w:p>
      <w:pPr>
        <w:pStyle w:val="Normal"/>
        <w:rPr/>
      </w:pPr>
      <w:r>
        <w:rPr/>
        <w:t>There is one MAC-c/sh</w:t>
      </w:r>
      <w:r>
        <w:rPr>
          <w:lang w:eastAsia="ja-JP"/>
        </w:rPr>
        <w:t>/m</w:t>
      </w:r>
      <w:r>
        <w:rPr/>
        <w:t xml:space="preserve"> entity in each UE.</w:t>
      </w:r>
    </w:p>
    <w:p>
      <w:pPr>
        <w:pStyle w:val="Normal"/>
        <w:rPr/>
      </w:pPr>
      <w:r>
        <w:rPr/>
      </w:r>
    </w:p>
    <w:p>
      <w:pPr>
        <w:pStyle w:val="TH"/>
        <w:rPr>
          <w:lang w:eastAsia="ja-JP"/>
        </w:rPr>
      </w:pPr>
      <w:bookmarkStart w:id="32" w:name="_1286225056"/>
      <w:bookmarkStart w:id="33" w:name="_1286178809"/>
      <w:bookmarkEnd w:id="32"/>
      <w:bookmarkEnd w:id="33"/>
      <w:r>
        <w:rPr>
          <w:sz w:val="21"/>
        </w:rPr>
        <w:object w:dxaOrig="10275" w:dyaOrig="6015">
          <v:shapetype id="_x0000_tole_rId11" coordsize="21600,21600" o:spt="ole_rId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 type="_x0000_tole_rId11" style="width:436.65pt;height:252.6pt" filled="f" o:ole="">
            <v:imagedata r:id="rId12" o:title=""/>
          </v:shape>
          <o:OLEObject Type="Embed" ProgID="" ShapeID="ole_rId11" DrawAspect="Content" ObjectID="_1060173675" r:id="rId11"/>
        </w:object>
      </w:r>
    </w:p>
    <w:p>
      <w:pPr>
        <w:pStyle w:val="TF"/>
        <w:rPr/>
      </w:pPr>
      <w:r>
        <w:rPr/>
        <w:t>Figure 4.2.3.1-1: UE side MAC architecture / MAC-c/sh</w:t>
      </w:r>
      <w:r>
        <w:rPr>
          <w:lang w:eastAsia="ja-JP"/>
        </w:rPr>
        <w:t>/m</w:t>
      </w:r>
      <w:r>
        <w:rPr/>
        <w:t xml:space="preserve"> details</w:t>
      </w:r>
    </w:p>
    <w:p>
      <w:pPr>
        <w:pStyle w:val="Normal"/>
        <w:keepNext w:val="true"/>
        <w:keepLines/>
        <w:spacing w:before="120" w:after="180"/>
        <w:ind w:left="1418" w:hanging="1418"/>
        <w:rPr/>
      </w:pPr>
      <w:r>
        <w:rPr>
          <w:rFonts w:cs="Arial" w:ascii="Arial" w:hAnsi="Arial"/>
          <w:sz w:val="24"/>
        </w:rPr>
        <w:t>42.3.1b</w:t>
        <w:tab/>
        <w:t>MAC-</w:t>
      </w:r>
      <w:r>
        <w:rPr>
          <w:rFonts w:cs="Arial" w:ascii="Arial" w:hAnsi="Arial"/>
          <w:sz w:val="24"/>
          <w:lang w:eastAsia="ko-KR"/>
        </w:rPr>
        <w:t>m</w:t>
      </w:r>
      <w:r>
        <w:rPr>
          <w:rFonts w:cs="Arial" w:ascii="Arial" w:hAnsi="Arial"/>
          <w:sz w:val="24"/>
        </w:rPr>
        <w:t xml:space="preserve"> entity – UE Side</w:t>
      </w:r>
    </w:p>
    <w:p>
      <w:pPr>
        <w:pStyle w:val="Normal"/>
        <w:rPr>
          <w:lang w:eastAsia="ko-KR"/>
        </w:rPr>
      </w:pPr>
      <w:r>
        <w:rPr/>
        <w:t>Figure 4.2.3.1b-1 shows the UE side MAC-</w:t>
      </w:r>
      <w:r>
        <w:rPr>
          <w:lang w:eastAsia="ko-KR"/>
        </w:rPr>
        <w:t>m</w:t>
      </w:r>
      <w:r>
        <w:rPr/>
        <w:t xml:space="preserve"> entity.</w:t>
      </w:r>
    </w:p>
    <w:p>
      <w:pPr>
        <w:pStyle w:val="Normal"/>
        <w:rPr/>
      </w:pPr>
      <w:r>
        <w:rPr/>
        <w:t>The following functionality is covered:</w:t>
      </w:r>
    </w:p>
    <w:p>
      <w:pPr>
        <w:pStyle w:val="B1"/>
        <w:rPr>
          <w:rFonts w:ascii="Times New Roman" w:hAnsi="Times New Roman" w:cs="Times New Roman"/>
          <w:color w:val="000000"/>
        </w:rPr>
      </w:pPr>
      <w:r>
        <w:rPr>
          <w:rFonts w:cs="Times New Roman" w:ascii="Times New Roman" w:hAnsi="Times New Roman"/>
          <w:color w:val="000000"/>
        </w:rPr>
        <w:t>-</w:t>
        <w:tab/>
        <w:t>TCTF DEMUX:</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this function represents the handling (detection and deletion for downlink channels) of the TCTF field in the MAC header, and the respective mapping between logical and transport channels.</w:t>
        <w:br/>
        <w:t>The TCTF field indicates the common logical channel type;</w:t>
      </w:r>
    </w:p>
    <w:p>
      <w:pPr>
        <w:pStyle w:val="B1"/>
        <w:rPr>
          <w:rFonts w:ascii="Times New Roman" w:hAnsi="Times New Roman" w:cs="Times New Roman"/>
          <w:color w:val="000000"/>
        </w:rPr>
      </w:pPr>
      <w:r>
        <w:rPr>
          <w:rFonts w:cs="Times New Roman" w:ascii="Times New Roman" w:hAnsi="Times New Roman"/>
          <w:color w:val="000000"/>
        </w:rPr>
        <w:t>-</w:t>
        <w:tab/>
        <w:t>read MBMS Id</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the MBMS Id is read in case of MTCH reception;</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the MBMS Id identifies received data to an MBMS service.</w:t>
      </w:r>
    </w:p>
    <w:p>
      <w:pPr>
        <w:pStyle w:val="Normal"/>
        <w:rPr>
          <w:lang w:eastAsia="ko-KR"/>
        </w:rPr>
      </w:pPr>
      <w:r>
        <w:rPr/>
        <w:t xml:space="preserve">The MAC Control SAP is used to transfer </w:t>
      </w:r>
      <w:r>
        <w:rPr>
          <w:lang w:eastAsia="ko-KR"/>
        </w:rPr>
        <w:t>c</w:t>
      </w:r>
      <w:r>
        <w:rPr/>
        <w:t>ontrol information to MAC-</w:t>
      </w:r>
      <w:r>
        <w:rPr>
          <w:lang w:eastAsia="ko-KR"/>
        </w:rPr>
        <w:t>m</w:t>
      </w:r>
      <w:r>
        <w:rPr/>
        <w:t>.</w:t>
      </w:r>
    </w:p>
    <w:p>
      <w:pPr>
        <w:pStyle w:val="Normal"/>
        <w:rPr/>
      </w:pPr>
      <w:r>
        <w:rPr>
          <w:lang w:eastAsia="ko-KR"/>
        </w:rPr>
        <w:t>If MTCH channels are selectively combined, the MAC-m entity exists in the UE. Otherwise, the MAC-m entity does not exist.</w:t>
      </w:r>
    </w:p>
    <w:p>
      <w:pPr>
        <w:pStyle w:val="Normal"/>
        <w:rPr>
          <w:lang w:eastAsia="ko-KR"/>
        </w:rPr>
      </w:pPr>
      <w:r>
        <w:rPr>
          <w:lang w:eastAsia="ko-KR"/>
        </w:rPr>
        <w:t>In case of selective combining of MTCH channels from multiple cells, there are one MAC-c/sh/m for the current cell and one MAC-m entity for each neighboring cell in the UE.</w:t>
      </w:r>
    </w:p>
    <w:p>
      <w:pPr>
        <w:pStyle w:val="TH"/>
        <w:rPr>
          <w:color w:val="000000"/>
          <w:lang w:eastAsia="ko-KR"/>
        </w:rPr>
      </w:pPr>
      <w:bookmarkStart w:id="34" w:name="_1161591350"/>
      <w:bookmarkStart w:id="35" w:name="_1161591261"/>
      <w:bookmarkStart w:id="36" w:name="_1161591235"/>
      <w:bookmarkStart w:id="37" w:name="_1148366722"/>
      <w:bookmarkStart w:id="38" w:name="_1148366699"/>
      <w:bookmarkStart w:id="39" w:name="_1148366640"/>
      <w:bookmarkStart w:id="40" w:name="_1131191498"/>
      <w:bookmarkStart w:id="41" w:name="_1128166157"/>
      <w:bookmarkStart w:id="42" w:name="_1115992759"/>
      <w:bookmarkStart w:id="43" w:name="_1114930579"/>
      <w:bookmarkStart w:id="44" w:name="_1114927549"/>
      <w:bookmarkStart w:id="45" w:name="_1106654295"/>
      <w:bookmarkStart w:id="46" w:name="_1106117419"/>
      <w:bookmarkStart w:id="47" w:name="_1106031149"/>
      <w:bookmarkEnd w:id="34"/>
      <w:bookmarkEnd w:id="35"/>
      <w:bookmarkEnd w:id="36"/>
      <w:bookmarkEnd w:id="37"/>
      <w:bookmarkEnd w:id="38"/>
      <w:bookmarkEnd w:id="39"/>
      <w:bookmarkEnd w:id="40"/>
      <w:bookmarkEnd w:id="41"/>
      <w:bookmarkEnd w:id="42"/>
      <w:bookmarkEnd w:id="43"/>
      <w:bookmarkEnd w:id="44"/>
      <w:bookmarkEnd w:id="45"/>
      <w:bookmarkEnd w:id="46"/>
      <w:bookmarkEnd w:id="47"/>
      <w:r>
        <w:rPr/>
        <w:object w:dxaOrig="7968" w:dyaOrig="5430">
          <v:shapetype id="_x0000_tole_rId13" coordsize="21600,21600" o:spt="ole_rId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 type="_x0000_tole_rId13" style="width:317.5pt;height:216.9pt" filled="f" o:ole="">
            <v:imagedata r:id="rId14" o:title=""/>
          </v:shape>
          <o:OLEObject Type="Embed" ProgID="" ShapeID="ole_rId13" DrawAspect="Content" ObjectID="_2142689853" r:id="rId13"/>
        </w:object>
      </w:r>
    </w:p>
    <w:p>
      <w:pPr>
        <w:pStyle w:val="TF"/>
        <w:rPr/>
      </w:pPr>
      <w:r>
        <w:rPr>
          <w:color w:val="000000"/>
        </w:rPr>
        <w:t>Figure 4.2.3.1b-1: UE side MAC architecture / MAC-</w:t>
      </w:r>
      <w:r>
        <w:rPr>
          <w:color w:val="000000"/>
          <w:lang w:eastAsia="ko-KR"/>
        </w:rPr>
        <w:t>m</w:t>
      </w:r>
      <w:r>
        <w:rPr>
          <w:color w:val="000000"/>
        </w:rPr>
        <w:t xml:space="preserve"> details</w:t>
      </w:r>
    </w:p>
    <w:p>
      <w:pPr>
        <w:pStyle w:val="Heading4"/>
        <w:ind w:left="1418" w:hanging="1418"/>
        <w:rPr/>
      </w:pPr>
      <w:bookmarkStart w:id="48" w:name="__RefHeading___Toc517943425"/>
      <w:bookmarkEnd w:id="48"/>
      <w:r>
        <w:rPr/>
        <w:t>4.2.3.2</w:t>
        <w:tab/>
        <w:t>MAC-d entity – UE Side</w:t>
      </w:r>
    </w:p>
    <w:p>
      <w:pPr>
        <w:pStyle w:val="Normal"/>
        <w:rPr/>
      </w:pPr>
      <w:r>
        <w:rPr/>
        <w:t>Figure 4.2.3.2-1 shows the UE side MAC-d entity.</w:t>
      </w:r>
    </w:p>
    <w:p>
      <w:pPr>
        <w:pStyle w:val="Normal"/>
        <w:rPr/>
      </w:pPr>
      <w:r>
        <w:rPr/>
        <w:t>The following functionality is covered:</w:t>
      </w:r>
    </w:p>
    <w:p>
      <w:pPr>
        <w:pStyle w:val="B1"/>
        <w:rPr/>
      </w:pPr>
      <w:r>
        <w:rPr>
          <w:rFonts w:cs="Times New Roman" w:ascii="Times New Roman" w:hAnsi="Times New Roman"/>
          <w:color w:val="000000"/>
        </w:rPr>
        <w:t>-</w:t>
        <w:tab/>
      </w:r>
      <w:r>
        <w:rPr>
          <w:rFonts w:cs="Times New Roman" w:ascii="Times New Roman" w:hAnsi="Times New Roman"/>
          <w:color w:val="000000"/>
          <w:lang w:eastAsia="ja-JP"/>
        </w:rPr>
        <w:t xml:space="preserve">Transport </w:t>
      </w:r>
      <w:r>
        <w:rPr>
          <w:rFonts w:cs="Times New Roman" w:ascii="Times New Roman" w:hAnsi="Times New Roman"/>
          <w:color w:val="000000"/>
        </w:rPr>
        <w:t>Channel type switching</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Transport Channel type switching is performed by this entity, based on decision taken by RRC. This is related to a change of radio resources. If requested by RRC, MAC shall switch the mapping of one designated logical channel between common and dedicated transport channels.</w:t>
      </w:r>
    </w:p>
    <w:p>
      <w:pPr>
        <w:pStyle w:val="B1"/>
        <w:rPr>
          <w:rFonts w:ascii="Times New Roman" w:hAnsi="Times New Roman" w:cs="Times New Roman"/>
          <w:color w:val="000000"/>
          <w:lang w:eastAsia="ja-JP"/>
        </w:rPr>
      </w:pPr>
      <w:r>
        <w:rPr>
          <w:rFonts w:cs="Times New Roman" w:ascii="Times New Roman" w:hAnsi="Times New Roman"/>
          <w:color w:val="000000"/>
        </w:rPr>
        <w:t>-</w:t>
        <w:tab/>
        <w:t>C/T MUX:</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The C/T MUX is used when multiplexing of several dedicated logical channels onto one transport channel (other than HS-DSCH) or one MAC-d flow (HS-DSCH) is used. An unambiguous identification of the logical channel is included. If MAC-ehs is configured, C/T MUX toward MAC-ehs is not used.</w:t>
      </w:r>
    </w:p>
    <w:p>
      <w:pPr>
        <w:pStyle w:val="B1"/>
        <w:rPr>
          <w:rFonts w:ascii="Times New Roman" w:hAnsi="Times New Roman" w:cs="Times New Roman"/>
          <w:color w:val="000000"/>
        </w:rPr>
      </w:pPr>
      <w:r>
        <w:rPr>
          <w:rFonts w:cs="Times New Roman" w:ascii="Times New Roman" w:hAnsi="Times New Roman"/>
          <w:color w:val="000000"/>
        </w:rPr>
        <w:t>-</w:t>
        <w:tab/>
        <w:t>Ciphering:</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Ciphering for transparent mode data to be ciphered is performed in MAC-d. Details about ciphering can be found in [10].</w:t>
      </w:r>
    </w:p>
    <w:p>
      <w:pPr>
        <w:pStyle w:val="B1"/>
        <w:rPr>
          <w:rFonts w:ascii="Times New Roman" w:hAnsi="Times New Roman" w:cs="Times New Roman"/>
          <w:color w:val="000000"/>
        </w:rPr>
      </w:pPr>
      <w:r>
        <w:rPr>
          <w:rFonts w:cs="Times New Roman" w:ascii="Times New Roman" w:hAnsi="Times New Roman"/>
          <w:color w:val="000000"/>
        </w:rPr>
        <w:t>-</w:t>
        <w:tab/>
        <w:t>Deciphering:</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Deciphering for ciphered transparent mode data is performed in MAC-d. Details about ciphering can be found in [10].</w:t>
      </w:r>
    </w:p>
    <w:p>
      <w:pPr>
        <w:pStyle w:val="B1"/>
        <w:rPr/>
      </w:pPr>
      <w:r>
        <w:rPr>
          <w:rFonts w:cs="Times New Roman" w:ascii="Times New Roman" w:hAnsi="Times New Roman"/>
          <w:color w:val="000000"/>
        </w:rPr>
        <w:t>-</w:t>
        <w:tab/>
        <w:t>UL TFC selection:</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Transport format and transport format combination selection according to the transport format combination set (or transport format combination subset) configured by RRC is performed.</w:t>
      </w:r>
    </w:p>
    <w:p>
      <w:pPr>
        <w:pStyle w:val="Normal"/>
        <w:rPr>
          <w:lang w:eastAsia="ja-JP"/>
        </w:rPr>
      </w:pPr>
      <w:r>
        <w:rPr/>
        <w:t>The MAC-d entity is responsible for mapping dedicated logical channels for the uplink either onto dedicated transport channels or to transfer data to MAC-c/sh</w:t>
      </w:r>
      <w:r>
        <w:rPr>
          <w:lang w:eastAsia="ja-JP"/>
        </w:rPr>
        <w:t>/m</w:t>
      </w:r>
      <w:r>
        <w:rPr/>
        <w:t xml:space="preserve"> to be transmitted via common channels.</w:t>
      </w:r>
    </w:p>
    <w:p>
      <w:pPr>
        <w:pStyle w:val="Normal"/>
        <w:rPr>
          <w:lang w:eastAsia="ja-JP"/>
        </w:rPr>
      </w:pPr>
      <w:r>
        <w:rPr/>
        <w:t>One dedicated logical channel can be mapped simultaneously onto DCH and DSCH</w:t>
      </w:r>
      <w:r>
        <w:rPr>
          <w:lang w:eastAsia="ja-JP"/>
        </w:rPr>
        <w:t xml:space="preserve"> in TDD mode</w:t>
      </w:r>
      <w:r>
        <w:rPr/>
        <w:t>.</w:t>
      </w:r>
    </w:p>
    <w:p>
      <w:pPr>
        <w:pStyle w:val="Normal"/>
        <w:rPr/>
      </w:pPr>
      <w:r>
        <w:rPr/>
        <w:t>One dedicated logical channel can be simultaneously mapped onto DCH and HS-DSCH.</w:t>
      </w:r>
    </w:p>
    <w:p>
      <w:pPr>
        <w:pStyle w:val="Normal"/>
        <w:rPr/>
      </w:pPr>
      <w:r>
        <w:rPr/>
        <w:t>The MAC-d entity has a connection to the MAC-c/sh</w:t>
      </w:r>
      <w:r>
        <w:rPr>
          <w:lang w:eastAsia="ja-JP"/>
        </w:rPr>
        <w:t>/m</w:t>
      </w:r>
      <w:r>
        <w:rPr/>
        <w:t xml:space="preserve"> entity. This connection is used to transfer data to the MAC-c/sh</w:t>
      </w:r>
      <w:r>
        <w:rPr>
          <w:lang w:eastAsia="ja-JP"/>
        </w:rPr>
        <w:t>/m</w:t>
      </w:r>
      <w:r>
        <w:rPr/>
        <w:t xml:space="preserve"> to transmit data on transport channels that are handled by MAC-c/sh</w:t>
      </w:r>
      <w:r>
        <w:rPr>
          <w:lang w:eastAsia="ja-JP"/>
        </w:rPr>
        <w:t>/m</w:t>
      </w:r>
      <w:r>
        <w:rPr/>
        <w:t xml:space="preserve"> (uplink) or to receive data from transport channels that are handled by MAC-c/sh</w:t>
      </w:r>
      <w:r>
        <w:rPr>
          <w:lang w:eastAsia="ja-JP"/>
        </w:rPr>
        <w:t>/m</w:t>
      </w:r>
      <w:r>
        <w:rPr/>
        <w:t xml:space="preserve"> (downlink).</w:t>
      </w:r>
    </w:p>
    <w:p>
      <w:pPr>
        <w:pStyle w:val="Normal"/>
        <w:rPr/>
      </w:pPr>
      <w:r>
        <w:rPr/>
        <w:t>The MAC-d entity has a connection to the MAC-hs or MAC-ehs</w:t>
      </w:r>
      <w:r>
        <w:rPr>
          <w:lang w:eastAsia="ja-JP"/>
        </w:rPr>
        <w:t xml:space="preserve"> </w:t>
      </w:r>
      <w:r>
        <w:rPr/>
        <w:t>entity. This connection is used to receive data from the HS-DSCH transport channel which is handled by MAC-hs or MAC-ehs (downlink).</w:t>
      </w:r>
    </w:p>
    <w:p>
      <w:pPr>
        <w:pStyle w:val="Normal"/>
        <w:rPr/>
      </w:pPr>
      <w:r>
        <w:rPr/>
        <w:t>The MAC-d entity has a connection to the MAC-e/es or MAC-i/is entity. This connection is used to transmit data on the E-DCH transport channel which is handled by the MAC-e/es or MAC-i/is (uplink).</w:t>
      </w:r>
    </w:p>
    <w:p>
      <w:pPr>
        <w:pStyle w:val="Normal"/>
        <w:rPr>
          <w:lang w:eastAsia="ja-JP"/>
        </w:rPr>
      </w:pPr>
      <w:r>
        <w:rPr/>
        <w:t>There is one MAC-d entity in the UE.</w:t>
      </w:r>
    </w:p>
    <w:p>
      <w:pPr>
        <w:pStyle w:val="TH"/>
        <w:rPr>
          <w:color w:val="000000"/>
          <w:lang w:eastAsia="ja-JP"/>
        </w:rPr>
      </w:pPr>
      <w:bookmarkStart w:id="49" w:name="_1260962364"/>
      <w:bookmarkStart w:id="50" w:name="_Ref434739681"/>
      <w:bookmarkEnd w:id="49"/>
      <w:bookmarkEnd w:id="50"/>
      <w:r>
        <w:rPr>
          <w:color w:val="000000"/>
          <w:sz w:val="21"/>
        </w:rPr>
        <w:object w:dxaOrig="8145" w:dyaOrig="5856">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374.65pt;height:269.35pt" filled="f" o:ole="">
            <v:imagedata r:id="rId16" o:title=""/>
          </v:shape>
          <o:OLEObject Type="Embed" ProgID="" ShapeID="ole_rId15" DrawAspect="Content" ObjectID="_358480868" r:id="rId15"/>
        </w:object>
      </w:r>
    </w:p>
    <w:p>
      <w:pPr>
        <w:pStyle w:val="TF"/>
        <w:rPr/>
      </w:pPr>
      <w:r>
        <w:rPr>
          <w:color w:val="000000"/>
        </w:rPr>
        <w:t>Figure 4.2.3.2-1: UE side MAC architecture / MAC-d details</w:t>
      </w:r>
    </w:p>
    <w:p>
      <w:pPr>
        <w:pStyle w:val="Heading4"/>
        <w:ind w:left="1418" w:hanging="1418"/>
        <w:rPr/>
      </w:pPr>
      <w:bookmarkStart w:id="51" w:name="_Ref434739681"/>
      <w:bookmarkStart w:id="52" w:name="__RefHeading___Toc517943426"/>
      <w:bookmarkEnd w:id="51"/>
      <w:bookmarkEnd w:id="52"/>
      <w:r>
        <w:rPr/>
        <w:t>4.2.3.3</w:t>
        <w:tab/>
        <w:t>MAC-hs entity – UE Side</w:t>
      </w:r>
    </w:p>
    <w:p>
      <w:pPr>
        <w:pStyle w:val="Normal"/>
        <w:rPr>
          <w:lang w:eastAsia="ja-JP"/>
        </w:rPr>
      </w:pPr>
      <w:r>
        <w:rPr/>
        <w:t>In the model below the MAC-hs comprises the following entities</w:t>
      </w:r>
      <w:r>
        <w:rPr>
          <w:lang w:eastAsia="zh-CN"/>
        </w:rPr>
        <w:t>. In 1.28 Mcps TDD multi-frequency HS-DSCH cell, the associated downlink control channel and uplink control channel pair controlling the HS-DSCH transmission on the certain carrier shall be allocated on the same carrier. The downlink control channel carries the HS-DSCH operation  related info and the uplink control channel carries the feedback info from the UE side.</w:t>
      </w:r>
    </w:p>
    <w:p>
      <w:pPr>
        <w:pStyle w:val="B1"/>
        <w:rPr/>
      </w:pPr>
      <w:r>
        <w:rPr>
          <w:rFonts w:cs="Times New Roman" w:ascii="Times New Roman" w:hAnsi="Times New Roman"/>
          <w:color w:val="000000"/>
        </w:rPr>
        <w:t>-</w:t>
        <w:tab/>
        <w:t>HARQ:</w:t>
        <w:br/>
        <w:t>The HARQ entity is responsible for handling the MAC functions relating to the HARQ protocol. The HARQ functional entity handles all the tasks that are required for hybrid ARQ. It is responsible for generating ACKs or NACKs. The detailed configuration of the hybrid ARQ protocol is provided by RRC over the MAC-Control SAP.</w:t>
      </w:r>
      <w:r>
        <w:rPr>
          <w:rFonts w:cs="Times New Roman" w:ascii="Times New Roman" w:hAnsi="Times New Roman"/>
          <w:color w:val="000000"/>
          <w:lang w:eastAsia="zh-CN"/>
        </w:rPr>
        <w:t xml:space="preserve"> In 1.28 Mcps TDD multi-frequency HS-DSCH cell, multiple HARQ processes are assigned for HS-DSCH operaton on every carrier independently, namely HARQ sub-entity; only one HARQ process is allowed to receive HS-DSCH in one TTI for each carrier.</w:t>
      </w:r>
      <w:r>
        <w:rPr>
          <w:rFonts w:cs="Times New Roman" w:ascii="Times New Roman" w:hAnsi="Times New Roman"/>
          <w:color w:val="000000"/>
        </w:rPr>
        <w:t xml:space="preserve"> </w:t>
      </w:r>
      <w:r>
        <w:rPr>
          <w:rFonts w:cs="Times New Roman" w:ascii="Times New Roman" w:hAnsi="Times New Roman"/>
          <w:color w:val="000000"/>
          <w:lang w:eastAsia="ja-JP"/>
        </w:rPr>
        <w:t>T</w:t>
      </w:r>
      <w:r>
        <w:rPr>
          <w:rFonts w:cs="Times New Roman" w:ascii="Times New Roman" w:hAnsi="Times New Roman"/>
          <w:color w:val="000000"/>
        </w:rPr>
        <w:t xml:space="preserve">he maximum number of HARQ process per HS-DSCH per TTI on which an HS-DSCH transmission can be received </w:t>
      </w:r>
      <w:r>
        <w:rPr>
          <w:rFonts w:cs="Times New Roman" w:ascii="Times New Roman" w:hAnsi="Times New Roman"/>
          <w:color w:val="000000"/>
          <w:lang w:eastAsia="ja-JP"/>
        </w:rPr>
        <w:t>is</w:t>
      </w:r>
      <w:r>
        <w:rPr>
          <w:rFonts w:cs="Times New Roman" w:ascii="Times New Roman" w:hAnsi="Times New Roman"/>
          <w:color w:val="000000"/>
        </w:rPr>
        <w:t xml:space="preserve"> one.</w:t>
      </w:r>
    </w:p>
    <w:p>
      <w:pPr>
        <w:pStyle w:val="B1"/>
        <w:rPr>
          <w:rFonts w:ascii="Times New Roman" w:hAnsi="Times New Roman" w:cs="Times New Roman"/>
          <w:color w:val="000000"/>
        </w:rPr>
      </w:pPr>
      <w:r>
        <w:rPr>
          <w:rFonts w:cs="Times New Roman" w:ascii="Times New Roman" w:hAnsi="Times New Roman"/>
          <w:color w:val="000000"/>
        </w:rPr>
        <w:t>-</w:t>
        <w:tab/>
        <w:t>Reordering Queue distribution:</w:t>
        <w:br/>
        <w:t>The reordering queue distribution function routes the MAC-hs PDUs to the correct reordering buffer based on the Queue ID.</w:t>
      </w:r>
      <w:r>
        <w:rPr>
          <w:rFonts w:cs="Times New Roman" w:ascii="Times New Roman" w:hAnsi="Times New Roman"/>
          <w:color w:val="000000"/>
          <w:lang w:eastAsia="zh-CN"/>
        </w:rPr>
        <w:t>For 1.28 Mcps TDD, t</w:t>
      </w:r>
      <w:r>
        <w:rPr>
          <w:rFonts w:cs="Times New Roman" w:ascii="Times New Roman" w:hAnsi="Times New Roman"/>
          <w:color w:val="000000"/>
        </w:rPr>
        <w:t>he reordering queue distribution function</w:t>
      </w:r>
      <w:r>
        <w:rPr>
          <w:rFonts w:cs="Times New Roman" w:ascii="Times New Roman" w:hAnsi="Times New Roman"/>
          <w:color w:val="000000"/>
          <w:lang w:eastAsia="zh-CN"/>
        </w:rPr>
        <w:t xml:space="preserve"> discards the MAC-hs PDU if the N field in MAC-hs header is zero.</w:t>
      </w:r>
    </w:p>
    <w:p>
      <w:pPr>
        <w:pStyle w:val="B1"/>
        <w:rPr/>
      </w:pPr>
      <w:r>
        <w:rPr>
          <w:rFonts w:cs="Times New Roman" w:ascii="Times New Roman" w:hAnsi="Times New Roman"/>
          <w:color w:val="000000"/>
        </w:rPr>
        <w:t>-</w:t>
        <w:tab/>
        <w:t>Reordering:</w:t>
        <w:br/>
        <w:t>The reordering entity reorders received MAC-hs PDUs according to the received TSN. MAC-hs PDUs with consecutive TSNs are delivered to the disassembly function upon reception. MAC-hs PDUs are not delivered to the disassembly function if MAC-hs PDUs with lower TSN are missing. There is one reordering entity for each Queue ID configured at the UE.</w:t>
      </w:r>
    </w:p>
    <w:p>
      <w:pPr>
        <w:pStyle w:val="B1"/>
        <w:rPr/>
      </w:pPr>
      <w:r>
        <w:rPr>
          <w:rFonts w:cs="Times New Roman" w:ascii="Times New Roman" w:hAnsi="Times New Roman"/>
          <w:color w:val="000000"/>
        </w:rPr>
        <w:t>-</w:t>
        <w:tab/>
        <w:t>Disassembly:</w:t>
        <w:br/>
        <w:t>The disassembly entity is responsible for the disassembly of MAC-hs PDUs. When a MAC-hs PDU is disassembled the MAC-hs header is removed, the MAC-d PDUs are extracted and any present padding bits are removed. Then the MAC-d PDUs are delivered to higher layer.</w:t>
      </w:r>
    </w:p>
    <w:p>
      <w:pPr>
        <w:pStyle w:val="Normal"/>
        <w:rPr/>
      </w:pPr>
      <w:r>
        <w:rPr/>
        <w:t>The associated signalling shown in the figure illustrates the exchange of information between layer 1 and layer 2 provided by primitives shown in [3].</w:t>
      </w:r>
    </w:p>
    <w:p>
      <w:pPr>
        <w:pStyle w:val="TH"/>
        <w:rPr>
          <w:color w:val="000000"/>
        </w:rPr>
      </w:pPr>
      <w:bookmarkStart w:id="53" w:name="_1077348526"/>
      <w:bookmarkStart w:id="54" w:name="_1075029497"/>
      <w:bookmarkStart w:id="55" w:name="_1072166326"/>
      <w:bookmarkStart w:id="56" w:name="_1072164725"/>
      <w:bookmarkStart w:id="57" w:name="_1071661418"/>
      <w:bookmarkStart w:id="58" w:name="_1071661399"/>
      <w:bookmarkStart w:id="59" w:name="_1071661312"/>
      <w:bookmarkEnd w:id="53"/>
      <w:bookmarkEnd w:id="54"/>
      <w:bookmarkEnd w:id="55"/>
      <w:bookmarkEnd w:id="56"/>
      <w:bookmarkEnd w:id="57"/>
      <w:bookmarkEnd w:id="58"/>
      <w:bookmarkEnd w:id="59"/>
      <w:r>
        <w:rPr/>
        <w:object w:dxaOrig="7590" w:dyaOrig="4950">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width:400.35pt;height:261.6pt" filled="f" o:ole="">
            <v:imagedata r:id="rId18" o:title=""/>
          </v:shape>
          <o:OLEObject Type="Embed" ProgID="" ShapeID="ole_rId17" DrawAspect="Content" ObjectID="_267658143" r:id="rId17"/>
        </w:object>
      </w:r>
    </w:p>
    <w:p>
      <w:pPr>
        <w:pStyle w:val="TF"/>
        <w:rPr/>
      </w:pPr>
      <w:r>
        <w:rPr>
          <w:color w:val="000000"/>
        </w:rPr>
        <w:t>Figure 4.2.3.3-1: UE side MAC architecture / MAC-hs details</w:t>
      </w:r>
    </w:p>
    <w:p>
      <w:pPr>
        <w:pStyle w:val="TH"/>
        <w:rPr/>
      </w:pPr>
      <w:r>
        <w:rPr/>
        <w:object w:dxaOrig="8145" w:dyaOrig="6706">
          <v:shapetype id="_x0000_tole_rId19" coordsize="21600,21600" o:spt="ole_rId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 type="_x0000_tole_rId19" style="width:460.55pt;height:277.95pt" filled="f" o:ole="">
            <v:imagedata r:id="rId20" o:title=""/>
          </v:shape>
          <o:OLEObject Type="Embed" ProgID="" ShapeID="ole_rId19" DrawAspect="Content" ObjectID="_827624659" r:id="rId19"/>
        </w:object>
      </w:r>
    </w:p>
    <w:p>
      <w:pPr>
        <w:pStyle w:val="TF"/>
        <w:rPr/>
      </w:pPr>
      <w:r>
        <w:rPr>
          <w:color w:val="000000"/>
        </w:rPr>
        <w:t>Figure 4.2.3.3-2: UE side MAC architecture/MAC-hs details</w:t>
      </w:r>
      <w:r>
        <w:rPr>
          <w:color w:val="000000"/>
          <w:lang w:eastAsia="zh-CN"/>
        </w:rPr>
        <w:t xml:space="preserve"> </w:t>
      </w:r>
      <w:r>
        <w:rPr>
          <w:color w:val="000000"/>
        </w:rPr>
        <w:t>(1.28Mcps TDD</w:t>
      </w:r>
      <w:r>
        <w:rPr>
          <w:color w:val="000000"/>
          <w:lang w:eastAsia="zh-CN"/>
        </w:rPr>
        <w:t xml:space="preserve"> multi-frequency HS-DSCH operation mode</w:t>
      </w:r>
      <w:r>
        <w:rPr>
          <w:color w:val="000000"/>
        </w:rPr>
        <w:t xml:space="preserve"> only)</w:t>
      </w:r>
    </w:p>
    <w:p>
      <w:pPr>
        <w:pStyle w:val="Heading4"/>
        <w:ind w:left="1418" w:hanging="1418"/>
        <w:rPr/>
      </w:pPr>
      <w:bookmarkStart w:id="60" w:name="__RefHeading___Toc517943427"/>
      <w:bookmarkEnd w:id="60"/>
      <w:r>
        <w:rPr/>
        <w:t>4.2.3.4</w:t>
        <w:tab/>
        <w:t>MAC-e/es entity – UE Side</w:t>
      </w:r>
    </w:p>
    <w:p>
      <w:pPr>
        <w:pStyle w:val="Normal"/>
        <w:rPr/>
      </w:pPr>
      <w:r>
        <w:rPr/>
        <w:t>The split between MAC-e and MAC-es in the UE is not detailed. In the model below the MAC-e/es comprises the following entities:</w:t>
      </w:r>
    </w:p>
    <w:p>
      <w:pPr>
        <w:pStyle w:val="B1"/>
        <w:rPr>
          <w:rFonts w:ascii="Times New Roman" w:hAnsi="Times New Roman" w:cs="Times New Roman"/>
          <w:color w:val="000000"/>
          <w:lang w:eastAsia="ja-JP"/>
        </w:rPr>
      </w:pPr>
      <w:r>
        <w:rPr>
          <w:rFonts w:cs="Times New Roman" w:ascii="Times New Roman" w:hAnsi="Times New Roman"/>
          <w:color w:val="000000"/>
        </w:rPr>
        <w:t>-</w:t>
        <w:tab/>
        <w:t>HARQ:</w:t>
        <w:br/>
        <w:t>The HARQ entity is responsible for handling the MAC functions relating to the HARQ protocol. It is responsible for storing MAC-e payloads and re-transmitting them. The detailed configuration of the hybrid ARQ protocol is provided by RRC over the MAC-Control SAP.</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For FDD: The HARQ entity provides the E-TFC, the retransmission sequence number (RSN), and the power offset to be used by L1. Redundancy version (RV) of the HARQ transmission is derived by L1 from RSN, CFN and in case of 2 ms TTI from the sub-frame number.</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For TDD: The HARQ entity provides the HARQ process identity, the E-TFC, the retransmission sequence number (RSN) and an indication of the power offset to be used by L1. The redundancy version  (RV) of the HARQ transmission is derived by L1 from RSN. RRC signalling can also configure the L1 to use RV=0 for every transmission.</w:t>
      </w:r>
    </w:p>
    <w:p>
      <w:pPr>
        <w:pStyle w:val="B1"/>
        <w:rPr/>
      </w:pPr>
      <w:r>
        <w:rPr>
          <w:rFonts w:cs="Times New Roman" w:ascii="Times New Roman" w:hAnsi="Times New Roman"/>
          <w:color w:val="000000"/>
        </w:rPr>
        <w:t>-</w:t>
        <w:tab/>
        <w:t>Multiplexing and TSN setting:</w:t>
        <w:br/>
        <w:t xml:space="preserve">The multiplexing and TSN setting entity is responsible for concatenating multiple MAC-d PDUs into MAC-es PDUs, and to multiplex one or multiple MAC-es PDUs into a single MAC-e PDU, to be transmitted </w:t>
      </w:r>
      <w:r>
        <w:rPr>
          <w:rFonts w:cs="Times New Roman" w:ascii="Times New Roman" w:hAnsi="Times New Roman"/>
          <w:color w:val="000000"/>
          <w:lang w:eastAsia="ja-JP"/>
        </w:rPr>
        <w:t xml:space="preserve">in </w:t>
      </w:r>
      <w:r>
        <w:rPr>
          <w:rFonts w:cs="Times New Roman" w:ascii="Times New Roman" w:hAnsi="Times New Roman"/>
          <w:color w:val="000000"/>
        </w:rPr>
        <w:t>the next TTI, as instructed by the E-TFC selection function. It is also responsible for managing and setting the TSN per logical channel for each MAC-es PDU.</w:t>
      </w:r>
    </w:p>
    <w:p>
      <w:pPr>
        <w:pStyle w:val="B1"/>
        <w:rPr>
          <w:rFonts w:ascii="Times New Roman" w:hAnsi="Times New Roman" w:cs="Times New Roman"/>
          <w:color w:val="000000"/>
          <w:lang w:eastAsia="ja-JP"/>
        </w:rPr>
      </w:pPr>
      <w:r>
        <w:rPr>
          <w:rFonts w:cs="Times New Roman" w:ascii="Times New Roman" w:hAnsi="Times New Roman"/>
          <w:color w:val="000000"/>
        </w:rPr>
        <w:t>-</w:t>
        <w:tab/>
        <w:t>E-TFC selection:</w:t>
        <w:br/>
        <w:t>This entity is responsible for E-TFC selection according to the scheduling information</w:t>
      </w:r>
      <w:r>
        <w:rPr>
          <w:rFonts w:cs="Times New Roman" w:ascii="Times New Roman" w:hAnsi="Times New Roman"/>
          <w:color w:val="000000"/>
          <w:lang w:eastAsia="ja-JP"/>
        </w:rPr>
        <w:t xml:space="preserve">, </w:t>
      </w:r>
      <w:r>
        <w:rPr>
          <w:rFonts w:cs="Times New Roman" w:ascii="Times New Roman" w:hAnsi="Times New Roman"/>
          <w:color w:val="000000"/>
        </w:rPr>
        <w:t xml:space="preserve">Relative Grants </w:t>
      </w:r>
      <w:r>
        <w:rPr>
          <w:rFonts w:cs="Times New Roman" w:ascii="Times New Roman" w:hAnsi="Times New Roman"/>
          <w:color w:val="000000"/>
          <w:lang w:eastAsia="ja-JP"/>
        </w:rPr>
        <w:t xml:space="preserve">(FDD only) </w:t>
      </w:r>
      <w:r>
        <w:rPr>
          <w:rFonts w:cs="Times New Roman" w:ascii="Times New Roman" w:hAnsi="Times New Roman"/>
          <w:color w:val="000000"/>
        </w:rPr>
        <w:t>and Absolute Grants</w:t>
      </w:r>
      <w:r>
        <w:rPr>
          <w:rFonts w:cs="Times New Roman" w:ascii="Times New Roman" w:hAnsi="Times New Roman"/>
          <w:color w:val="000000"/>
          <w:lang w:eastAsia="ja-JP"/>
        </w:rPr>
        <w:t>,</w:t>
      </w:r>
      <w:r>
        <w:rPr>
          <w:rFonts w:cs="Times New Roman" w:ascii="Times New Roman" w:hAnsi="Times New Roman"/>
          <w:color w:val="000000"/>
        </w:rPr>
        <w:t xml:space="preserve"> received from UTRAN via L1</w:t>
      </w:r>
      <w:r>
        <w:rPr>
          <w:rFonts w:cs="Times New Roman" w:ascii="Times New Roman" w:hAnsi="Times New Roman"/>
          <w:color w:val="000000"/>
          <w:lang w:eastAsia="ko-KR"/>
        </w:rPr>
        <w:t xml:space="preserve"> and Serving Grant value signalled through RRC</w:t>
      </w:r>
      <w:r>
        <w:rPr>
          <w:rFonts w:cs="Times New Roman" w:ascii="Times New Roman" w:hAnsi="Times New Roman"/>
          <w:color w:val="000000"/>
        </w:rPr>
        <w:t>, and for arbitration among the different flows mapped on the E-DCH. The detailed configuration of the E-TFC entity is provided by RRC over the MAC-Control SAP. The E-TFC selection function controls the multiplexing function.</w:t>
      </w:r>
    </w:p>
    <w:p>
      <w:pPr>
        <w:pStyle w:val="B1"/>
        <w:spacing w:before="0" w:after="0"/>
        <w:rPr>
          <w:rFonts w:ascii="Times New Roman" w:hAnsi="Times New Roman" w:cs="Times New Roman"/>
          <w:color w:val="000000"/>
        </w:rPr>
      </w:pPr>
      <w:r>
        <w:rPr>
          <w:rFonts w:cs="Times New Roman" w:ascii="Times New Roman" w:hAnsi="Times New Roman"/>
          <w:color w:val="000000"/>
        </w:rPr>
        <w:t>-</w:t>
        <w:tab/>
        <w:t>Scheduling Access Control (TDD only):</w:t>
      </w:r>
    </w:p>
    <w:p>
      <w:pPr>
        <w:pStyle w:val="B1"/>
        <w:overflowPunct w:val="false"/>
        <w:autoSpaceDE w:val="false"/>
        <w:snapToGrid w:val="false"/>
        <w:ind w:left="567" w:hanging="0"/>
        <w:textAlignment w:val="baseline"/>
        <w:rPr/>
      </w:pPr>
      <w:r>
        <w:rPr>
          <w:rFonts w:cs="Times New Roman" w:ascii="Times New Roman" w:hAnsi="Times New Roman"/>
          <w:color w:val="000000"/>
        </w:rPr>
        <w:t xml:space="preserve">The Scheduling Access Control entity is responsible for routing associated uplink signalling via E-UCCH </w:t>
      </w:r>
      <w:r>
        <w:rPr>
          <w:rFonts w:cs="Times New Roman" w:ascii="Times New Roman" w:hAnsi="Times New Roman"/>
          <w:color w:val="000000"/>
          <w:lang w:eastAsia="zh-CN"/>
        </w:rPr>
        <w:t>and MAC-e PDU</w:t>
      </w:r>
      <w:r>
        <w:rPr>
          <w:rFonts w:cs="Times New Roman" w:ascii="Times New Roman" w:hAnsi="Times New Roman"/>
          <w:color w:val="000000"/>
        </w:rPr>
        <w:t xml:space="preserve"> (in the case that E-DCH resources are assigned) or via E-RUCCH (in the case that no E-DCH resources are assigned). It is also responsible for obtaining and formatting the appropriate information to be carried on E-UCCH/E-RUCCH.</w:t>
      </w:r>
    </w:p>
    <w:p>
      <w:pPr>
        <w:pStyle w:val="NO"/>
        <w:ind w:left="1135" w:hanging="568"/>
        <w:rPr>
          <w:lang w:eastAsia="zh-CN"/>
        </w:rPr>
      </w:pPr>
      <w:r>
        <w:rPr>
          <w:lang w:eastAsia="zh-CN"/>
        </w:rPr>
        <w:t>NOTE:</w:t>
        <w:tab/>
        <w:t>HARQ process ID and RSN are carried on E-UCCH.</w:t>
      </w:r>
    </w:p>
    <w:p>
      <w:pPr>
        <w:pStyle w:val="Normal"/>
        <w:rPr/>
      </w:pPr>
      <w:r>
        <w:rPr/>
      </w:r>
    </w:p>
    <w:p>
      <w:pPr>
        <w:pStyle w:val="TH"/>
        <w:rPr/>
      </w:pPr>
      <w:bookmarkStart w:id="61" w:name="_1163232968"/>
      <w:bookmarkStart w:id="62" w:name="_1160298260"/>
      <w:bookmarkStart w:id="63" w:name="_1160297997"/>
      <w:bookmarkStart w:id="64" w:name="_1160297281"/>
      <w:bookmarkStart w:id="65" w:name="_1160295735"/>
      <w:bookmarkStart w:id="66" w:name="_1160295542"/>
      <w:bookmarkStart w:id="67" w:name="_1160295436"/>
      <w:bookmarkStart w:id="68" w:name="_1160295379"/>
      <w:bookmarkStart w:id="69" w:name="_1160233319"/>
      <w:bookmarkStart w:id="70" w:name="_1160232539"/>
      <w:bookmarkStart w:id="71" w:name="_1160232501"/>
      <w:bookmarkStart w:id="72" w:name="_1160232407"/>
      <w:bookmarkStart w:id="73" w:name="_1160232299"/>
      <w:bookmarkStart w:id="74" w:name="_1160232235"/>
      <w:bookmarkStart w:id="75" w:name="_1160163203"/>
      <w:bookmarkStart w:id="76" w:name="_1160163197"/>
      <w:bookmarkStart w:id="77" w:name="_1160162927"/>
      <w:bookmarkStart w:id="78" w:name="_1160161873"/>
      <w:bookmarkStart w:id="79" w:name="_1160161864"/>
      <w:bookmarkStart w:id="80" w:name="_1160161528"/>
      <w:bookmarkStart w:id="81" w:name="_1159705852"/>
      <w:bookmarkStart w:id="82" w:name="_1159705165"/>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r>
        <w:rPr/>
        <w:object w:dxaOrig="7920" w:dyaOrig="5265">
          <v:shapetype id="_x0000_tole_rId21" coordsize="21600,21600" o:spt="ole_rId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 type="_x0000_tole_rId21" style="width:417.75pt;height:278.25pt" filled="f" o:ole="">
            <v:imagedata r:id="rId22" o:title=""/>
          </v:shape>
          <o:OLEObject Type="Embed" ProgID="" ShapeID="ole_rId21" DrawAspect="Content" ObjectID="_525906996" r:id="rId21"/>
        </w:object>
      </w:r>
    </w:p>
    <w:p>
      <w:pPr>
        <w:pStyle w:val="TF"/>
        <w:rPr/>
      </w:pPr>
      <w:r>
        <w:rPr>
          <w:color w:val="000000"/>
        </w:rPr>
        <w:t>Figure 4.2.3.4-1</w:t>
      </w:r>
      <w:r>
        <w:rPr>
          <w:color w:val="000000"/>
          <w:lang w:eastAsia="ja-JP"/>
        </w:rPr>
        <w:t>a</w:t>
      </w:r>
      <w:r>
        <w:rPr>
          <w:color w:val="000000"/>
        </w:rPr>
        <w:t>: UE side MAC architecture / MAC-e/es details</w:t>
      </w:r>
      <w:r>
        <w:rPr>
          <w:color w:val="000000"/>
          <w:lang w:eastAsia="ja-JP"/>
        </w:rPr>
        <w:t xml:space="preserve"> (FDD)</w:t>
      </w:r>
    </w:p>
    <w:p>
      <w:pPr>
        <w:pStyle w:val="TH"/>
        <w:rPr/>
      </w:pPr>
      <w:r>
        <w:rPr/>
        <w:object w:dxaOrig="8835" w:dyaOrig="5385">
          <v:shapetype id="_x0000_tole_rId23" coordsize="21600,21600" o:spt="ole_rId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 type="_x0000_tole_rId23" style="width:466pt;height:284.55pt" filled="f" o:ole="">
            <v:imagedata r:id="rId24" o:title=""/>
          </v:shape>
          <o:OLEObject Type="Embed" ProgID="" ShapeID="ole_rId23" DrawAspect="Content" ObjectID="_1714929105" r:id="rId23"/>
        </w:object>
      </w:r>
    </w:p>
    <w:p>
      <w:pPr>
        <w:pStyle w:val="TF"/>
        <w:rPr/>
      </w:pPr>
      <w:r>
        <w:rPr>
          <w:color w:val="000000"/>
        </w:rPr>
        <w:t>Figure 4.2.3.4-1b: UE side MAC architecture / MAC-e/es details (TDD)</w:t>
      </w:r>
    </w:p>
    <w:p>
      <w:pPr>
        <w:pStyle w:val="StyleHeading4"/>
        <w:rPr/>
      </w:pPr>
      <w:bookmarkStart w:id="83" w:name="__RefHeading___Toc517943428"/>
      <w:bookmarkEnd w:id="83"/>
      <w:r>
        <w:rPr/>
        <w:t>4.2.3.</w:t>
      </w:r>
      <w:r>
        <w:rPr>
          <w:lang w:eastAsia="ja-JP"/>
        </w:rPr>
        <w:t>5</w:t>
      </w:r>
      <w:r>
        <w:rPr/>
        <w:tab/>
        <w:t>MAC-ehs entity – UE Side</w:t>
      </w:r>
    </w:p>
    <w:p>
      <w:pPr>
        <w:pStyle w:val="Normal"/>
        <w:rPr/>
      </w:pPr>
      <w:r>
        <w:rPr/>
        <w:t xml:space="preserve">In the model below the MAC-ehs comprise the following entities, </w:t>
      </w:r>
      <w:r>
        <w:rPr>
          <w:lang w:eastAsia="zh-CN"/>
        </w:rPr>
        <w:t>In 1.28 Mcps TDD multi-frequency HS-DSCH cell, the associated downlink control channel and uplink control channel pair controlling the HS-DSCH transmission on the certain carrier shall be allocated on the same carrier. The downlink control channel carries the HS-DSCH operation  related info and the uplink control channel carries the feedback info from the UE side.</w:t>
      </w:r>
    </w:p>
    <w:p>
      <w:pPr>
        <w:pStyle w:val="B1"/>
        <w:rPr>
          <w:rFonts w:ascii="Times New Roman" w:hAnsi="Times New Roman" w:cs="Times New Roman"/>
          <w:color w:val="000000"/>
        </w:rPr>
      </w:pPr>
      <w:r>
        <w:rPr>
          <w:rFonts w:cs="Times New Roman" w:ascii="Times New Roman" w:hAnsi="Times New Roman"/>
          <w:color w:val="000000"/>
        </w:rPr>
        <w:t>-</w:t>
        <w:tab/>
        <w:t xml:space="preserve">HARQ: </w:t>
        <w:br/>
        <w:t>The HARQ entity is responsible for handling the HARQ protocol. There shall be one HARQ process per HS-DSCH per TTI for single stream transmission, two HARQ processes per HS-DSCH per TTI for dual stream transmission, three HARQ processes per HS-DSCH per TTI for three stream transmission (FDD only) and</w:t>
      </w:r>
      <w:r>
        <w:rPr>
          <w:rFonts w:cs="Times New Roman" w:ascii="Times New Roman" w:hAnsi="Times New Roman"/>
          <w:color w:val="000000"/>
          <w:lang w:eastAsia="zh-CN"/>
        </w:rPr>
        <w:t xml:space="preserve"> </w:t>
      </w:r>
      <w:r>
        <w:rPr>
          <w:rFonts w:cs="Times New Roman" w:ascii="Times New Roman" w:hAnsi="Times New Roman"/>
          <w:color w:val="000000"/>
        </w:rPr>
        <w:t>four HARQ processes per HS-DSCH per TTI for four stream transmission (FDD only). There shall be one HARQ entity per HS-DSCH (FDD only). The HARQ functional entity handles all the tasks that are required for hybrid ARQ. It is for example responsible for generating ACKs or NACKs. The detailed configuration of the hybrid ARQ protocol is provided by RRC over the MAC-Control SAP.In 1.28 Mcps TDD multi-frequency HS-DSCH cell, multiple HARQ processes are assigned for HS-DSCH operaton on every carrier independently, namely HARQ sub-entity; only one HARQ process is allowed to receive HS-DSCH in one TTI for each carrier. The maximum number of HARQ process per HS-DSCH per TTI on which an HS-DSCH transmission can be received is one.</w:t>
      </w:r>
    </w:p>
    <w:p>
      <w:pPr>
        <w:pStyle w:val="B1"/>
        <w:spacing w:before="0" w:after="0"/>
        <w:rPr>
          <w:rFonts w:ascii="Times New Roman" w:hAnsi="Times New Roman" w:cs="Times New Roman"/>
          <w:color w:val="000000"/>
        </w:rPr>
      </w:pPr>
      <w:r>
        <w:rPr>
          <w:rFonts w:cs="Times New Roman" w:ascii="Times New Roman" w:hAnsi="Times New Roman"/>
          <w:color w:val="000000"/>
        </w:rPr>
        <w:t>-</w:t>
        <w:tab/>
        <w:t>Disassembly:</w:t>
        <w:br/>
        <w:t>The disassembly entity disassembles the MAC-ehs PDUs by removing the MAC-ehs header and possible padding.</w:t>
      </w:r>
      <w:r>
        <w:rPr>
          <w:rFonts w:cs="Times New Roman" w:ascii="Times New Roman" w:hAnsi="Times New Roman"/>
          <w:color w:val="000000"/>
          <w:lang w:eastAsia="zh-CN"/>
        </w:rPr>
        <w:t xml:space="preserve"> For 1.28 Mcps TDD, t</w:t>
      </w:r>
      <w:r>
        <w:rPr>
          <w:rFonts w:cs="Times New Roman" w:ascii="Times New Roman" w:hAnsi="Times New Roman"/>
          <w:color w:val="000000"/>
        </w:rPr>
        <w:t>he disassembly entity</w:t>
      </w:r>
      <w:r>
        <w:rPr>
          <w:rFonts w:cs="Times New Roman" w:ascii="Times New Roman" w:hAnsi="Times New Roman"/>
          <w:color w:val="000000"/>
          <w:lang w:eastAsia="zh-CN"/>
        </w:rPr>
        <w:t xml:space="preserve"> discards the MAC-ehs PDU if the L field in MAC-ehs header is zero.</w:t>
      </w:r>
    </w:p>
    <w:p>
      <w:pPr>
        <w:pStyle w:val="B1"/>
        <w:spacing w:before="0" w:after="0"/>
        <w:rPr/>
      </w:pPr>
      <w:r>
        <w:rPr>
          <w:rFonts w:cs="Times New Roman" w:ascii="Times New Roman" w:hAnsi="Times New Roman"/>
          <w:color w:val="000000"/>
        </w:rPr>
        <w:t>-</w:t>
        <w:tab/>
        <w:t>Reordering queue distribution:</w:t>
        <w:br/>
        <w:t>The reordering queue distribution function routes the received reordering PDUs to correct reordering queues based on the received logical channel identifier.</w:t>
      </w:r>
    </w:p>
    <w:p>
      <w:pPr>
        <w:pStyle w:val="B1"/>
        <w:rPr>
          <w:rFonts w:ascii="Times New Roman" w:hAnsi="Times New Roman" w:cs="Times New Roman"/>
          <w:color w:val="000000"/>
        </w:rPr>
      </w:pPr>
      <w:r>
        <w:rPr>
          <w:rFonts w:cs="Times New Roman" w:ascii="Times New Roman" w:hAnsi="Times New Roman"/>
          <w:color w:val="000000"/>
        </w:rPr>
        <w:t>-</w:t>
        <w:tab/>
        <w:t>Reordering:</w:t>
        <w:br/>
        <w:t xml:space="preserve">The reordering entity organises received reordering PDUs according to the received TSN. Data blocks with consecutive TSNs are delivered to reassembly entity upon reception. A timer mechanism determines delivery of non-consecutive data blocks to higher layers. There is one reordering entity for each </w:t>
      </w:r>
      <w:r>
        <w:rPr>
          <w:rFonts w:cs="Times New Roman" w:ascii="Times New Roman" w:hAnsi="Times New Roman"/>
          <w:color w:val="000000"/>
          <w:lang w:val="en-US" w:eastAsia="en-US"/>
        </w:rPr>
        <w:t xml:space="preserve">MAC-ehs </w:t>
      </w:r>
      <w:r>
        <w:rPr>
          <w:rFonts w:cs="Times New Roman" w:ascii="Times New Roman" w:hAnsi="Times New Roman"/>
          <w:color w:val="000000"/>
        </w:rPr>
        <w:t>Queue ID configured at the UE. For the logical channels BCCH and PCCH  no re-ordering is applied.</w:t>
      </w:r>
    </w:p>
    <w:p>
      <w:pPr>
        <w:pStyle w:val="B1"/>
        <w:rPr/>
      </w:pPr>
      <w:r>
        <w:rPr>
          <w:rFonts w:cs="Times New Roman" w:ascii="Times New Roman" w:hAnsi="Times New Roman"/>
          <w:color w:val="000000"/>
        </w:rPr>
        <w:t>-</w:t>
        <w:tab/>
        <w:t>Reassembly:</w:t>
        <w:br/>
        <w:t xml:space="preserve">The reassembly entity reassembles segmented MAC-ehs SDUs (corresponding to either MAC-c or MAC-d PDUs) and forwards the MAC PDUs to LCH-ID demultiplexing entity. </w:t>
      </w:r>
    </w:p>
    <w:p>
      <w:pPr>
        <w:pStyle w:val="B1"/>
        <w:rPr/>
      </w:pPr>
      <w:r>
        <w:rPr>
          <w:rFonts w:cs="Times New Roman" w:ascii="Times New Roman" w:hAnsi="Times New Roman"/>
          <w:color w:val="000000"/>
        </w:rPr>
        <w:t>-</w:t>
        <w:tab/>
        <w:t>LCH-ID demultiplexing:</w:t>
        <w:br/>
        <w:t>The demultiplexing entity routes the MAC-ehs SDUs to correct logical channel based on the received logical channel identifier.</w:t>
      </w:r>
    </w:p>
    <w:p>
      <w:pPr>
        <w:pStyle w:val="Normal"/>
        <w:rPr/>
      </w:pPr>
      <w:r>
        <w:rPr/>
        <w:t>The following is allowed:</w:t>
      </w:r>
    </w:p>
    <w:p>
      <w:pPr>
        <w:pStyle w:val="B1"/>
        <w:rPr>
          <w:rFonts w:ascii="Times New Roman" w:hAnsi="Times New Roman" w:cs="Times New Roman"/>
          <w:color w:val="000000"/>
        </w:rPr>
      </w:pPr>
      <w:r>
        <w:rPr>
          <w:rFonts w:cs="Times New Roman" w:ascii="Times New Roman" w:hAnsi="Times New Roman"/>
          <w:color w:val="000000"/>
        </w:rPr>
        <w:t>-</w:t>
        <w:tab/>
        <w:t>The MAC-ehs SDUs included in a MAC-ehs PDU can have a different size and a different priority and can be mapped to different priority queues.</w:t>
      </w:r>
    </w:p>
    <w:p>
      <w:pPr>
        <w:pStyle w:val="Normal"/>
        <w:rPr/>
      </w:pPr>
      <w:r>
        <w:rPr/>
        <w:t>In case of Multiflow, there can be two MAC-ehs entities, if so configured by upper layers.</w:t>
      </w:r>
    </w:p>
    <w:p>
      <w:pPr>
        <w:pStyle w:val="TH"/>
        <w:rPr/>
      </w:pPr>
      <w:bookmarkStart w:id="84" w:name="_1334579920"/>
      <w:bookmarkStart w:id="85" w:name="_1334579742"/>
      <w:bookmarkStart w:id="86" w:name="_1334569827"/>
      <w:bookmarkStart w:id="87" w:name="_1334566506"/>
      <w:bookmarkEnd w:id="84"/>
      <w:bookmarkEnd w:id="85"/>
      <w:bookmarkEnd w:id="86"/>
      <w:bookmarkEnd w:id="87"/>
      <w:r>
        <w:rPr/>
        <w:object w:dxaOrig="8588" w:dyaOrig="6586">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458.15pt;height:329.3pt" filled="f" o:ole="">
            <v:imagedata r:id="rId26" o:title=""/>
          </v:shape>
          <o:OLEObject Type="Embed" ProgID="" ShapeID="ole_rId25" DrawAspect="Content" ObjectID="_376360471" r:id="rId25"/>
        </w:object>
      </w:r>
    </w:p>
    <w:p>
      <w:pPr>
        <w:pStyle w:val="TF"/>
        <w:rPr>
          <w:color w:val="000000"/>
        </w:rPr>
      </w:pPr>
      <w:r>
        <w:rPr>
          <w:color w:val="000000"/>
        </w:rPr>
        <w:t>Figure 4.2.3.</w:t>
      </w:r>
      <w:r>
        <w:rPr>
          <w:color w:val="000000"/>
          <w:lang w:eastAsia="ja-JP"/>
        </w:rPr>
        <w:t>5-</w:t>
      </w:r>
      <w:r>
        <w:rPr>
          <w:color w:val="000000"/>
        </w:rPr>
        <w:t>1: UE side MAC architecture/MAC-ehs details.</w:t>
      </w:r>
    </w:p>
    <w:p>
      <w:pPr>
        <w:pStyle w:val="TF"/>
        <w:rPr>
          <w:color w:val="000000"/>
        </w:rPr>
      </w:pPr>
      <w:r>
        <w:rPr>
          <w:color w:val="000000"/>
        </w:rPr>
      </w:r>
    </w:p>
    <w:p>
      <w:pPr>
        <w:pStyle w:val="TH"/>
        <w:rPr/>
      </w:pPr>
      <w:bookmarkStart w:id="88" w:name="_1295004133"/>
      <w:bookmarkStart w:id="89" w:name="_1295004036"/>
      <w:bookmarkStart w:id="90" w:name="_1295003871"/>
      <w:bookmarkStart w:id="91" w:name="_1295003805"/>
      <w:bookmarkStart w:id="92" w:name="_1295002422"/>
      <w:bookmarkEnd w:id="88"/>
      <w:bookmarkEnd w:id="89"/>
      <w:bookmarkEnd w:id="90"/>
      <w:bookmarkEnd w:id="91"/>
      <w:bookmarkEnd w:id="92"/>
      <w:r>
        <w:rPr/>
        <w:object w:dxaOrig="8145" w:dyaOrig="6706">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460.55pt;height:277.95pt" filled="f" o:ole="">
            <v:imagedata r:id="rId28" o:title=""/>
          </v:shape>
          <o:OLEObject Type="Embed" ProgID="" ShapeID="ole_rId27" DrawAspect="Content" ObjectID="_1330775524" r:id="rId27"/>
        </w:object>
      </w:r>
    </w:p>
    <w:p>
      <w:pPr>
        <w:pStyle w:val="TF"/>
        <w:rPr>
          <w:color w:val="000000"/>
        </w:rPr>
      </w:pPr>
      <w:r>
        <w:rPr>
          <w:color w:val="000000"/>
        </w:rPr>
        <w:t>Figure 4.2.3.5-2: UE side MAC architecture/MAC-ehs details</w:t>
      </w:r>
      <w:r>
        <w:rPr>
          <w:color w:val="000000"/>
          <w:lang w:eastAsia="zh-CN"/>
        </w:rPr>
        <w:t xml:space="preserve"> </w:t>
      </w:r>
      <w:r>
        <w:rPr>
          <w:color w:val="000000"/>
        </w:rPr>
        <w:t>(1.28Mcps TDD</w:t>
      </w:r>
      <w:r>
        <w:rPr>
          <w:color w:val="000000"/>
          <w:lang w:eastAsia="zh-CN"/>
        </w:rPr>
        <w:t xml:space="preserve"> multi-frequency HS-DSCH operation mode</w:t>
      </w:r>
      <w:r>
        <w:rPr>
          <w:color w:val="000000"/>
        </w:rPr>
        <w:t xml:space="preserve"> only)</w:t>
      </w:r>
    </w:p>
    <w:p>
      <w:pPr>
        <w:pStyle w:val="Heading4"/>
        <w:ind w:left="1418" w:hanging="1418"/>
        <w:rPr/>
      </w:pPr>
      <w:bookmarkStart w:id="93" w:name="__RefHeading___Toc517943429"/>
      <w:bookmarkEnd w:id="93"/>
      <w:r>
        <w:rPr/>
        <w:t>4.2.3.6</w:t>
        <w:tab/>
        <w:t>MAC-i/is entity – UE Side</w:t>
      </w:r>
    </w:p>
    <w:p>
      <w:pPr>
        <w:pStyle w:val="Normal"/>
        <w:rPr/>
      </w:pPr>
      <w:r>
        <w:rPr/>
        <w:t>The split between MAC-i and MAC-is in the UE is not detailed. In the model below the MAC-i/is comprises the following entities:</w:t>
      </w:r>
    </w:p>
    <w:p>
      <w:pPr>
        <w:pStyle w:val="B1"/>
        <w:rPr>
          <w:rFonts w:ascii="Times New Roman" w:hAnsi="Times New Roman" w:cs="Times New Roman"/>
          <w:color w:val="000000"/>
          <w:lang w:eastAsia="ja-JP"/>
        </w:rPr>
      </w:pPr>
      <w:r>
        <w:rPr>
          <w:rFonts w:cs="Times New Roman" w:ascii="Times New Roman" w:hAnsi="Times New Roman"/>
          <w:color w:val="000000"/>
        </w:rPr>
        <w:t>-</w:t>
        <w:tab/>
        <w:t>HARQ:</w:t>
        <w:br/>
        <w:t>The HARQ entity is responsible for handling the MAC functions relating to the HARQ protocol. It is responsible for storing MAC-i payloads and re-transmitting them. The detailed configuration of the hybrid ARQ protocol is provided by RRC over the MAC-Control SAP.</w:t>
      </w:r>
    </w:p>
    <w:p>
      <w:pPr>
        <w:pStyle w:val="B2"/>
        <w:widowControl/>
        <w:suppressAutoHyphens w:val="false"/>
        <w:spacing w:before="0" w:after="180"/>
        <w:ind w:left="851" w:hanging="284"/>
        <w:rPr/>
      </w:pPr>
      <w:r>
        <w:rPr>
          <w:rFonts w:eastAsia="MS Mincho;MS Mincho" w:cs="Times New Roman" w:ascii="Times New Roman" w:hAnsi="Times New Roman"/>
          <w:color w:val="000000"/>
        </w:rPr>
        <w:t>-</w:t>
        <w:tab/>
        <w:t>For FDD: There shall be one HARQ entity per E-DCH. The HARQ entity provides the E-TFC, the retransmission sequence number (RSN), and the power offset to be used by L1. If uplink MIMO is configured by upper layers, then this information is provided independently for the primary and secondary stream. Redundancy version (RV) of the HARQ transmission is derived by L1 from RSN, CFN and in case of 2 ms TTI from the sub-frame number.</w:t>
      </w:r>
    </w:p>
    <w:p>
      <w:pPr>
        <w:pStyle w:val="B2"/>
        <w:widowControl/>
        <w:suppressAutoHyphens w:val="false"/>
        <w:spacing w:before="0" w:after="180"/>
        <w:ind w:left="851" w:hanging="284"/>
        <w:rPr/>
      </w:pPr>
      <w:r>
        <w:rPr>
          <w:rFonts w:eastAsia="MS Mincho;MS Mincho" w:cs="Times New Roman" w:ascii="Times New Roman" w:hAnsi="Times New Roman"/>
          <w:color w:val="000000"/>
        </w:rPr>
        <w:t>-</w:t>
        <w:tab/>
        <w:t>For TDD: There shall be one HARQ entity per E-DCH for 1.28Mcps TDD. The HARQ entity provides the HARQ process identity, the E-TFC, the retransmission sequence number (RSN) and an indication of the power offset to be used by L1. The redundancy version  (RV) of the HARQ transmission is derived by L1 from RSN. RRC signalling can also configure the L1 to use RV=0 for every transmission.</w:t>
      </w:r>
    </w:p>
    <w:p>
      <w:pPr>
        <w:pStyle w:val="B1"/>
        <w:rPr>
          <w:rFonts w:ascii="Times New Roman" w:hAnsi="Times New Roman" w:cs="Times New Roman"/>
          <w:color w:val="000000"/>
        </w:rPr>
      </w:pPr>
      <w:r>
        <w:rPr>
          <w:rFonts w:cs="Times New Roman" w:ascii="Times New Roman" w:hAnsi="Times New Roman"/>
          <w:color w:val="000000"/>
        </w:rPr>
        <w:t>-</w:t>
        <w:tab/>
        <w:t>Multiplexing and TSN setting:</w:t>
        <w:br/>
        <w:t xml:space="preserve">The multiplexing and TSN setting entity is responsible for concatenating multiple MAC-d PDUs into MAC-is PDUs, and to multiplex one or multiple MAC-is PDUs into a single MAC-i PDU, or, for FDD when more than one uplink frequency or uplink MIMO is activated, one or two MAC-i PDUs, to be transmitted </w:t>
      </w:r>
      <w:r>
        <w:rPr>
          <w:rFonts w:cs="Times New Roman" w:ascii="Times New Roman" w:hAnsi="Times New Roman"/>
          <w:color w:val="000000"/>
          <w:lang w:eastAsia="ja-JP"/>
        </w:rPr>
        <w:t xml:space="preserve">in </w:t>
      </w:r>
      <w:r>
        <w:rPr>
          <w:rFonts w:cs="Times New Roman" w:ascii="Times New Roman" w:hAnsi="Times New Roman"/>
          <w:color w:val="000000"/>
        </w:rPr>
        <w:t>the next TTI, as instructed by the E-TFC selection function, and for 1.28Mcps TDD when multi-carrier E-DCH operation is activated, one or up to 6 MAC-i PDUs, to be transmitted in the next TTI, as instructed by the E-TFC selection function. It is also responsible for managing and setting the TSN per logical channel for each MAC-is PDU.</w:t>
        <w:br/>
        <w:t>In FDD</w:t>
      </w:r>
      <w:r>
        <w:rPr>
          <w:rFonts w:eastAsia="SimSun;宋体" w:cs="Times New Roman" w:ascii="Times New Roman" w:hAnsi="Times New Roman"/>
          <w:color w:val="000000"/>
          <w:lang w:eastAsia="zh-CN"/>
        </w:rPr>
        <w:t xml:space="preserve"> and 1.28 Mcps TDD</w:t>
      </w:r>
      <w:r>
        <w:rPr>
          <w:rFonts w:cs="Times New Roman" w:ascii="Times New Roman" w:hAnsi="Times New Roman"/>
          <w:color w:val="000000"/>
        </w:rPr>
        <w:t>, the multiplexing and TSN setting entity is responsible for multiplexing MAC-c PDUs or segments of MAC-c PDUs into a single MAC-is PDU, and for multiplexing MAC-is PDUs into a single MAC-i PDU, to be transmitted in the next TTI, as instructed by the E-TFC selection function. It is also responsible for managing and setting the TSN for the common control channel for each MAC-is PDU.</w:t>
      </w:r>
    </w:p>
    <w:p>
      <w:pPr>
        <w:pStyle w:val="B1"/>
        <w:rPr/>
      </w:pPr>
      <w:r>
        <w:rPr>
          <w:rFonts w:cs="Times New Roman" w:ascii="Times New Roman" w:hAnsi="Times New Roman"/>
          <w:color w:val="000000"/>
        </w:rPr>
        <w:t>-</w:t>
        <w:tab/>
        <w:t>Segmentation:</w:t>
        <w:br/>
        <w:t xml:space="preserve">The segmentation function is responsible for segmenting MAC-d PDUs and MAC-c PDUs (FDD </w:t>
      </w:r>
      <w:r>
        <w:rPr>
          <w:rFonts w:eastAsia="SimSun;宋体" w:cs="Times New Roman" w:ascii="Times New Roman" w:hAnsi="Times New Roman"/>
          <w:color w:val="000000"/>
          <w:lang w:eastAsia="zh-CN"/>
        </w:rPr>
        <w:t xml:space="preserve">and 1.28 Mcps TDD </w:t>
      </w:r>
      <w:r>
        <w:rPr>
          <w:rFonts w:cs="Times New Roman" w:ascii="Times New Roman" w:hAnsi="Times New Roman"/>
          <w:color w:val="000000"/>
        </w:rPr>
        <w:t>only).</w:t>
      </w:r>
    </w:p>
    <w:p>
      <w:pPr>
        <w:pStyle w:val="B1"/>
        <w:rPr>
          <w:rFonts w:ascii="Times New Roman" w:hAnsi="Times New Roman" w:cs="Times New Roman"/>
          <w:color w:val="000000"/>
        </w:rPr>
      </w:pPr>
      <w:r>
        <w:rPr>
          <w:rFonts w:cs="Times New Roman" w:ascii="Times New Roman" w:hAnsi="Times New Roman"/>
          <w:color w:val="000000"/>
        </w:rPr>
        <w:t>-</w:t>
        <w:tab/>
        <w:t xml:space="preserve">CRC Attachment (FDD </w:t>
      </w:r>
      <w:r>
        <w:rPr>
          <w:rFonts w:eastAsia="SimSun;宋体" w:cs="Times New Roman" w:ascii="Times New Roman" w:hAnsi="Times New Roman"/>
          <w:color w:val="000000"/>
          <w:lang w:eastAsia="zh-CN"/>
        </w:rPr>
        <w:t xml:space="preserve">and 1.28 Mcps TDD </w:t>
      </w:r>
      <w:r>
        <w:rPr>
          <w:rFonts w:cs="Times New Roman" w:ascii="Times New Roman" w:hAnsi="Times New Roman"/>
          <w:color w:val="000000"/>
        </w:rPr>
        <w:t>only):</w:t>
        <w:br/>
        <w:t>If segmentation is performed for MAC-c PDUs, a CRC is appended to the MAC-c PDU and segmentation is then performed for the entire MAC-c PDU including CRC. The size of the CRC field is 8 bits and the CRC is calculated as specified in section 4.2.1.1 in [16]</w:t>
      </w:r>
      <w:r>
        <w:rPr>
          <w:rFonts w:eastAsia="SimSun;宋体" w:cs="Times New Roman" w:ascii="Times New Roman" w:hAnsi="Times New Roman"/>
          <w:color w:val="000000"/>
          <w:lang w:eastAsia="zh-CN"/>
        </w:rPr>
        <w:t xml:space="preserve"> or [19]</w:t>
      </w:r>
      <w:r>
        <w:rPr>
          <w:rFonts w:cs="Times New Roman" w:ascii="Times New Roman" w:hAnsi="Times New Roman"/>
          <w:color w:val="000000"/>
        </w:rPr>
        <w:t xml:space="preserve">. In the CRC field, the generated parity bits, denoted as </w:t>
      </w:r>
      <w:r>
        <w:rPr>
          <w:rFonts w:cs="Times New Roman" w:ascii="Times New Roman" w:hAnsi="Times New Roman"/>
          <w:iCs/>
          <w:color w:val="000000"/>
          <w:lang w:val="en-US" w:eastAsia="en-US"/>
        </w:rPr>
        <w:t>p</w:t>
      </w:r>
      <w:r>
        <w:rPr>
          <w:rFonts w:cs="Times New Roman" w:ascii="Times New Roman" w:hAnsi="Times New Roman"/>
          <w:iCs/>
          <w:color w:val="000000"/>
          <w:vertAlign w:val="subscript"/>
          <w:lang w:val="en-US" w:eastAsia="en-US"/>
        </w:rPr>
        <w:t>im1</w:t>
      </w:r>
      <w:r>
        <w:rPr>
          <w:rFonts w:cs="Times New Roman" w:ascii="Times New Roman" w:hAnsi="Times New Roman"/>
          <w:iCs/>
          <w:color w:val="000000"/>
          <w:lang w:val="en-US" w:eastAsia="en-US"/>
        </w:rPr>
        <w:t>, p</w:t>
      </w:r>
      <w:r>
        <w:rPr>
          <w:rFonts w:cs="Times New Roman" w:ascii="Times New Roman" w:hAnsi="Times New Roman"/>
          <w:iCs/>
          <w:color w:val="000000"/>
          <w:vertAlign w:val="subscript"/>
          <w:lang w:val="en-US" w:eastAsia="en-US"/>
        </w:rPr>
        <w:t>im2</w:t>
      </w:r>
      <w:r>
        <w:rPr>
          <w:rFonts w:cs="Times New Roman" w:ascii="Times New Roman" w:hAnsi="Times New Roman"/>
          <w:iCs/>
          <w:color w:val="000000"/>
          <w:lang w:val="en-US" w:eastAsia="en-US"/>
        </w:rPr>
        <w:t>, p</w:t>
      </w:r>
      <w:r>
        <w:rPr>
          <w:rFonts w:cs="Times New Roman" w:ascii="Times New Roman" w:hAnsi="Times New Roman"/>
          <w:iCs/>
          <w:color w:val="000000"/>
          <w:vertAlign w:val="subscript"/>
          <w:lang w:val="en-US" w:eastAsia="en-US"/>
        </w:rPr>
        <w:t>im3</w:t>
      </w:r>
      <w:r>
        <w:rPr>
          <w:rFonts w:cs="Times New Roman" w:ascii="Times New Roman" w:hAnsi="Times New Roman"/>
          <w:iCs/>
          <w:color w:val="000000"/>
          <w:lang w:val="en-US" w:eastAsia="en-US"/>
        </w:rPr>
        <w:t>, …, p</w:t>
      </w:r>
      <w:r>
        <w:rPr>
          <w:rFonts w:cs="Times New Roman" w:ascii="Times New Roman" w:hAnsi="Times New Roman"/>
          <w:iCs/>
          <w:color w:val="000000"/>
          <w:vertAlign w:val="subscript"/>
          <w:lang w:val="en-US" w:eastAsia="en-US"/>
        </w:rPr>
        <w:t>im8</w:t>
      </w:r>
      <w:r>
        <w:rPr>
          <w:rFonts w:cs="Times New Roman" w:ascii="Times New Roman" w:hAnsi="Times New Roman"/>
          <w:color w:val="000000"/>
        </w:rPr>
        <w:t xml:space="preserve">, shall be appended to the MAC-c PDU sequentially such that </w:t>
      </w:r>
      <w:r>
        <w:rPr>
          <w:rFonts w:cs="Times New Roman" w:ascii="Times New Roman" w:hAnsi="Times New Roman"/>
          <w:iCs/>
          <w:color w:val="000000"/>
          <w:lang w:val="en-US" w:eastAsia="en-US"/>
        </w:rPr>
        <w:t>p</w:t>
      </w:r>
      <w:r>
        <w:rPr>
          <w:rFonts w:cs="Times New Roman" w:ascii="Times New Roman" w:hAnsi="Times New Roman"/>
          <w:iCs/>
          <w:color w:val="000000"/>
          <w:vertAlign w:val="subscript"/>
          <w:lang w:val="en-US" w:eastAsia="en-US"/>
        </w:rPr>
        <w:t>im1</w:t>
      </w:r>
      <w:r>
        <w:rPr>
          <w:rFonts w:cs="Times New Roman" w:ascii="Times New Roman" w:hAnsi="Times New Roman"/>
          <w:color w:val="000000"/>
        </w:rPr>
        <w:t xml:space="preserve"> is the leftmost bit and </w:t>
      </w:r>
      <w:r>
        <w:rPr>
          <w:rFonts w:cs="Times New Roman" w:ascii="Times New Roman" w:hAnsi="Times New Roman"/>
          <w:iCs/>
          <w:color w:val="000000"/>
          <w:lang w:val="en-US" w:eastAsia="en-US"/>
        </w:rPr>
        <w:t>p</w:t>
      </w:r>
      <w:r>
        <w:rPr>
          <w:rFonts w:cs="Times New Roman" w:ascii="Times New Roman" w:hAnsi="Times New Roman"/>
          <w:iCs/>
          <w:color w:val="000000"/>
          <w:vertAlign w:val="subscript"/>
          <w:lang w:val="en-US" w:eastAsia="en-US"/>
        </w:rPr>
        <w:t>im8</w:t>
      </w:r>
      <w:r>
        <w:rPr>
          <w:rFonts w:cs="Times New Roman" w:ascii="Times New Roman" w:hAnsi="Times New Roman"/>
          <w:color w:val="000000"/>
        </w:rPr>
        <w:t xml:space="preserve"> is the rightmost bit (see Figure 9.1.5.4d).</w:t>
      </w:r>
    </w:p>
    <w:p>
      <w:pPr>
        <w:pStyle w:val="B1"/>
        <w:rPr/>
      </w:pPr>
      <w:r>
        <w:rPr>
          <w:rFonts w:cs="Times New Roman" w:ascii="Times New Roman" w:hAnsi="Times New Roman"/>
          <w:color w:val="000000"/>
        </w:rPr>
        <w:t>-</w:t>
        <w:tab/>
        <w:t>Add UE ID (FDD only):</w:t>
        <w:br/>
        <w:t>In CELL_DCH state, no E-RNTI is included in the MAC-PDU header.</w:t>
        <w:br/>
        <w:t>In CELL_FACH, the E-RNTI is added in all MAC-i PDUs for DCCH/DTCH and NodeB triggered HS-DPCCH transmission at the UE side until the UE receives an E-AGCH with its E-RNTI (through an E-RNTI-specific CRC attachment).</w:t>
        <w:br/>
        <w:t xml:space="preserve">In CELL_FACH state and in Idle mode, no E-RNTI is added in MAC-i PDUs for CCCH data transmission. </w:t>
      </w:r>
    </w:p>
    <w:p>
      <w:pPr>
        <w:pStyle w:val="B1"/>
        <w:rPr/>
      </w:pPr>
      <w:r>
        <w:rPr>
          <w:rFonts w:cs="Times New Roman" w:ascii="Times New Roman" w:hAnsi="Times New Roman"/>
          <w:color w:val="000000"/>
        </w:rPr>
        <w:t>-</w:t>
        <w:tab/>
        <w:t>E-TFC selection:</w:t>
        <w:br/>
        <w:t>This entity is responsible for E-TFC selection according to the scheduling information</w:t>
      </w:r>
      <w:r>
        <w:rPr>
          <w:rFonts w:cs="Times New Roman" w:ascii="Times New Roman" w:hAnsi="Times New Roman"/>
          <w:color w:val="000000"/>
          <w:lang w:eastAsia="ja-JP"/>
        </w:rPr>
        <w:t xml:space="preserve">, </w:t>
      </w:r>
      <w:r>
        <w:rPr>
          <w:rFonts w:cs="Times New Roman" w:ascii="Times New Roman" w:hAnsi="Times New Roman"/>
          <w:color w:val="000000"/>
        </w:rPr>
        <w:t xml:space="preserve">Relative Grants </w:t>
      </w:r>
      <w:r>
        <w:rPr>
          <w:rFonts w:cs="Times New Roman" w:ascii="Times New Roman" w:hAnsi="Times New Roman"/>
          <w:color w:val="000000"/>
          <w:lang w:eastAsia="ja-JP"/>
        </w:rPr>
        <w:t xml:space="preserve">(FDD only) </w:t>
      </w:r>
      <w:r>
        <w:rPr>
          <w:rFonts w:cs="Times New Roman" w:ascii="Times New Roman" w:hAnsi="Times New Roman"/>
          <w:color w:val="000000"/>
        </w:rPr>
        <w:t>and Absolute Grants</w:t>
      </w:r>
      <w:r>
        <w:rPr>
          <w:rFonts w:cs="Times New Roman" w:ascii="Times New Roman" w:hAnsi="Times New Roman"/>
          <w:color w:val="000000"/>
          <w:lang w:eastAsia="ja-JP"/>
        </w:rPr>
        <w:t>,</w:t>
      </w:r>
      <w:r>
        <w:rPr>
          <w:rFonts w:cs="Times New Roman" w:ascii="Times New Roman" w:hAnsi="Times New Roman"/>
          <w:color w:val="000000"/>
        </w:rPr>
        <w:t xml:space="preserve"> transmission rank indication and offset received from UTRAN via L1</w:t>
      </w:r>
      <w:r>
        <w:rPr>
          <w:rFonts w:cs="Times New Roman" w:ascii="Times New Roman" w:hAnsi="Times New Roman"/>
          <w:color w:val="000000"/>
          <w:lang w:eastAsia="ko-KR"/>
        </w:rPr>
        <w:t xml:space="preserve"> and Serving Grant value signalled through RRC</w:t>
      </w:r>
      <w:r>
        <w:rPr>
          <w:rFonts w:cs="Times New Roman" w:ascii="Times New Roman" w:hAnsi="Times New Roman"/>
          <w:color w:val="000000"/>
        </w:rPr>
        <w:t>, and for arbitration among the different flows mapped on the E-DCH. The detailed configuration of the E-TFC entity is provided by RRC over the MAC-Control SAP. The E-TFC selection function controls the multiplexing function.</w:t>
      </w:r>
    </w:p>
    <w:p>
      <w:pPr>
        <w:pStyle w:val="B1"/>
        <w:rPr>
          <w:rFonts w:ascii="Times New Roman" w:hAnsi="Times New Roman" w:cs="Times New Roman"/>
          <w:color w:val="000000"/>
          <w:lang w:eastAsia="ja-JP"/>
        </w:rPr>
      </w:pPr>
      <w:r>
        <w:rPr>
          <w:rFonts w:cs="Times New Roman" w:ascii="Times New Roman" w:hAnsi="Times New Roman"/>
          <w:color w:val="000000"/>
        </w:rPr>
        <w:t>-</w:t>
        <w:tab/>
        <w:t xml:space="preserve">ASC selection (FDD </w:t>
      </w:r>
      <w:r>
        <w:rPr>
          <w:rFonts w:eastAsia="SimSun;宋体" w:cs="Times New Roman" w:ascii="Times New Roman" w:hAnsi="Times New Roman"/>
          <w:color w:val="000000"/>
          <w:lang w:eastAsia="zh-CN"/>
        </w:rPr>
        <w:t xml:space="preserve">and 1.28 Mcps TDD </w:t>
      </w:r>
      <w:r>
        <w:rPr>
          <w:rFonts w:cs="Times New Roman" w:ascii="Times New Roman" w:hAnsi="Times New Roman"/>
          <w:color w:val="000000"/>
        </w:rPr>
        <w:t>only):</w:t>
        <w:br/>
        <w:t>At the start of the Enhanced Uplink in CELL_FACH state and Idle mode, MAC-is/i applies the appropriate back-off parameter(s) associated with the given ASC. When sending an RRC CONNECTION REQUEST message, RRC will determine the ASC; in all other cases MAC-is/i selects the ASC.</w:t>
      </w:r>
    </w:p>
    <w:p>
      <w:pPr>
        <w:pStyle w:val="B1"/>
        <w:spacing w:before="0" w:after="0"/>
        <w:rPr>
          <w:rFonts w:ascii="Times New Roman" w:hAnsi="Times New Roman" w:cs="Times New Roman"/>
          <w:color w:val="000000"/>
        </w:rPr>
      </w:pPr>
      <w:r>
        <w:rPr>
          <w:rFonts w:cs="Times New Roman" w:ascii="Times New Roman" w:hAnsi="Times New Roman"/>
          <w:color w:val="000000"/>
        </w:rPr>
        <w:t>-</w:t>
        <w:tab/>
        <w:t>Scheduling Access Control (TDD only):</w:t>
      </w:r>
    </w:p>
    <w:p>
      <w:pPr>
        <w:pStyle w:val="B1"/>
        <w:overflowPunct w:val="false"/>
        <w:autoSpaceDE w:val="false"/>
        <w:snapToGrid w:val="false"/>
        <w:ind w:left="567" w:hanging="0"/>
        <w:textAlignment w:val="baseline"/>
        <w:rPr/>
      </w:pPr>
      <w:r>
        <w:rPr>
          <w:rFonts w:cs="Times New Roman" w:ascii="Times New Roman" w:hAnsi="Times New Roman"/>
          <w:color w:val="000000"/>
        </w:rPr>
        <w:t xml:space="preserve">The Scheduling Access Control entity is responsible for routing associated uplink signalling via E-UCCH </w:t>
      </w:r>
      <w:r>
        <w:rPr>
          <w:rFonts w:cs="Times New Roman" w:ascii="Times New Roman" w:hAnsi="Times New Roman"/>
          <w:color w:val="000000"/>
          <w:lang w:eastAsia="zh-CN"/>
        </w:rPr>
        <w:t>and MAC-i PDU</w:t>
      </w:r>
      <w:r>
        <w:rPr>
          <w:rFonts w:cs="Times New Roman" w:ascii="Times New Roman" w:hAnsi="Times New Roman"/>
          <w:color w:val="000000"/>
        </w:rPr>
        <w:t xml:space="preserve"> (in the case that E-DCH resources are assigned) or via E-RUCCH (in the case that no E-DCH resources are assigned). It is also responsible for obtaining and formatting the appropriate information to be carried on E-UCCH/E-RUCCH.</w:t>
      </w:r>
    </w:p>
    <w:p>
      <w:pPr>
        <w:pStyle w:val="NO"/>
        <w:ind w:left="1135" w:hanging="568"/>
        <w:rPr/>
      </w:pPr>
      <w:r>
        <w:rPr>
          <w:lang w:eastAsia="zh-CN"/>
        </w:rPr>
        <w:t>NOTE:</w:t>
        <w:tab/>
        <w:t>HARQ process ID and RSN are carried on E-UCCH.</w:t>
      </w:r>
    </w:p>
    <w:p>
      <w:pPr>
        <w:pStyle w:val="Normal"/>
        <w:rPr>
          <w:lang w:eastAsia="zh-CN"/>
        </w:rPr>
      </w:pPr>
      <w:r>
        <w:rPr>
          <w:lang w:eastAsia="zh-CN"/>
        </w:rPr>
      </w:r>
    </w:p>
    <w:p>
      <w:pPr>
        <w:pStyle w:val="TH"/>
        <w:rPr>
          <w:lang w:eastAsia="zh-CN"/>
        </w:rPr>
      </w:pPr>
      <w:r>
        <w:rPr/>
        <w:drawing>
          <wp:inline distT="0" distB="0" distL="0" distR="0">
            <wp:extent cx="5208905" cy="3905885"/>
            <wp:effectExtent l="0" t="0" r="0" b="0"/>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29"/>
                    <a:srcRect l="-8" t="-10" r="-8" b="-10"/>
                    <a:stretch>
                      <a:fillRect/>
                    </a:stretch>
                  </pic:blipFill>
                  <pic:spPr bwMode="auto">
                    <a:xfrm>
                      <a:off x="0" y="0"/>
                      <a:ext cx="5208905" cy="3905885"/>
                    </a:xfrm>
                    <a:prstGeom prst="rect">
                      <a:avLst/>
                    </a:prstGeom>
                  </pic:spPr>
                </pic:pic>
              </a:graphicData>
            </a:graphic>
          </wp:inline>
        </w:drawing>
      </w:r>
    </w:p>
    <w:p>
      <w:pPr>
        <w:pStyle w:val="TF"/>
        <w:rPr/>
      </w:pPr>
      <w:r>
        <w:rPr>
          <w:color w:val="000000"/>
        </w:rPr>
        <w:t>Figure 4.2.3.6-1: UE side MAC architecture / MAC-i/is details</w:t>
      </w:r>
      <w:r>
        <w:rPr>
          <w:color w:val="000000"/>
          <w:lang w:eastAsia="ja-JP"/>
        </w:rPr>
        <w:t xml:space="preserve"> (FDD)</w:t>
      </w:r>
    </w:p>
    <w:p>
      <w:pPr>
        <w:pStyle w:val="TH"/>
        <w:rPr>
          <w:lang w:eastAsia="zh-CN"/>
        </w:rPr>
      </w:pPr>
      <w:bookmarkStart w:id="94" w:name="_1417989733"/>
      <w:bookmarkStart w:id="95" w:name="_1417989689"/>
      <w:bookmarkStart w:id="96" w:name="_1417989631"/>
      <w:bookmarkStart w:id="97" w:name="_1417989615"/>
      <w:bookmarkEnd w:id="94"/>
      <w:bookmarkEnd w:id="95"/>
      <w:bookmarkEnd w:id="96"/>
      <w:bookmarkEnd w:id="97"/>
      <w:r>
        <w:rPr>
          <w:lang w:eastAsia="zh-CN"/>
        </w:rPr>
        <w:object w:dxaOrig="8265" w:dyaOrig="5729">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413.25pt;height:286.45pt" filled="f" o:ole="">
            <v:imagedata r:id="rId31" o:title=""/>
          </v:shape>
          <o:OLEObject Type="Embed" ProgID="" ShapeID="ole_rId30" DrawAspect="Content" ObjectID="_1173833812" r:id="rId30"/>
        </w:object>
      </w:r>
    </w:p>
    <w:p>
      <w:pPr>
        <w:pStyle w:val="TF"/>
        <w:rPr/>
      </w:pPr>
      <w:r>
        <w:rPr>
          <w:color w:val="000000"/>
        </w:rPr>
        <w:t>Figure 4.2.3.6-1a: UE side MAC architecture / MAC-i/is details (uplink MIMO is configured, FDD)</w:t>
      </w:r>
    </w:p>
    <w:p>
      <w:pPr>
        <w:pStyle w:val="TH"/>
        <w:rPr>
          <w:color w:val="000000"/>
        </w:rPr>
      </w:pPr>
      <w:r>
        <w:rPr>
          <w:color w:val="000000"/>
        </w:rPr>
      </w:r>
    </w:p>
    <w:p>
      <w:pPr>
        <w:pStyle w:val="TH"/>
        <w:rPr>
          <w:color w:val="000000"/>
          <w:lang w:eastAsia="zh-CN"/>
        </w:rPr>
      </w:pPr>
      <w:bookmarkStart w:id="98" w:name="_1361904276"/>
      <w:bookmarkStart w:id="99" w:name="_1322839803"/>
      <w:bookmarkEnd w:id="98"/>
      <w:bookmarkEnd w:id="99"/>
      <w:r>
        <w:rPr>
          <w:lang w:eastAsia="zh-CN"/>
        </w:rPr>
        <w:object w:dxaOrig="9269" w:dyaOrig="5850">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463.45pt;height:292.5pt" filled="f" o:ole="">
            <v:imagedata r:id="rId33" o:title=""/>
          </v:shape>
          <o:OLEObject Type="Embed" ProgID="" ShapeID="ole_rId32" DrawAspect="Content" ObjectID="_198627931" r:id="rId32"/>
        </w:object>
      </w:r>
    </w:p>
    <w:p>
      <w:pPr>
        <w:pStyle w:val="TF"/>
        <w:rPr>
          <w:color w:val="000000"/>
        </w:rPr>
      </w:pPr>
      <w:r>
        <w:rPr>
          <w:color w:val="000000"/>
        </w:rPr>
        <w:t>Figure 4.2.3.6-2: UE side MAC architecture / MAC-i/is details (TDD)</w:t>
      </w:r>
    </w:p>
    <w:p>
      <w:pPr>
        <w:pStyle w:val="TF"/>
        <w:rPr>
          <w:color w:val="000000"/>
        </w:rPr>
      </w:pPr>
      <w:r>
        <w:rPr>
          <w:color w:val="000000"/>
        </w:rPr>
      </w:r>
    </w:p>
    <w:p>
      <w:pPr>
        <w:pStyle w:val="TH"/>
        <w:rPr>
          <w:rFonts w:ascii="Times New Roman" w:hAnsi="Times New Roman" w:cs="Times New Roman"/>
          <w:color w:val="000000"/>
          <w:lang w:eastAsia="zh-CN"/>
        </w:rPr>
      </w:pPr>
      <w:r>
        <w:rPr/>
        <w:object w:dxaOrig="15640" w:dyaOrig="8156">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481.6pt;height:251.9pt" filled="f" o:ole="">
            <v:imagedata r:id="rId35" o:title=""/>
          </v:shape>
          <o:OLEObject Type="Embed" ProgID="" ShapeID="ole_rId34" DrawAspect="Content" ObjectID="_1245393584" r:id="rId34"/>
        </w:object>
      </w:r>
    </w:p>
    <w:p>
      <w:pPr>
        <w:pStyle w:val="TF"/>
        <w:rPr>
          <w:color w:val="000000"/>
          <w:lang w:eastAsia="ja-JP"/>
        </w:rPr>
      </w:pPr>
      <w:r>
        <w:rPr>
          <w:color w:val="000000"/>
        </w:rPr>
        <w:t>Figure 4.2.3.6-2a</w:t>
      </w:r>
      <w:r>
        <w:rPr>
          <w:color w:val="000000"/>
        </w:rPr>
        <w:t>：</w:t>
      </w:r>
      <w:r>
        <w:rPr>
          <w:color w:val="000000"/>
        </w:rPr>
        <w:t>UE side MAC architecture/MAC-i/is details (1.28Mcps TDD multi-carrier E-DCH</w:t>
      </w:r>
      <w:r>
        <w:rPr/>
        <w:t xml:space="preserve"> </w:t>
      </w:r>
      <w:r>
        <w:rPr>
          <w:color w:val="000000"/>
        </w:rPr>
        <w:t>carrier is configured)</w:t>
      </w:r>
    </w:p>
    <w:p>
      <w:pPr>
        <w:pStyle w:val="Heading3"/>
        <w:rPr/>
      </w:pPr>
      <w:bookmarkStart w:id="100" w:name="__RefHeading___Toc517943430"/>
      <w:bookmarkEnd w:id="100"/>
      <w:r>
        <w:rPr/>
        <w:t>4.2.4</w:t>
        <w:tab/>
        <w:t>Traffic Related Architecture - UTRAN Side</w:t>
      </w:r>
    </w:p>
    <w:p>
      <w:pPr>
        <w:pStyle w:val="Normal"/>
        <w:rPr/>
      </w:pPr>
      <w:r>
        <w:rPr/>
        <w:t>Figure 4.2.4-1 illustrates the connectivity between the MAC entities from the UTRAN side.</w:t>
      </w:r>
    </w:p>
    <w:p>
      <w:pPr>
        <w:pStyle w:val="Normal"/>
        <w:rPr/>
      </w:pPr>
      <w:r>
        <w:rPr/>
        <w:t>It is similar to the UE case with the exception that there will be one MAC-d for each UE and each UE (MAC-d) that is associated with a particular cell may be associated with that cell's MAC-c/sh</w:t>
      </w:r>
      <w:r>
        <w:rPr>
          <w:lang w:eastAsia="ja-JP"/>
        </w:rPr>
        <w:t>/m</w:t>
      </w:r>
      <w:r>
        <w:rPr/>
        <w:t>.</w:t>
      </w:r>
    </w:p>
    <w:p>
      <w:pPr>
        <w:pStyle w:val="Normal"/>
        <w:rPr/>
      </w:pPr>
      <w:r>
        <w:rPr/>
        <w:t>MAC-c/sh</w:t>
      </w:r>
      <w:r>
        <w:rPr>
          <w:lang w:eastAsia="ja-JP"/>
        </w:rPr>
        <w:t>/m</w:t>
      </w:r>
      <w:r>
        <w:rPr/>
        <w:t xml:space="preserve"> is located in the controlling RNC while MAC-d is located in the serving RNC. MAC-hs/ehs is located in the Node B. The MAC-d PDUs to be transmitted are transferred from MAC-c/sh</w:t>
      </w:r>
      <w:r>
        <w:rPr>
          <w:lang w:eastAsia="ja-JP"/>
        </w:rPr>
        <w:t>/m</w:t>
      </w:r>
      <w:r>
        <w:rPr/>
        <w:t xml:space="preserve"> to the MAC-hs/ehs via the Iub interface in case of configuration with MAC-c/sh</w:t>
      </w:r>
      <w:r>
        <w:rPr>
          <w:lang w:eastAsia="ja-JP"/>
        </w:rPr>
        <w:t>/m</w:t>
      </w:r>
      <w:r>
        <w:rPr/>
        <w:t>, or from the MAC-d via Iur/Iub in case of configuration without MAC-c/sh</w:t>
      </w:r>
      <w:r>
        <w:rPr>
          <w:lang w:eastAsia="ja-JP"/>
        </w:rPr>
        <w:t>/m</w:t>
      </w:r>
      <w:r>
        <w:rPr/>
        <w:t xml:space="preserve">. </w:t>
      </w:r>
    </w:p>
    <w:p>
      <w:pPr>
        <w:pStyle w:val="Normal"/>
        <w:rPr/>
      </w:pPr>
      <w:r>
        <w:rPr/>
        <w:t>For TDD, and for FDD in CELL_DCH, for each UE that uses E-DCH, one MAC-e or MAC-i entity per Node-B and one MAC-es or MAC-is entity in the SRNC are configured. MAC-e or MAC-i, located in the Node B, controls access to the E-DCH and is connected to MAC-es or MAC-is, located in the SRNC. MAC-es or MAC-is is further connected to MAC-d. There is one transport bearer set up per E-DCH MAC-d flow.</w:t>
      </w:r>
    </w:p>
    <w:p>
      <w:pPr>
        <w:pStyle w:val="Normal"/>
        <w:rPr/>
      </w:pPr>
      <w:r>
        <w:rPr/>
        <w:t>For FDD</w:t>
      </w:r>
      <w:r>
        <w:rPr>
          <w:rFonts w:eastAsia="SimSun;宋体"/>
          <w:lang w:eastAsia="zh-CN"/>
        </w:rPr>
        <w:t xml:space="preserve"> and 1.28 Mcps TDD</w:t>
      </w:r>
      <w:r>
        <w:rPr/>
        <w:t xml:space="preserve">, for DTCH and DCCH transmission in CELL_FACH, for each UE that uses E-DCH, one MAC-i entity per Node-B and one MAC-is entity in the SRNC are configured. MAC-i, located in the Node B, controls access to the E-DCH and is connected to MAC-is, located in the SRNC. MAC-is is further connected to MAC-d. </w:t>
      </w:r>
    </w:p>
    <w:p>
      <w:pPr>
        <w:pStyle w:val="Normal"/>
        <w:rPr/>
      </w:pPr>
      <w:r>
        <w:rPr/>
        <w:t>For FDD, for CCCH transmission, for each UE that uses E-DCH, one MAC-i entity per Node-B and one MAC-is entity in the CRNC are configured. MAC-i, located in the Node B, controls access to the E-DCH and is connected to MAC-is in the CRNC.</w:t>
      </w:r>
    </w:p>
    <w:p>
      <w:pPr>
        <w:pStyle w:val="Normal"/>
        <w:rPr>
          <w:rFonts w:eastAsia="SimSun;宋体"/>
          <w:lang w:eastAsia="zh-CN"/>
        </w:rPr>
      </w:pPr>
      <w:r>
        <w:rPr/>
        <w:t xml:space="preserve">For </w:t>
      </w:r>
      <w:r>
        <w:rPr>
          <w:rFonts w:eastAsia="SimSun;宋体"/>
          <w:lang w:eastAsia="zh-CN"/>
        </w:rPr>
        <w:t>1.28 Mcps TDD</w:t>
      </w:r>
      <w:r>
        <w:rPr/>
        <w:t>, for CCCH transmission, for each UE that uses E-DCH, one MAC-i entity per</w:t>
      </w:r>
      <w:r>
        <w:rPr>
          <w:rFonts w:eastAsia="SimSun;宋体"/>
          <w:lang w:eastAsia="zh-CN"/>
        </w:rPr>
        <w:t xml:space="preserve"> common E-RNTI in</w:t>
      </w:r>
      <w:r>
        <w:rPr/>
        <w:t xml:space="preserve">  Node-B and one MAC-is entity in the CRNC are configured. MAC-i, located in the Node B, controls access to the E-DCH and is connected to MAC-is in the CRNC.</w:t>
      </w:r>
    </w:p>
    <w:p>
      <w:pPr>
        <w:pStyle w:val="Normal"/>
        <w:rPr/>
      </w:pPr>
      <w:r>
        <w:rPr/>
        <w:t>The MAC Control SAP is used to transfer Control information to each MAC entity belonging to one UE.</w:t>
      </w:r>
    </w:p>
    <w:p>
      <w:pPr>
        <w:pStyle w:val="Normal"/>
        <w:rPr/>
      </w:pPr>
      <w:r>
        <w:rPr/>
        <w:t>The associated signalling shown in the figure illustrates the exchange of information between layer 1 and layer 2 provided by primitives shown in [3].</w:t>
      </w:r>
    </w:p>
    <w:p>
      <w:pPr>
        <w:pStyle w:val="Normal"/>
        <w:rPr>
          <w:lang w:eastAsia="ja-JP"/>
        </w:rPr>
      </w:pPr>
      <w:r>
        <w:rPr>
          <w:lang w:eastAsia="ja-JP"/>
        </w:rPr>
      </w:r>
    </w:p>
    <w:p>
      <w:pPr>
        <w:pStyle w:val="TH"/>
        <w:rPr>
          <w:lang w:eastAsia="ja-JP"/>
        </w:rPr>
      </w:pPr>
      <w:r>
        <w:rPr>
          <w:lang w:eastAsia="ja-JP"/>
        </w:rPr>
      </w:r>
    </w:p>
    <w:p>
      <w:pPr>
        <w:pStyle w:val="TH"/>
        <w:rPr>
          <w:lang w:eastAsia="ja-JP"/>
        </w:rPr>
      </w:pPr>
      <w:bookmarkStart w:id="101" w:name="_1322840061"/>
      <w:bookmarkEnd w:id="101"/>
      <w:r>
        <w:rPr>
          <w:lang w:eastAsia="ja-JP"/>
        </w:rPr>
        <w:object w:dxaOrig="10109" w:dyaOrig="4245">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505.45pt;height:212.25pt" filled="f" o:ole="">
            <v:imagedata r:id="rId37" o:title=""/>
          </v:shape>
          <o:OLEObject Type="Embed" ProgID="" ShapeID="ole_rId36" DrawAspect="Content" ObjectID="_636633745" r:id="rId36"/>
        </w:object>
      </w:r>
    </w:p>
    <w:p>
      <w:pPr>
        <w:pStyle w:val="TF"/>
        <w:rPr>
          <w:lang w:eastAsia="ja-JP"/>
        </w:rPr>
      </w:pPr>
      <w:r>
        <w:rPr/>
        <w:t>Figure 4.2.4-1: UTRAN side MAC architecture</w:t>
      </w:r>
    </w:p>
    <w:p>
      <w:pPr>
        <w:pStyle w:val="Heading4"/>
        <w:ind w:left="1418" w:hanging="1418"/>
        <w:rPr/>
      </w:pPr>
      <w:bookmarkStart w:id="102" w:name="__RefHeading___Toc517943431"/>
      <w:bookmarkEnd w:id="102"/>
      <w:r>
        <w:rPr/>
        <w:t>4.2.4.1</w:t>
        <w:tab/>
        <w:t>MAC-c/sh</w:t>
      </w:r>
      <w:r>
        <w:rPr>
          <w:lang w:eastAsia="ja-JP"/>
        </w:rPr>
        <w:t>/m</w:t>
      </w:r>
      <w:r>
        <w:rPr/>
        <w:t xml:space="preserve"> entity – UTRAN Side</w:t>
      </w:r>
    </w:p>
    <w:p>
      <w:pPr>
        <w:pStyle w:val="Normal"/>
        <w:rPr/>
      </w:pPr>
      <w:r>
        <w:rPr/>
        <w:t>Figure 4.2.4.1-1 shows the UTRAN side MAC-c/sh</w:t>
      </w:r>
      <w:r>
        <w:rPr>
          <w:lang w:eastAsia="ja-JP"/>
        </w:rPr>
        <w:t>/m</w:t>
      </w:r>
      <w:r>
        <w:rPr/>
        <w:t xml:space="preserve"> entity. The following functionality is covered:</w:t>
      </w:r>
    </w:p>
    <w:p>
      <w:pPr>
        <w:pStyle w:val="B1"/>
        <w:rPr/>
      </w:pPr>
      <w:r>
        <w:rPr>
          <w:rFonts w:cs="Times New Roman" w:ascii="Times New Roman" w:hAnsi="Times New Roman"/>
          <w:color w:val="000000"/>
        </w:rPr>
        <w:t>-</w:t>
        <w:tab/>
        <w:t xml:space="preserve">Scheduling – </w:t>
      </w:r>
      <w:r>
        <w:rPr>
          <w:rFonts w:cs="Times New Roman" w:ascii="Times New Roman" w:hAnsi="Times New Roman"/>
          <w:color w:val="000000"/>
          <w:lang w:eastAsia="ko-KR"/>
        </w:rPr>
        <w:t xml:space="preserve">Buffering </w:t>
      </w:r>
      <w:r>
        <w:rPr>
          <w:rFonts w:cs="Times New Roman" w:ascii="Times New Roman" w:hAnsi="Times New Roman"/>
          <w:color w:val="000000"/>
        </w:rPr>
        <w:t>– Priority Handling</w:t>
      </w:r>
      <w:r>
        <w:rPr>
          <w:rFonts w:cs="Times New Roman" w:ascii="Times New Roman" w:hAnsi="Times New Roman"/>
          <w:color w:val="000000"/>
          <w:lang w:eastAsia="ja-JP"/>
        </w:rPr>
        <w:t>;</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this function manages FACH and for TDD DSCH resources between the UEs and between data flows according to their priority and delay requirements set by higher layers.</w:t>
      </w:r>
    </w:p>
    <w:p>
      <w:pPr>
        <w:pStyle w:val="B1"/>
        <w:rPr>
          <w:rFonts w:ascii="Times New Roman" w:hAnsi="Times New Roman" w:cs="Times New Roman"/>
          <w:color w:val="000000"/>
        </w:rPr>
      </w:pPr>
      <w:r>
        <w:rPr>
          <w:rFonts w:cs="Times New Roman" w:ascii="Times New Roman" w:hAnsi="Times New Roman"/>
          <w:color w:val="000000"/>
        </w:rPr>
        <w:t>-</w:t>
        <w:tab/>
        <w:t>TCTF MUX</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 xml:space="preserve">this function represents the handling (insertion for downlink channels and detection and deletion for uplink channels) of the TCTF field in the MAC header, and the respective mapping between logical and transport channels. </w:t>
        <w:br/>
        <w:t>The TCTF field indicates the common logical channel type, or if a dedicated logical channel is used;</w:t>
      </w:r>
    </w:p>
    <w:p>
      <w:pPr>
        <w:pStyle w:val="B1"/>
        <w:rPr>
          <w:rFonts w:ascii="Times New Roman" w:hAnsi="Times New Roman" w:cs="Times New Roman"/>
          <w:color w:val="000000"/>
        </w:rPr>
      </w:pPr>
      <w:r>
        <w:rPr>
          <w:rFonts w:cs="Times New Roman" w:ascii="Times New Roman" w:hAnsi="Times New Roman"/>
          <w:color w:val="000000"/>
        </w:rPr>
        <w:t>-</w:t>
        <w:tab/>
        <w:t>UE Id Mux</w:t>
      </w:r>
      <w:r>
        <w:rPr>
          <w:rFonts w:cs="Times New Roman" w:ascii="Times New Roman" w:hAnsi="Times New Roman"/>
          <w:color w:val="000000"/>
          <w:lang w:eastAsia="ja-JP"/>
        </w:rPr>
        <w:t>;</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for dedicated type logical channels, the UE Id field in the MAC header is used to distinguish between UEs;</w:t>
      </w:r>
    </w:p>
    <w:p>
      <w:pPr>
        <w:pStyle w:val="B1"/>
        <w:rPr>
          <w:rFonts w:ascii="Times New Roman" w:hAnsi="Times New Roman" w:cs="Times New Roman"/>
          <w:color w:val="000000"/>
        </w:rPr>
      </w:pPr>
      <w:r>
        <w:rPr>
          <w:rFonts w:cs="Times New Roman" w:ascii="Times New Roman" w:hAnsi="Times New Roman"/>
          <w:color w:val="000000"/>
        </w:rPr>
        <w:t>-</w:t>
        <w:tab/>
        <w:t>MBMS Id Mux;</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for MTCH channels, the MBMS Id field in the MAC header is used to distinguish between MBMS services;</w:t>
      </w:r>
    </w:p>
    <w:p>
      <w:pPr>
        <w:pStyle w:val="B1"/>
        <w:rPr>
          <w:rFonts w:ascii="Times New Roman" w:hAnsi="Times New Roman" w:cs="Times New Roman"/>
          <w:color w:val="000000"/>
          <w:lang w:eastAsia="ja-JP"/>
        </w:rPr>
      </w:pPr>
      <w:r>
        <w:rPr>
          <w:rFonts w:cs="Times New Roman" w:ascii="Times New Roman" w:hAnsi="Times New Roman"/>
          <w:color w:val="000000"/>
        </w:rPr>
        <w:t>-</w:t>
        <w:tab/>
        <w:t>TFC selection:</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in the downlink, transport format combination selection is done for FACH and PCH and for TDD DSCHs;</w:t>
      </w:r>
    </w:p>
    <w:p>
      <w:pPr>
        <w:pStyle w:val="B1"/>
        <w:rPr/>
      </w:pPr>
      <w:r>
        <w:rPr>
          <w:rFonts w:cs="Times New Roman" w:ascii="Times New Roman" w:hAnsi="Times New Roman"/>
          <w:color w:val="000000"/>
        </w:rPr>
        <w:t>-</w:t>
        <w:tab/>
        <w:t>Demultiplex</w:t>
      </w:r>
      <w:r>
        <w:rPr>
          <w:rFonts w:cs="Times New Roman" w:ascii="Times New Roman" w:hAnsi="Times New Roman"/>
          <w:color w:val="000000"/>
          <w:lang w:eastAsia="ja-JP"/>
        </w:rPr>
        <w:t>;</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for TDD operation the demultiplex function is used to separate USCH data from different UEs, i.e. to be transferred to different MAC-d entities;</w:t>
      </w:r>
    </w:p>
    <w:p>
      <w:pPr>
        <w:pStyle w:val="B1"/>
        <w:rPr/>
      </w:pPr>
      <w:r>
        <w:rPr>
          <w:rFonts w:cs="Times New Roman" w:ascii="Times New Roman" w:hAnsi="Times New Roman"/>
          <w:color w:val="000000"/>
        </w:rPr>
        <w:t>-</w:t>
        <w:tab/>
        <w:t>DL code allocation</w:t>
      </w:r>
      <w:r>
        <w:rPr>
          <w:rFonts w:cs="Times New Roman" w:ascii="Times New Roman" w:hAnsi="Times New Roman"/>
          <w:color w:val="000000"/>
          <w:lang w:eastAsia="ja-JP"/>
        </w:rPr>
        <w:t>;</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for TDD this function is used to indicate the code used on the DSCH;</w:t>
      </w:r>
    </w:p>
    <w:p>
      <w:pPr>
        <w:pStyle w:val="B1"/>
        <w:rPr/>
      </w:pPr>
      <w:r>
        <w:rPr>
          <w:rFonts w:cs="Times New Roman" w:ascii="Times New Roman" w:hAnsi="Times New Roman"/>
          <w:color w:val="000000"/>
          <w:lang w:eastAsia="ja-JP"/>
        </w:rPr>
        <w:t>-</w:t>
        <w:tab/>
        <w:t>F</w:t>
      </w:r>
      <w:r>
        <w:rPr>
          <w:rFonts w:cs="Times New Roman" w:ascii="Times New Roman" w:hAnsi="Times New Roman"/>
          <w:color w:val="000000"/>
        </w:rPr>
        <w:t>low control;</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a flow control function exists toward MAC-d to limit buffering between MAC-d and MAC-c/sh/m entities. a flow control function also exists towards MAC-hs/ehs in case of configuration with MAC-c/sh/m.</w:t>
      </w:r>
    </w:p>
    <w:p>
      <w:pPr>
        <w:pStyle w:val="Normal"/>
        <w:rPr>
          <w:lang w:eastAsia="ja-JP"/>
        </w:rPr>
      </w:pPr>
      <w:r>
        <w:rPr/>
        <w:t>The RLC provide</w:t>
      </w:r>
      <w:r>
        <w:rPr>
          <w:lang w:eastAsia="ja-JP"/>
        </w:rPr>
        <w:t>s</w:t>
      </w:r>
      <w:r>
        <w:rPr/>
        <w:t xml:space="preserve"> RLC-PDUs to the MAC, which fit into the available transport blocks on the transport channels.</w:t>
      </w:r>
    </w:p>
    <w:p>
      <w:pPr>
        <w:pStyle w:val="Normal"/>
        <w:rPr/>
      </w:pPr>
      <w:r>
        <w:rPr/>
        <w:t>There is one MAC-c/sh</w:t>
      </w:r>
      <w:r>
        <w:rPr>
          <w:lang w:eastAsia="ja-JP"/>
        </w:rPr>
        <w:t>/m</w:t>
      </w:r>
      <w:r>
        <w:rPr/>
        <w:t xml:space="preserve"> entity in the UTRAN for each cell;</w:t>
      </w:r>
    </w:p>
    <w:p>
      <w:pPr>
        <w:pStyle w:val="TH"/>
        <w:rPr>
          <w:color w:val="000000"/>
          <w:lang w:eastAsia="ja-JP"/>
        </w:rPr>
      </w:pPr>
      <w:bookmarkStart w:id="103" w:name="_1312723257"/>
      <w:bookmarkStart w:id="104" w:name="_1312721523"/>
      <w:bookmarkStart w:id="105" w:name="_1312721069"/>
      <w:bookmarkStart w:id="106" w:name="_1312720630"/>
      <w:bookmarkStart w:id="107" w:name="_1312006867"/>
      <w:bookmarkEnd w:id="103"/>
      <w:bookmarkEnd w:id="104"/>
      <w:bookmarkEnd w:id="105"/>
      <w:bookmarkEnd w:id="106"/>
      <w:bookmarkEnd w:id="107"/>
      <w:r>
        <w:rPr/>
        <w:object w:dxaOrig="11250" w:dyaOrig="7035">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517.5pt;height:295.1pt" filled="f" o:ole="">
            <v:imagedata r:id="rId39" o:title=""/>
          </v:shape>
          <o:OLEObject Type="Embed" ProgID="" ShapeID="ole_rId38" DrawAspect="Content" ObjectID="_1459315636" r:id="rId38"/>
        </w:object>
      </w:r>
    </w:p>
    <w:p>
      <w:pPr>
        <w:pStyle w:val="TF"/>
        <w:rPr>
          <w:color w:val="000000"/>
          <w:lang w:eastAsia="ja-JP"/>
        </w:rPr>
      </w:pPr>
      <w:r>
        <w:rPr>
          <w:color w:val="000000"/>
        </w:rPr>
        <w:t>Figure 4.2.4.1-1: UTRAN side MAC architecture / MAC-c/sh</w:t>
      </w:r>
      <w:r>
        <w:rPr>
          <w:color w:val="000000"/>
          <w:lang w:eastAsia="ja-JP"/>
        </w:rPr>
        <w:t>/m</w:t>
      </w:r>
      <w:r>
        <w:rPr>
          <w:color w:val="000000"/>
        </w:rPr>
        <w:t xml:space="preserve"> details</w:t>
      </w:r>
    </w:p>
    <w:p>
      <w:pPr>
        <w:pStyle w:val="Heading4"/>
        <w:ind w:left="1418" w:hanging="1418"/>
        <w:rPr/>
      </w:pPr>
      <w:bookmarkStart w:id="108" w:name="__RefHeading___Toc517943432"/>
      <w:bookmarkEnd w:id="108"/>
      <w:r>
        <w:rPr/>
        <w:t>4.2.4.2</w:t>
        <w:tab/>
        <w:t>MAC-d entity – UTRAN Side</w:t>
      </w:r>
    </w:p>
    <w:p>
      <w:pPr>
        <w:pStyle w:val="Normal"/>
        <w:keepNext w:val="true"/>
        <w:keepLines/>
        <w:rPr/>
      </w:pPr>
      <w:r>
        <w:rPr/>
        <w:t>Figure 4.2.4.2-1 shows the UTRAN side MAC-d entity.</w:t>
      </w:r>
    </w:p>
    <w:p>
      <w:pPr>
        <w:pStyle w:val="Normal"/>
        <w:keepNext w:val="true"/>
        <w:keepLines/>
        <w:rPr/>
      </w:pPr>
      <w:r>
        <w:rPr/>
        <w:t>The following functionality is covered:</w:t>
      </w:r>
    </w:p>
    <w:p>
      <w:pPr>
        <w:pStyle w:val="B1"/>
        <w:keepNext w:val="true"/>
        <w:keepLines/>
        <w:rPr>
          <w:rFonts w:ascii="Times New Roman" w:hAnsi="Times New Roman" w:cs="Times New Roman"/>
          <w:lang w:eastAsia="ja-JP"/>
        </w:rPr>
      </w:pPr>
      <w:r>
        <w:rPr>
          <w:rFonts w:cs="Times New Roman" w:ascii="Times New Roman" w:hAnsi="Times New Roman"/>
        </w:rPr>
        <w:t>-</w:t>
        <w:tab/>
        <w:t xml:space="preserve">Transport </w:t>
      </w:r>
      <w:r>
        <w:rPr>
          <w:rFonts w:cs="Times New Roman" w:ascii="Times New Roman" w:hAnsi="Times New Roman"/>
          <w:lang w:eastAsia="ja-JP"/>
        </w:rPr>
        <w:t>C</w:t>
      </w:r>
      <w:r>
        <w:rPr>
          <w:rFonts w:cs="Times New Roman" w:ascii="Times New Roman" w:hAnsi="Times New Roman"/>
        </w:rPr>
        <w:t xml:space="preserve">hannel </w:t>
      </w:r>
      <w:r>
        <w:rPr>
          <w:rFonts w:cs="Times New Roman" w:ascii="Times New Roman" w:hAnsi="Times New Roman"/>
          <w:lang w:eastAsia="ja-JP"/>
        </w:rPr>
        <w:t xml:space="preserve">type </w:t>
      </w:r>
      <w:r>
        <w:rPr>
          <w:rFonts w:cs="Times New Roman" w:ascii="Times New Roman" w:hAnsi="Times New Roman"/>
        </w:rPr>
        <w:t>switching:</w:t>
      </w:r>
    </w:p>
    <w:p>
      <w:pPr>
        <w:pStyle w:val="B2"/>
        <w:widowControl/>
        <w:suppressAutoHyphens w:val="false"/>
        <w:spacing w:before="0" w:after="180"/>
        <w:ind w:left="851" w:hanging="284"/>
        <w:rPr/>
      </w:pPr>
      <w:r>
        <w:rPr>
          <w:rFonts w:eastAsia="MS Mincho;MS Mincho" w:cs="Times New Roman" w:ascii="Times New Roman" w:hAnsi="Times New Roman"/>
        </w:rPr>
        <w:t>-</w:t>
        <w:tab/>
        <w:t>Transport Channel type switching is performed by this entity, based on decision taken by RRC; this is related to a change of radio resources. If requested by RRC, MAC shall switch the mapping of one designated logical channel between common and dedicated transport channels.</w:t>
      </w:r>
    </w:p>
    <w:p>
      <w:pPr>
        <w:pStyle w:val="B1"/>
        <w:rPr/>
      </w:pPr>
      <w:r>
        <w:rPr>
          <w:rFonts w:cs="Times New Roman" w:ascii="Times New Roman" w:hAnsi="Times New Roman"/>
        </w:rPr>
        <w:t>-</w:t>
        <w:tab/>
        <w:t>C/T MUX box</w:t>
      </w:r>
      <w:r>
        <w:rPr>
          <w:rFonts w:cs="Times New Roman" w:ascii="Times New Roman" w:hAnsi="Times New Roman"/>
          <w:lang w:eastAsia="ja-JP"/>
        </w:rPr>
        <w:t>;</w:t>
      </w:r>
    </w:p>
    <w:p>
      <w:pPr>
        <w:pStyle w:val="B2"/>
        <w:widowControl/>
        <w:suppressAutoHyphens w:val="false"/>
        <w:spacing w:before="0" w:after="180"/>
        <w:ind w:left="851" w:hanging="284"/>
        <w:rPr>
          <w:rFonts w:ascii="Times New Roman" w:hAnsi="Times New Roman" w:eastAsia="MS Mincho;MS Mincho" w:cs="Times New Roman"/>
        </w:rPr>
      </w:pPr>
      <w:r>
        <w:rPr>
          <w:rFonts w:eastAsia="MS Mincho;MS Mincho" w:cs="Times New Roman" w:ascii="Times New Roman" w:hAnsi="Times New Roman"/>
        </w:rPr>
        <w:t>-</w:t>
        <w:tab/>
        <w:t>the function includes the C/T field when multiplexing of several dedicated logical channels onto one transport channel (other than HS-DSCH) or one MAC-d flow (HS-DSCH) is used. If MAC-ehs is configured, C/T MUX toward MAC-ehs is not used.</w:t>
      </w:r>
    </w:p>
    <w:p>
      <w:pPr>
        <w:pStyle w:val="B1"/>
        <w:rPr/>
      </w:pPr>
      <w:r>
        <w:rPr>
          <w:rFonts w:cs="Times New Roman" w:ascii="Times New Roman" w:hAnsi="Times New Roman"/>
        </w:rPr>
        <w:t>-</w:t>
        <w:tab/>
        <w:t>LCH MUX box</w:t>
      </w:r>
      <w:r>
        <w:rPr>
          <w:rFonts w:cs="Times New Roman" w:ascii="Times New Roman" w:hAnsi="Times New Roman"/>
          <w:lang w:eastAsia="ja-JP"/>
        </w:rPr>
        <w:t>;</w:t>
      </w:r>
    </w:p>
    <w:p>
      <w:pPr>
        <w:pStyle w:val="B2"/>
        <w:widowControl/>
        <w:suppressAutoHyphens w:val="false"/>
        <w:spacing w:before="0" w:after="180"/>
        <w:ind w:left="851" w:hanging="284"/>
        <w:rPr>
          <w:rFonts w:ascii="Times New Roman" w:hAnsi="Times New Roman" w:eastAsia="MS Mincho;MS Mincho" w:cs="Times New Roman"/>
        </w:rPr>
      </w:pPr>
      <w:r>
        <w:rPr>
          <w:rFonts w:eastAsia="MS Mincho;MS Mincho" w:cs="Times New Roman" w:ascii="Times New Roman" w:hAnsi="Times New Roman"/>
        </w:rPr>
        <w:t>-</w:t>
        <w:tab/>
        <w:t>If MAC-ehs is configured, the LCH MUX function associates each block of MAC-d PDUs of a logical channel with the related LCH-ID, regardless whether one or several logical channels are multiplexed onto one MAC-d flow.</w:t>
      </w:r>
    </w:p>
    <w:p>
      <w:pPr>
        <w:pStyle w:val="B1"/>
        <w:rPr>
          <w:rFonts w:ascii="Times New Roman" w:hAnsi="Times New Roman" w:cs="Times New Roman"/>
        </w:rPr>
      </w:pPr>
      <w:r>
        <w:rPr>
          <w:rFonts w:cs="Times New Roman" w:ascii="Times New Roman" w:hAnsi="Times New Roman"/>
        </w:rPr>
        <w:t>-</w:t>
        <w:tab/>
        <w:t>Priority setting;</w:t>
      </w:r>
    </w:p>
    <w:p>
      <w:pPr>
        <w:pStyle w:val="B2"/>
        <w:widowControl/>
        <w:suppressAutoHyphens w:val="false"/>
        <w:spacing w:before="0" w:after="180"/>
        <w:ind w:left="851" w:hanging="284"/>
        <w:rPr>
          <w:rFonts w:ascii="Times New Roman" w:hAnsi="Times New Roman" w:eastAsia="MS Mincho;MS Mincho" w:cs="Times New Roman"/>
        </w:rPr>
      </w:pPr>
      <w:r>
        <w:rPr>
          <w:rFonts w:eastAsia="MS Mincho;MS Mincho" w:cs="Times New Roman" w:ascii="Times New Roman" w:hAnsi="Times New Roman"/>
        </w:rPr>
        <w:t>-</w:t>
        <w:tab/>
        <w:t>This function is responsible for priority setting on data received from DCCH / DTCH;</w:t>
      </w:r>
    </w:p>
    <w:p>
      <w:pPr>
        <w:pStyle w:val="B1"/>
        <w:rPr>
          <w:rFonts w:ascii="Times New Roman" w:hAnsi="Times New Roman" w:cs="Times New Roman"/>
        </w:rPr>
      </w:pPr>
      <w:r>
        <w:rPr>
          <w:rFonts w:cs="Times New Roman" w:ascii="Times New Roman" w:hAnsi="Times New Roman"/>
        </w:rPr>
        <w:t>-</w:t>
        <w:tab/>
        <w:t>Ciphering;</w:t>
      </w:r>
    </w:p>
    <w:p>
      <w:pPr>
        <w:pStyle w:val="B2"/>
        <w:widowControl/>
        <w:suppressAutoHyphens w:val="false"/>
        <w:spacing w:before="0" w:after="180"/>
        <w:ind w:left="851" w:hanging="284"/>
        <w:rPr/>
      </w:pPr>
      <w:r>
        <w:rPr>
          <w:rFonts w:eastAsia="MS Mincho;MS Mincho" w:cs="Times New Roman" w:ascii="Times New Roman" w:hAnsi="Times New Roman"/>
        </w:rPr>
        <w:t>-</w:t>
        <w:tab/>
        <w:t>Ciphering for transparent mode data to be ciphered is performed in MAC-d. Details about ciphering can be found in [10].</w:t>
      </w:r>
    </w:p>
    <w:p>
      <w:pPr>
        <w:pStyle w:val="B1"/>
        <w:rPr>
          <w:rFonts w:ascii="Times New Roman" w:hAnsi="Times New Roman" w:cs="Times New Roman"/>
        </w:rPr>
      </w:pPr>
      <w:r>
        <w:rPr>
          <w:rFonts w:cs="Times New Roman" w:ascii="Times New Roman" w:hAnsi="Times New Roman"/>
        </w:rPr>
        <w:t>-</w:t>
        <w:tab/>
        <w:t>Deciphering</w:t>
      </w:r>
      <w:r>
        <w:rPr>
          <w:rFonts w:cs="Times New Roman" w:ascii="Times New Roman" w:hAnsi="Times New Roman"/>
          <w:lang w:eastAsia="ja-JP"/>
        </w:rPr>
        <w:t>;</w:t>
      </w:r>
    </w:p>
    <w:p>
      <w:pPr>
        <w:pStyle w:val="B2"/>
        <w:widowControl/>
        <w:suppressAutoHyphens w:val="false"/>
        <w:spacing w:before="0" w:after="180"/>
        <w:ind w:left="851" w:hanging="284"/>
        <w:rPr>
          <w:rFonts w:ascii="Times New Roman" w:hAnsi="Times New Roman" w:eastAsia="MS Mincho;MS Mincho" w:cs="Times New Roman"/>
        </w:rPr>
      </w:pPr>
      <w:r>
        <w:rPr>
          <w:rFonts w:eastAsia="MS Mincho;MS Mincho" w:cs="Times New Roman" w:ascii="Times New Roman" w:hAnsi="Times New Roman"/>
        </w:rPr>
        <w:t>-</w:t>
        <w:tab/>
        <w:t>Deciphering for ciphered transparent mode data is performed in MAC-d. Details about ciphering can be found in [10].</w:t>
      </w:r>
    </w:p>
    <w:p>
      <w:pPr>
        <w:pStyle w:val="B1"/>
        <w:rPr>
          <w:rFonts w:ascii="Times New Roman" w:hAnsi="Times New Roman" w:cs="Times New Roman"/>
        </w:rPr>
      </w:pPr>
      <w:r>
        <w:rPr>
          <w:rFonts w:cs="Times New Roman" w:ascii="Times New Roman" w:hAnsi="Times New Roman"/>
        </w:rPr>
        <w:t>-</w:t>
        <w:tab/>
        <w:t>DL Scheduling/Priority handling</w:t>
      </w:r>
      <w:r>
        <w:rPr>
          <w:rFonts w:cs="Times New Roman" w:ascii="Times New Roman" w:hAnsi="Times New Roman"/>
          <w:lang w:eastAsia="ja-JP"/>
        </w:rPr>
        <w:t>;</w:t>
      </w:r>
    </w:p>
    <w:p>
      <w:pPr>
        <w:pStyle w:val="B2"/>
        <w:widowControl/>
        <w:suppressAutoHyphens w:val="false"/>
        <w:spacing w:before="0" w:after="180"/>
        <w:ind w:left="851" w:hanging="284"/>
        <w:rPr/>
      </w:pPr>
      <w:r>
        <w:rPr>
          <w:rFonts w:eastAsia="MS Mincho;MS Mincho" w:cs="Times New Roman" w:ascii="Times New Roman" w:hAnsi="Times New Roman"/>
        </w:rPr>
        <w:t>-</w:t>
        <w:tab/>
        <w:t>in the downlink, scheduling and priority handling of transport channels is performed within the allowed transport format combinations of the TFCS assigned by the RRC.</w:t>
      </w:r>
    </w:p>
    <w:p>
      <w:pPr>
        <w:pStyle w:val="B1"/>
        <w:rPr>
          <w:rFonts w:ascii="Times New Roman" w:hAnsi="Times New Roman" w:cs="Times New Roman"/>
        </w:rPr>
      </w:pPr>
      <w:r>
        <w:rPr>
          <w:rFonts w:cs="Times New Roman" w:ascii="Times New Roman" w:hAnsi="Times New Roman"/>
        </w:rPr>
        <w:t>-</w:t>
        <w:tab/>
        <w:t>Flow Control</w:t>
      </w:r>
      <w:r>
        <w:rPr>
          <w:rFonts w:cs="Times New Roman" w:ascii="Times New Roman" w:hAnsi="Times New Roman"/>
          <w:lang w:eastAsia="ja-JP"/>
        </w:rPr>
        <w:t>;</w:t>
      </w:r>
    </w:p>
    <w:p>
      <w:pPr>
        <w:pStyle w:val="B2"/>
        <w:widowControl/>
        <w:suppressAutoHyphens w:val="false"/>
        <w:spacing w:before="0" w:after="180"/>
        <w:ind w:left="851" w:hanging="284"/>
        <w:rPr/>
      </w:pPr>
      <w:r>
        <w:rPr>
          <w:rFonts w:eastAsia="MS Mincho;MS Mincho" w:cs="Times New Roman" w:ascii="Times New Roman" w:hAnsi="Times New Roman"/>
        </w:rPr>
        <w:t>-</w:t>
        <w:tab/>
        <w:t>a flow control function exists toward MAC-c/sh/m to limit buffering between MAC-d and MAC-c/sh/m entities. This function is intended to limit layer 2 signalling latency and reduce discarded and retransmitted data as a result of FACH or for TDD DSCH congestion. For the Iur interface this is specified in [11]. A flow control function also exists towards MAC-hs/ehs in case of configuration without MAC-c/sh/m, see subclause 4.2.4.2.</w:t>
      </w:r>
    </w:p>
    <w:p>
      <w:pPr>
        <w:pStyle w:val="Normal"/>
        <w:rPr/>
      </w:pPr>
      <w:r>
        <w:rPr>
          <w:lang w:eastAsia="ja-JP"/>
        </w:rPr>
        <w:t>A</w:t>
      </w:r>
      <w:r>
        <w:rPr/>
        <w:t xml:space="preserve"> MAC-d entity using common channels other than the high speed downlink shared channel is connected to a MAC-c/sh</w:t>
      </w:r>
      <w:r>
        <w:rPr>
          <w:lang w:eastAsia="ja-JP"/>
        </w:rPr>
        <w:t>/m</w:t>
      </w:r>
      <w:r>
        <w:rPr/>
        <w:t xml:space="preserve"> entity that handles the scheduling of the common channels to which the UE is assigned and DL (FACH) priority identification to MAC-c/sh</w:t>
      </w:r>
      <w:r>
        <w:rPr>
          <w:lang w:eastAsia="ja-JP"/>
        </w:rPr>
        <w:t>/m</w:t>
      </w:r>
      <w:r>
        <w:rPr/>
        <w:t>;</w:t>
      </w:r>
    </w:p>
    <w:p>
      <w:pPr>
        <w:pStyle w:val="Normal"/>
        <w:rPr/>
      </w:pPr>
      <w:r>
        <w:rPr>
          <w:lang w:eastAsia="ja-JP"/>
        </w:rPr>
        <w:t>A</w:t>
      </w:r>
      <w:r>
        <w:rPr/>
        <w:t xml:space="preserve"> MAC-d entity using downlink shared channel is connected to a MAC-c/sh</w:t>
      </w:r>
      <w:r>
        <w:rPr>
          <w:lang w:eastAsia="ja-JP"/>
        </w:rPr>
        <w:t>/m</w:t>
      </w:r>
      <w:r>
        <w:rPr/>
        <w:t xml:space="preserve"> entity that handles the shared channels to which the UE is assigned and indicates the level of priority of each PDU to MAC-c/sh</w:t>
      </w:r>
      <w:r>
        <w:rPr>
          <w:lang w:eastAsia="ja-JP"/>
        </w:rPr>
        <w:t>/m</w:t>
      </w:r>
      <w:r>
        <w:rPr/>
        <w:t>;</w:t>
      </w:r>
    </w:p>
    <w:p>
      <w:pPr>
        <w:pStyle w:val="Normal"/>
        <w:rPr/>
      </w:pPr>
      <w:r>
        <w:rPr>
          <w:lang w:eastAsia="ja-JP"/>
        </w:rPr>
        <w:t>A</w:t>
      </w:r>
      <w:r>
        <w:rPr/>
        <w:t xml:space="preserve"> MAC-d entity using the high speed downlink shared channel may be connected to a MAC-c/sh</w:t>
      </w:r>
      <w:r>
        <w:rPr>
          <w:lang w:eastAsia="ja-JP"/>
        </w:rPr>
        <w:t>/m</w:t>
      </w:r>
      <w:r>
        <w:rPr/>
        <w:t xml:space="preserve"> entity that in turn is connected to the MAC-hs/ehs entity in the Node B (configuration with MAC-c/sh</w:t>
      </w:r>
      <w:r>
        <w:rPr>
          <w:lang w:eastAsia="ja-JP"/>
        </w:rPr>
        <w:t>/m</w:t>
      </w:r>
      <w:r>
        <w:rPr/>
        <w:t>); alternately, a MAC-d entity using the high speed downlink shared channel may be connected to the MAC-hs/ehs entity in the Node B in case of configuration without MAC-c/sh</w:t>
      </w:r>
      <w:r>
        <w:rPr>
          <w:lang w:eastAsia="ja-JP"/>
        </w:rPr>
        <w:t>/m</w:t>
      </w:r>
      <w:r>
        <w:rPr/>
        <w:t>.</w:t>
      </w:r>
    </w:p>
    <w:p>
      <w:pPr>
        <w:pStyle w:val="Normal"/>
        <w:rPr/>
      </w:pPr>
      <w:r>
        <w:rPr>
          <w:lang w:eastAsia="ja-JP"/>
        </w:rPr>
        <w:t>A</w:t>
      </w:r>
      <w:r>
        <w:rPr/>
        <w:t xml:space="preserve"> MAC-d entity using the enhanced dedicated transport channel (Uplink only) is connected to a MAC-es or MAC-is entity that handles the re-ordering and combining of data received from different Node Bs. Given that the MAC-es or MAC-is is collocated in the SRNC, it is not necessary to flow control this connection. The MAC-es or MAC-is indicate</w:t>
      </w:r>
      <w:r>
        <w:rPr>
          <w:lang w:eastAsia="ja-JP"/>
        </w:rPr>
        <w:t>s</w:t>
      </w:r>
      <w:r>
        <w:rPr/>
        <w:t xml:space="preserve"> the logical channel for which the data is intended, to allow the MAC-d to route it appropriately.</w:t>
      </w:r>
    </w:p>
    <w:p>
      <w:pPr>
        <w:pStyle w:val="Normal"/>
        <w:rPr/>
      </w:pPr>
      <w:r>
        <w:rPr>
          <w:lang w:eastAsia="ja-JP"/>
        </w:rPr>
        <w:t>A</w:t>
      </w:r>
      <w:r>
        <w:rPr/>
        <w:t xml:space="preserve"> MAC-d entity is responsible for mapping dedicated logical channels onto the available dedicated transport channels or routing the data received on a DCCH or DTCH to MAC-c/sh</w:t>
      </w:r>
      <w:r>
        <w:rPr>
          <w:lang w:eastAsia="ja-JP"/>
        </w:rPr>
        <w:t>/m</w:t>
      </w:r>
      <w:r>
        <w:rPr/>
        <w:t xml:space="preserve"> or to MAC-hs/ehs.</w:t>
      </w:r>
    </w:p>
    <w:p>
      <w:pPr>
        <w:pStyle w:val="Normal"/>
        <w:rPr/>
      </w:pPr>
      <w:r>
        <w:rPr/>
        <w:t>One dedicated logical channel can be mapped simultaneously on DCH and DSCH</w:t>
      </w:r>
      <w:r>
        <w:rPr>
          <w:lang w:eastAsia="ja-JP"/>
        </w:rPr>
        <w:t xml:space="preserve"> in TDD mode</w:t>
      </w:r>
      <w:r>
        <w:rPr/>
        <w:t>. Different scheduling mechanisms apply for DCH and DSCH. One dedicated logical channel can be mapped simultaneously on DCH and HS-DSCH.</w:t>
      </w:r>
    </w:p>
    <w:p>
      <w:pPr>
        <w:pStyle w:val="Normal"/>
        <w:rPr/>
      </w:pPr>
      <w:r>
        <w:rPr/>
        <w:t xml:space="preserve">There is one MAC-d entity in the UTRAN for each </w:t>
      </w:r>
      <w:r>
        <w:rPr>
          <w:lang w:eastAsia="ja-JP"/>
        </w:rPr>
        <w:t>UE</w:t>
      </w:r>
      <w:r>
        <w:rPr/>
        <w:t xml:space="preserve"> that has one or more dedicated logical channels to or from the UTRAN.</w:t>
      </w:r>
    </w:p>
    <w:p>
      <w:pPr>
        <w:pStyle w:val="TH"/>
        <w:rPr>
          <w:lang w:eastAsia="ja-JP"/>
        </w:rPr>
      </w:pPr>
      <w:bookmarkStart w:id="109" w:name="_1268467221"/>
      <w:bookmarkEnd w:id="109"/>
      <w:r>
        <w:rPr>
          <w:sz w:val="21"/>
        </w:rPr>
        <w:object w:dxaOrig="8145" w:dyaOrig="5714">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407.25pt;height:285.7pt" filled="f" o:ole="">
            <v:imagedata r:id="rId41" o:title=""/>
          </v:shape>
          <o:OLEObject Type="Embed" ProgID="" ShapeID="ole_rId40" DrawAspect="Content" ObjectID="_394412896" r:id="rId40"/>
        </w:object>
      </w:r>
    </w:p>
    <w:p>
      <w:pPr>
        <w:pStyle w:val="TF"/>
        <w:rPr/>
      </w:pPr>
      <w:r>
        <w:rPr>
          <w:color w:val="000000"/>
        </w:rPr>
        <w:t>Figure 4.2.4.2-1: UTRAN side MAC architecture / MAC-d details</w:t>
      </w:r>
    </w:p>
    <w:p>
      <w:pPr>
        <w:pStyle w:val="Heading4"/>
        <w:ind w:left="1418" w:hanging="1418"/>
        <w:rPr/>
      </w:pPr>
      <w:bookmarkStart w:id="110" w:name="__RefHeading___Toc517943433"/>
      <w:bookmarkEnd w:id="110"/>
      <w:r>
        <w:rPr/>
        <w:t>4.2.4.3</w:t>
        <w:tab/>
        <w:t>MAC-hs entity – UTRAN Side</w:t>
      </w:r>
    </w:p>
    <w:p>
      <w:pPr>
        <w:pStyle w:val="Normal"/>
        <w:rPr/>
      </w:pPr>
      <w:r>
        <w:rPr/>
        <w:t>There is one MAC-hs entity in the UTRAN for each cell that supports HS-DSCH transmission. The MAC-hs is responsible for handling the data transmitted on the HS-DSCH when configured by upper layers. Furthermore, when configured by upper layers, it is responsible for the management of the physical resources allocated to HSDPA. There should be priority handling per MAC-d PDU in the MAC-hs. The MAC-hs is comprised of four different functional entities:</w:t>
      </w:r>
    </w:p>
    <w:p>
      <w:pPr>
        <w:pStyle w:val="B1"/>
        <w:rPr/>
      </w:pPr>
      <w:r>
        <w:rPr>
          <w:rFonts w:cs="Times New Roman" w:ascii="Times New Roman" w:hAnsi="Times New Roman"/>
          <w:color w:val="000000"/>
        </w:rPr>
        <w:t>-</w:t>
        <w:tab/>
        <w:t>Flow Control:</w:t>
        <w:br/>
        <w:t>This is the companion flow control function to the flow control function in the MAC-c/sh</w:t>
      </w:r>
      <w:r>
        <w:rPr>
          <w:rFonts w:cs="Times New Roman" w:ascii="Times New Roman" w:hAnsi="Times New Roman"/>
          <w:color w:val="000000"/>
          <w:lang w:eastAsia="ja-JP"/>
        </w:rPr>
        <w:t>/m</w:t>
      </w:r>
      <w:r>
        <w:rPr>
          <w:rFonts w:cs="Times New Roman" w:ascii="Times New Roman" w:hAnsi="Times New Roman"/>
          <w:color w:val="000000"/>
        </w:rPr>
        <w:t xml:space="preserve"> in case of configuration with MAC-c/sh</w:t>
      </w:r>
      <w:r>
        <w:rPr>
          <w:rFonts w:cs="Times New Roman" w:ascii="Times New Roman" w:hAnsi="Times New Roman"/>
          <w:color w:val="000000"/>
          <w:lang w:eastAsia="ja-JP"/>
        </w:rPr>
        <w:t>/m</w:t>
      </w:r>
      <w:r>
        <w:rPr>
          <w:rFonts w:cs="Times New Roman" w:ascii="Times New Roman" w:hAnsi="Times New Roman"/>
          <w:color w:val="000000"/>
        </w:rPr>
        <w:t xml:space="preserve"> and MAC-d in case of configuration without MAC-c/sh</w:t>
      </w:r>
      <w:r>
        <w:rPr>
          <w:rFonts w:cs="Times New Roman" w:ascii="Times New Roman" w:hAnsi="Times New Roman"/>
          <w:color w:val="000000"/>
          <w:lang w:eastAsia="ja-JP"/>
        </w:rPr>
        <w:t>/m</w:t>
      </w:r>
      <w:r>
        <w:rPr>
          <w:rFonts w:cs="Times New Roman" w:ascii="Times New Roman" w:hAnsi="Times New Roman"/>
          <w:color w:val="000000"/>
        </w:rPr>
        <w:t>. Both entities together provide a controlled data flow between the MAC-c/sh</w:t>
      </w:r>
      <w:r>
        <w:rPr>
          <w:rFonts w:cs="Times New Roman" w:ascii="Times New Roman" w:hAnsi="Times New Roman"/>
          <w:color w:val="000000"/>
          <w:lang w:eastAsia="ja-JP"/>
        </w:rPr>
        <w:t>/m</w:t>
      </w:r>
      <w:r>
        <w:rPr>
          <w:rFonts w:cs="Times New Roman" w:ascii="Times New Roman" w:hAnsi="Times New Roman"/>
          <w:color w:val="000000"/>
        </w:rPr>
        <w:t xml:space="preserve"> and the MAC-hs (Configuration with MAC-c/sh</w:t>
      </w:r>
      <w:r>
        <w:rPr>
          <w:rFonts w:cs="Times New Roman" w:ascii="Times New Roman" w:hAnsi="Times New Roman"/>
          <w:color w:val="000000"/>
          <w:lang w:eastAsia="ja-JP"/>
        </w:rPr>
        <w:t>/m</w:t>
      </w:r>
      <w:r>
        <w:rPr>
          <w:rFonts w:cs="Times New Roman" w:ascii="Times New Roman" w:hAnsi="Times New Roman"/>
          <w:color w:val="000000"/>
        </w:rPr>
        <w:t>) or the MAC-d and MAC-hs (Configuration without MAC-c/sh</w:t>
      </w:r>
      <w:r>
        <w:rPr>
          <w:rFonts w:cs="Times New Roman" w:ascii="Times New Roman" w:hAnsi="Times New Roman"/>
          <w:color w:val="000000"/>
          <w:lang w:eastAsia="ja-JP"/>
        </w:rPr>
        <w:t>/m</w:t>
      </w:r>
      <w:r>
        <w:rPr>
          <w:rFonts w:cs="Times New Roman" w:ascii="Times New Roman" w:hAnsi="Times New Roman"/>
          <w:color w:val="000000"/>
        </w:rPr>
        <w:t>) taking the transmission capabilities of the air interface into account in a dynamic manner. This function is intended to limit layer 2 signalling latency and reduce discarded and retransmitted data as a result of HS-DSCH congestion. Flow control is provided independently by MAC-d flow for a given MAC-hs entity.</w:t>
      </w:r>
    </w:p>
    <w:p>
      <w:pPr>
        <w:pStyle w:val="B1"/>
        <w:rPr/>
      </w:pPr>
      <w:r>
        <w:rPr>
          <w:rFonts w:cs="Times New Roman" w:ascii="Times New Roman" w:hAnsi="Times New Roman"/>
          <w:color w:val="000000"/>
        </w:rPr>
        <w:t>-</w:t>
        <w:tab/>
        <w:t>Scheduling/Priority Handling:</w:t>
        <w:br/>
        <w:t>This function manages HS-DSCH resources between HARQ entities and data flows according to their priority. Based on status reports from associated uplink signalling either new transmission or retransmission is determined. Further it determines the Queue ID and TSN for each new MAC-hs PDU being serviced, and in the case of TDD the HCSN is determined. A new transmission can be initiated instead of a pending retransmission at any time to support the priority handling.</w:t>
      </w:r>
    </w:p>
    <w:p>
      <w:pPr>
        <w:pStyle w:val="B3"/>
        <w:ind w:left="568" w:hanging="0"/>
        <w:rPr/>
      </w:pPr>
      <w:r>
        <w:rPr>
          <w:rFonts w:cs="Times New Roman" w:ascii="Times New Roman" w:hAnsi="Times New Roman"/>
          <w:color w:val="000000"/>
          <w:lang w:eastAsia="zh-CN"/>
        </w:rPr>
        <w:t>In 1.28 Mcps TDD multi-frequency HS-DSCH cell:</w:t>
      </w:r>
    </w:p>
    <w:p>
      <w:pPr>
        <w:pStyle w:val="B3"/>
        <w:rPr/>
      </w:pPr>
      <w:r>
        <w:rPr>
          <w:rFonts w:cs="Times New Roman" w:ascii="Times New Roman" w:hAnsi="Times New Roman"/>
          <w:color w:val="000000"/>
          <w:lang w:eastAsia="zh-CN"/>
        </w:rPr>
        <w:t>-</w:t>
        <w:tab/>
        <w:t>multiple HARQ processes are assigned for HS-DSCH operaton on every carrier for every user, namely HARQ sub-entity; only one HARQ process in HARQ sub-entity is allowed to receive HS-DSCH in one TTI for each carrier.</w:t>
      </w:r>
    </w:p>
    <w:p>
      <w:pPr>
        <w:pStyle w:val="B3"/>
        <w:rPr/>
      </w:pPr>
      <w:r>
        <w:rPr>
          <w:rFonts w:cs="Times New Roman" w:ascii="Times New Roman" w:hAnsi="Times New Roman"/>
          <w:color w:val="000000"/>
          <w:lang w:eastAsia="zh-CN"/>
        </w:rPr>
        <w:t>-</w:t>
        <w:tab/>
        <w:t xml:space="preserve">choice of 6bit or 9bit TSN is configured by upper layer signalling </w:t>
      </w:r>
    </w:p>
    <w:p>
      <w:pPr>
        <w:pStyle w:val="B1"/>
        <w:rPr>
          <w:rFonts w:ascii="Times New Roman" w:hAnsi="Times New Roman" w:cs="Times New Roman"/>
          <w:color w:val="000000"/>
          <w:lang w:eastAsia="ja-JP"/>
        </w:rPr>
      </w:pPr>
      <w:r>
        <w:rPr>
          <w:rFonts w:cs="Times New Roman" w:ascii="Times New Roman" w:hAnsi="Times New Roman"/>
          <w:color w:val="000000"/>
        </w:rPr>
        <w:t>-</w:t>
        <w:tab/>
        <w:t>HARQ:</w:t>
        <w:br/>
        <w:t xml:space="preserve">One HARQ entity handles the hybrid ARQ functionality for one user. One HARQ entity is capable of supporting multiple instances (HARQ process) of stop and wait HARQ protocols. </w:t>
      </w:r>
      <w:r>
        <w:rPr>
          <w:rFonts w:cs="Times New Roman" w:ascii="Times New Roman" w:hAnsi="Times New Roman"/>
          <w:color w:val="000000"/>
          <w:lang w:eastAsia="ja-JP"/>
        </w:rPr>
        <w:t xml:space="preserve">There shall be one </w:t>
      </w:r>
      <w:r>
        <w:rPr>
          <w:rFonts w:cs="Times New Roman" w:ascii="Times New Roman" w:hAnsi="Times New Roman"/>
          <w:color w:val="000000"/>
        </w:rPr>
        <w:t>HARQ process per HS-DSCH per TTI.</w:t>
      </w:r>
      <w:r>
        <w:rPr>
          <w:rFonts w:cs="Times New Roman" w:ascii="Times New Roman" w:hAnsi="Times New Roman"/>
          <w:color w:val="000000"/>
          <w:lang w:eastAsia="ja-JP"/>
        </w:rPr>
        <w:t xml:space="preserve"> </w:t>
      </w:r>
      <w:r>
        <w:rPr>
          <w:rFonts w:cs="Times New Roman" w:ascii="Times New Roman" w:hAnsi="Times New Roman"/>
          <w:color w:val="000000"/>
          <w:lang w:eastAsia="zh-CN"/>
        </w:rPr>
        <w:t>In 1.28 Mcps TDD multi-frequency HS-DSCH cell, multiple HARQ processes are assigned independently for HS-DSCH operation on every carrier for every user, namely HARQ sub-entity. Only one HARQ process in HARQ sub-entity  is allowed to receive HS-DSCH in one TTI for each carrier.</w:t>
      </w:r>
    </w:p>
    <w:p>
      <w:pPr>
        <w:pStyle w:val="B1"/>
        <w:rPr>
          <w:rFonts w:ascii="Times New Roman" w:hAnsi="Times New Roman" w:cs="Times New Roman"/>
          <w:color w:val="000000"/>
        </w:rPr>
      </w:pPr>
      <w:r>
        <w:rPr>
          <w:rFonts w:cs="Times New Roman" w:ascii="Times New Roman" w:hAnsi="Times New Roman"/>
          <w:color w:val="000000"/>
        </w:rPr>
        <w:t>-</w:t>
        <w:tab/>
        <w:t>TFRC selection:</w:t>
        <w:br/>
        <w:t>Selection of an appropriate transport format and resource for the data to be transmitted on HS-DSCH.</w:t>
      </w:r>
    </w:p>
    <w:p>
      <w:pPr>
        <w:pStyle w:val="Normal"/>
        <w:rPr/>
      </w:pPr>
      <w:r>
        <w:rPr/>
        <w:t>The associated signalling shown in the figure illustrates the exchange of information between layer 1 and layer 2 provided by primitives shown in [3].</w:t>
      </w:r>
    </w:p>
    <w:p>
      <w:pPr>
        <w:pStyle w:val="TH"/>
        <w:rPr/>
      </w:pPr>
      <w:bookmarkStart w:id="111" w:name="_1075029703"/>
      <w:bookmarkStart w:id="112" w:name="_1075029610"/>
      <w:bookmarkStart w:id="113" w:name="_1072166104"/>
      <w:bookmarkStart w:id="114" w:name="_1072166019"/>
      <w:bookmarkStart w:id="115" w:name="_1072165906"/>
      <w:bookmarkStart w:id="116" w:name="_1072165794"/>
      <w:bookmarkStart w:id="117" w:name="_1072165749"/>
      <w:bookmarkStart w:id="118" w:name="_1072164867"/>
      <w:bookmarkStart w:id="119" w:name="_1068432898"/>
      <w:bookmarkStart w:id="120" w:name="_1068432870"/>
      <w:bookmarkEnd w:id="111"/>
      <w:bookmarkEnd w:id="112"/>
      <w:bookmarkEnd w:id="113"/>
      <w:bookmarkEnd w:id="114"/>
      <w:bookmarkEnd w:id="115"/>
      <w:bookmarkEnd w:id="116"/>
      <w:bookmarkEnd w:id="117"/>
      <w:bookmarkEnd w:id="118"/>
      <w:bookmarkEnd w:id="119"/>
      <w:bookmarkEnd w:id="120"/>
      <w:r>
        <w:rPr/>
        <w:object w:dxaOrig="8265" w:dyaOrig="5865">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355.35pt;height:252.45pt" filled="f" o:ole="">
            <v:imagedata r:id="rId43" o:title=""/>
          </v:shape>
          <o:OLEObject Type="Embed" ProgID="" ShapeID="ole_rId42" DrawAspect="Content" ObjectID="_858868307" r:id="rId42"/>
        </w:object>
      </w:r>
    </w:p>
    <w:p>
      <w:pPr>
        <w:pStyle w:val="TF"/>
        <w:rPr/>
      </w:pPr>
      <w:r>
        <w:rPr>
          <w:color w:val="000000"/>
        </w:rPr>
        <w:t>Figure 4.2.4.3-1: UTRAN side MAC architecture / MAC-hs details</w:t>
      </w:r>
    </w:p>
    <w:p>
      <w:pPr>
        <w:pStyle w:val="TH"/>
        <w:rPr/>
      </w:pPr>
      <w:r>
        <w:rPr/>
        <w:object w:dxaOrig="11815" w:dyaOrig="5865">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508pt;height:252.45pt" filled="f" o:ole="">
            <v:imagedata r:id="rId45" o:title=""/>
          </v:shape>
          <o:OLEObject Type="Embed" ProgID="" ShapeID="ole_rId44" DrawAspect="Content" ObjectID="_574855037" r:id="rId44"/>
        </w:object>
      </w:r>
    </w:p>
    <w:p>
      <w:pPr>
        <w:pStyle w:val="TF"/>
        <w:rPr/>
      </w:pPr>
      <w:r>
        <w:rPr>
          <w:color w:val="000000"/>
        </w:rPr>
        <w:t>Figure 4.2.4.3-</w:t>
      </w:r>
      <w:r>
        <w:rPr>
          <w:color w:val="000000"/>
          <w:lang w:eastAsia="ja-JP"/>
        </w:rPr>
        <w:t>2</w:t>
      </w:r>
      <w:r>
        <w:rPr>
          <w:color w:val="000000"/>
        </w:rPr>
        <w:t>: UTRAN side MAC architecture/MAC-hs details</w:t>
      </w:r>
      <w:r>
        <w:rPr>
          <w:color w:val="000000"/>
          <w:lang w:eastAsia="zh-CN"/>
        </w:rPr>
        <w:t xml:space="preserve"> </w:t>
      </w:r>
      <w:r>
        <w:rPr>
          <w:color w:val="000000"/>
        </w:rPr>
        <w:t>(1.28Mcps TDD</w:t>
      </w:r>
      <w:r>
        <w:rPr>
          <w:color w:val="000000"/>
          <w:lang w:eastAsia="zh-CN"/>
        </w:rPr>
        <w:t xml:space="preserve"> multi-frequency HS-DSCH operation mode</w:t>
      </w:r>
      <w:r>
        <w:rPr>
          <w:color w:val="000000"/>
        </w:rPr>
        <w:t xml:space="preserve"> only)</w:t>
      </w:r>
    </w:p>
    <w:p>
      <w:pPr>
        <w:pStyle w:val="Heading4"/>
        <w:ind w:left="1418" w:hanging="1418"/>
        <w:rPr/>
      </w:pPr>
      <w:bookmarkStart w:id="121" w:name="__RefHeading___Toc517943434"/>
      <w:bookmarkEnd w:id="121"/>
      <w:r>
        <w:rPr/>
        <w:t>4.2.4.4</w:t>
        <w:tab/>
        <w:t>MAC-es entity – UTRAN Side</w:t>
      </w:r>
    </w:p>
    <w:p>
      <w:pPr>
        <w:pStyle w:val="Normal"/>
        <w:rPr/>
      </w:pPr>
      <w:r>
        <w:rPr/>
        <w:t>For each UE, there is one MAC-es entity in the SRNC. When configured by the upper layers, the MAC-es sublayer handles E-DCH specific functionality, which is not covered in the MAC-e entity in Node B. In the model below, the MAC-e</w:t>
      </w:r>
      <w:r>
        <w:rPr>
          <w:lang w:eastAsia="ja-JP"/>
        </w:rPr>
        <w:t>s</w:t>
      </w:r>
      <w:r>
        <w:rPr/>
        <w:t xml:space="preserve"> comprises the following entities:</w:t>
      </w:r>
    </w:p>
    <w:p>
      <w:pPr>
        <w:pStyle w:val="B1"/>
        <w:rPr/>
      </w:pPr>
      <w:r>
        <w:rPr>
          <w:rFonts w:cs="Times New Roman" w:ascii="Times New Roman" w:hAnsi="Times New Roman"/>
          <w:color w:val="000000"/>
        </w:rPr>
        <w:t>-</w:t>
        <w:tab/>
        <w:t>Reordering Queue Distribution:</w:t>
        <w:br/>
        <w:t xml:space="preserve">The reordering queue distribution function routes the MAC-es PDUs to the correct reordering buffer based </w:t>
      </w:r>
      <w:r>
        <w:rPr>
          <w:rFonts w:cs="Times New Roman" w:ascii="Times New Roman" w:hAnsi="Times New Roman"/>
          <w:color w:val="000000"/>
          <w:lang w:eastAsia="ja-JP"/>
        </w:rPr>
        <w:t xml:space="preserve">on </w:t>
      </w:r>
      <w:r>
        <w:rPr>
          <w:rFonts w:cs="Times New Roman" w:ascii="Times New Roman" w:hAnsi="Times New Roman"/>
          <w:color w:val="000000"/>
        </w:rPr>
        <w:t>the SRNC configuration.</w:t>
      </w:r>
    </w:p>
    <w:p>
      <w:pPr>
        <w:pStyle w:val="B1"/>
        <w:rPr/>
      </w:pPr>
      <w:r>
        <w:rPr>
          <w:rFonts w:cs="Times New Roman" w:ascii="Times New Roman" w:hAnsi="Times New Roman"/>
          <w:color w:val="000000"/>
        </w:rPr>
        <w:t>-</w:t>
        <w:tab/>
        <w:t>Reordering:</w:t>
        <w:br/>
        <w:t>This function reorders received MAC-es PDUs according to the received TSN and Node-B tagging i.e. (CFN, subframe number). MAC-es PDUs with consecutive TSNs are delivered to the disassembly function upon reception. Mechanisms for reordering MAC-es PDUs received out-of-order are left up to the implementation. There is one Re-ordering Process per logical channel.</w:t>
      </w:r>
    </w:p>
    <w:p>
      <w:pPr>
        <w:pStyle w:val="B1"/>
        <w:rPr/>
      </w:pPr>
      <w:r>
        <w:rPr>
          <w:rFonts w:cs="Times New Roman" w:ascii="Times New Roman" w:hAnsi="Times New Roman"/>
          <w:color w:val="000000"/>
        </w:rPr>
        <w:t>-</w:t>
        <w:tab/>
        <w:t>Macro diversity selection (FDD only):</w:t>
        <w:br/>
        <w:t>The function is performed in the MAC-es, in case of soft handover with multiple Node-Bs (The soft combining for all the cells of a Node-B takes place in the Node-B). This means that the reordering function receives MAC-es PDUs from each Node-B in the E-DCH active set. The exact implementation is not specified. However the model below is based on one Reordering Queue Distribution entity receiving all the MAC-d flow from all the Node-Bs, and one MAC-es entity per UE.</w:t>
      </w:r>
    </w:p>
    <w:p>
      <w:pPr>
        <w:pStyle w:val="B1"/>
        <w:rPr/>
      </w:pPr>
      <w:r>
        <w:rPr>
          <w:rFonts w:cs="Times New Roman" w:ascii="Times New Roman" w:hAnsi="Times New Roman"/>
          <w:color w:val="000000"/>
        </w:rPr>
        <w:t>-</w:t>
        <w:tab/>
        <w:t>Disassembly:</w:t>
        <w:br/>
        <w:t xml:space="preserve">The disassembly function is responsible for disassembly of MAC-es PDUs. When a MAC-es PDU is disassembled the MAC-es header is removed, the MAC-d PDU's are extracted and delivered to MAC-d. </w:t>
      </w:r>
    </w:p>
    <w:p>
      <w:pPr>
        <w:pStyle w:val="Normal"/>
        <w:rPr>
          <w:rFonts w:ascii="Times New Roman" w:hAnsi="Times New Roman" w:cs="Times New Roman"/>
          <w:color w:val="000000"/>
        </w:rPr>
      </w:pPr>
      <w:r>
        <w:rPr>
          <w:rFonts w:cs="Times New Roman"/>
          <w:color w:val="000000"/>
        </w:rPr>
      </w:r>
    </w:p>
    <w:p>
      <w:pPr>
        <w:pStyle w:val="TH"/>
        <w:rPr/>
      </w:pPr>
      <w:bookmarkStart w:id="122" w:name="_1160233321"/>
      <w:bookmarkStart w:id="123" w:name="_1160232710"/>
      <w:bookmarkStart w:id="124" w:name="_1159945361"/>
      <w:bookmarkStart w:id="125" w:name="_1159945330"/>
      <w:bookmarkStart w:id="126" w:name="_1159945319"/>
      <w:bookmarkStart w:id="127" w:name="_1159945305"/>
      <w:bookmarkStart w:id="128" w:name="_1159945284"/>
      <w:bookmarkStart w:id="129" w:name="_1159945258"/>
      <w:bookmarkStart w:id="130" w:name="_1159945226"/>
      <w:bookmarkStart w:id="131" w:name="_1159945122"/>
      <w:bookmarkStart w:id="132" w:name="_1159945047"/>
      <w:bookmarkStart w:id="133" w:name="_1159944473"/>
      <w:bookmarkStart w:id="134" w:name="_1159871100"/>
      <w:bookmarkStart w:id="135" w:name="_1159870973"/>
      <w:bookmarkStart w:id="136" w:name="_1159870945"/>
      <w:bookmarkStart w:id="137" w:name="_1159870255"/>
      <w:bookmarkStart w:id="138" w:name="_1159869248"/>
      <w:bookmarkStart w:id="139" w:name="_1159868774"/>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r>
        <w:rPr/>
        <w:object w:dxaOrig="8100" w:dyaOrig="7855">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348.3pt;height:338.15pt" filled="f" o:ole="">
            <v:imagedata r:id="rId47" o:title=""/>
          </v:shape>
          <o:OLEObject Type="Embed" ProgID="" ShapeID="ole_rId46" DrawAspect="Content" ObjectID="_1906531836" r:id="rId46"/>
        </w:object>
      </w:r>
    </w:p>
    <w:p>
      <w:pPr>
        <w:pStyle w:val="TF"/>
        <w:rPr>
          <w:rFonts w:eastAsia="Times New Roman"/>
        </w:rPr>
      </w:pPr>
      <w:r>
        <w:rPr/>
        <w:t>Figure 4.2.4.4-1: UTRAN side MAC architecture / MAC-es details (SHO case, FDD only)</w:t>
      </w:r>
    </w:p>
    <w:p>
      <w:pPr>
        <w:pStyle w:val="Normal"/>
        <w:rPr>
          <w:rFonts w:eastAsia="Times New Roman"/>
        </w:rPr>
      </w:pPr>
      <w:r>
        <w:rPr>
          <w:rFonts w:eastAsia="Times New Roman"/>
        </w:rPr>
      </w:r>
    </w:p>
    <w:p>
      <w:pPr>
        <w:pStyle w:val="TH"/>
        <w:rPr/>
      </w:pPr>
      <w:r>
        <w:rPr/>
        <w:object w:dxaOrig="8100" w:dyaOrig="7855">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348.3pt;height:338.15pt" filled="f" o:ole="">
            <v:imagedata r:id="rId49" o:title=""/>
          </v:shape>
          <o:OLEObject Type="Embed" ProgID="" ShapeID="ole_rId48" DrawAspect="Content" ObjectID="_1205620511" r:id="rId48"/>
        </w:object>
      </w:r>
    </w:p>
    <w:p>
      <w:pPr>
        <w:pStyle w:val="TF"/>
        <w:rPr>
          <w:color w:val="000000"/>
        </w:rPr>
      </w:pPr>
      <w:r>
        <w:rPr>
          <w:color w:val="000000"/>
        </w:rPr>
        <w:t>Figure 4.2.4.4-1b: UTRAN side MAC architecture / MAC-es details (TDD)</w:t>
      </w:r>
    </w:p>
    <w:p>
      <w:pPr>
        <w:pStyle w:val="Heading4"/>
        <w:ind w:left="1418" w:hanging="1418"/>
        <w:rPr/>
      </w:pPr>
      <w:bookmarkStart w:id="140" w:name="__RefHeading___Toc517943435"/>
      <w:bookmarkEnd w:id="140"/>
      <w:r>
        <w:rPr/>
        <w:t>4.2.4.5</w:t>
        <w:tab/>
        <w:t>MAC-e entity – UTRAN Side</w:t>
      </w:r>
    </w:p>
    <w:p>
      <w:pPr>
        <w:pStyle w:val="Normal"/>
        <w:jc w:val="both"/>
        <w:rPr/>
      </w:pPr>
      <w:r>
        <w:rPr/>
        <w:t xml:space="preserve">There is one MAC-e entity in </w:t>
      </w:r>
      <w:r>
        <w:rPr>
          <w:lang w:eastAsia="ja-JP"/>
        </w:rPr>
        <w:t xml:space="preserve">the </w:t>
      </w:r>
      <w:r>
        <w:rPr/>
        <w:t xml:space="preserve">Node B for each UE and one E-DCH scheduler function in the Node-B. When configured by the upper layers the MAC-e and E-DCH scheduler handle HSUPA specific functions in </w:t>
      </w:r>
      <w:r>
        <w:rPr>
          <w:lang w:eastAsia="ja-JP"/>
        </w:rPr>
        <w:t xml:space="preserve">the </w:t>
      </w:r>
      <w:r>
        <w:rPr/>
        <w:t>Node B. In the model below, the MAC-e and E-DCH scheduler comprises the following entities:</w:t>
      </w:r>
    </w:p>
    <w:p>
      <w:pPr>
        <w:pStyle w:val="B1"/>
        <w:rPr/>
      </w:pPr>
      <w:r>
        <w:rPr>
          <w:rFonts w:cs="Times New Roman" w:ascii="Times New Roman" w:hAnsi="Times New Roman"/>
          <w:color w:val="000000"/>
        </w:rPr>
        <w:t>-</w:t>
        <w:tab/>
        <w:t>E-DCH Scheduling:</w:t>
        <w:br/>
        <w:t xml:space="preserve">This function manages E-DCH cell resources between UEs. Based on scheduling requests, </w:t>
      </w:r>
      <w:r>
        <w:rPr>
          <w:rFonts w:cs="Times New Roman" w:ascii="Times New Roman" w:hAnsi="Times New Roman"/>
          <w:color w:val="000000"/>
          <w:lang w:eastAsia="ja-JP"/>
        </w:rPr>
        <w:t>Scheduling Grants</w:t>
      </w:r>
      <w:r>
        <w:rPr>
          <w:rFonts w:cs="Times New Roman" w:ascii="Times New Roman" w:hAnsi="Times New Roman"/>
          <w:color w:val="000000"/>
        </w:rPr>
        <w:t xml:space="preserve"> are determined and transmitted. The general principles of the E-DCH scheduling are described in subclauses 11.8.2.3 and 11.9.2.3 below. However implementation is not specified (i.e. depends on RRM strategy).</w:t>
      </w:r>
    </w:p>
    <w:p>
      <w:pPr>
        <w:pStyle w:val="B1"/>
        <w:rPr/>
      </w:pPr>
      <w:r>
        <w:rPr>
          <w:rFonts w:cs="Times New Roman" w:ascii="Times New Roman" w:hAnsi="Times New Roman"/>
          <w:color w:val="000000"/>
        </w:rPr>
        <w:t>-</w:t>
        <w:tab/>
        <w:t>E-DCH Control:</w:t>
        <w:br/>
        <w:t xml:space="preserve">The E-DCH control entity is responsible for reception of scheduling requests and transmission of </w:t>
      </w:r>
      <w:r>
        <w:rPr>
          <w:rFonts w:cs="Times New Roman" w:ascii="Times New Roman" w:hAnsi="Times New Roman"/>
          <w:color w:val="000000"/>
          <w:lang w:eastAsia="ja-JP"/>
        </w:rPr>
        <w:t>Scheduling</w:t>
      </w:r>
      <w:r>
        <w:rPr>
          <w:rFonts w:cs="Times New Roman" w:ascii="Times New Roman" w:hAnsi="Times New Roman"/>
          <w:color w:val="000000"/>
        </w:rPr>
        <w:t xml:space="preserve"> </w:t>
      </w:r>
      <w:r>
        <w:rPr>
          <w:rFonts w:cs="Times New Roman" w:ascii="Times New Roman" w:hAnsi="Times New Roman"/>
          <w:color w:val="000000"/>
          <w:lang w:eastAsia="ja-JP"/>
        </w:rPr>
        <w:t>Grants</w:t>
      </w:r>
      <w:r>
        <w:rPr>
          <w:rFonts w:cs="Times New Roman" w:ascii="Times New Roman" w:hAnsi="Times New Roman"/>
          <w:color w:val="000000"/>
        </w:rPr>
        <w:t xml:space="preserve">. The general principles of the E-DCH schedulling are described in subclauses </w:t>
      </w:r>
      <w:r>
        <w:rPr>
          <w:rFonts w:cs="Times New Roman" w:ascii="Times New Roman" w:hAnsi="Times New Roman"/>
          <w:color w:val="000000"/>
          <w:lang w:eastAsia="ja-JP"/>
        </w:rPr>
        <w:t>11.8.2.3</w:t>
      </w:r>
      <w:r>
        <w:rPr>
          <w:rFonts w:cs="Times New Roman" w:ascii="Times New Roman" w:hAnsi="Times New Roman"/>
          <w:color w:val="000000"/>
        </w:rPr>
        <w:t xml:space="preserve"> and 11.9.2.3 below.</w:t>
      </w:r>
    </w:p>
    <w:p>
      <w:pPr>
        <w:pStyle w:val="B1"/>
        <w:rPr/>
      </w:pPr>
      <w:r>
        <w:rPr>
          <w:rFonts w:cs="Times New Roman" w:ascii="Times New Roman" w:hAnsi="Times New Roman"/>
          <w:color w:val="000000"/>
        </w:rPr>
        <w:t>-</w:t>
        <w:tab/>
        <w:t>De-multiplexing:</w:t>
        <w:br/>
        <w:t>This function provides de-multiplexing of MAC-e PDUs. MAC-es PDUs are forwarded to the associated MAC-d flow.</w:t>
      </w:r>
    </w:p>
    <w:p>
      <w:pPr>
        <w:pStyle w:val="B1"/>
        <w:rPr/>
      </w:pPr>
      <w:r>
        <w:rPr>
          <w:rFonts w:cs="Times New Roman" w:ascii="Times New Roman" w:hAnsi="Times New Roman"/>
          <w:color w:val="000000"/>
        </w:rPr>
        <w:t>-</w:t>
        <w:tab/>
        <w:t>HARQ:</w:t>
        <w:br/>
        <w:t>One HARQ entity is capable of supporting multiple instances (HARQ process</w:t>
      </w:r>
      <w:r>
        <w:rPr>
          <w:rFonts w:cs="Times New Roman" w:ascii="Times New Roman" w:hAnsi="Times New Roman"/>
          <w:color w:val="000000"/>
          <w:lang w:eastAsia="ja-JP"/>
        </w:rPr>
        <w:t>es</w:t>
      </w:r>
      <w:r>
        <w:rPr>
          <w:rFonts w:cs="Times New Roman" w:ascii="Times New Roman" w:hAnsi="Times New Roman"/>
          <w:color w:val="000000"/>
        </w:rPr>
        <w:t>) of stop and wait HARQ protocols. Each process is responsible for generating ACKs or NACKs indicating delivery status of E-DCH transmissions. The HARQ entity handles all tasks that are required for the HARQ protocol.</w:t>
      </w:r>
    </w:p>
    <w:p>
      <w:pPr>
        <w:pStyle w:val="Normal"/>
        <w:rPr/>
      </w:pPr>
      <w:r>
        <w:rPr/>
        <w:t>The associated signalling shown in the figure</w:t>
      </w:r>
      <w:r>
        <w:rPr>
          <w:lang w:eastAsia="ja-JP"/>
        </w:rPr>
        <w:t>s</w:t>
      </w:r>
      <w:r>
        <w:rPr/>
        <w:t xml:space="preserve"> illustrates the exchange of information between layer 1 and layer 2 provided by primitives.</w:t>
      </w:r>
    </w:p>
    <w:p>
      <w:pPr>
        <w:pStyle w:val="TH"/>
        <w:rPr>
          <w:color w:val="000000"/>
        </w:rPr>
      </w:pPr>
      <w:bookmarkStart w:id="141" w:name="_1264267302"/>
      <w:bookmarkStart w:id="142" w:name="_1264267289"/>
      <w:bookmarkStart w:id="143" w:name="_1264267272"/>
      <w:bookmarkStart w:id="144" w:name="_1264267257"/>
      <w:bookmarkStart w:id="145" w:name="_1264267140"/>
      <w:bookmarkStart w:id="146" w:name="_1264267102"/>
      <w:bookmarkStart w:id="147" w:name="_1264266900"/>
      <w:bookmarkStart w:id="148" w:name="_1264266735"/>
      <w:bookmarkStart w:id="149" w:name="_1263283531"/>
      <w:bookmarkEnd w:id="141"/>
      <w:bookmarkEnd w:id="142"/>
      <w:bookmarkEnd w:id="143"/>
      <w:bookmarkEnd w:id="144"/>
      <w:bookmarkEnd w:id="145"/>
      <w:bookmarkEnd w:id="146"/>
      <w:bookmarkEnd w:id="147"/>
      <w:bookmarkEnd w:id="148"/>
      <w:bookmarkEnd w:id="149"/>
      <w:r>
        <w:rPr/>
        <w:object w:dxaOrig="8280" w:dyaOrig="6690">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356pt;height:288pt" filled="f" o:ole="">
            <v:imagedata r:id="rId51" o:title=""/>
          </v:shape>
          <o:OLEObject Type="Embed" ProgID="" ShapeID="ole_rId50" DrawAspect="Content" ObjectID="_438925238" r:id="rId50"/>
        </w:object>
      </w:r>
    </w:p>
    <w:p>
      <w:pPr>
        <w:pStyle w:val="TF"/>
        <w:rPr/>
      </w:pPr>
      <w:r>
        <w:rPr>
          <w:color w:val="000000"/>
        </w:rPr>
        <w:t>Figure 4.2.4.5-1</w:t>
      </w:r>
      <w:r>
        <w:rPr>
          <w:color w:val="000000"/>
          <w:lang w:eastAsia="ja-JP"/>
        </w:rPr>
        <w:t>a</w:t>
      </w:r>
      <w:r>
        <w:rPr>
          <w:color w:val="000000"/>
        </w:rPr>
        <w:t>: UTRAN side MAC architecture / MAC-e details</w:t>
      </w:r>
      <w:r>
        <w:rPr>
          <w:color w:val="000000"/>
          <w:lang w:eastAsia="ja-JP"/>
        </w:rPr>
        <w:t xml:space="preserve"> (FDD)</w:t>
      </w:r>
    </w:p>
    <w:p>
      <w:pPr>
        <w:pStyle w:val="TH"/>
        <w:rPr>
          <w:color w:val="000000"/>
        </w:rPr>
      </w:pPr>
      <w:r>
        <w:rPr/>
        <w:object w:dxaOrig="8700" w:dyaOrig="6510">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374.1pt;height:280.25pt" filled="f" o:ole="">
            <v:imagedata r:id="rId53" o:title=""/>
          </v:shape>
          <o:OLEObject Type="Embed" ProgID="" ShapeID="ole_rId52" DrawAspect="Content" ObjectID="_1149431795" r:id="rId52"/>
        </w:object>
      </w:r>
    </w:p>
    <w:p>
      <w:pPr>
        <w:pStyle w:val="TF"/>
        <w:rPr>
          <w:color w:val="000000"/>
        </w:rPr>
      </w:pPr>
      <w:r>
        <w:rPr>
          <w:color w:val="000000"/>
        </w:rPr>
        <w:t>Figure 4.2.4.5-1b: UTRAN side MAC architecture / MAC-e details (TDD)</w:t>
      </w:r>
    </w:p>
    <w:p>
      <w:pPr>
        <w:pStyle w:val="StyleHeading4"/>
        <w:rPr/>
      </w:pPr>
      <w:bookmarkStart w:id="150" w:name="__RefHeading___Toc517943436"/>
      <w:bookmarkEnd w:id="150"/>
      <w:r>
        <w:rPr/>
        <w:t>4.2.4.</w:t>
      </w:r>
      <w:r>
        <w:rPr>
          <w:lang w:eastAsia="ja-JP"/>
        </w:rPr>
        <w:t>6</w:t>
      </w:r>
      <w:r>
        <w:rPr/>
        <w:tab/>
        <w:t>MAC-ehs entity UTRAN Side</w:t>
      </w:r>
    </w:p>
    <w:p>
      <w:pPr>
        <w:pStyle w:val="Normal"/>
        <w:rPr/>
      </w:pPr>
      <w:r>
        <w:rPr/>
        <w:t>There is one MAC-ehs entity in the UTRAN for each cell that supports HS-DSCH transmission. The same MAC-ehs entity may support HS-DSCH transmission in more than one cell served by the same Node-B (FDD only). The MAC-ehs is responsible for handling the data transmitted on the HS-DSCH when configured. There should be priority handling per MAC-ehs SDU in the MAC-ehs. The MAC-ehs is comprised of six different functional entities:</w:t>
      </w:r>
    </w:p>
    <w:p>
      <w:pPr>
        <w:pStyle w:val="B1"/>
        <w:rPr/>
      </w:pPr>
      <w:r>
        <w:rPr>
          <w:rFonts w:cs="Times New Roman" w:ascii="Times New Roman" w:hAnsi="Times New Roman"/>
          <w:color w:val="000000"/>
        </w:rPr>
        <w:t>-</w:t>
        <w:tab/>
        <w:t>Flow Control:</w:t>
        <w:br/>
        <w:t>The flow control for MAC-ehs is identical to the flow control for MAC-hs.</w:t>
      </w:r>
    </w:p>
    <w:p>
      <w:pPr>
        <w:pStyle w:val="B1"/>
        <w:ind w:left="576" w:hanging="288"/>
        <w:rPr/>
      </w:pPr>
      <w:r>
        <w:rPr>
          <w:rFonts w:cs="Times New Roman" w:ascii="Times New Roman" w:hAnsi="Times New Roman"/>
          <w:color w:val="000000"/>
        </w:rPr>
        <w:t>-</w:t>
        <w:tab/>
        <w:t>Scheduling/Priority Handling:</w:t>
        <w:br/>
        <w:t xml:space="preserve">This function manages HS-DSCH resources between HARQ entities and data flows according to their priority class. In FDD and 1.28Mcps TDD, the scheduler determines for each TTI if single or dual stream transmission should be used. Based on status reports from associated uplink signalling either new transmission or retransmission is determined when operating in CELL_DCH state. In FDD, when operating in CELL_FACH, CELL_PCH and URA_PCH state HS-DSCH reception, the MAC-ehs can perform retransmission without uplink signalling. In </w:t>
      </w:r>
      <w:r>
        <w:rPr>
          <w:rFonts w:eastAsia="SimSun;宋体" w:cs="Times New Roman" w:ascii="Times New Roman" w:hAnsi="Times New Roman"/>
          <w:color w:val="000000"/>
          <w:lang w:eastAsia="zh-CN"/>
        </w:rPr>
        <w:t>1.28 Mcps TDD</w:t>
      </w:r>
      <w:r>
        <w:rPr>
          <w:rFonts w:cs="Times New Roman" w:ascii="Times New Roman" w:hAnsi="Times New Roman"/>
          <w:color w:val="000000"/>
        </w:rPr>
        <w:t>, when operating in CELL_FACH, CELL_PCH and URA_PCH state</w:t>
      </w:r>
      <w:r>
        <w:rPr>
          <w:rFonts w:eastAsia="SimSun;宋体" w:cs="Times New Roman" w:ascii="Times New Roman" w:hAnsi="Times New Roman"/>
          <w:color w:val="000000"/>
          <w:lang w:eastAsia="zh-CN"/>
        </w:rPr>
        <w:t xml:space="preserve"> and </w:t>
      </w:r>
      <w:r>
        <w:rPr>
          <w:rFonts w:cs="Times New Roman" w:ascii="Times New Roman" w:hAnsi="Times New Roman"/>
          <w:color w:val="000000"/>
        </w:rPr>
        <w:t>HS-DSCH reception</w:t>
      </w:r>
      <w:r>
        <w:rPr>
          <w:rFonts w:eastAsia="SimSun;宋体" w:cs="Times New Roman" w:ascii="Times New Roman" w:hAnsi="Times New Roman"/>
          <w:color w:val="000000"/>
          <w:lang w:eastAsia="zh-CN"/>
        </w:rPr>
        <w:t xml:space="preserve"> without dedicated H-RNTI</w:t>
      </w:r>
      <w:r>
        <w:rPr>
          <w:rFonts w:cs="Times New Roman" w:ascii="Times New Roman" w:hAnsi="Times New Roman"/>
          <w:color w:val="000000"/>
        </w:rPr>
        <w:t xml:space="preserve">, the MAC-ehs can perform retransmission without uplink signalling. Further it sets the logical channel identifiers for each new reordering SDU and TSNs for each new reordering PDU being serviced. To maintain proper transmission priority a new transmission can be initiated on a HARQ process at any time. The TSN is unique to each MAC-ehs Queue ID within a HS-DSCH. It is not permitted to schedule new transmissions, including retransmissions originating in the RLC layer, along with retransmissions originating from the HARQ layer </w:t>
      </w:r>
      <w:r>
        <w:rPr>
          <w:rFonts w:cs="Times New Roman" w:ascii="Times New Roman" w:hAnsi="Times New Roman"/>
          <w:color w:val="000000"/>
          <w:lang w:eastAsia="zh-CN"/>
        </w:rPr>
        <w:t>within the same TTI over the same HS-DSCH, and HARQ process (FDD only). It is not permitted to schedule new transmissions, including retransmissions originating in the RLC layer, along with retransmissions originating from the HARQ layer within the same TTI, and HARQ process (TDD only)</w:t>
      </w:r>
      <w:r>
        <w:rPr>
          <w:rFonts w:cs="Times New Roman" w:ascii="Times New Roman" w:hAnsi="Times New Roman"/>
          <w:color w:val="000000"/>
        </w:rPr>
        <w:t>.</w:t>
      </w:r>
    </w:p>
    <w:p>
      <w:pPr>
        <w:pStyle w:val="B1"/>
        <w:ind w:left="576" w:hanging="288"/>
        <w:rPr/>
      </w:pPr>
      <w:r>
        <w:rPr>
          <w:rFonts w:cs="Times New Roman" w:ascii="Times New Roman" w:hAnsi="Times New Roman"/>
          <w:color w:val="000000"/>
        </w:rPr>
        <w:t>-</w:t>
        <w:tab/>
        <w:t>HARQ:</w:t>
        <w:br/>
        <w:t>One HARQ entity handles the hybrid ARQ functionality for one user and per HS-DSCH transport channel (FDD only). One HARQ entity handles the hybrid ARQ functionality for one user (TDD only). One HARQ entity is capable of supporting multiple instances (HARQ process) of stop and wait HARQ protocols. There shall be one HARQ entity per HS-DSCH, one HARQ process per HS-DSCH per TTI for single stream transmission, two HARQ processes per HS-DSCH per TTI for dual stream transmission (FDD only)</w:t>
      </w:r>
      <w:r>
        <w:rPr>
          <w:rFonts w:cs="Times New Roman" w:ascii="Times New Roman" w:hAnsi="Times New Roman"/>
          <w:color w:val="000000"/>
          <w:lang w:eastAsia="zh-CN"/>
        </w:rPr>
        <w:t>,</w:t>
      </w:r>
      <w:r>
        <w:rPr>
          <w:rFonts w:cs="Times New Roman" w:ascii="Times New Roman" w:hAnsi="Times New Roman"/>
          <w:color w:val="000000"/>
        </w:rPr>
        <w:t xml:space="preserve"> three HARQ processes per HS-DSCH per TTI for three stream transmission (FDD only)and four HARQ processes per HS-DSCH per TTI for four stream transmission (FDD only). There shall be one HARQ process per TTI for single stream transmission and two HARQ processes per TTI for dual stream transmission (TDD only).</w:t>
      </w:r>
    </w:p>
    <w:p>
      <w:pPr>
        <w:pStyle w:val="B3"/>
        <w:ind w:left="568" w:hanging="0"/>
        <w:rPr>
          <w:rFonts w:ascii="Times New Roman" w:hAnsi="Times New Roman" w:cs="Times New Roman"/>
          <w:color w:val="000000"/>
          <w:lang w:eastAsia="zh-CN"/>
        </w:rPr>
      </w:pPr>
      <w:r>
        <w:rPr>
          <w:rFonts w:cs="Times New Roman" w:ascii="Times New Roman" w:hAnsi="Times New Roman"/>
          <w:color w:val="000000"/>
          <w:lang w:eastAsia="zh-CN"/>
        </w:rPr>
        <w:t>In 1.28 Mcps TDD multi-frequency HS-DSCH cell:</w:t>
      </w:r>
    </w:p>
    <w:p>
      <w:pPr>
        <w:pStyle w:val="B3"/>
        <w:rPr/>
      </w:pPr>
      <w:r>
        <w:rPr>
          <w:rFonts w:cs="Times New Roman" w:ascii="Times New Roman" w:hAnsi="Times New Roman"/>
          <w:color w:val="000000"/>
          <w:lang w:eastAsia="zh-CN"/>
        </w:rPr>
        <w:t>-</w:t>
        <w:tab/>
        <w:t>multiple HARQ processes are assigned for HS-DSCH operaton on every carrier for every user, namely HARQ sub-entity; only one HARQ process in HARQ sub-entity is allowed to receive HS-DSCH in one TTI for each carrier.</w:t>
      </w:r>
    </w:p>
    <w:p>
      <w:pPr>
        <w:pStyle w:val="B3"/>
        <w:rPr/>
      </w:pPr>
      <w:r>
        <w:rPr>
          <w:rFonts w:cs="Times New Roman" w:ascii="Times New Roman" w:hAnsi="Times New Roman"/>
          <w:color w:val="000000"/>
          <w:lang w:eastAsia="zh-CN"/>
        </w:rPr>
        <w:t>-</w:t>
        <w:tab/>
        <w:t>choice of 6bit or 9bit TSN is configured by upper layer signalling.</w:t>
      </w:r>
    </w:p>
    <w:p>
      <w:pPr>
        <w:pStyle w:val="B1"/>
        <w:rPr>
          <w:rFonts w:ascii="Times New Roman" w:hAnsi="Times New Roman" w:cs="Times New Roman"/>
          <w:color w:val="000000"/>
        </w:rPr>
      </w:pPr>
      <w:r>
        <w:rPr>
          <w:rFonts w:cs="Times New Roman" w:ascii="Times New Roman" w:hAnsi="Times New Roman"/>
          <w:color w:val="000000"/>
        </w:rPr>
        <w:t>-</w:t>
        <w:tab/>
        <w:t>TFRC selection:</w:t>
        <w:br/>
        <w:t>The TFRC selection for MAC-ehs is identical to the TFRC selection of the MAC-hs. In case of three stream transmission</w:t>
      </w:r>
      <w:r>
        <w:rPr>
          <w:rFonts w:cs="Times New Roman" w:ascii="Times New Roman" w:hAnsi="Times New Roman"/>
          <w:color w:val="000000"/>
          <w:lang w:eastAsia="zh-CN"/>
        </w:rPr>
        <w:t>,</w:t>
      </w:r>
      <w:r>
        <w:rPr>
          <w:rFonts w:cs="Times New Roman" w:ascii="Times New Roman" w:hAnsi="Times New Roman"/>
          <w:color w:val="000000"/>
        </w:rPr>
        <w:t xml:space="preserve"> the MAC-ehs PDU belonging to the second stream and the MAC-ehs PDU belonging to the third stream should be of equal size. In case of four stream transmission</w:t>
      </w:r>
      <w:r>
        <w:rPr>
          <w:rFonts w:cs="Times New Roman" w:ascii="Times New Roman" w:hAnsi="Times New Roman"/>
          <w:color w:val="000000"/>
          <w:lang w:eastAsia="zh-CN"/>
        </w:rPr>
        <w:t>,</w:t>
      </w:r>
      <w:r>
        <w:rPr>
          <w:rFonts w:cs="Times New Roman" w:ascii="Times New Roman" w:hAnsi="Times New Roman"/>
          <w:color w:val="000000"/>
        </w:rPr>
        <w:t xml:space="preserve"> the MAC-ehs PDU belonging to the first stream and the MAC-ehs PDU belonging to the fourth stream should be of equal size, the MAC-ehs PDU belonging to the second stream and the MAC-ehs PDU belonging to the third stream should be of equal size.</w:t>
      </w:r>
    </w:p>
    <w:p>
      <w:pPr>
        <w:pStyle w:val="B1"/>
        <w:rPr/>
      </w:pPr>
      <w:r>
        <w:rPr>
          <w:rFonts w:cs="Times New Roman" w:ascii="Times New Roman" w:hAnsi="Times New Roman"/>
          <w:color w:val="000000"/>
        </w:rPr>
        <w:t>-</w:t>
        <w:tab/>
        <w:t>Priority Queue MUX:</w:t>
        <w:br/>
        <w:t>This function determinates the number of octets to be included in a MAC-ehs PDU from each priority queue based on the scheduling decision and available TF</w:t>
      </w:r>
      <w:r>
        <w:rPr>
          <w:rFonts w:eastAsia="SimSun;宋体" w:cs="Times New Roman" w:ascii="Times New Roman" w:hAnsi="Times New Roman"/>
          <w:color w:val="000000"/>
          <w:lang w:eastAsia="zh-CN"/>
        </w:rPr>
        <w:t>R</w:t>
      </w:r>
      <w:r>
        <w:rPr>
          <w:rFonts w:cs="Times New Roman" w:ascii="Times New Roman" w:hAnsi="Times New Roman"/>
          <w:color w:val="000000"/>
        </w:rPr>
        <w:t>C for this function.</w:t>
      </w:r>
    </w:p>
    <w:p>
      <w:pPr>
        <w:pStyle w:val="B1"/>
        <w:ind w:left="576" w:hanging="288"/>
        <w:rPr>
          <w:rFonts w:ascii="Times New Roman" w:hAnsi="Times New Roman" w:cs="Times New Roman"/>
          <w:color w:val="000000"/>
        </w:rPr>
      </w:pPr>
      <w:r>
        <w:rPr>
          <w:rFonts w:cs="Times New Roman" w:ascii="Times New Roman" w:hAnsi="Times New Roman"/>
          <w:color w:val="000000"/>
        </w:rPr>
        <w:t>-</w:t>
        <w:tab/>
        <w:t>Segmentation:</w:t>
        <w:br/>
        <w:t xml:space="preserve">This function performs necessary segmentation of MAC-ehs SDUs. </w:t>
      </w:r>
    </w:p>
    <w:p>
      <w:pPr>
        <w:pStyle w:val="Normal"/>
        <w:rPr/>
      </w:pPr>
      <w:r>
        <w:rPr/>
        <w:t>The following is allowed:</w:t>
      </w:r>
    </w:p>
    <w:p>
      <w:pPr>
        <w:pStyle w:val="B1"/>
        <w:rPr/>
      </w:pPr>
      <w:r>
        <w:rPr>
          <w:rFonts w:cs="Times New Roman" w:ascii="Times New Roman" w:hAnsi="Times New Roman"/>
          <w:color w:val="000000"/>
        </w:rPr>
        <w:t>-</w:t>
        <w:tab/>
        <w:t>The MAC-ehs SDUs included in a MAC-ehs PDU can have a different size and a different priority and can be mapped to different logical channels.</w:t>
      </w:r>
    </w:p>
    <w:p>
      <w:pPr>
        <w:pStyle w:val="Normal"/>
        <w:rPr/>
      </w:pPr>
      <w:r>
        <w:rPr/>
        <w:t>The associated signalling shown in the figure illustrates the exchange of information between layer 1 and layer 2 provided by primitives shown in [3].</w:t>
      </w:r>
    </w:p>
    <w:p>
      <w:pPr>
        <w:pStyle w:val="TH"/>
        <w:rPr>
          <w:lang w:eastAsia="ja-JP"/>
        </w:rPr>
      </w:pPr>
      <w:bookmarkStart w:id="151" w:name="_1334580262"/>
      <w:bookmarkStart w:id="152" w:name="_1334580248"/>
      <w:bookmarkStart w:id="153" w:name="_1334580235"/>
      <w:bookmarkStart w:id="154" w:name="_1334580221"/>
      <w:bookmarkStart w:id="155" w:name="_1334580199"/>
      <w:bookmarkStart w:id="156" w:name="_1334580168"/>
      <w:bookmarkStart w:id="157" w:name="_1334580119"/>
      <w:bookmarkStart w:id="158" w:name="_1334579897"/>
      <w:bookmarkStart w:id="159" w:name="_1334579876"/>
      <w:bookmarkStart w:id="160" w:name="_1334579858"/>
      <w:bookmarkStart w:id="161" w:name="_1334579831"/>
      <w:bookmarkStart w:id="162" w:name="_1334579812"/>
      <w:bookmarkStart w:id="163" w:name="_1334579800"/>
      <w:bookmarkStart w:id="164" w:name="_1334579783"/>
      <w:bookmarkStart w:id="165" w:name="_1334579756"/>
      <w:bookmarkStart w:id="166" w:name="_1334579730"/>
      <w:bookmarkStart w:id="167" w:name="_1334579601"/>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r>
        <w:rPr/>
        <w:object w:dxaOrig="8265" w:dyaOrig="5865">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355.35pt;height:252.75pt" filled="f" o:ole="">
            <v:imagedata r:id="rId55" o:title=""/>
          </v:shape>
          <o:OLEObject Type="Embed" ProgID="" ShapeID="ole_rId54" DrawAspect="Content" ObjectID="_2019879877" r:id="rId54"/>
        </w:object>
      </w:r>
    </w:p>
    <w:p>
      <w:pPr>
        <w:pStyle w:val="TF"/>
        <w:rPr/>
      </w:pPr>
      <w:r>
        <w:rPr>
          <w:color w:val="000000"/>
        </w:rPr>
        <w:t>Figure 4.2.4.</w:t>
      </w:r>
      <w:r>
        <w:rPr>
          <w:color w:val="000000"/>
          <w:lang w:eastAsia="ja-JP"/>
        </w:rPr>
        <w:t>6-</w:t>
      </w:r>
      <w:r>
        <w:rPr>
          <w:color w:val="000000"/>
        </w:rPr>
        <w:t>1: UTRAN side MAC architecture / MAC-ehs details</w:t>
      </w:r>
    </w:p>
    <w:p>
      <w:pPr>
        <w:pStyle w:val="TH"/>
        <w:rPr>
          <w:color w:val="000000"/>
        </w:rPr>
      </w:pPr>
      <w:bookmarkStart w:id="168" w:name="_1299745436"/>
      <w:bookmarkStart w:id="169" w:name="_1299745422"/>
      <w:bookmarkStart w:id="170" w:name="_1299745400"/>
      <w:bookmarkStart w:id="171" w:name="_1299745355"/>
      <w:bookmarkStart w:id="172" w:name="_1299745348"/>
      <w:bookmarkStart w:id="173" w:name="_1299745291"/>
      <w:bookmarkStart w:id="174" w:name="_1299745272"/>
      <w:bookmarkStart w:id="175" w:name="_1299745203"/>
      <w:bookmarkStart w:id="176" w:name="_1299745191"/>
      <w:bookmarkStart w:id="177" w:name="_1299745183"/>
      <w:bookmarkStart w:id="178" w:name="_1299745117"/>
      <w:bookmarkEnd w:id="168"/>
      <w:bookmarkEnd w:id="169"/>
      <w:bookmarkEnd w:id="170"/>
      <w:bookmarkEnd w:id="171"/>
      <w:bookmarkEnd w:id="172"/>
      <w:bookmarkEnd w:id="173"/>
      <w:bookmarkEnd w:id="174"/>
      <w:bookmarkEnd w:id="175"/>
      <w:bookmarkEnd w:id="176"/>
      <w:bookmarkEnd w:id="177"/>
      <w:bookmarkEnd w:id="178"/>
      <w:r>
        <w:rPr/>
        <w:object w:dxaOrig="9764" w:dyaOrig="7020">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488.2pt;height:351pt" filled="f" o:ole="">
            <v:imagedata r:id="rId57" o:title=""/>
          </v:shape>
          <o:OLEObject Type="Embed" ProgID="" ShapeID="ole_rId56" DrawAspect="Content" ObjectID="_2094406657" r:id="rId56"/>
        </w:object>
      </w:r>
    </w:p>
    <w:p>
      <w:pPr>
        <w:pStyle w:val="TF"/>
        <w:rPr/>
      </w:pPr>
      <w:r>
        <w:rPr>
          <w:color w:val="000000"/>
        </w:rPr>
        <w:t>Figure 4.2.4.</w:t>
      </w:r>
      <w:r>
        <w:rPr>
          <w:color w:val="000000"/>
          <w:lang w:eastAsia="ja-JP"/>
        </w:rPr>
        <w:t>6-</w:t>
      </w:r>
      <w:r>
        <w:rPr>
          <w:color w:val="000000"/>
        </w:rPr>
        <w:t>2: UTRAN side MAC architecture/MAC-ehs details</w:t>
      </w:r>
      <w:r>
        <w:rPr>
          <w:color w:val="000000"/>
          <w:lang w:eastAsia="zh-CN"/>
        </w:rPr>
        <w:t xml:space="preserve"> </w:t>
      </w:r>
      <w:r>
        <w:rPr>
          <w:color w:val="000000"/>
        </w:rPr>
        <w:t>(1.28Mcps TDD</w:t>
      </w:r>
      <w:r>
        <w:rPr>
          <w:color w:val="000000"/>
          <w:lang w:eastAsia="zh-CN"/>
        </w:rPr>
        <w:t xml:space="preserve"> multi-frequency HS-DSCH operation mode</w:t>
      </w:r>
      <w:r>
        <w:rPr>
          <w:color w:val="000000"/>
        </w:rPr>
        <w:t xml:space="preserve"> only)</w:t>
      </w:r>
    </w:p>
    <w:p>
      <w:pPr>
        <w:pStyle w:val="Heading4"/>
        <w:ind w:left="1418" w:hanging="1418"/>
        <w:rPr/>
      </w:pPr>
      <w:bookmarkStart w:id="179" w:name="__RefHeading___Toc517943437"/>
      <w:bookmarkEnd w:id="179"/>
      <w:r>
        <w:rPr/>
        <w:t>4.2.4.7</w:t>
        <w:tab/>
        <w:t>MAC-is entity – UTRAN Side</w:t>
      </w:r>
    </w:p>
    <w:p>
      <w:pPr>
        <w:pStyle w:val="Normal"/>
        <w:rPr/>
      </w:pPr>
      <w:r>
        <w:rPr/>
        <w:t xml:space="preserve">For TDD, and for FDD in CELL_DCH and CELL_FACH, for each UE, there is one MAC-is entity in the SRNC. For FDD, for CCCH transmission in CELL_FACH state and Idle mode, there is one MAC-is entity per common E-DCH resource configured in the controlling RNC. </w:t>
      </w:r>
      <w:r>
        <w:rPr>
          <w:rFonts w:eastAsia="SimSun;宋体"/>
          <w:lang w:eastAsia="zh-CN"/>
        </w:rPr>
        <w:t xml:space="preserve">For 1.28 Mcps TDD, for CCCH transmission in CELL_FACH state and Idle mode, there is one MAC-is entity per UE in the controlling RNC. </w:t>
      </w:r>
      <w:r>
        <w:rPr/>
        <w:t>When configured by the upper layers. the MAC-is sublayer handles E-DCH specific functionality, which is not covered in the MAC-i entity in Node B. In the model below, the MAC-i</w:t>
      </w:r>
      <w:r>
        <w:rPr>
          <w:lang w:eastAsia="ja-JP"/>
        </w:rPr>
        <w:t>s</w:t>
      </w:r>
      <w:r>
        <w:rPr/>
        <w:t xml:space="preserve"> comprises the following entities:</w:t>
      </w:r>
    </w:p>
    <w:p>
      <w:pPr>
        <w:pStyle w:val="B1"/>
        <w:spacing w:before="0" w:after="0"/>
        <w:ind w:left="567" w:hanging="284"/>
        <w:rPr/>
      </w:pPr>
      <w:r>
        <w:rPr>
          <w:rFonts w:cs="Times New Roman" w:ascii="Times New Roman" w:hAnsi="Times New Roman"/>
          <w:color w:val="000000"/>
        </w:rPr>
        <w:t>-</w:t>
        <w:tab/>
        <w:t>Disassembly:</w:t>
      </w:r>
    </w:p>
    <w:p>
      <w:pPr>
        <w:pStyle w:val="B1"/>
        <w:spacing w:before="0" w:after="0"/>
        <w:ind w:left="567" w:hanging="0"/>
        <w:rPr>
          <w:rFonts w:ascii="Times New Roman" w:hAnsi="Times New Roman" w:cs="Times New Roman"/>
          <w:color w:val="000000"/>
        </w:rPr>
      </w:pPr>
      <w:r>
        <w:rPr>
          <w:rFonts w:cs="Times New Roman" w:ascii="Times New Roman" w:hAnsi="Times New Roman"/>
          <w:color w:val="000000"/>
        </w:rPr>
        <w:t>The disassembly function is responsible for disassembly of MAC-is PDUs. When a MAC-is PDU is disassembled the MAC-is header is removed.</w:t>
      </w:r>
    </w:p>
    <w:p>
      <w:pPr>
        <w:pStyle w:val="B1"/>
        <w:spacing w:before="0" w:after="0"/>
        <w:ind w:left="567" w:hanging="284"/>
        <w:rPr/>
      </w:pPr>
      <w:r>
        <w:rPr>
          <w:rFonts w:cs="Times New Roman" w:ascii="Times New Roman" w:hAnsi="Times New Roman"/>
          <w:color w:val="000000"/>
        </w:rPr>
        <w:t>-</w:t>
        <w:tab/>
        <w:t>Reordering Queue Distribution:</w:t>
      </w:r>
    </w:p>
    <w:p>
      <w:pPr>
        <w:pStyle w:val="B1"/>
        <w:spacing w:before="0" w:after="0"/>
        <w:ind w:left="567" w:hanging="0"/>
        <w:rPr/>
      </w:pPr>
      <w:r>
        <w:rPr>
          <w:rFonts w:cs="Times New Roman" w:ascii="Times New Roman" w:hAnsi="Times New Roman"/>
          <w:color w:val="000000"/>
        </w:rPr>
        <w:t xml:space="preserve">For DCCH and DTCH transmission, the reordering queue distribution function routes the MAC-is PDUs to the correct reordering buffer based </w:t>
      </w:r>
      <w:r>
        <w:rPr>
          <w:rFonts w:cs="Times New Roman" w:ascii="Times New Roman" w:hAnsi="Times New Roman"/>
          <w:color w:val="000000"/>
          <w:lang w:eastAsia="ja-JP"/>
        </w:rPr>
        <w:t xml:space="preserve">on </w:t>
      </w:r>
      <w:r>
        <w:rPr>
          <w:rFonts w:cs="Times New Roman" w:ascii="Times New Roman" w:hAnsi="Times New Roman"/>
          <w:color w:val="000000"/>
        </w:rPr>
        <w:t>the SRNC configuration.</w:t>
      </w:r>
    </w:p>
    <w:p>
      <w:pPr>
        <w:pStyle w:val="B1"/>
        <w:spacing w:before="0" w:after="0"/>
        <w:ind w:left="567" w:hanging="284"/>
        <w:rPr/>
      </w:pPr>
      <w:r>
        <w:rPr>
          <w:rFonts w:cs="Times New Roman" w:ascii="Times New Roman" w:hAnsi="Times New Roman"/>
          <w:color w:val="000000"/>
        </w:rPr>
        <w:t>-</w:t>
        <w:tab/>
        <w:t>Reordering:</w:t>
      </w:r>
    </w:p>
    <w:p>
      <w:pPr>
        <w:pStyle w:val="B1"/>
        <w:spacing w:before="0" w:after="0"/>
        <w:ind w:left="567" w:hanging="0"/>
        <w:rPr/>
      </w:pPr>
      <w:r>
        <w:rPr>
          <w:rFonts w:cs="Times New Roman" w:ascii="Times New Roman" w:hAnsi="Times New Roman"/>
          <w:color w:val="000000"/>
        </w:rPr>
        <w:t>This function reorders received MAC-is PDUs according to the received TSN and Node-B tagging i.e. (CFN, subframe number). MAC-is PDUs with consecutive TSNs are delivered to the disassembly function upon reception. Mechanisms for reordering MAC-is PDUs received out-of-order are left up to the implementation. There is one Re-ordering Process per logical channel.</w:t>
      </w:r>
    </w:p>
    <w:p>
      <w:pPr>
        <w:pStyle w:val="B1"/>
        <w:spacing w:before="0" w:after="0"/>
        <w:rPr/>
      </w:pPr>
      <w:r>
        <w:rPr>
          <w:rFonts w:cs="Times New Roman" w:ascii="Times New Roman" w:hAnsi="Times New Roman"/>
          <w:color w:val="000000"/>
        </w:rPr>
        <w:t>-</w:t>
        <w:tab/>
        <w:t>Macro diversity selection (FDD only):</w:t>
      </w:r>
    </w:p>
    <w:p>
      <w:pPr>
        <w:pStyle w:val="B1"/>
        <w:spacing w:before="0" w:after="0"/>
        <w:ind w:left="567" w:hanging="0"/>
        <w:rPr/>
      </w:pPr>
      <w:r>
        <w:rPr>
          <w:rFonts w:cs="Times New Roman" w:ascii="Times New Roman" w:hAnsi="Times New Roman"/>
          <w:color w:val="000000"/>
        </w:rPr>
        <w:t>The function is performed in the MAC-is, in case of soft handover with multiple Node-Bs (The soft combining for all the cells of a Node-B takes place in the Node-B). This means that the reordering function receives MAC-is PDUs from each Node-B in the E-DCH active set and in the Secondary E-DCH Active Set. The exact implementation is not specified. However the model below is based on one Reordering Queue Distribution entity receiving all the MAC-d flow from all the Node-Bs, and one MAC-is entity per UE.</w:t>
      </w:r>
    </w:p>
    <w:p>
      <w:pPr>
        <w:pStyle w:val="B1"/>
        <w:spacing w:before="0" w:after="0"/>
        <w:rPr/>
      </w:pPr>
      <w:r>
        <w:rPr>
          <w:rFonts w:cs="Times New Roman" w:ascii="Times New Roman" w:hAnsi="Times New Roman"/>
          <w:color w:val="000000"/>
        </w:rPr>
        <w:t>-</w:t>
        <w:tab/>
        <w:t>Reassembly:</w:t>
      </w:r>
    </w:p>
    <w:p>
      <w:pPr>
        <w:pStyle w:val="B1"/>
        <w:spacing w:before="0" w:after="0"/>
        <w:ind w:left="568" w:hanging="0"/>
        <w:rPr>
          <w:rFonts w:ascii="Times New Roman" w:hAnsi="Times New Roman" w:cs="Times New Roman"/>
          <w:color w:val="000000"/>
        </w:rPr>
      </w:pPr>
      <w:r>
        <w:rPr>
          <w:rFonts w:cs="Times New Roman" w:ascii="Times New Roman" w:hAnsi="Times New Roman"/>
          <w:color w:val="000000"/>
        </w:rPr>
        <w:t>For DTCH/DCCH transmission, the reassembly function reassembles segmented MAC-d PDUs, and delivers the MAC-d PDUs to the correct MAC-d entity. For CCCH transmission, the reassembly function reassembles segmented MAC-c PDUs, and delivers it to the CRC Error Detection function.</w:t>
      </w:r>
    </w:p>
    <w:p>
      <w:pPr>
        <w:pStyle w:val="B1"/>
        <w:rPr/>
      </w:pPr>
      <w:r>
        <w:rPr>
          <w:rFonts w:cs="Times New Roman" w:ascii="Times New Roman" w:hAnsi="Times New Roman"/>
          <w:color w:val="000000"/>
        </w:rPr>
        <w:t>-</w:t>
        <w:tab/>
        <w:t xml:space="preserve">CRC Error Detection (FDD </w:t>
      </w:r>
      <w:r>
        <w:rPr>
          <w:rFonts w:eastAsia="SimSun;宋体" w:cs="Times New Roman" w:ascii="Times New Roman" w:hAnsi="Times New Roman"/>
          <w:color w:val="000000"/>
          <w:lang w:eastAsia="zh-CN"/>
        </w:rPr>
        <w:t xml:space="preserve">and 1.28 Mcps TDD </w:t>
      </w:r>
      <w:r>
        <w:rPr>
          <w:rFonts w:cs="Times New Roman" w:ascii="Times New Roman" w:hAnsi="Times New Roman"/>
          <w:color w:val="000000"/>
        </w:rPr>
        <w:t>only):</w:t>
        <w:br/>
        <w:t>When the MAC-c PDU is received correctly after reassembly is performed for CCCH, then the CRC field is removed and the resulting data is delivered to the MAC-c.  However, if a MAC-c PDU has been received with an incorrect CRC, the MAC-c PDU is discarded. The size of the CRC field is 8 bits and the CRC is calculated as specified in section 4.2.1.1 in [16]</w:t>
      </w:r>
      <w:r>
        <w:rPr>
          <w:rFonts w:eastAsia="SimSun;宋体" w:cs="Times New Roman" w:ascii="Times New Roman" w:hAnsi="Times New Roman"/>
          <w:color w:val="000000"/>
          <w:lang w:eastAsia="zh-CN"/>
        </w:rPr>
        <w:t xml:space="preserve"> or [19]</w:t>
      </w:r>
      <w:r>
        <w:rPr>
          <w:rFonts w:cs="Times New Roman" w:ascii="Times New Roman" w:hAnsi="Times New Roman"/>
          <w:color w:val="000000"/>
        </w:rPr>
        <w:t>.</w:t>
      </w:r>
    </w:p>
    <w:p>
      <w:pPr>
        <w:pStyle w:val="Normal"/>
        <w:rPr>
          <w:rFonts w:ascii="Times New Roman" w:hAnsi="Times New Roman" w:cs="Times New Roman"/>
          <w:color w:val="000000"/>
        </w:rPr>
      </w:pPr>
      <w:r>
        <w:rPr>
          <w:rFonts w:cs="Times New Roman"/>
          <w:color w:val="000000"/>
        </w:rPr>
      </w:r>
    </w:p>
    <w:p>
      <w:pPr>
        <w:pStyle w:val="TH"/>
        <w:rPr/>
      </w:pPr>
      <w:r>
        <w:rPr/>
        <w:drawing>
          <wp:inline distT="0" distB="0" distL="0" distR="0">
            <wp:extent cx="4451350" cy="4314825"/>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58"/>
                    <a:srcRect l="-8" t="-8" r="-8" b="-8"/>
                    <a:stretch>
                      <a:fillRect/>
                    </a:stretch>
                  </pic:blipFill>
                  <pic:spPr bwMode="auto">
                    <a:xfrm>
                      <a:off x="0" y="0"/>
                      <a:ext cx="4451350" cy="4314825"/>
                    </a:xfrm>
                    <a:prstGeom prst="rect">
                      <a:avLst/>
                    </a:prstGeom>
                  </pic:spPr>
                </pic:pic>
              </a:graphicData>
            </a:graphic>
          </wp:inline>
        </w:drawing>
      </w:r>
    </w:p>
    <w:p>
      <w:pPr>
        <w:pStyle w:val="TF"/>
        <w:rPr/>
      </w:pPr>
      <w:r>
        <w:rPr>
          <w:color w:val="000000"/>
        </w:rPr>
        <w:t>Figure 4.2.4.7-1: UTRAN side MAC architecture / MAC-is details for DCCH/DTCH transmission (SHO case, FDD only)</w:t>
      </w:r>
    </w:p>
    <w:p>
      <w:pPr>
        <w:pStyle w:val="Normal"/>
        <w:rPr>
          <w:color w:val="000000"/>
        </w:rPr>
      </w:pPr>
      <w:r>
        <w:rPr>
          <w:color w:val="000000"/>
        </w:rPr>
      </w:r>
    </w:p>
    <w:p>
      <w:pPr>
        <w:pStyle w:val="TH"/>
        <w:rPr>
          <w:color w:val="000000"/>
        </w:rPr>
      </w:pPr>
      <w:r>
        <w:rPr/>
        <w:drawing>
          <wp:inline distT="0" distB="0" distL="0" distR="0">
            <wp:extent cx="4691380" cy="4418330"/>
            <wp:effectExtent l="0" t="0" r="0" b="0"/>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59"/>
                    <a:srcRect l="-12" t="-12" r="-12" b="-12"/>
                    <a:stretch>
                      <a:fillRect/>
                    </a:stretch>
                  </pic:blipFill>
                  <pic:spPr bwMode="auto">
                    <a:xfrm>
                      <a:off x="0" y="0"/>
                      <a:ext cx="4691380" cy="4418330"/>
                    </a:xfrm>
                    <a:prstGeom prst="rect">
                      <a:avLst/>
                    </a:prstGeom>
                  </pic:spPr>
                </pic:pic>
              </a:graphicData>
            </a:graphic>
          </wp:inline>
        </w:drawing>
      </w:r>
    </w:p>
    <w:p>
      <w:pPr>
        <w:pStyle w:val="TF"/>
        <w:rPr/>
      </w:pPr>
      <w:r>
        <w:rPr>
          <w:color w:val="000000"/>
        </w:rPr>
        <w:t>Figure 4.2.4.7-1a: UTRAN side MAC architecture / MAC-is details for 2 configured uplink frequencies (for DTCH and DCCH transmission, SHO case, FDD only)</w:t>
      </w:r>
    </w:p>
    <w:p>
      <w:pPr>
        <w:pStyle w:val="TH"/>
        <w:rPr/>
      </w:pPr>
      <w:r>
        <w:rPr/>
        <w:drawing>
          <wp:inline distT="0" distB="0" distL="0" distR="0">
            <wp:extent cx="4447540" cy="4320540"/>
            <wp:effectExtent l="0" t="0" r="0" b="0"/>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60"/>
                    <a:srcRect l="-8" t="-8" r="-8" b="-8"/>
                    <a:stretch>
                      <a:fillRect/>
                    </a:stretch>
                  </pic:blipFill>
                  <pic:spPr bwMode="auto">
                    <a:xfrm>
                      <a:off x="0" y="0"/>
                      <a:ext cx="4447540" cy="4320540"/>
                    </a:xfrm>
                    <a:prstGeom prst="rect">
                      <a:avLst/>
                    </a:prstGeom>
                  </pic:spPr>
                </pic:pic>
              </a:graphicData>
            </a:graphic>
          </wp:inline>
        </w:drawing>
      </w:r>
    </w:p>
    <w:p>
      <w:pPr>
        <w:pStyle w:val="TF"/>
        <w:rPr>
          <w:color w:val="000000"/>
        </w:rPr>
      </w:pPr>
      <w:r>
        <w:rPr>
          <w:color w:val="000000"/>
        </w:rPr>
        <w:t>Figure 4.2.4.7-2: UTRAN side MAC architecture / MAC-is details (TDD)</w:t>
      </w:r>
    </w:p>
    <w:p>
      <w:pPr>
        <w:pStyle w:val="Normal"/>
        <w:spacing w:before="0" w:after="0"/>
        <w:rPr>
          <w:color w:val="000000"/>
          <w:lang w:eastAsia="ja-JP"/>
        </w:rPr>
      </w:pPr>
      <w:r>
        <w:rPr>
          <w:color w:val="000000"/>
          <w:lang w:eastAsia="ja-JP"/>
        </w:rPr>
      </w:r>
    </w:p>
    <w:p>
      <w:pPr>
        <w:pStyle w:val="TH"/>
        <w:rPr/>
      </w:pPr>
      <w:r>
        <w:rPr/>
        <w:drawing>
          <wp:inline distT="0" distB="0" distL="0" distR="0">
            <wp:extent cx="2845435" cy="3912235"/>
            <wp:effectExtent l="0" t="0" r="0" b="0"/>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61"/>
                    <a:srcRect l="-25" t="-18" r="-25" b="-18"/>
                    <a:stretch>
                      <a:fillRect/>
                    </a:stretch>
                  </pic:blipFill>
                  <pic:spPr bwMode="auto">
                    <a:xfrm>
                      <a:off x="0" y="0"/>
                      <a:ext cx="2845435" cy="3912235"/>
                    </a:xfrm>
                    <a:prstGeom prst="rect">
                      <a:avLst/>
                    </a:prstGeom>
                  </pic:spPr>
                </pic:pic>
              </a:graphicData>
            </a:graphic>
          </wp:inline>
        </w:drawing>
      </w:r>
    </w:p>
    <w:p>
      <w:pPr>
        <w:pStyle w:val="TF"/>
        <w:rPr/>
      </w:pPr>
      <w:r>
        <w:rPr>
          <w:color w:val="000000"/>
        </w:rPr>
        <w:t xml:space="preserve">Figure 4.2.4.7-3: UTRAN side MAC architecture / MAC-is details (for CCCH transmission, FDD </w:t>
      </w:r>
      <w:r>
        <w:rPr>
          <w:rFonts w:eastAsia="SimSun;宋体"/>
          <w:color w:val="000000"/>
          <w:lang w:eastAsia="zh-CN"/>
        </w:rPr>
        <w:t xml:space="preserve">and 1.28 Mcps TDD </w:t>
      </w:r>
      <w:r>
        <w:rPr>
          <w:color w:val="000000"/>
        </w:rPr>
        <w:t>only)</w:t>
      </w:r>
    </w:p>
    <w:p>
      <w:pPr>
        <w:pStyle w:val="Normal"/>
        <w:spacing w:before="0" w:after="0"/>
        <w:rPr>
          <w:color w:val="000000"/>
          <w:lang w:eastAsia="ja-JP"/>
        </w:rPr>
      </w:pPr>
      <w:r>
        <w:rPr>
          <w:color w:val="000000"/>
          <w:lang w:eastAsia="ja-JP"/>
        </w:rPr>
      </w:r>
    </w:p>
    <w:p>
      <w:pPr>
        <w:pStyle w:val="Heading4"/>
        <w:ind w:left="1418" w:hanging="1418"/>
        <w:rPr/>
      </w:pPr>
      <w:bookmarkStart w:id="180" w:name="__RefHeading___Toc517943438"/>
      <w:bookmarkEnd w:id="180"/>
      <w:r>
        <w:rPr/>
        <w:t>4.2.4.8</w:t>
        <w:tab/>
        <w:t>MAC-i entity – UTRAN Side</w:t>
      </w:r>
    </w:p>
    <w:p>
      <w:pPr>
        <w:pStyle w:val="Normal"/>
        <w:jc w:val="both"/>
        <w:rPr/>
      </w:pPr>
      <w:r>
        <w:rPr/>
        <w:t xml:space="preserve">For TDD, and for FDD in CELL_DCH, there is one MAC-i entity in the Node B for each UE. For FDD, there is one MAC-i entity in the Node B for each common E-DCH resource. </w:t>
      </w:r>
      <w:r>
        <w:rPr>
          <w:rFonts w:eastAsia="SimSun;宋体"/>
          <w:lang w:eastAsia="zh-CN"/>
        </w:rPr>
        <w:t xml:space="preserve">For 1.28 Mcps TDD in CELL-FACH state, there is one MAC-i entity in the Node B for each UE with dedicated E-RNTI, and one MAC-i entity in the Node B for each common E-RNTI. </w:t>
      </w:r>
      <w:r>
        <w:rPr/>
        <w:t xml:space="preserve">And there is one E-DCH scheduler function in the Node-B. When configured by the upper layers, the MAC-i and E-DCH scheduler handle HSUPA specific functions in </w:t>
      </w:r>
      <w:r>
        <w:rPr>
          <w:lang w:eastAsia="ja-JP"/>
        </w:rPr>
        <w:t xml:space="preserve">the </w:t>
      </w:r>
      <w:r>
        <w:rPr/>
        <w:t>Node B. In the model below, the MAC-i and E-DCH scheduler comprises the following entities:</w:t>
      </w:r>
    </w:p>
    <w:p>
      <w:pPr>
        <w:pStyle w:val="B1"/>
        <w:spacing w:before="0" w:after="0"/>
        <w:ind w:left="567" w:hanging="284"/>
        <w:rPr>
          <w:rFonts w:ascii="Times New Roman" w:hAnsi="Times New Roman" w:cs="Times New Roman"/>
          <w:color w:val="000000"/>
        </w:rPr>
      </w:pPr>
      <w:r>
        <w:rPr>
          <w:rFonts w:cs="Times New Roman" w:ascii="Times New Roman" w:hAnsi="Times New Roman"/>
          <w:color w:val="000000"/>
        </w:rPr>
        <w:t>-</w:t>
        <w:tab/>
        <w:t>E-DCH Scheduling:</w:t>
      </w:r>
    </w:p>
    <w:p>
      <w:pPr>
        <w:pStyle w:val="B1"/>
        <w:spacing w:before="0" w:after="0"/>
        <w:ind w:left="567" w:hanging="0"/>
        <w:rPr/>
      </w:pPr>
      <w:r>
        <w:rPr>
          <w:rFonts w:cs="Times New Roman" w:ascii="Times New Roman" w:hAnsi="Times New Roman"/>
          <w:color w:val="000000"/>
        </w:rPr>
        <w:t xml:space="preserve">This function manages E-DCH cell resources between UEs. Based on scheduling requests, </w:t>
      </w:r>
      <w:r>
        <w:rPr>
          <w:rFonts w:cs="Times New Roman" w:ascii="Times New Roman" w:hAnsi="Times New Roman"/>
          <w:color w:val="000000"/>
          <w:lang w:eastAsia="ja-JP"/>
        </w:rPr>
        <w:t>Scheduling Grants</w:t>
      </w:r>
      <w:r>
        <w:rPr>
          <w:rFonts w:cs="Times New Roman" w:ascii="Times New Roman" w:hAnsi="Times New Roman"/>
          <w:color w:val="000000"/>
        </w:rPr>
        <w:t xml:space="preserve"> are determined and transmitted. The general principles of the E-DCH scheduling are described in subclauses 11.8.2.3 and 11.9.2.3 below. However implementation is not specified (i.e. depends on RRM strategy).</w:t>
      </w:r>
    </w:p>
    <w:p>
      <w:pPr>
        <w:pStyle w:val="B1"/>
        <w:spacing w:before="0" w:after="0"/>
        <w:ind w:left="567" w:hanging="284"/>
        <w:rPr>
          <w:rFonts w:ascii="Times New Roman" w:hAnsi="Times New Roman" w:cs="Times New Roman"/>
          <w:color w:val="000000"/>
        </w:rPr>
      </w:pPr>
      <w:r>
        <w:rPr>
          <w:rFonts w:cs="Times New Roman" w:ascii="Times New Roman" w:hAnsi="Times New Roman"/>
          <w:color w:val="000000"/>
        </w:rPr>
        <w:t>-</w:t>
        <w:tab/>
        <w:t>E-DCH Control:</w:t>
      </w:r>
    </w:p>
    <w:p>
      <w:pPr>
        <w:pStyle w:val="B1"/>
        <w:spacing w:before="0" w:after="0"/>
        <w:ind w:left="567" w:hanging="0"/>
        <w:rPr/>
      </w:pPr>
      <w:r>
        <w:rPr>
          <w:rFonts w:cs="Times New Roman" w:ascii="Times New Roman" w:hAnsi="Times New Roman"/>
          <w:color w:val="000000"/>
        </w:rPr>
        <w:t xml:space="preserve">The E-DCH control entity is responsible for reception of scheduling requests and transmission of </w:t>
      </w:r>
      <w:r>
        <w:rPr>
          <w:rFonts w:cs="Times New Roman" w:ascii="Times New Roman" w:hAnsi="Times New Roman"/>
          <w:color w:val="000000"/>
          <w:lang w:eastAsia="ja-JP"/>
        </w:rPr>
        <w:t>Scheduling</w:t>
      </w:r>
      <w:r>
        <w:rPr>
          <w:rFonts w:cs="Times New Roman" w:ascii="Times New Roman" w:hAnsi="Times New Roman"/>
          <w:color w:val="000000"/>
        </w:rPr>
        <w:t xml:space="preserve"> </w:t>
      </w:r>
      <w:r>
        <w:rPr>
          <w:rFonts w:cs="Times New Roman" w:ascii="Times New Roman" w:hAnsi="Times New Roman"/>
          <w:color w:val="000000"/>
          <w:lang w:eastAsia="ja-JP"/>
        </w:rPr>
        <w:t>Grants</w:t>
      </w:r>
      <w:r>
        <w:rPr>
          <w:rFonts w:cs="Times New Roman" w:ascii="Times New Roman" w:hAnsi="Times New Roman"/>
          <w:color w:val="000000"/>
        </w:rPr>
        <w:t xml:space="preserve">. In FDD, for UEs in CELL_FACH state and Idle mode, the E-DCH control entity is additionally responsible for collision resolution and common E-DCH resource release by transmitting Scheduling Grants. The general principles of the E-DCH schedulling are described in subclauses </w:t>
      </w:r>
      <w:r>
        <w:rPr>
          <w:rFonts w:cs="Times New Roman" w:ascii="Times New Roman" w:hAnsi="Times New Roman"/>
          <w:color w:val="000000"/>
          <w:lang w:eastAsia="ja-JP"/>
        </w:rPr>
        <w:t>11.8.2.3</w:t>
      </w:r>
      <w:r>
        <w:rPr>
          <w:rFonts w:cs="Times New Roman" w:ascii="Times New Roman" w:hAnsi="Times New Roman"/>
          <w:color w:val="000000"/>
        </w:rPr>
        <w:t xml:space="preserve"> and 11.9.2.3 below.</w:t>
      </w:r>
    </w:p>
    <w:p>
      <w:pPr>
        <w:pStyle w:val="B1"/>
        <w:spacing w:before="0" w:after="0"/>
        <w:ind w:left="567" w:hanging="284"/>
        <w:rPr>
          <w:rFonts w:ascii="Times New Roman" w:hAnsi="Times New Roman" w:cs="Times New Roman"/>
          <w:color w:val="000000"/>
        </w:rPr>
      </w:pPr>
      <w:r>
        <w:rPr>
          <w:rFonts w:cs="Times New Roman" w:ascii="Times New Roman" w:hAnsi="Times New Roman"/>
          <w:color w:val="000000"/>
        </w:rPr>
        <w:t>-</w:t>
        <w:tab/>
        <w:t>De-multiplexing:</w:t>
      </w:r>
    </w:p>
    <w:p>
      <w:pPr>
        <w:pStyle w:val="B1"/>
        <w:spacing w:before="0" w:after="0"/>
        <w:ind w:left="567" w:hanging="0"/>
        <w:rPr>
          <w:rFonts w:ascii="Times New Roman" w:hAnsi="Times New Roman" w:cs="Times New Roman"/>
          <w:color w:val="000000"/>
        </w:rPr>
      </w:pPr>
      <w:r>
        <w:rPr>
          <w:rFonts w:cs="Times New Roman" w:ascii="Times New Roman" w:hAnsi="Times New Roman"/>
          <w:color w:val="000000"/>
        </w:rPr>
        <w:t xml:space="preserve">This function provides de-multiplexing of MAC-i PDUs per E-DCH. For DTCH/DCCH transmission, MAC-is PDUs are forwarded to the associated MAC-d flow. For CCCH transmission (FDD </w:t>
      </w:r>
      <w:r>
        <w:rPr>
          <w:rFonts w:eastAsia="SimSun;宋体" w:cs="Times New Roman" w:ascii="Times New Roman" w:hAnsi="Times New Roman"/>
          <w:color w:val="000000"/>
          <w:lang w:eastAsia="zh-CN"/>
        </w:rPr>
        <w:t xml:space="preserve">and 1.28 Mcps TDD </w:t>
      </w:r>
      <w:r>
        <w:rPr>
          <w:rFonts w:cs="Times New Roman" w:ascii="Times New Roman" w:hAnsi="Times New Roman"/>
          <w:color w:val="000000"/>
        </w:rPr>
        <w:t>only), MAC-is PDUs are forwarded to the associated UL Common MAC flow.</w:t>
      </w:r>
    </w:p>
    <w:p>
      <w:pPr>
        <w:pStyle w:val="B1"/>
        <w:rPr/>
      </w:pPr>
      <w:r>
        <w:rPr>
          <w:rFonts w:cs="Times New Roman" w:ascii="Times New Roman" w:hAnsi="Times New Roman"/>
          <w:color w:val="000000"/>
        </w:rPr>
        <w:t>-</w:t>
        <w:tab/>
        <w:t>Read UE id (FDD only):</w:t>
        <w:br/>
        <w:t>In CELL_DCH state, no UE ID is included in the MAC-PDU header.</w:t>
        <w:br/>
        <w:t>In CELL_FACH, the E-RNTI is added in all MAC-i PDUs for DTCH/DCCH and NodeB triggered HS-DPCCH transmission at the UE side until the UE receives an E-AGCH with its E-RNTI (through an E-RNTI-specific CRC attachment).</w:t>
        <w:br/>
        <w:t>In CELL_FACH state and in Idle mode, CCCH data can be transmitted only as no E-RNTI has been added in the MAC-i PDU for transmission from the UE.</w:t>
      </w:r>
    </w:p>
    <w:p>
      <w:pPr>
        <w:pStyle w:val="B1"/>
        <w:spacing w:before="0" w:after="0"/>
        <w:ind w:left="567" w:hanging="284"/>
        <w:rPr>
          <w:rFonts w:ascii="Times New Roman" w:hAnsi="Times New Roman" w:cs="Times New Roman"/>
          <w:color w:val="000000"/>
        </w:rPr>
      </w:pPr>
      <w:r>
        <w:rPr>
          <w:rFonts w:cs="Times New Roman" w:ascii="Times New Roman" w:hAnsi="Times New Roman"/>
          <w:color w:val="000000"/>
        </w:rPr>
        <w:t>-</w:t>
        <w:tab/>
        <w:t>HARQ:</w:t>
      </w:r>
    </w:p>
    <w:p>
      <w:pPr>
        <w:pStyle w:val="B1"/>
        <w:spacing w:before="0" w:after="120"/>
        <w:ind w:left="567" w:hanging="0"/>
        <w:rPr>
          <w:rFonts w:ascii="Times New Roman" w:hAnsi="Times New Roman" w:cs="Times New Roman"/>
          <w:color w:val="000000"/>
        </w:rPr>
      </w:pPr>
      <w:r>
        <w:rPr>
          <w:rFonts w:cs="Times New Roman" w:ascii="Times New Roman" w:hAnsi="Times New Roman"/>
          <w:color w:val="000000"/>
        </w:rPr>
        <w:t>One HARQ entity is capable of supporting multiple instances (HARQ process</w:t>
      </w:r>
      <w:r>
        <w:rPr>
          <w:rFonts w:cs="Times New Roman" w:ascii="Times New Roman" w:hAnsi="Times New Roman"/>
          <w:color w:val="000000"/>
          <w:lang w:eastAsia="ja-JP"/>
        </w:rPr>
        <w:t>es</w:t>
      </w:r>
      <w:r>
        <w:rPr>
          <w:rFonts w:cs="Times New Roman" w:ascii="Times New Roman" w:hAnsi="Times New Roman"/>
          <w:color w:val="000000"/>
        </w:rPr>
        <w:t>) of stop and wait HARQ protocols. Each process is responsible for generating ACKs or NACKs indicating delivery status of E-DCH transmissions. The HARQ entity handles all tasks that are required for the HARQ protocol. For FDD, there shall be one HARQ entity per E-DCH. For 1.28 Mcps TDD multi-carrier E-DCH operation, there is one HARQ entity  per E-DCH transport channel.</w:t>
      </w:r>
    </w:p>
    <w:p>
      <w:pPr>
        <w:pStyle w:val="Normal"/>
        <w:rPr/>
      </w:pPr>
      <w:r>
        <w:rPr/>
        <w:t>The associated signalling shown in the figure</w:t>
      </w:r>
      <w:r>
        <w:rPr>
          <w:lang w:eastAsia="ja-JP"/>
        </w:rPr>
        <w:t>s</w:t>
      </w:r>
      <w:r>
        <w:rPr/>
        <w:t xml:space="preserve"> illustrates the exchange of information between layer 1 and layer 2 provided by primitives.</w:t>
      </w:r>
    </w:p>
    <w:p>
      <w:pPr>
        <w:pStyle w:val="TH"/>
        <w:rPr/>
      </w:pPr>
      <w:r>
        <w:rPr/>
        <w:drawing>
          <wp:inline distT="0" distB="0" distL="0" distR="0">
            <wp:extent cx="5011420" cy="3858260"/>
            <wp:effectExtent l="0" t="0" r="0" b="0"/>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62"/>
                    <a:srcRect l="-15" t="-20" r="-15" b="-20"/>
                    <a:stretch>
                      <a:fillRect/>
                    </a:stretch>
                  </pic:blipFill>
                  <pic:spPr bwMode="auto">
                    <a:xfrm>
                      <a:off x="0" y="0"/>
                      <a:ext cx="5011420" cy="3858260"/>
                    </a:xfrm>
                    <a:prstGeom prst="rect">
                      <a:avLst/>
                    </a:prstGeom>
                  </pic:spPr>
                </pic:pic>
              </a:graphicData>
            </a:graphic>
          </wp:inline>
        </w:drawing>
      </w:r>
    </w:p>
    <w:p>
      <w:pPr>
        <w:pStyle w:val="TF"/>
        <w:rPr/>
      </w:pPr>
      <w:r>
        <w:rPr>
          <w:color w:val="000000"/>
        </w:rPr>
        <w:t>Figure 4.2.4.8-1: UTRAN side MAC architecture / MAC-i details</w:t>
      </w:r>
      <w:r>
        <w:rPr>
          <w:color w:val="000000"/>
          <w:lang w:eastAsia="ja-JP"/>
        </w:rPr>
        <w:t xml:space="preserve"> (FDD)</w:t>
      </w:r>
    </w:p>
    <w:p>
      <w:pPr>
        <w:pStyle w:val="TH"/>
        <w:rPr>
          <w:color w:val="000000"/>
          <w:lang w:eastAsia="ja-JP"/>
        </w:rPr>
      </w:pPr>
      <w:r>
        <w:rPr>
          <w:color w:val="000000"/>
          <w:lang w:eastAsia="ja-JP"/>
        </w:rPr>
      </w:r>
    </w:p>
    <w:p>
      <w:pPr>
        <w:pStyle w:val="TH"/>
        <w:rPr>
          <w:color w:val="000000"/>
        </w:rPr>
      </w:pPr>
      <w:bookmarkStart w:id="181" w:name="_1378489191"/>
      <w:bookmarkStart w:id="182" w:name="_1292186846"/>
      <w:bookmarkStart w:id="183" w:name="_1292186798"/>
      <w:bookmarkEnd w:id="181"/>
      <w:bookmarkEnd w:id="182"/>
      <w:bookmarkEnd w:id="183"/>
      <w:r>
        <w:rPr/>
        <w:object w:dxaOrig="7485" w:dyaOrig="5789">
          <v:shapetype id="_x0000_tole_rId63" coordsize="21600,21600" o:spt="ole_rId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 type="_x0000_tole_rId63" style="width:374.25pt;height:289.45pt" filled="f" o:ole="">
            <v:imagedata r:id="rId64" o:title=""/>
          </v:shape>
          <o:OLEObject Type="Embed" ProgID="" ShapeID="ole_rId63" DrawAspect="Content" ObjectID="_408609675" r:id="rId63"/>
        </w:object>
      </w:r>
    </w:p>
    <w:p>
      <w:pPr>
        <w:pStyle w:val="TF"/>
        <w:rPr/>
      </w:pPr>
      <w:r>
        <w:rPr>
          <w:color w:val="000000"/>
        </w:rPr>
        <w:t>Figure 4.2.4.8-2: UTRAN side MAC architecture / MAC-i details (TDD)</w:t>
      </w:r>
    </w:p>
    <w:p>
      <w:pPr>
        <w:pStyle w:val="TF"/>
        <w:rPr>
          <w:color w:val="000000"/>
        </w:rPr>
      </w:pPr>
      <w:r>
        <w:rPr>
          <w:color w:val="000000"/>
        </w:rPr>
      </w:r>
    </w:p>
    <w:p>
      <w:pPr>
        <w:pStyle w:val="TH"/>
        <w:rPr>
          <w:color w:val="000000"/>
          <w:lang w:eastAsia="zh-CN"/>
        </w:rPr>
      </w:pPr>
      <w:r>
        <w:rPr/>
        <w:object w:dxaOrig="10729" w:dyaOrig="5855">
          <v:shapetype id="_x0000_tole_rId65" coordsize="21600,21600" o:spt="ole_rId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 type="_x0000_tole_rId65" style="width:415.2pt;height:226.6pt" filled="f" o:ole="">
            <v:imagedata r:id="rId66" o:title=""/>
          </v:shape>
          <o:OLEObject Type="Embed" ProgID="" ShapeID="ole_rId65" DrawAspect="Content" ObjectID="_1323557637" r:id="rId65"/>
        </w:object>
      </w:r>
    </w:p>
    <w:p>
      <w:pPr>
        <w:pStyle w:val="TF"/>
        <w:rPr>
          <w:color w:val="000000"/>
        </w:rPr>
      </w:pPr>
      <w:r>
        <w:rPr>
          <w:color w:val="000000"/>
        </w:rPr>
        <w:t>Figure 4.2.4.8-2a: UTRAN side MAC architecture / MAC-i details for muliti-carrier E-DCH operation (for 1.28Mcps TDD)</w:t>
      </w:r>
    </w:p>
    <w:p>
      <w:pPr>
        <w:pStyle w:val="Normal"/>
        <w:spacing w:before="0" w:after="0"/>
        <w:rPr>
          <w:color w:val="000000"/>
          <w:lang w:eastAsia="ja-JP"/>
        </w:rPr>
      </w:pPr>
      <w:r>
        <w:rPr>
          <w:color w:val="000000"/>
          <w:lang w:eastAsia="ja-JP"/>
        </w:rPr>
      </w:r>
    </w:p>
    <w:p>
      <w:pPr>
        <w:pStyle w:val="Heading2"/>
        <w:rPr/>
      </w:pPr>
      <w:bookmarkStart w:id="184" w:name="__RefHeading___Toc517943439"/>
      <w:bookmarkEnd w:id="184"/>
      <w:r>
        <w:rPr/>
        <w:t>4.3</w:t>
        <w:tab/>
        <w:t>Channel structure</w:t>
      </w:r>
    </w:p>
    <w:p>
      <w:pPr>
        <w:pStyle w:val="Normal"/>
        <w:rPr/>
      </w:pPr>
      <w:r>
        <w:rPr/>
        <w:t>The MAC operates on the channels defined below; the transport channels are described between MAC and Layer 1, the logical channels are described between MAC and RLC.</w:t>
      </w:r>
    </w:p>
    <w:p>
      <w:pPr>
        <w:pStyle w:val="Normal"/>
        <w:rPr/>
      </w:pPr>
      <w:r>
        <w:rPr/>
        <w:t>The following subclauses provide an overview, the normative description can be found in [2] and [3] respectively.</w:t>
      </w:r>
    </w:p>
    <w:p>
      <w:pPr>
        <w:pStyle w:val="Heading3"/>
        <w:rPr/>
      </w:pPr>
      <w:bookmarkStart w:id="185" w:name="__RefHeading___Toc517943440"/>
      <w:bookmarkEnd w:id="185"/>
      <w:r>
        <w:rPr/>
        <w:t>4.3.1</w:t>
        <w:tab/>
        <w:t>Transport channels</w:t>
      </w:r>
    </w:p>
    <w:p>
      <w:pPr>
        <w:pStyle w:val="Normal"/>
        <w:rPr/>
      </w:pPr>
      <w:r>
        <w:rPr/>
        <w:t>Common transport channel types are:</w:t>
      </w:r>
    </w:p>
    <w:p>
      <w:pPr>
        <w:pStyle w:val="B1"/>
        <w:rPr>
          <w:rFonts w:ascii="Times New Roman" w:hAnsi="Times New Roman" w:cs="Times New Roman"/>
          <w:color w:val="000000"/>
        </w:rPr>
      </w:pPr>
      <w:r>
        <w:rPr>
          <w:rFonts w:cs="Times New Roman" w:ascii="Times New Roman" w:hAnsi="Times New Roman"/>
          <w:color w:val="000000"/>
        </w:rPr>
        <w:t>-</w:t>
        <w:tab/>
        <w:t>Random Access Channel(s) (RACH);</w:t>
      </w:r>
    </w:p>
    <w:p>
      <w:pPr>
        <w:pStyle w:val="B1"/>
        <w:rPr>
          <w:rFonts w:ascii="Times New Roman" w:hAnsi="Times New Roman" w:cs="Times New Roman"/>
          <w:color w:val="000000"/>
        </w:rPr>
      </w:pPr>
      <w:r>
        <w:rPr>
          <w:rFonts w:cs="Times New Roman" w:ascii="Times New Roman" w:hAnsi="Times New Roman"/>
          <w:color w:val="000000"/>
        </w:rPr>
        <w:t>-</w:t>
        <w:tab/>
        <w:t>Forward Access Channel(s) (FACH);</w:t>
      </w:r>
    </w:p>
    <w:p>
      <w:pPr>
        <w:pStyle w:val="B1"/>
        <w:rPr/>
      </w:pPr>
      <w:r>
        <w:rPr>
          <w:rFonts w:cs="Times New Roman" w:ascii="Times New Roman" w:hAnsi="Times New Roman"/>
          <w:color w:val="000000"/>
        </w:rPr>
        <w:t>-</w:t>
        <w:tab/>
        <w:t>Downlink Shared Channel(s) (DSCH),</w:t>
      </w:r>
      <w:r>
        <w:rPr>
          <w:rFonts w:cs="Times New Roman" w:ascii="Times New Roman" w:hAnsi="Times New Roman"/>
          <w:color w:val="000000"/>
          <w:lang w:eastAsia="ja-JP"/>
        </w:rPr>
        <w:t xml:space="preserve"> for TDD operation only</w:t>
      </w:r>
      <w:r>
        <w:rPr>
          <w:rFonts w:cs="Times New Roman" w:ascii="Times New Roman" w:hAnsi="Times New Roman"/>
          <w:color w:val="000000"/>
        </w:rPr>
        <w:t>;</w:t>
      </w:r>
    </w:p>
    <w:p>
      <w:pPr>
        <w:pStyle w:val="B1"/>
        <w:rPr>
          <w:rFonts w:ascii="Times New Roman" w:hAnsi="Times New Roman" w:cs="Times New Roman"/>
          <w:color w:val="000000"/>
        </w:rPr>
      </w:pPr>
      <w:r>
        <w:rPr>
          <w:rFonts w:cs="Times New Roman" w:ascii="Times New Roman" w:hAnsi="Times New Roman"/>
          <w:color w:val="000000"/>
        </w:rPr>
        <w:t>-</w:t>
        <w:tab/>
        <w:t>High Speed Downlink Shared Channel(s) (HS-DSCH);</w:t>
      </w:r>
    </w:p>
    <w:p>
      <w:pPr>
        <w:pStyle w:val="B1"/>
        <w:rPr/>
      </w:pPr>
      <w:r>
        <w:rPr>
          <w:rFonts w:cs="Times New Roman" w:ascii="Times New Roman" w:hAnsi="Times New Roman"/>
          <w:color w:val="000000"/>
        </w:rPr>
        <w:t>-</w:t>
        <w:tab/>
        <w:t>Uplink Shared Channel(s) (USCH), for TDD operation only;</w:t>
      </w:r>
    </w:p>
    <w:p>
      <w:pPr>
        <w:pStyle w:val="B1"/>
        <w:rPr>
          <w:rFonts w:ascii="Times New Roman" w:hAnsi="Times New Roman" w:cs="Times New Roman"/>
          <w:color w:val="000000"/>
        </w:rPr>
      </w:pPr>
      <w:r>
        <w:rPr>
          <w:rFonts w:cs="Times New Roman" w:ascii="Times New Roman" w:hAnsi="Times New Roman"/>
          <w:color w:val="000000"/>
        </w:rPr>
        <w:t>-</w:t>
        <w:tab/>
        <w:t>Broadcast Channel (BCH);</w:t>
      </w:r>
    </w:p>
    <w:p>
      <w:pPr>
        <w:pStyle w:val="B1"/>
        <w:rPr/>
      </w:pPr>
      <w:r>
        <w:rPr>
          <w:rFonts w:cs="Times New Roman" w:ascii="Times New Roman" w:hAnsi="Times New Roman"/>
          <w:color w:val="000000"/>
        </w:rPr>
        <w:t>-</w:t>
        <w:tab/>
        <w:t>Paging Channel (PCH);</w:t>
      </w:r>
    </w:p>
    <w:p>
      <w:pPr>
        <w:pStyle w:val="B1"/>
        <w:rPr/>
      </w:pPr>
      <w:r>
        <w:rPr>
          <w:rFonts w:cs="Times New Roman" w:ascii="Times New Roman" w:hAnsi="Times New Roman"/>
          <w:color w:val="000000"/>
        </w:rPr>
        <w:t>-</w:t>
        <w:tab/>
        <w:t xml:space="preserve">Enhanced Dedicated Channel (E-DCH) for UL operation only (FDD </w:t>
      </w:r>
      <w:r>
        <w:rPr>
          <w:rFonts w:eastAsia="SimSun;宋体" w:cs="Times New Roman" w:ascii="Times New Roman" w:hAnsi="Times New Roman"/>
          <w:color w:val="000000"/>
          <w:lang w:eastAsia="zh-CN"/>
        </w:rPr>
        <w:t xml:space="preserve">and 1.28 Mcps TDD </w:t>
      </w:r>
      <w:r>
        <w:rPr>
          <w:rFonts w:cs="Times New Roman" w:ascii="Times New Roman" w:hAnsi="Times New Roman"/>
          <w:color w:val="000000"/>
        </w:rPr>
        <w:t>only).</w:t>
      </w:r>
    </w:p>
    <w:p>
      <w:pPr>
        <w:pStyle w:val="Normal"/>
        <w:rPr/>
      </w:pPr>
      <w:r>
        <w:rPr/>
        <w:t>Dedicated transport channel types are:</w:t>
      </w:r>
    </w:p>
    <w:p>
      <w:pPr>
        <w:pStyle w:val="B1"/>
        <w:rPr/>
      </w:pPr>
      <w:r>
        <w:rPr>
          <w:rFonts w:cs="Times New Roman" w:ascii="Times New Roman" w:hAnsi="Times New Roman"/>
          <w:color w:val="000000"/>
        </w:rPr>
        <w:t>-</w:t>
        <w:tab/>
        <w:t>Dedicated Channel (DCH)</w:t>
      </w:r>
      <w:r>
        <w:rPr>
          <w:rFonts w:cs="Times New Roman" w:ascii="Times New Roman" w:hAnsi="Times New Roman"/>
          <w:color w:val="000000"/>
          <w:lang w:eastAsia="ja-JP"/>
        </w:rPr>
        <w:t>;</w:t>
      </w:r>
    </w:p>
    <w:p>
      <w:pPr>
        <w:pStyle w:val="B1"/>
        <w:rPr>
          <w:rFonts w:ascii="Times New Roman" w:hAnsi="Times New Roman" w:cs="Times New Roman"/>
          <w:color w:val="000000"/>
          <w:lang w:eastAsia="ja-JP"/>
        </w:rPr>
      </w:pPr>
      <w:r>
        <w:rPr>
          <w:rFonts w:cs="Times New Roman" w:ascii="Times New Roman" w:hAnsi="Times New Roman"/>
          <w:color w:val="000000"/>
        </w:rPr>
        <w:t>-</w:t>
        <w:tab/>
        <w:t>Enhanced Dedicated Channel (E-DCH) for UL operation only.</w:t>
      </w:r>
    </w:p>
    <w:p>
      <w:pPr>
        <w:pStyle w:val="Heading3"/>
        <w:rPr/>
      </w:pPr>
      <w:bookmarkStart w:id="186" w:name="__RefHeading___Toc517943441"/>
      <w:bookmarkEnd w:id="186"/>
      <w:r>
        <w:rPr/>
        <w:t>4.3.2</w:t>
        <w:tab/>
        <w:t>Logical Channels</w:t>
      </w:r>
    </w:p>
    <w:p>
      <w:pPr>
        <w:pStyle w:val="Normal"/>
        <w:rPr/>
      </w:pPr>
      <w:r>
        <w:rPr/>
        <w:t>The MAC layer provides data transfer services on logical channels. A set of logical channel types is defined for different kinds of data transfer services as offered by MAC.</w:t>
      </w:r>
    </w:p>
    <w:p>
      <w:pPr>
        <w:pStyle w:val="Normal"/>
        <w:rPr/>
      </w:pPr>
      <w:r>
        <w:rPr/>
        <w:t>Each logical channel type is defined by what type of information is transferred.</w:t>
      </w:r>
    </w:p>
    <w:p>
      <w:pPr>
        <w:pStyle w:val="Heading4"/>
        <w:ind w:left="1418" w:hanging="1418"/>
        <w:rPr/>
      </w:pPr>
      <w:bookmarkStart w:id="187" w:name="__RefHeading___Toc517943442"/>
      <w:bookmarkEnd w:id="187"/>
      <w:r>
        <w:rPr/>
        <w:t>4.3.2.1</w:t>
        <w:tab/>
        <w:t>Logical channel structure</w:t>
      </w:r>
    </w:p>
    <w:p>
      <w:pPr>
        <w:pStyle w:val="Normal"/>
        <w:rPr/>
      </w:pPr>
      <w:r>
        <w:rPr/>
        <w:t>The configuration of logical channel types is depicted in figure 4.3.2.1.</w:t>
      </w:r>
    </w:p>
    <w:p>
      <w:pPr>
        <w:pStyle w:val="TH"/>
        <w:rPr>
          <w:color w:val="000000"/>
          <w:lang w:eastAsia="ja-JP"/>
        </w:rPr>
      </w:pPr>
      <w:r>
        <w:rPr>
          <w:color w:val="000000"/>
          <w:lang w:eastAsia="ja-JP"/>
        </w:rPr>
      </w:r>
    </w:p>
    <w:p>
      <w:pPr>
        <w:pStyle w:val="TH"/>
        <w:rPr>
          <w:color w:val="000000"/>
          <w:lang w:eastAsia="ja-JP"/>
        </w:rPr>
      </w:pPr>
      <w:bookmarkStart w:id="188" w:name="_1165154572"/>
      <w:bookmarkStart w:id="189" w:name="_1165153986"/>
      <w:bookmarkStart w:id="190" w:name="_1163980192"/>
      <w:bookmarkStart w:id="191" w:name="_1162202714"/>
      <w:bookmarkStart w:id="192" w:name="_1161586305"/>
      <w:bookmarkStart w:id="193" w:name="_1160390993"/>
      <w:bookmarkStart w:id="194" w:name="_1160390930"/>
      <w:bookmarkStart w:id="195" w:name="_1142232829"/>
      <w:bookmarkStart w:id="196" w:name="_1142147539"/>
      <w:bookmarkStart w:id="197" w:name="_1142147519"/>
      <w:bookmarkStart w:id="198" w:name="_1142147507"/>
      <w:bookmarkStart w:id="199" w:name="_1142147479"/>
      <w:bookmarkStart w:id="200" w:name="_1142147465"/>
      <w:bookmarkStart w:id="201" w:name="_1142147412"/>
      <w:bookmarkStart w:id="202" w:name="_1142147365"/>
      <w:bookmarkStart w:id="203" w:name="_1142147327"/>
      <w:bookmarkStart w:id="204" w:name="_1142147126"/>
      <w:bookmarkStart w:id="205" w:name="_1142147110"/>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r>
        <w:rPr/>
        <w:object w:dxaOrig="8571" w:dyaOrig="4431">
          <v:shapetype id="_x0000_tole_rId67" coordsize="21600,21600" o:spt="ole_rId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 type="_x0000_tole_rId67" style="width:428.55pt;height:221.55pt" filled="f" o:ole="">
            <v:imagedata r:id="rId68" o:title=""/>
          </v:shape>
          <o:OLEObject Type="Embed" ProgID="" ShapeID="ole_rId67" DrawAspect="Content" ObjectID="_168945924" r:id="rId67"/>
        </w:object>
      </w:r>
    </w:p>
    <w:p>
      <w:pPr>
        <w:pStyle w:val="TF"/>
        <w:rPr/>
      </w:pPr>
      <w:bookmarkStart w:id="206" w:name="_Ref427722844"/>
      <w:bookmarkStart w:id="207" w:name="_Ref430440578"/>
      <w:r>
        <w:rPr>
          <w:color w:val="000000"/>
        </w:rPr>
        <w:t>Figure</w:t>
      </w:r>
      <w:bookmarkEnd w:id="207"/>
      <w:r>
        <w:rPr>
          <w:color w:val="000000"/>
        </w:rPr>
        <w:t xml:space="preserve"> 4.3.2.1-1: Logical channel structure</w:t>
      </w:r>
      <w:bookmarkEnd w:id="206"/>
    </w:p>
    <w:p>
      <w:pPr>
        <w:pStyle w:val="Heading4"/>
        <w:ind w:left="1418" w:hanging="1418"/>
        <w:rPr/>
      </w:pPr>
      <w:bookmarkStart w:id="208" w:name="__RefHeading___Toc517943443"/>
      <w:bookmarkStart w:id="209" w:name="_Ref430435287"/>
      <w:bookmarkEnd w:id="208"/>
      <w:r>
        <w:rPr/>
        <w:t>4.3.2.2</w:t>
        <w:tab/>
        <w:t>Control Channels</w:t>
      </w:r>
      <w:bookmarkEnd w:id="209"/>
    </w:p>
    <w:p>
      <w:pPr>
        <w:pStyle w:val="Normal"/>
        <w:rPr/>
      </w:pPr>
      <w:r>
        <w:rPr/>
        <w:t>Following control channels are used for transfer of control plane information only:</w:t>
      </w:r>
    </w:p>
    <w:p>
      <w:pPr>
        <w:pStyle w:val="B1"/>
        <w:rPr>
          <w:rFonts w:ascii="Times New Roman" w:hAnsi="Times New Roman" w:cs="Times New Roman"/>
          <w:color w:val="000000"/>
        </w:rPr>
      </w:pPr>
      <w:r>
        <w:rPr>
          <w:rFonts w:cs="Times New Roman" w:ascii="Times New Roman" w:hAnsi="Times New Roman"/>
          <w:color w:val="000000"/>
        </w:rPr>
        <w:t>-</w:t>
        <w:tab/>
        <w:t>Broadcast Control Channel (BCCH);</w:t>
      </w:r>
    </w:p>
    <w:p>
      <w:pPr>
        <w:pStyle w:val="B1"/>
        <w:rPr>
          <w:rFonts w:ascii="Times New Roman" w:hAnsi="Times New Roman" w:cs="Times New Roman"/>
          <w:color w:val="000000"/>
        </w:rPr>
      </w:pPr>
      <w:r>
        <w:rPr>
          <w:rFonts w:cs="Times New Roman" w:ascii="Times New Roman" w:hAnsi="Times New Roman"/>
          <w:color w:val="000000"/>
        </w:rPr>
        <w:t>-</w:t>
        <w:tab/>
        <w:t>Paging Control Channel (PCCH);</w:t>
      </w:r>
    </w:p>
    <w:p>
      <w:pPr>
        <w:pStyle w:val="B1"/>
        <w:rPr>
          <w:rFonts w:ascii="Times New Roman" w:hAnsi="Times New Roman" w:cs="Times New Roman"/>
          <w:color w:val="000000"/>
        </w:rPr>
      </w:pPr>
      <w:r>
        <w:rPr>
          <w:rFonts w:cs="Times New Roman" w:ascii="Times New Roman" w:hAnsi="Times New Roman"/>
          <w:color w:val="000000"/>
        </w:rPr>
        <w:t>-</w:t>
        <w:tab/>
        <w:t>Common Control Channel (CCCH);</w:t>
      </w:r>
    </w:p>
    <w:p>
      <w:pPr>
        <w:pStyle w:val="B1"/>
        <w:rPr>
          <w:rFonts w:ascii="Times New Roman" w:hAnsi="Times New Roman" w:cs="Times New Roman"/>
          <w:color w:val="000000"/>
        </w:rPr>
      </w:pPr>
      <w:r>
        <w:rPr>
          <w:rFonts w:cs="Times New Roman" w:ascii="Times New Roman" w:hAnsi="Times New Roman"/>
          <w:color w:val="000000"/>
        </w:rPr>
        <w:t>-</w:t>
        <w:tab/>
        <w:t>Dedicated Control Channel (DCCH);</w:t>
      </w:r>
    </w:p>
    <w:p>
      <w:pPr>
        <w:pStyle w:val="B1"/>
        <w:rPr>
          <w:rFonts w:ascii="Times New Roman" w:hAnsi="Times New Roman" w:cs="Times New Roman"/>
          <w:color w:val="000000"/>
        </w:rPr>
      </w:pPr>
      <w:r>
        <w:rPr>
          <w:rFonts w:cs="Times New Roman" w:ascii="Times New Roman" w:hAnsi="Times New Roman"/>
          <w:color w:val="000000"/>
        </w:rPr>
        <w:t>-</w:t>
        <w:tab/>
        <w:t>Shared Channel Control Channel (SHCCH);</w:t>
      </w:r>
    </w:p>
    <w:p>
      <w:pPr>
        <w:pStyle w:val="B1"/>
        <w:rPr/>
      </w:pPr>
      <w:r>
        <w:rPr>
          <w:rFonts w:cs="Times New Roman" w:ascii="Times New Roman" w:hAnsi="Times New Roman"/>
          <w:color w:val="000000"/>
        </w:rPr>
        <w:t>-</w:t>
        <w:tab/>
        <w:t>MBMS point-to-multipoint Control Channel (MCCH);</w:t>
      </w:r>
    </w:p>
    <w:p>
      <w:pPr>
        <w:pStyle w:val="B1"/>
        <w:rPr>
          <w:rFonts w:ascii="Times New Roman" w:hAnsi="Times New Roman" w:cs="Times New Roman"/>
          <w:color w:val="000000"/>
        </w:rPr>
      </w:pPr>
      <w:r>
        <w:rPr>
          <w:rFonts w:cs="Times New Roman" w:ascii="Times New Roman" w:hAnsi="Times New Roman"/>
          <w:color w:val="000000"/>
        </w:rPr>
        <w:t>-</w:t>
        <w:tab/>
        <w:t>MBMS point-to-multipoint Scheduling Channel (MSCH)</w:t>
      </w:r>
    </w:p>
    <w:p>
      <w:pPr>
        <w:pStyle w:val="Heading4"/>
        <w:ind w:left="1418" w:hanging="1418"/>
        <w:rPr/>
      </w:pPr>
      <w:bookmarkStart w:id="210" w:name="__RefHeading___Toc517943444"/>
      <w:bookmarkEnd w:id="210"/>
      <w:r>
        <w:rPr/>
        <w:t>4.3.2.3</w:t>
        <w:tab/>
        <w:t>Traffic Channels</w:t>
      </w:r>
    </w:p>
    <w:p>
      <w:pPr>
        <w:pStyle w:val="Normal"/>
        <w:rPr/>
      </w:pPr>
      <w:r>
        <w:rPr/>
        <w:t>Following traffic channels are used for the transfer of user plane information only:</w:t>
      </w:r>
    </w:p>
    <w:p>
      <w:pPr>
        <w:pStyle w:val="B1"/>
        <w:rPr>
          <w:rFonts w:ascii="Times New Roman" w:hAnsi="Times New Roman" w:cs="Times New Roman"/>
          <w:color w:val="000000"/>
        </w:rPr>
      </w:pPr>
      <w:r>
        <w:rPr>
          <w:rFonts w:cs="Times New Roman" w:ascii="Times New Roman" w:hAnsi="Times New Roman"/>
          <w:color w:val="000000"/>
        </w:rPr>
        <w:t>-</w:t>
        <w:tab/>
        <w:t>Dedicated Traffic Channel (DTCH);</w:t>
      </w:r>
    </w:p>
    <w:p>
      <w:pPr>
        <w:pStyle w:val="B1"/>
        <w:rPr/>
      </w:pPr>
      <w:r>
        <w:rPr>
          <w:rFonts w:cs="Times New Roman" w:ascii="Times New Roman" w:hAnsi="Times New Roman"/>
          <w:color w:val="000000"/>
        </w:rPr>
        <w:t>-</w:t>
        <w:tab/>
        <w:t>Common Traffic Channel (CTCH)</w:t>
      </w:r>
      <w:r>
        <w:rPr>
          <w:rFonts w:cs="Times New Roman" w:ascii="Times New Roman" w:hAnsi="Times New Roman"/>
          <w:color w:val="000000"/>
          <w:lang w:eastAsia="ja-JP"/>
        </w:rPr>
        <w:t>;</w:t>
      </w:r>
    </w:p>
    <w:p>
      <w:pPr>
        <w:pStyle w:val="B1"/>
        <w:rPr>
          <w:rFonts w:ascii="Times New Roman" w:hAnsi="Times New Roman" w:cs="Times New Roman"/>
          <w:color w:val="000000"/>
          <w:lang w:eastAsia="ja-JP"/>
        </w:rPr>
      </w:pPr>
      <w:r>
        <w:rPr>
          <w:rFonts w:cs="Times New Roman" w:ascii="Times New Roman" w:hAnsi="Times New Roman"/>
          <w:color w:val="000000"/>
        </w:rPr>
        <w:t>-</w:t>
        <w:tab/>
      </w:r>
      <w:r>
        <w:rPr>
          <w:rFonts w:cs="Times New Roman" w:ascii="Times New Roman" w:hAnsi="Times New Roman"/>
          <w:color w:val="000000"/>
          <w:lang w:eastAsia="ko-KR"/>
        </w:rPr>
        <w:t>MBMS</w:t>
      </w:r>
      <w:r>
        <w:rPr>
          <w:rFonts w:cs="Times New Roman" w:ascii="Times New Roman" w:hAnsi="Times New Roman"/>
          <w:color w:val="000000"/>
        </w:rPr>
        <w:t xml:space="preserve"> point-to-multipoint Traffic Channel (</w:t>
      </w:r>
      <w:r>
        <w:rPr>
          <w:rFonts w:cs="Times New Roman" w:ascii="Times New Roman" w:hAnsi="Times New Roman"/>
          <w:color w:val="000000"/>
          <w:lang w:eastAsia="ko-KR"/>
        </w:rPr>
        <w:t>M</w:t>
      </w:r>
      <w:r>
        <w:rPr>
          <w:rFonts w:cs="Times New Roman" w:ascii="Times New Roman" w:hAnsi="Times New Roman"/>
          <w:color w:val="000000"/>
        </w:rPr>
        <w:t>TCH).</w:t>
      </w:r>
    </w:p>
    <w:p>
      <w:pPr>
        <w:pStyle w:val="Heading1"/>
        <w:ind w:left="1134" w:hanging="1134"/>
        <w:rPr/>
      </w:pPr>
      <w:bookmarkStart w:id="211" w:name="__RefHeading___Toc517943445"/>
      <w:bookmarkEnd w:id="211"/>
      <w:r>
        <w:rPr/>
        <w:t>5</w:t>
        <w:tab/>
        <w:t>Services provided to upper layers</w:t>
      </w:r>
    </w:p>
    <w:p>
      <w:pPr>
        <w:pStyle w:val="Normal"/>
        <w:rPr>
          <w:sz w:val="18"/>
        </w:rPr>
      </w:pPr>
      <w:r>
        <w:rPr/>
        <w:t>This clause describes the different services provided by the MAC to higher layers. For a detailed description of the following functions see [2].</w:t>
      </w:r>
    </w:p>
    <w:p>
      <w:pPr>
        <w:pStyle w:val="Heading2"/>
        <w:rPr/>
      </w:pPr>
      <w:bookmarkStart w:id="212" w:name="__RefHeading___Toc517943446"/>
      <w:bookmarkEnd w:id="212"/>
      <w:r>
        <w:rPr/>
        <w:t>5.1</w:t>
        <w:tab/>
        <w:t>Description of Services provided to upper layers</w:t>
      </w:r>
    </w:p>
    <w:p>
      <w:pPr>
        <w:pStyle w:val="B1"/>
        <w:rPr>
          <w:rFonts w:ascii="Times New Roman" w:hAnsi="Times New Roman" w:cs="Times New Roman"/>
          <w:color w:val="000000"/>
        </w:rPr>
      </w:pPr>
      <w:r>
        <w:rPr>
          <w:rFonts w:cs="Times New Roman" w:ascii="Times New Roman" w:hAnsi="Times New Roman"/>
          <w:color w:val="000000"/>
        </w:rPr>
        <w:t>-</w:t>
        <w:tab/>
        <w:t>Data transfer: This service provides unacknowledged transfer of MAC SDUs between peer MAC entities without data segmentation.</w:t>
      </w:r>
    </w:p>
    <w:p>
      <w:pPr>
        <w:pStyle w:val="B1"/>
        <w:rPr/>
      </w:pPr>
      <w:r>
        <w:rPr>
          <w:rFonts w:cs="Times New Roman" w:ascii="Times New Roman" w:hAnsi="Times New Roman"/>
          <w:color w:val="000000"/>
        </w:rPr>
        <w:t>-</w:t>
        <w:tab/>
        <w:t>Reallocation of radio resources and MAC parameters: This service performs on request of RRC execution of radio resource reallocation and change of MAC parameters.</w:t>
      </w:r>
    </w:p>
    <w:p>
      <w:pPr>
        <w:pStyle w:val="B1"/>
        <w:rPr>
          <w:rFonts w:ascii="Times New Roman" w:hAnsi="Times New Roman" w:cs="Times New Roman"/>
          <w:color w:val="000000"/>
        </w:rPr>
      </w:pPr>
      <w:r>
        <w:rPr>
          <w:rFonts w:cs="Times New Roman" w:ascii="Times New Roman" w:hAnsi="Times New Roman"/>
          <w:color w:val="000000"/>
        </w:rPr>
        <w:t>-</w:t>
        <w:tab/>
        <w:t>Reporting of measurements: Local measurements are reported to RRC.</w:t>
      </w:r>
    </w:p>
    <w:p>
      <w:pPr>
        <w:pStyle w:val="Heading1"/>
        <w:ind w:left="1134" w:hanging="1134"/>
        <w:rPr/>
      </w:pPr>
      <w:bookmarkStart w:id="213" w:name="__RefHeading___Toc517943447"/>
      <w:bookmarkEnd w:id="213"/>
      <w:r>
        <w:rPr/>
        <w:t>6</w:t>
        <w:tab/>
        <w:t>Functions</w:t>
      </w:r>
    </w:p>
    <w:p>
      <w:pPr>
        <w:pStyle w:val="Heading2"/>
        <w:rPr/>
      </w:pPr>
      <w:bookmarkStart w:id="214" w:name="__RefHeading___Toc517943448"/>
      <w:bookmarkEnd w:id="214"/>
      <w:r>
        <w:rPr/>
        <w:t>6.1</w:t>
        <w:tab/>
        <w:t>Description of the MAC functions</w:t>
      </w:r>
    </w:p>
    <w:p>
      <w:pPr>
        <w:pStyle w:val="Normal"/>
        <w:rPr/>
      </w:pPr>
      <w:r>
        <w:rPr/>
        <w:t>The functions of MAC include:</w:t>
      </w:r>
    </w:p>
    <w:p>
      <w:pPr>
        <w:pStyle w:val="B1"/>
        <w:rPr/>
      </w:pPr>
      <w:r>
        <w:rPr>
          <w:rFonts w:cs="Times New Roman" w:ascii="Times New Roman" w:hAnsi="Times New Roman"/>
          <w:color w:val="000000"/>
        </w:rPr>
        <w:t>-</w:t>
        <w:tab/>
        <w:t>mapping between logical channels and transport channels;</w:t>
      </w:r>
    </w:p>
    <w:p>
      <w:pPr>
        <w:pStyle w:val="B1"/>
        <w:rPr>
          <w:rFonts w:ascii="Times New Roman" w:hAnsi="Times New Roman" w:cs="Times New Roman"/>
          <w:color w:val="000000"/>
        </w:rPr>
      </w:pPr>
      <w:r>
        <w:rPr>
          <w:rFonts w:cs="Times New Roman" w:ascii="Times New Roman" w:hAnsi="Times New Roman"/>
          <w:color w:val="000000"/>
        </w:rPr>
        <w:t>-</w:t>
        <w:tab/>
        <w:t>selection of appropriate Transport Format for each Transport Channel depending on instantaneous source rate;</w:t>
      </w:r>
    </w:p>
    <w:p>
      <w:pPr>
        <w:pStyle w:val="B1"/>
        <w:rPr>
          <w:rFonts w:ascii="Times New Roman" w:hAnsi="Times New Roman" w:cs="Times New Roman"/>
          <w:color w:val="000000"/>
        </w:rPr>
      </w:pPr>
      <w:r>
        <w:rPr>
          <w:rFonts w:cs="Times New Roman" w:ascii="Times New Roman" w:hAnsi="Times New Roman"/>
          <w:color w:val="000000"/>
        </w:rPr>
        <w:t>-</w:t>
        <w:tab/>
        <w:t>priority handling between data flows of one UE;</w:t>
      </w:r>
    </w:p>
    <w:p>
      <w:pPr>
        <w:pStyle w:val="B1"/>
        <w:rPr/>
      </w:pPr>
      <w:r>
        <w:rPr>
          <w:rFonts w:cs="Times New Roman" w:ascii="Times New Roman" w:hAnsi="Times New Roman"/>
          <w:color w:val="000000"/>
        </w:rPr>
        <w:t>-</w:t>
        <w:tab/>
        <w:t>priority handling between UEs by means of dynamic scheduling;</w:t>
      </w:r>
    </w:p>
    <w:p>
      <w:pPr>
        <w:pStyle w:val="B1"/>
        <w:rPr>
          <w:rFonts w:ascii="Times New Roman" w:hAnsi="Times New Roman" w:cs="Times New Roman"/>
          <w:color w:val="000000"/>
          <w:lang w:eastAsia="ja-JP"/>
        </w:rPr>
      </w:pPr>
      <w:r>
        <w:rPr>
          <w:rFonts w:cs="Times New Roman" w:ascii="Times New Roman" w:hAnsi="Times New Roman"/>
          <w:color w:val="000000"/>
        </w:rPr>
        <w:t>-</w:t>
        <w:tab/>
        <w:t>identification of UEs on common transport channels;</w:t>
      </w:r>
    </w:p>
    <w:p>
      <w:pPr>
        <w:pStyle w:val="B1"/>
        <w:rPr>
          <w:rFonts w:ascii="Times New Roman" w:hAnsi="Times New Roman" w:cs="Times New Roman"/>
          <w:color w:val="000000"/>
          <w:lang w:eastAsia="ja-JP"/>
        </w:rPr>
      </w:pPr>
      <w:r>
        <w:rPr>
          <w:rFonts w:cs="Times New Roman" w:ascii="Times New Roman" w:hAnsi="Times New Roman"/>
          <w:color w:val="000000"/>
          <w:lang w:eastAsia="ko-KR"/>
        </w:rPr>
        <w:t>-</w:t>
        <w:tab/>
        <w:t>identification of MBMS services on common transport channels;</w:t>
      </w:r>
    </w:p>
    <w:p>
      <w:pPr>
        <w:pStyle w:val="B1"/>
        <w:rPr/>
      </w:pPr>
      <w:r>
        <w:rPr>
          <w:rFonts w:cs="Times New Roman" w:ascii="Times New Roman" w:hAnsi="Times New Roman"/>
          <w:color w:val="000000"/>
        </w:rPr>
        <w:t>-</w:t>
        <w:tab/>
        <w:t xml:space="preserve">multiplexing/demultiplexing of </w:t>
      </w:r>
      <w:r>
        <w:rPr>
          <w:rFonts w:cs="Times New Roman" w:ascii="Times New Roman" w:hAnsi="Times New Roman"/>
          <w:color w:val="000000"/>
          <w:lang w:eastAsia="ko-KR"/>
        </w:rPr>
        <w:t>upper</w:t>
      </w:r>
      <w:r>
        <w:rPr>
          <w:rFonts w:cs="Times New Roman" w:ascii="Times New Roman" w:hAnsi="Times New Roman"/>
          <w:color w:val="000000"/>
        </w:rPr>
        <w:t xml:space="preserve"> layer PDUs into/from transport blocks delivered to/from the physical layer on common transport channels;</w:t>
      </w:r>
    </w:p>
    <w:p>
      <w:pPr>
        <w:pStyle w:val="B1"/>
        <w:rPr/>
      </w:pPr>
      <w:r>
        <w:rPr>
          <w:rFonts w:cs="Times New Roman" w:ascii="Times New Roman" w:hAnsi="Times New Roman"/>
          <w:color w:val="000000"/>
        </w:rPr>
        <w:t>-</w:t>
        <w:tab/>
        <w:t xml:space="preserve">multiplexing/demultiplexing of </w:t>
      </w:r>
      <w:r>
        <w:rPr>
          <w:rFonts w:cs="Times New Roman" w:ascii="Times New Roman" w:hAnsi="Times New Roman"/>
          <w:color w:val="000000"/>
          <w:lang w:eastAsia="ko-KR"/>
        </w:rPr>
        <w:t>upper</w:t>
      </w:r>
      <w:r>
        <w:rPr>
          <w:rFonts w:cs="Times New Roman" w:ascii="Times New Roman" w:hAnsi="Times New Roman"/>
          <w:color w:val="000000"/>
        </w:rPr>
        <w:t xml:space="preserve"> layer PDUs into/from transport block sets delivered to/from the physical layer on dedicated transport channels; </w:t>
      </w:r>
    </w:p>
    <w:p>
      <w:pPr>
        <w:pStyle w:val="B1"/>
        <w:rPr>
          <w:rFonts w:ascii="Times New Roman" w:hAnsi="Times New Roman" w:cs="Times New Roman"/>
          <w:color w:val="000000"/>
        </w:rPr>
      </w:pPr>
      <w:r>
        <w:rPr>
          <w:rFonts w:cs="Times New Roman" w:ascii="Times New Roman" w:hAnsi="Times New Roman"/>
          <w:color w:val="000000"/>
        </w:rPr>
        <w:t>-</w:t>
        <w:tab/>
        <w:t>segmentation and reassembly of upper layer PDUs</w:t>
      </w:r>
    </w:p>
    <w:p>
      <w:pPr>
        <w:pStyle w:val="B1"/>
        <w:rPr/>
      </w:pPr>
      <w:r>
        <w:rPr>
          <w:rFonts w:cs="Times New Roman" w:ascii="Times New Roman" w:hAnsi="Times New Roman"/>
          <w:color w:val="000000"/>
        </w:rPr>
        <w:t>-</w:t>
        <w:tab/>
        <w:t xml:space="preserve">traffic volume </w:t>
      </w:r>
      <w:r>
        <w:rPr>
          <w:rFonts w:cs="Times New Roman" w:ascii="Times New Roman" w:hAnsi="Times New Roman"/>
          <w:color w:val="000000"/>
          <w:lang w:eastAsia="ko-KR"/>
        </w:rPr>
        <w:t>measurement</w:t>
      </w:r>
      <w:r>
        <w:rPr>
          <w:rFonts w:cs="Times New Roman" w:ascii="Times New Roman" w:hAnsi="Times New Roman"/>
          <w:color w:val="000000"/>
        </w:rPr>
        <w:t>;</w:t>
      </w:r>
    </w:p>
    <w:p>
      <w:pPr>
        <w:pStyle w:val="B1"/>
        <w:rPr/>
      </w:pPr>
      <w:r>
        <w:rPr>
          <w:rFonts w:cs="Times New Roman" w:ascii="Times New Roman" w:hAnsi="Times New Roman"/>
          <w:color w:val="000000"/>
        </w:rPr>
        <w:t>-</w:t>
        <w:tab/>
        <w:t>Transport Channel type switching;</w:t>
      </w:r>
    </w:p>
    <w:p>
      <w:pPr>
        <w:pStyle w:val="B1"/>
        <w:rPr/>
      </w:pPr>
      <w:r>
        <w:rPr>
          <w:rFonts w:cs="Times New Roman" w:ascii="Times New Roman" w:hAnsi="Times New Roman"/>
          <w:color w:val="000000"/>
        </w:rPr>
        <w:t>-</w:t>
        <w:tab/>
        <w:t xml:space="preserve">ciphering for transparent </w:t>
      </w:r>
      <w:r>
        <w:rPr>
          <w:rFonts w:cs="Times New Roman" w:ascii="Times New Roman" w:hAnsi="Times New Roman"/>
          <w:color w:val="000000"/>
          <w:lang w:eastAsia="ko-KR"/>
        </w:rPr>
        <w:t xml:space="preserve">mode </w:t>
      </w:r>
      <w:r>
        <w:rPr>
          <w:rFonts w:cs="Times New Roman" w:ascii="Times New Roman" w:hAnsi="Times New Roman"/>
          <w:color w:val="000000"/>
        </w:rPr>
        <w:t>RLC;</w:t>
      </w:r>
    </w:p>
    <w:p>
      <w:pPr>
        <w:pStyle w:val="B1"/>
        <w:rPr>
          <w:rFonts w:ascii="Times New Roman" w:hAnsi="Times New Roman" w:cs="Times New Roman"/>
          <w:color w:val="000000"/>
        </w:rPr>
      </w:pPr>
      <w:r>
        <w:rPr>
          <w:rFonts w:cs="Times New Roman" w:ascii="Times New Roman" w:hAnsi="Times New Roman"/>
          <w:color w:val="000000"/>
        </w:rPr>
        <w:t>-</w:t>
        <w:tab/>
        <w:t>Access Service Class selection for RACH transmission;</w:t>
      </w:r>
    </w:p>
    <w:p>
      <w:pPr>
        <w:pStyle w:val="B1"/>
        <w:rPr>
          <w:rFonts w:ascii="Times New Roman" w:hAnsi="Times New Roman" w:cs="Times New Roman"/>
          <w:color w:val="000000"/>
        </w:rPr>
      </w:pPr>
      <w:r>
        <w:rPr>
          <w:rFonts w:cs="Times New Roman" w:ascii="Times New Roman" w:hAnsi="Times New Roman"/>
          <w:color w:val="000000"/>
        </w:rPr>
        <w:t>-</w:t>
        <w:tab/>
        <w:t>control of HS-DSCH transmission and reception including support of HARQ;</w:t>
      </w:r>
    </w:p>
    <w:p>
      <w:pPr>
        <w:pStyle w:val="B1"/>
        <w:ind w:left="284" w:hanging="0"/>
        <w:rPr/>
      </w:pPr>
      <w:r>
        <w:rPr>
          <w:rFonts w:cs="Times New Roman" w:ascii="Times New Roman" w:hAnsi="Times New Roman"/>
          <w:color w:val="000000"/>
        </w:rPr>
        <w:t>-</w:t>
        <w:tab/>
        <w:t>HS-DSCH Provided Bit Rate measurement</w:t>
      </w:r>
      <w:r>
        <w:rPr>
          <w:rFonts w:cs="Times New Roman" w:ascii="Times New Roman" w:hAnsi="Times New Roman"/>
          <w:color w:val="000000"/>
          <w:lang w:eastAsia="ja-JP"/>
        </w:rPr>
        <w:t>;</w:t>
      </w:r>
    </w:p>
    <w:p>
      <w:pPr>
        <w:pStyle w:val="B1"/>
        <w:rPr/>
      </w:pPr>
      <w:r>
        <w:rPr>
          <w:rFonts w:cs="Times New Roman" w:ascii="Times New Roman" w:hAnsi="Times New Roman"/>
          <w:color w:val="000000"/>
        </w:rPr>
        <w:t>-</w:t>
        <w:tab/>
        <w:t>control of E-DCH transmission and reception including support of HARQ;</w:t>
      </w:r>
    </w:p>
    <w:p>
      <w:pPr>
        <w:pStyle w:val="B1"/>
        <w:rPr>
          <w:rFonts w:ascii="Times New Roman" w:hAnsi="Times New Roman" w:cs="Times New Roman"/>
          <w:color w:val="000000"/>
        </w:rPr>
      </w:pPr>
      <w:r>
        <w:rPr>
          <w:rFonts w:cs="Times New Roman" w:ascii="Times New Roman" w:hAnsi="Times New Roman"/>
          <w:color w:val="000000"/>
        </w:rPr>
        <w:t>-</w:t>
        <w:tab/>
        <w:t>generation of uplink scheduling information to assist with E-DCH resource allocation;</w:t>
      </w:r>
    </w:p>
    <w:p>
      <w:pPr>
        <w:pStyle w:val="B1"/>
        <w:rPr>
          <w:rFonts w:ascii="Times New Roman" w:hAnsi="Times New Roman" w:cs="Times New Roman"/>
          <w:color w:val="000000"/>
          <w:lang w:eastAsia="ja-JP"/>
        </w:rPr>
      </w:pPr>
      <w:r>
        <w:rPr>
          <w:rFonts w:cs="Times New Roman" w:ascii="Times New Roman" w:hAnsi="Times New Roman"/>
          <w:color w:val="000000"/>
        </w:rPr>
        <w:t>-</w:t>
        <w:tab/>
        <w:t>E-DCH Provided Bit-rate measurement.</w:t>
      </w:r>
    </w:p>
    <w:p>
      <w:pPr>
        <w:pStyle w:val="Heading2"/>
        <w:rPr/>
      </w:pPr>
      <w:bookmarkStart w:id="215" w:name="__RefHeading___Toc517943449"/>
      <w:bookmarkEnd w:id="215"/>
      <w:r>
        <w:rPr/>
        <w:t>6.2</w:t>
        <w:tab/>
        <w:t>Relation between MAC Functions and Transport Channels</w:t>
      </w:r>
    </w:p>
    <w:p>
      <w:pPr>
        <w:pStyle w:val="Heading3"/>
        <w:rPr/>
      </w:pPr>
      <w:bookmarkStart w:id="216" w:name="__RefHeading___Toc517943450"/>
      <w:bookmarkEnd w:id="216"/>
      <w:r>
        <w:rPr/>
        <w:t>6.2.1</w:t>
        <w:tab/>
        <w:t>Relation between MAC Functions and Transport Channels in UTRAN</w:t>
      </w:r>
    </w:p>
    <w:p>
      <w:pPr>
        <w:pStyle w:val="TH"/>
        <w:rPr/>
      </w:pPr>
      <w:r>
        <w:rPr>
          <w:color w:val="000000"/>
        </w:rPr>
        <w:t>Table 6.2.1-</w:t>
      </w:r>
      <w:r>
        <w:rPr/>
        <w:t>1: UTRAN MAC functions corresponding to the transport channel</w:t>
      </w:r>
    </w:p>
    <w:tbl>
      <w:tblPr>
        <w:tblW w:w="11383" w:type="dxa"/>
        <w:jc w:val="center"/>
        <w:tblInd w:w="0" w:type="dxa"/>
        <w:tblLayout w:type="fixed"/>
        <w:tblCellMar>
          <w:top w:w="0" w:type="dxa"/>
          <w:left w:w="99" w:type="dxa"/>
          <w:bottom w:w="0" w:type="dxa"/>
          <w:right w:w="99" w:type="dxa"/>
        </w:tblCellMar>
      </w:tblPr>
      <w:tblGrid>
        <w:gridCol w:w="1167"/>
        <w:gridCol w:w="876"/>
        <w:gridCol w:w="730"/>
        <w:gridCol w:w="584"/>
        <w:gridCol w:w="1021"/>
        <w:gridCol w:w="1021"/>
        <w:gridCol w:w="696"/>
        <w:gridCol w:w="955"/>
        <w:gridCol w:w="1021"/>
        <w:gridCol w:w="1122"/>
        <w:gridCol w:w="730"/>
        <w:gridCol w:w="730"/>
        <w:gridCol w:w="730"/>
      </w:tblGrid>
      <w:tr>
        <w:trPr>
          <w:trHeight w:val="586" w:hRule="atLeast"/>
        </w:trPr>
        <w:tc>
          <w:tcPr>
            <w:tcW w:w="1167" w:type="dxa"/>
            <w:tcBorders>
              <w:top w:val="double" w:sz="6" w:space="0" w:color="000000"/>
              <w:left w:val="double" w:sz="6" w:space="0" w:color="000000"/>
              <w:bottom w:val="single" w:sz="6" w:space="0" w:color="000000"/>
              <w:right w:val="single" w:sz="6" w:space="0" w:color="000000"/>
            </w:tcBorders>
          </w:tcPr>
          <w:p>
            <w:pPr>
              <w:pStyle w:val="TAH"/>
              <w:rPr>
                <w:rFonts w:cs="Times New Roman"/>
                <w:color w:val="000000"/>
                <w:kern w:val="0"/>
              </w:rPr>
            </w:pPr>
            <w:r>
              <w:rPr>
                <w:rFonts w:cs="Times New Roman"/>
                <w:color w:val="000000"/>
                <w:kern w:val="0"/>
              </w:rPr>
              <w:t>Associated</w:t>
              <w:br/>
              <w:t>MAC</w:t>
              <w:br/>
              <w:t>Functions</w:t>
            </w:r>
          </w:p>
        </w:tc>
        <w:tc>
          <w:tcPr>
            <w:tcW w:w="876" w:type="dxa"/>
            <w:tcBorders>
              <w:top w:val="double" w:sz="6" w:space="0" w:color="000000"/>
              <w:left w:val="single" w:sz="6" w:space="0" w:color="000000"/>
              <w:bottom w:val="single" w:sz="6" w:space="0" w:color="000000"/>
              <w:right w:val="single" w:sz="6" w:space="0" w:color="000000"/>
            </w:tcBorders>
          </w:tcPr>
          <w:p>
            <w:pPr>
              <w:pStyle w:val="TAH"/>
              <w:rPr>
                <w:rFonts w:cs="Times New Roman"/>
                <w:color w:val="000000"/>
                <w:kern w:val="0"/>
              </w:rPr>
            </w:pPr>
            <w:r>
              <w:rPr>
                <w:rFonts w:cs="Times New Roman"/>
                <w:color w:val="000000"/>
                <w:kern w:val="0"/>
              </w:rPr>
              <w:t>Logical</w:t>
              <w:br/>
              <w:t>Ch</w:t>
            </w:r>
          </w:p>
        </w:tc>
        <w:tc>
          <w:tcPr>
            <w:tcW w:w="730" w:type="dxa"/>
            <w:tcBorders>
              <w:top w:val="double" w:sz="6" w:space="0" w:color="000000"/>
              <w:left w:val="single" w:sz="6" w:space="0" w:color="000000"/>
              <w:bottom w:val="single" w:sz="6" w:space="0" w:color="000000"/>
              <w:right w:val="single" w:sz="6" w:space="0" w:color="000000"/>
            </w:tcBorders>
          </w:tcPr>
          <w:p>
            <w:pPr>
              <w:pStyle w:val="TAH"/>
              <w:rPr>
                <w:rFonts w:cs="Times New Roman"/>
                <w:color w:val="000000"/>
                <w:kern w:val="0"/>
              </w:rPr>
            </w:pPr>
            <w:r>
              <w:rPr>
                <w:rFonts w:cs="Times New Roman"/>
                <w:color w:val="000000"/>
                <w:kern w:val="0"/>
              </w:rPr>
              <w:t>Trans</w:t>
              <w:br/>
              <w:t>port</w:t>
              <w:br/>
              <w:t>Ch</w:t>
            </w:r>
          </w:p>
        </w:tc>
        <w:tc>
          <w:tcPr>
            <w:tcW w:w="584" w:type="dxa"/>
            <w:tcBorders>
              <w:top w:val="double" w:sz="6" w:space="0" w:color="000000"/>
              <w:left w:val="single" w:sz="6" w:space="0" w:color="000000"/>
              <w:bottom w:val="single" w:sz="6" w:space="0" w:color="000000"/>
              <w:right w:val="single" w:sz="6" w:space="0" w:color="000000"/>
            </w:tcBorders>
          </w:tcPr>
          <w:p>
            <w:pPr>
              <w:pStyle w:val="TAH"/>
              <w:rPr>
                <w:rFonts w:cs="Times New Roman"/>
                <w:color w:val="000000"/>
                <w:kern w:val="0"/>
              </w:rPr>
            </w:pPr>
            <w:r>
              <w:rPr>
                <w:rFonts w:cs="Times New Roman"/>
                <w:color w:val="000000"/>
                <w:kern w:val="0"/>
              </w:rPr>
              <w:t>TF</w:t>
              <w:br/>
              <w:t>Selection</w:t>
            </w:r>
          </w:p>
        </w:tc>
        <w:tc>
          <w:tcPr>
            <w:tcW w:w="1021" w:type="dxa"/>
            <w:tcBorders>
              <w:top w:val="double" w:sz="6" w:space="0" w:color="000000"/>
              <w:left w:val="single" w:sz="6" w:space="0" w:color="000000"/>
              <w:bottom w:val="single" w:sz="6" w:space="0" w:color="000000"/>
              <w:right w:val="single" w:sz="6" w:space="0" w:color="000000"/>
            </w:tcBorders>
          </w:tcPr>
          <w:p>
            <w:pPr>
              <w:pStyle w:val="TAH"/>
              <w:rPr>
                <w:rFonts w:cs="Times New Roman"/>
                <w:color w:val="000000"/>
                <w:kern w:val="0"/>
              </w:rPr>
            </w:pPr>
            <w:r>
              <w:rPr>
                <w:rFonts w:cs="Times New Roman"/>
                <w:color w:val="000000"/>
                <w:kern w:val="0"/>
              </w:rPr>
              <w:t xml:space="preserve">Priority handling between </w:t>
            </w:r>
            <w:r>
              <w:rPr>
                <w:rFonts w:cs="Times New Roman"/>
                <w:color w:val="000000"/>
                <w:kern w:val="0"/>
                <w:lang w:eastAsia="ko-KR"/>
              </w:rPr>
              <w:t>UEs</w:t>
            </w:r>
          </w:p>
        </w:tc>
        <w:tc>
          <w:tcPr>
            <w:tcW w:w="1021" w:type="dxa"/>
            <w:tcBorders>
              <w:top w:val="double" w:sz="6" w:space="0" w:color="000000"/>
              <w:left w:val="single" w:sz="6" w:space="0" w:color="000000"/>
              <w:bottom w:val="single" w:sz="6" w:space="0" w:color="000000"/>
              <w:right w:val="single" w:sz="6" w:space="0" w:color="000000"/>
            </w:tcBorders>
          </w:tcPr>
          <w:p>
            <w:pPr>
              <w:pStyle w:val="TAH"/>
              <w:rPr>
                <w:rFonts w:cs="Times New Roman"/>
                <w:color w:val="000000"/>
                <w:kern w:val="0"/>
              </w:rPr>
            </w:pPr>
            <w:r>
              <w:rPr>
                <w:rFonts w:cs="Times New Roman"/>
                <w:color w:val="000000"/>
                <w:kern w:val="0"/>
              </w:rPr>
              <w:t>Priority handling</w:t>
            </w:r>
          </w:p>
          <w:p>
            <w:pPr>
              <w:pStyle w:val="TAH"/>
              <w:rPr/>
            </w:pPr>
            <w:r>
              <w:rPr>
                <w:rFonts w:cs="Times New Roman"/>
                <w:color w:val="000000"/>
                <w:kern w:val="0"/>
              </w:rPr>
              <w:t xml:space="preserve">(one </w:t>
            </w:r>
            <w:r>
              <w:rPr>
                <w:rFonts w:cs="Times New Roman"/>
                <w:color w:val="000000"/>
                <w:kern w:val="0"/>
                <w:lang w:eastAsia="ko-KR"/>
              </w:rPr>
              <w:t>UE</w:t>
            </w:r>
            <w:r>
              <w:rPr>
                <w:rFonts w:cs="Times New Roman"/>
                <w:color w:val="000000"/>
                <w:kern w:val="0"/>
              </w:rPr>
              <w:t>)</w:t>
            </w:r>
          </w:p>
        </w:tc>
        <w:tc>
          <w:tcPr>
            <w:tcW w:w="696" w:type="dxa"/>
            <w:tcBorders>
              <w:top w:val="double" w:sz="6" w:space="0" w:color="000000"/>
              <w:left w:val="single" w:sz="6" w:space="0" w:color="000000"/>
              <w:bottom w:val="single" w:sz="6" w:space="0" w:color="000000"/>
              <w:right w:val="single" w:sz="6" w:space="0" w:color="000000"/>
            </w:tcBorders>
          </w:tcPr>
          <w:p>
            <w:pPr>
              <w:pStyle w:val="TAH"/>
              <w:rPr/>
            </w:pPr>
            <w:r>
              <w:rPr>
                <w:rFonts w:cs="Times New Roman"/>
                <w:color w:val="000000"/>
                <w:kern w:val="0"/>
              </w:rPr>
              <w:t>Sched</w:t>
            </w:r>
            <w:r>
              <w:rPr>
                <w:rFonts w:cs="Times New Roman"/>
                <w:color w:val="000000"/>
                <w:kern w:val="0"/>
                <w:lang w:eastAsia="ja-JP"/>
              </w:rPr>
              <w:t>uling</w:t>
            </w:r>
          </w:p>
          <w:p>
            <w:pPr>
              <w:pStyle w:val="TAH"/>
              <w:rPr>
                <w:rFonts w:cs="Times New Roman"/>
                <w:color w:val="000000"/>
                <w:kern w:val="0"/>
                <w:lang w:eastAsia="ja-JP"/>
              </w:rPr>
            </w:pPr>
            <w:r>
              <w:rPr>
                <w:rFonts w:cs="Times New Roman"/>
                <w:color w:val="000000"/>
                <w:kern w:val="0"/>
                <w:lang w:eastAsia="ja-JP"/>
              </w:rPr>
            </w:r>
          </w:p>
        </w:tc>
        <w:tc>
          <w:tcPr>
            <w:tcW w:w="955" w:type="dxa"/>
            <w:tcBorders>
              <w:top w:val="double" w:sz="6" w:space="0" w:color="000000"/>
              <w:left w:val="single" w:sz="6" w:space="0" w:color="000000"/>
              <w:bottom w:val="single" w:sz="6" w:space="0" w:color="000000"/>
              <w:right w:val="single" w:sz="6" w:space="0" w:color="000000"/>
            </w:tcBorders>
          </w:tcPr>
          <w:p>
            <w:pPr>
              <w:pStyle w:val="TAH"/>
              <w:rPr/>
            </w:pPr>
            <w:r>
              <w:rPr>
                <w:rFonts w:cs="Times New Roman"/>
                <w:color w:val="000000"/>
                <w:kern w:val="0"/>
              </w:rPr>
              <w:t xml:space="preserve">Identification of UEs </w:t>
            </w:r>
            <w:r>
              <w:rPr>
                <w:rFonts w:cs="Times New Roman"/>
                <w:color w:val="000000"/>
                <w:kern w:val="0"/>
                <w:lang w:eastAsia="ja-JP"/>
              </w:rPr>
              <w:t>or MBMS services</w:t>
            </w:r>
          </w:p>
        </w:tc>
        <w:tc>
          <w:tcPr>
            <w:tcW w:w="1021" w:type="dxa"/>
            <w:tcBorders>
              <w:top w:val="double" w:sz="6" w:space="0" w:color="000000"/>
              <w:left w:val="single" w:sz="6" w:space="0" w:color="000000"/>
              <w:bottom w:val="single" w:sz="6" w:space="0" w:color="000000"/>
              <w:right w:val="single" w:sz="6" w:space="0" w:color="000000"/>
            </w:tcBorders>
          </w:tcPr>
          <w:p>
            <w:pPr>
              <w:pStyle w:val="TAH"/>
              <w:rPr>
                <w:rFonts w:cs="Times New Roman"/>
                <w:color w:val="000000"/>
                <w:kern w:val="0"/>
                <w:lang w:val="fr-FR"/>
              </w:rPr>
            </w:pPr>
            <w:r>
              <w:rPr>
                <w:rFonts w:cs="Times New Roman"/>
                <w:color w:val="000000"/>
                <w:kern w:val="0"/>
                <w:lang w:val="fr-FR"/>
              </w:rPr>
              <w:t>Mux/</w:t>
              <w:br/>
              <w:t>Demux on common transport channels</w:t>
            </w:r>
          </w:p>
        </w:tc>
        <w:tc>
          <w:tcPr>
            <w:tcW w:w="1122" w:type="dxa"/>
            <w:tcBorders>
              <w:top w:val="double" w:sz="6" w:space="0" w:color="000000"/>
              <w:left w:val="single" w:sz="6" w:space="0" w:color="000000"/>
              <w:bottom w:val="single" w:sz="6" w:space="0" w:color="000000"/>
              <w:right w:val="single" w:sz="6" w:space="0" w:color="000000"/>
            </w:tcBorders>
          </w:tcPr>
          <w:p>
            <w:pPr>
              <w:pStyle w:val="TAH"/>
              <w:rPr>
                <w:rFonts w:cs="Times New Roman"/>
                <w:color w:val="000000"/>
                <w:kern w:val="0"/>
              </w:rPr>
            </w:pPr>
            <w:r>
              <w:rPr>
                <w:rFonts w:cs="Times New Roman"/>
                <w:color w:val="000000"/>
                <w:kern w:val="0"/>
              </w:rPr>
              <w:t>Mux/</w:t>
              <w:br/>
              <w:t>Demux on dedicated transport channels</w:t>
            </w:r>
          </w:p>
        </w:tc>
        <w:tc>
          <w:tcPr>
            <w:tcW w:w="730" w:type="dxa"/>
            <w:tcBorders>
              <w:top w:val="double" w:sz="6" w:space="0" w:color="000000"/>
              <w:left w:val="single" w:sz="6" w:space="0" w:color="000000"/>
              <w:bottom w:val="single" w:sz="6" w:space="0" w:color="000000"/>
              <w:right w:val="single" w:sz="6" w:space="0" w:color="000000"/>
            </w:tcBorders>
          </w:tcPr>
          <w:p>
            <w:pPr>
              <w:pStyle w:val="TAH"/>
              <w:rPr>
                <w:rFonts w:cs="Times New Roman"/>
                <w:color w:val="000000"/>
                <w:kern w:val="0"/>
              </w:rPr>
            </w:pPr>
            <w:r>
              <w:rPr>
                <w:rFonts w:cs="Times New Roman"/>
                <w:color w:val="000000"/>
                <w:kern w:val="0"/>
              </w:rPr>
              <w:t>HARQ support</w:t>
            </w:r>
          </w:p>
        </w:tc>
        <w:tc>
          <w:tcPr>
            <w:tcW w:w="730" w:type="dxa"/>
            <w:tcBorders>
              <w:top w:val="double" w:sz="6" w:space="0" w:color="000000"/>
              <w:left w:val="single" w:sz="6" w:space="0" w:color="000000"/>
              <w:bottom w:val="single" w:sz="6" w:space="0" w:color="000000"/>
              <w:right w:val="single" w:sz="6" w:space="0" w:color="000000"/>
            </w:tcBorders>
          </w:tcPr>
          <w:p>
            <w:pPr>
              <w:pStyle w:val="TAH"/>
              <w:rPr>
                <w:rFonts w:cs="Times New Roman"/>
                <w:color w:val="000000"/>
                <w:kern w:val="0"/>
              </w:rPr>
            </w:pPr>
            <w:r>
              <w:rPr>
                <w:rFonts w:cs="Times New Roman"/>
                <w:color w:val="000000"/>
                <w:kern w:val="0"/>
              </w:rPr>
              <w:t>Segmentation</w:t>
            </w:r>
          </w:p>
        </w:tc>
        <w:tc>
          <w:tcPr>
            <w:tcW w:w="730" w:type="dxa"/>
            <w:tcBorders>
              <w:top w:val="double" w:sz="6" w:space="0" w:color="000000"/>
              <w:left w:val="single" w:sz="6" w:space="0" w:color="000000"/>
              <w:bottom w:val="single" w:sz="6" w:space="0" w:color="000000"/>
              <w:right w:val="double" w:sz="6" w:space="0" w:color="000000"/>
            </w:tcBorders>
          </w:tcPr>
          <w:p>
            <w:pPr>
              <w:pStyle w:val="TAH"/>
              <w:rPr>
                <w:rFonts w:cs="Times New Roman"/>
                <w:color w:val="000000"/>
                <w:kern w:val="0"/>
              </w:rPr>
            </w:pPr>
            <w:r>
              <w:rPr>
                <w:rFonts w:cs="Times New Roman"/>
                <w:color w:val="000000"/>
                <w:kern w:val="0"/>
              </w:rPr>
              <w:t>CRC detection</w:t>
            </w:r>
          </w:p>
        </w:tc>
      </w:tr>
      <w:tr>
        <w:trPr>
          <w:cantSplit w:val="true"/>
        </w:trPr>
        <w:tc>
          <w:tcPr>
            <w:tcW w:w="1167" w:type="dxa"/>
            <w:vMerge w:val="restart"/>
            <w:tcBorders>
              <w:top w:val="single" w:sz="6" w:space="0" w:color="000000"/>
              <w:left w:val="double" w:sz="6" w:space="0" w:color="000000"/>
              <w:bottom w:val="single" w:sz="4" w:space="0" w:color="000000"/>
              <w:right w:val="single" w:sz="6" w:space="0" w:color="000000"/>
            </w:tcBorders>
            <w:vAlign w:val="center"/>
          </w:tcPr>
          <w:p>
            <w:pPr>
              <w:pStyle w:val="TAC"/>
              <w:rPr>
                <w:rFonts w:cs="Times New Roman"/>
                <w:color w:val="000000"/>
                <w:kern w:val="0"/>
              </w:rPr>
            </w:pPr>
            <w:r>
              <w:rPr>
                <w:rFonts w:cs="Times New Roman"/>
                <w:color w:val="000000"/>
                <w:kern w:val="0"/>
              </w:rPr>
              <w:t>Uplink</w:t>
            </w:r>
          </w:p>
          <w:p>
            <w:pPr>
              <w:pStyle w:val="TAC"/>
              <w:rPr>
                <w:rFonts w:cs="Times New Roman"/>
                <w:color w:val="000000"/>
                <w:kern w:val="0"/>
              </w:rPr>
            </w:pPr>
            <w:r>
              <w:rPr>
                <w:rFonts w:cs="Times New Roman"/>
                <w:color w:val="000000"/>
                <w:kern w:val="0"/>
              </w:rPr>
              <w:t>(Rx)</w:t>
            </w:r>
          </w:p>
        </w:tc>
        <w:tc>
          <w:tcPr>
            <w:tcW w:w="876" w:type="dxa"/>
            <w:tcBorders>
              <w:left w:val="single" w:sz="6" w:space="0" w:color="000000"/>
              <w:bottom w:val="single" w:sz="6" w:space="0" w:color="000000"/>
              <w:right w:val="single" w:sz="6" w:space="0" w:color="000000"/>
            </w:tcBorders>
          </w:tcPr>
          <w:p>
            <w:pPr>
              <w:pStyle w:val="TAL"/>
              <w:ind w:left="32" w:firstLine="2"/>
              <w:rPr>
                <w:rFonts w:cs="Times New Roman"/>
                <w:color w:val="000000"/>
                <w:kern w:val="0"/>
              </w:rPr>
            </w:pPr>
            <w:r>
              <w:rPr>
                <w:rFonts w:cs="Times New Roman"/>
                <w:color w:val="000000"/>
                <w:kern w:val="0"/>
              </w:rPr>
              <w:t>CCCH</w:t>
            </w:r>
          </w:p>
        </w:tc>
        <w:tc>
          <w:tcPr>
            <w:tcW w:w="730" w:type="dxa"/>
            <w:tcBorders>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RACH</w:t>
            </w:r>
          </w:p>
        </w:tc>
        <w:tc>
          <w:tcPr>
            <w:tcW w:w="584" w:type="dxa"/>
            <w:tcBorders>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696" w:type="dxa"/>
            <w:tcBorders>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955" w:type="dxa"/>
            <w:tcBorders>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122" w:type="dxa"/>
            <w:tcBorders>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left w:val="single" w:sz="6" w:space="0" w:color="000000"/>
              <w:bottom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167" w:type="dxa"/>
            <w:vMerge w:val="continue"/>
            <w:tcBorders>
              <w:top w:val="single" w:sz="6" w:space="0" w:color="000000"/>
              <w:left w:val="double" w:sz="6" w:space="0" w:color="000000"/>
              <w:bottom w:val="single" w:sz="4" w:space="0" w:color="000000"/>
              <w:right w:val="single" w:sz="6" w:space="0" w:color="000000"/>
            </w:tcBorders>
            <w:vAlign w:val="center"/>
          </w:tcPr>
          <w:p>
            <w:pPr>
              <w:pStyle w:val="TAC"/>
              <w:snapToGrid w:val="false"/>
              <w:rPr>
                <w:rFonts w:ascii="Arial" w:hAnsi="Arial" w:cs="Times New Roman"/>
                <w:color w:val="000000"/>
                <w:kern w:val="0"/>
                <w:sz w:val="16"/>
              </w:rPr>
            </w:pPr>
            <w:r>
              <w:rPr>
                <w:rFonts w:cs="Times New Roman"/>
                <w:color w:val="000000"/>
                <w:kern w:val="0"/>
                <w:sz w:val="16"/>
              </w:rPr>
            </w:r>
          </w:p>
        </w:tc>
        <w:tc>
          <w:tcPr>
            <w:tcW w:w="876" w:type="dxa"/>
            <w:tcBorders>
              <w:left w:val="single" w:sz="6" w:space="0" w:color="000000"/>
              <w:bottom w:val="single" w:sz="6" w:space="0" w:color="000000"/>
              <w:right w:val="single" w:sz="6" w:space="0" w:color="000000"/>
            </w:tcBorders>
          </w:tcPr>
          <w:p>
            <w:pPr>
              <w:pStyle w:val="TAL"/>
              <w:ind w:left="32" w:firstLine="2"/>
              <w:rPr>
                <w:rFonts w:cs="Times New Roman"/>
                <w:color w:val="000000"/>
                <w:kern w:val="0"/>
              </w:rPr>
            </w:pPr>
            <w:r>
              <w:rPr>
                <w:rFonts w:cs="Times New Roman"/>
                <w:color w:val="000000"/>
                <w:kern w:val="0"/>
              </w:rPr>
              <w:t>CCCH</w:t>
            </w:r>
          </w:p>
        </w:tc>
        <w:tc>
          <w:tcPr>
            <w:tcW w:w="730" w:type="dxa"/>
            <w:tcBorders>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E-DCH</w:t>
            </w:r>
          </w:p>
        </w:tc>
        <w:tc>
          <w:tcPr>
            <w:tcW w:w="584" w:type="dxa"/>
            <w:tcBorders>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696" w:type="dxa"/>
            <w:tcBorders>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955" w:type="dxa"/>
            <w:tcBorders>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122" w:type="dxa"/>
            <w:tcBorders>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730" w:type="dxa"/>
            <w:tcBorders>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730" w:type="dxa"/>
            <w:tcBorders>
              <w:left w:val="single" w:sz="6" w:space="0" w:color="000000"/>
              <w:bottom w:val="single" w:sz="6" w:space="0" w:color="000000"/>
              <w:right w:val="double" w:sz="6" w:space="0" w:color="000000"/>
            </w:tcBorders>
          </w:tcPr>
          <w:p>
            <w:pPr>
              <w:pStyle w:val="TAC"/>
              <w:rPr>
                <w:rFonts w:cs="Times New Roman"/>
                <w:color w:val="000000"/>
                <w:kern w:val="0"/>
              </w:rPr>
            </w:pPr>
            <w:r>
              <w:rPr>
                <w:rFonts w:cs="Times New Roman"/>
                <w:color w:val="000000"/>
                <w:kern w:val="0"/>
              </w:rPr>
              <w:t>X</w:t>
            </w:r>
          </w:p>
        </w:tc>
      </w:tr>
      <w:tr>
        <w:trPr>
          <w:cantSplit w:val="true"/>
        </w:trPr>
        <w:tc>
          <w:tcPr>
            <w:tcW w:w="1167" w:type="dxa"/>
            <w:vMerge w:val="continue"/>
            <w:tcBorders>
              <w:top w:val="single" w:sz="6" w:space="0" w:color="000000"/>
              <w:left w:val="double" w:sz="6" w:space="0" w:color="000000"/>
              <w:bottom w:val="single" w:sz="4" w:space="0" w:color="000000"/>
              <w:right w:val="single" w:sz="6" w:space="0" w:color="000000"/>
            </w:tcBorders>
            <w:vAlign w:val="center"/>
          </w:tcPr>
          <w:p>
            <w:pPr>
              <w:pStyle w:val="TAL"/>
              <w:snapToGrid w:val="false"/>
              <w:jc w:val="center"/>
              <w:rPr>
                <w:rFonts w:cs="Times New Roman"/>
                <w:color w:val="000000"/>
                <w:kern w:val="0"/>
                <w:sz w:val="16"/>
              </w:rPr>
            </w:pPr>
            <w:r>
              <w:rPr>
                <w:rFonts w:cs="Times New Roman"/>
                <w:color w:val="000000"/>
                <w:kern w:val="0"/>
                <w:sz w:val="16"/>
              </w:rPr>
            </w:r>
          </w:p>
        </w:tc>
        <w:tc>
          <w:tcPr>
            <w:tcW w:w="876" w:type="dxa"/>
            <w:tcBorders>
              <w:top w:val="single" w:sz="6" w:space="0" w:color="000000"/>
              <w:left w:val="single" w:sz="6" w:space="0" w:color="000000"/>
              <w:bottom w:val="single" w:sz="6" w:space="0" w:color="000000"/>
              <w:right w:val="single" w:sz="6" w:space="0" w:color="000000"/>
            </w:tcBorders>
          </w:tcPr>
          <w:p>
            <w:pPr>
              <w:pStyle w:val="TAL"/>
              <w:ind w:left="32" w:firstLine="2"/>
              <w:rPr>
                <w:rFonts w:cs="Times New Roman"/>
                <w:color w:val="000000"/>
                <w:kern w:val="0"/>
              </w:rPr>
            </w:pPr>
            <w:r>
              <w:rPr>
                <w:rFonts w:cs="Times New Roman"/>
                <w:color w:val="000000"/>
                <w:kern w:val="0"/>
              </w:rPr>
              <w:t>DCCH</w:t>
            </w:r>
          </w:p>
        </w:tc>
        <w:tc>
          <w:tcPr>
            <w:tcW w:w="730"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RACH</w:t>
            </w:r>
          </w:p>
        </w:tc>
        <w:tc>
          <w:tcPr>
            <w:tcW w:w="584"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696"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955"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021"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122"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167" w:type="dxa"/>
            <w:vMerge w:val="continue"/>
            <w:tcBorders>
              <w:top w:val="single" w:sz="6" w:space="0" w:color="000000"/>
              <w:left w:val="double" w:sz="6" w:space="0" w:color="000000"/>
              <w:bottom w:val="single" w:sz="4" w:space="0" w:color="000000"/>
              <w:right w:val="single" w:sz="6" w:space="0" w:color="000000"/>
            </w:tcBorders>
            <w:vAlign w:val="center"/>
          </w:tcPr>
          <w:p>
            <w:pPr>
              <w:pStyle w:val="TAL"/>
              <w:snapToGrid w:val="false"/>
              <w:jc w:val="center"/>
              <w:rPr>
                <w:rFonts w:ascii="Arial" w:hAnsi="Arial" w:cs="Times New Roman"/>
                <w:color w:val="000000"/>
                <w:kern w:val="0"/>
                <w:sz w:val="16"/>
              </w:rPr>
            </w:pPr>
            <w:r>
              <w:rPr>
                <w:rFonts w:cs="Times New Roman"/>
                <w:color w:val="000000"/>
                <w:kern w:val="0"/>
                <w:sz w:val="16"/>
              </w:rPr>
            </w:r>
          </w:p>
        </w:tc>
        <w:tc>
          <w:tcPr>
            <w:tcW w:w="876" w:type="dxa"/>
            <w:tcBorders>
              <w:top w:val="single" w:sz="6" w:space="0" w:color="000000"/>
              <w:left w:val="single" w:sz="6" w:space="0" w:color="000000"/>
              <w:bottom w:val="single" w:sz="6" w:space="0" w:color="000000"/>
              <w:right w:val="single" w:sz="6" w:space="0" w:color="000000"/>
            </w:tcBorders>
          </w:tcPr>
          <w:p>
            <w:pPr>
              <w:pStyle w:val="TAL"/>
              <w:ind w:left="32" w:firstLine="2"/>
              <w:rPr/>
            </w:pPr>
            <w:r>
              <w:rPr>
                <w:rFonts w:cs="Times New Roman"/>
                <w:color w:val="000000"/>
                <w:kern w:val="0"/>
              </w:rPr>
              <w:t>DCCH</w:t>
            </w:r>
          </w:p>
        </w:tc>
        <w:tc>
          <w:tcPr>
            <w:tcW w:w="730"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DCH</w:t>
            </w:r>
          </w:p>
        </w:tc>
        <w:tc>
          <w:tcPr>
            <w:tcW w:w="584"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696"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955"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122"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73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167" w:type="dxa"/>
            <w:vMerge w:val="continue"/>
            <w:tcBorders>
              <w:top w:val="single" w:sz="6" w:space="0" w:color="000000"/>
              <w:left w:val="double" w:sz="6" w:space="0" w:color="000000"/>
              <w:bottom w:val="single" w:sz="4" w:space="0" w:color="000000"/>
              <w:right w:val="single" w:sz="6" w:space="0" w:color="000000"/>
            </w:tcBorders>
            <w:vAlign w:val="center"/>
          </w:tcPr>
          <w:p>
            <w:pPr>
              <w:pStyle w:val="TAL"/>
              <w:snapToGrid w:val="false"/>
              <w:jc w:val="center"/>
              <w:rPr>
                <w:rFonts w:ascii="Arial" w:hAnsi="Arial" w:cs="Times New Roman"/>
                <w:color w:val="000000"/>
                <w:kern w:val="0"/>
                <w:sz w:val="16"/>
              </w:rPr>
            </w:pPr>
            <w:r>
              <w:rPr>
                <w:rFonts w:cs="Times New Roman"/>
                <w:color w:val="000000"/>
                <w:kern w:val="0"/>
                <w:sz w:val="16"/>
              </w:rPr>
            </w:r>
          </w:p>
        </w:tc>
        <w:tc>
          <w:tcPr>
            <w:tcW w:w="876" w:type="dxa"/>
            <w:tcBorders>
              <w:top w:val="single" w:sz="6" w:space="0" w:color="000000"/>
              <w:left w:val="single" w:sz="6" w:space="0" w:color="000000"/>
              <w:bottom w:val="single" w:sz="6" w:space="0" w:color="000000"/>
              <w:right w:val="single" w:sz="6" w:space="0" w:color="000000"/>
            </w:tcBorders>
          </w:tcPr>
          <w:p>
            <w:pPr>
              <w:pStyle w:val="TAL"/>
              <w:ind w:left="32" w:firstLine="2"/>
              <w:rPr>
                <w:rFonts w:cs="Times New Roman"/>
                <w:color w:val="000000"/>
                <w:kern w:val="0"/>
              </w:rPr>
            </w:pPr>
            <w:r>
              <w:rPr>
                <w:rFonts w:cs="Times New Roman"/>
                <w:color w:val="000000"/>
                <w:kern w:val="0"/>
              </w:rPr>
              <w:t>DTCH</w:t>
            </w:r>
          </w:p>
        </w:tc>
        <w:tc>
          <w:tcPr>
            <w:tcW w:w="730"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RACH</w:t>
            </w:r>
          </w:p>
        </w:tc>
        <w:tc>
          <w:tcPr>
            <w:tcW w:w="584"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696"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955"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021"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122"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167" w:type="dxa"/>
            <w:vMerge w:val="continue"/>
            <w:tcBorders>
              <w:top w:val="single" w:sz="6" w:space="0" w:color="000000"/>
              <w:left w:val="double" w:sz="6" w:space="0" w:color="000000"/>
              <w:bottom w:val="single" w:sz="4" w:space="0" w:color="000000"/>
              <w:right w:val="single" w:sz="6" w:space="0" w:color="000000"/>
            </w:tcBorders>
            <w:vAlign w:val="center"/>
          </w:tcPr>
          <w:p>
            <w:pPr>
              <w:pStyle w:val="TAL"/>
              <w:snapToGrid w:val="false"/>
              <w:jc w:val="center"/>
              <w:rPr>
                <w:rFonts w:ascii="Arial" w:hAnsi="Arial" w:cs="Times New Roman"/>
                <w:color w:val="000000"/>
                <w:kern w:val="0"/>
                <w:sz w:val="16"/>
              </w:rPr>
            </w:pPr>
            <w:r>
              <w:rPr>
                <w:rFonts w:cs="Times New Roman"/>
                <w:color w:val="000000"/>
                <w:kern w:val="0"/>
                <w:sz w:val="16"/>
              </w:rPr>
            </w:r>
          </w:p>
        </w:tc>
        <w:tc>
          <w:tcPr>
            <w:tcW w:w="876" w:type="dxa"/>
            <w:tcBorders>
              <w:top w:val="single" w:sz="6" w:space="0" w:color="000000"/>
              <w:left w:val="single" w:sz="6" w:space="0" w:color="000000"/>
              <w:right w:val="single" w:sz="6" w:space="0" w:color="000000"/>
            </w:tcBorders>
          </w:tcPr>
          <w:p>
            <w:pPr>
              <w:pStyle w:val="TAL"/>
              <w:ind w:left="32" w:firstLine="2"/>
              <w:rPr>
                <w:rFonts w:cs="Times New Roman"/>
                <w:color w:val="000000"/>
                <w:kern w:val="0"/>
              </w:rPr>
            </w:pPr>
            <w:r>
              <w:rPr>
                <w:rFonts w:cs="Times New Roman"/>
                <w:color w:val="000000"/>
                <w:kern w:val="0"/>
              </w:rPr>
              <w:t>DTCH</w:t>
            </w:r>
          </w:p>
        </w:tc>
        <w:tc>
          <w:tcPr>
            <w:tcW w:w="730" w:type="dxa"/>
            <w:tcBorders>
              <w:top w:val="single" w:sz="6" w:space="0" w:color="000000"/>
              <w:left w:val="single" w:sz="6" w:space="0" w:color="000000"/>
              <w:right w:val="single" w:sz="6" w:space="0" w:color="000000"/>
            </w:tcBorders>
          </w:tcPr>
          <w:p>
            <w:pPr>
              <w:pStyle w:val="TAL"/>
              <w:rPr>
                <w:rFonts w:cs="Times New Roman"/>
                <w:color w:val="000000"/>
                <w:kern w:val="0"/>
              </w:rPr>
            </w:pPr>
            <w:r>
              <w:rPr>
                <w:rFonts w:cs="Times New Roman"/>
                <w:color w:val="000000"/>
                <w:kern w:val="0"/>
              </w:rPr>
              <w:t>DCH</w:t>
            </w:r>
          </w:p>
        </w:tc>
        <w:tc>
          <w:tcPr>
            <w:tcW w:w="584" w:type="dxa"/>
            <w:tcBorders>
              <w:top w:val="single" w:sz="6" w:space="0" w:color="000000"/>
              <w:left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top w:val="single" w:sz="6" w:space="0" w:color="000000"/>
              <w:left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top w:val="single" w:sz="6" w:space="0" w:color="000000"/>
              <w:left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696" w:type="dxa"/>
            <w:tcBorders>
              <w:top w:val="single" w:sz="6" w:space="0" w:color="000000"/>
              <w:left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955" w:type="dxa"/>
            <w:tcBorders>
              <w:top w:val="single" w:sz="6" w:space="0" w:color="000000"/>
              <w:left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top w:val="single" w:sz="6" w:space="0" w:color="000000"/>
              <w:left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122" w:type="dxa"/>
            <w:tcBorders>
              <w:top w:val="single" w:sz="6" w:space="0" w:color="000000"/>
              <w:left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730" w:type="dxa"/>
            <w:tcBorders>
              <w:top w:val="single" w:sz="6" w:space="0" w:color="000000"/>
              <w:left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167" w:type="dxa"/>
            <w:vMerge w:val="continue"/>
            <w:tcBorders>
              <w:top w:val="single" w:sz="6" w:space="0" w:color="000000"/>
              <w:left w:val="double" w:sz="6" w:space="0" w:color="000000"/>
              <w:bottom w:val="single" w:sz="4" w:space="0" w:color="000000"/>
              <w:right w:val="single" w:sz="6" w:space="0" w:color="000000"/>
            </w:tcBorders>
            <w:vAlign w:val="center"/>
          </w:tcPr>
          <w:p>
            <w:pPr>
              <w:pStyle w:val="TAL"/>
              <w:snapToGrid w:val="false"/>
              <w:jc w:val="center"/>
              <w:rPr>
                <w:rFonts w:ascii="Arial" w:hAnsi="Arial" w:cs="Times New Roman"/>
                <w:color w:val="000000"/>
                <w:kern w:val="0"/>
                <w:sz w:val="16"/>
              </w:rPr>
            </w:pPr>
            <w:r>
              <w:rPr>
                <w:rFonts w:cs="Times New Roman"/>
                <w:color w:val="000000"/>
                <w:kern w:val="0"/>
                <w:sz w:val="16"/>
              </w:rPr>
            </w:r>
          </w:p>
        </w:tc>
        <w:tc>
          <w:tcPr>
            <w:tcW w:w="876" w:type="dxa"/>
            <w:tcBorders>
              <w:top w:val="single" w:sz="6" w:space="0" w:color="000000"/>
              <w:left w:val="single" w:sz="6" w:space="0" w:color="000000"/>
              <w:bottom w:val="single" w:sz="6" w:space="0" w:color="000000"/>
              <w:right w:val="single" w:sz="6" w:space="0" w:color="000000"/>
            </w:tcBorders>
          </w:tcPr>
          <w:p>
            <w:pPr>
              <w:pStyle w:val="TAL"/>
              <w:ind w:left="32" w:firstLine="2"/>
              <w:rPr>
                <w:rFonts w:cs="Times New Roman"/>
                <w:color w:val="000000"/>
                <w:kern w:val="0"/>
              </w:rPr>
            </w:pPr>
            <w:r>
              <w:rPr>
                <w:rFonts w:cs="Times New Roman"/>
                <w:color w:val="000000"/>
                <w:kern w:val="0"/>
              </w:rPr>
              <w:t>SHCCH</w:t>
            </w:r>
          </w:p>
        </w:tc>
        <w:tc>
          <w:tcPr>
            <w:tcW w:w="730"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RACH</w:t>
            </w:r>
          </w:p>
        </w:tc>
        <w:tc>
          <w:tcPr>
            <w:tcW w:w="584"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696"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955"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021"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122"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167" w:type="dxa"/>
            <w:vMerge w:val="continue"/>
            <w:tcBorders>
              <w:top w:val="single" w:sz="6" w:space="0" w:color="000000"/>
              <w:left w:val="double" w:sz="6" w:space="0" w:color="000000"/>
              <w:bottom w:val="single" w:sz="4" w:space="0" w:color="000000"/>
              <w:right w:val="single" w:sz="6" w:space="0" w:color="000000"/>
            </w:tcBorders>
            <w:vAlign w:val="center"/>
          </w:tcPr>
          <w:p>
            <w:pPr>
              <w:pStyle w:val="TAL"/>
              <w:snapToGrid w:val="false"/>
              <w:jc w:val="center"/>
              <w:rPr>
                <w:rFonts w:ascii="Arial" w:hAnsi="Arial" w:cs="Times New Roman"/>
                <w:color w:val="000000"/>
                <w:kern w:val="0"/>
                <w:sz w:val="16"/>
              </w:rPr>
            </w:pPr>
            <w:r>
              <w:rPr>
                <w:rFonts w:cs="Times New Roman"/>
                <w:color w:val="000000"/>
                <w:kern w:val="0"/>
                <w:sz w:val="16"/>
              </w:rPr>
            </w:r>
          </w:p>
        </w:tc>
        <w:tc>
          <w:tcPr>
            <w:tcW w:w="876" w:type="dxa"/>
            <w:tcBorders>
              <w:top w:val="single" w:sz="6" w:space="0" w:color="000000"/>
              <w:left w:val="single" w:sz="6" w:space="0" w:color="000000"/>
              <w:bottom w:val="single" w:sz="6" w:space="0" w:color="000000"/>
              <w:right w:val="single" w:sz="6" w:space="0" w:color="000000"/>
            </w:tcBorders>
          </w:tcPr>
          <w:p>
            <w:pPr>
              <w:pStyle w:val="TAL"/>
              <w:ind w:left="32" w:firstLine="2"/>
              <w:rPr>
                <w:rFonts w:cs="Times New Roman"/>
                <w:color w:val="000000"/>
                <w:kern w:val="0"/>
              </w:rPr>
            </w:pPr>
            <w:r>
              <w:rPr>
                <w:rFonts w:cs="Times New Roman"/>
                <w:color w:val="000000"/>
                <w:kern w:val="0"/>
              </w:rPr>
              <w:t>SHCCH</w:t>
            </w:r>
          </w:p>
        </w:tc>
        <w:tc>
          <w:tcPr>
            <w:tcW w:w="730"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USCH</w:t>
            </w:r>
          </w:p>
        </w:tc>
        <w:tc>
          <w:tcPr>
            <w:tcW w:w="584"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696"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955"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122"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167" w:type="dxa"/>
            <w:vMerge w:val="continue"/>
            <w:tcBorders>
              <w:top w:val="single" w:sz="6" w:space="0" w:color="000000"/>
              <w:left w:val="double" w:sz="6" w:space="0" w:color="000000"/>
              <w:bottom w:val="single" w:sz="4" w:space="0" w:color="000000"/>
              <w:right w:val="single" w:sz="6" w:space="0" w:color="000000"/>
            </w:tcBorders>
            <w:vAlign w:val="center"/>
          </w:tcPr>
          <w:p>
            <w:pPr>
              <w:pStyle w:val="TAL"/>
              <w:snapToGrid w:val="false"/>
              <w:jc w:val="center"/>
              <w:rPr>
                <w:rFonts w:ascii="Arial" w:hAnsi="Arial" w:cs="Times New Roman"/>
                <w:color w:val="000000"/>
                <w:kern w:val="0"/>
                <w:sz w:val="16"/>
              </w:rPr>
            </w:pPr>
            <w:r>
              <w:rPr>
                <w:rFonts w:cs="Times New Roman"/>
                <w:color w:val="000000"/>
                <w:kern w:val="0"/>
                <w:sz w:val="16"/>
              </w:rPr>
            </w:r>
          </w:p>
        </w:tc>
        <w:tc>
          <w:tcPr>
            <w:tcW w:w="876" w:type="dxa"/>
            <w:tcBorders>
              <w:top w:val="single" w:sz="6" w:space="0" w:color="000000"/>
              <w:left w:val="single" w:sz="6" w:space="0" w:color="000000"/>
              <w:bottom w:val="single" w:sz="6" w:space="0" w:color="000000"/>
              <w:right w:val="single" w:sz="6" w:space="0" w:color="000000"/>
            </w:tcBorders>
          </w:tcPr>
          <w:p>
            <w:pPr>
              <w:pStyle w:val="TAL"/>
              <w:ind w:left="32" w:firstLine="2"/>
              <w:rPr>
                <w:rFonts w:cs="Times New Roman"/>
                <w:color w:val="000000"/>
                <w:kern w:val="0"/>
              </w:rPr>
            </w:pPr>
            <w:r>
              <w:rPr>
                <w:rFonts w:cs="Times New Roman"/>
                <w:color w:val="000000"/>
                <w:kern w:val="0"/>
              </w:rPr>
              <w:t>DTCH</w:t>
            </w:r>
          </w:p>
        </w:tc>
        <w:tc>
          <w:tcPr>
            <w:tcW w:w="730"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USCH</w:t>
            </w:r>
          </w:p>
        </w:tc>
        <w:tc>
          <w:tcPr>
            <w:tcW w:w="584"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696"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955"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122"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167" w:type="dxa"/>
            <w:vMerge w:val="continue"/>
            <w:tcBorders>
              <w:top w:val="single" w:sz="6" w:space="0" w:color="000000"/>
              <w:left w:val="double" w:sz="6" w:space="0" w:color="000000"/>
              <w:bottom w:val="single" w:sz="4" w:space="0" w:color="000000"/>
              <w:right w:val="single" w:sz="6" w:space="0" w:color="000000"/>
            </w:tcBorders>
            <w:vAlign w:val="center"/>
          </w:tcPr>
          <w:p>
            <w:pPr>
              <w:pStyle w:val="TAL"/>
              <w:snapToGrid w:val="false"/>
              <w:jc w:val="center"/>
              <w:rPr>
                <w:rFonts w:ascii="Arial" w:hAnsi="Arial" w:cs="Times New Roman"/>
                <w:color w:val="000000"/>
                <w:kern w:val="0"/>
                <w:sz w:val="16"/>
              </w:rPr>
            </w:pPr>
            <w:r>
              <w:rPr>
                <w:rFonts w:cs="Times New Roman"/>
                <w:color w:val="000000"/>
                <w:kern w:val="0"/>
                <w:sz w:val="16"/>
              </w:rPr>
            </w:r>
          </w:p>
        </w:tc>
        <w:tc>
          <w:tcPr>
            <w:tcW w:w="876" w:type="dxa"/>
            <w:tcBorders>
              <w:top w:val="single" w:sz="6" w:space="0" w:color="000000"/>
              <w:left w:val="single" w:sz="6" w:space="0" w:color="000000"/>
              <w:bottom w:val="single" w:sz="6" w:space="0" w:color="000000"/>
              <w:right w:val="single" w:sz="6" w:space="0" w:color="000000"/>
            </w:tcBorders>
          </w:tcPr>
          <w:p>
            <w:pPr>
              <w:pStyle w:val="TAL"/>
              <w:ind w:left="32" w:firstLine="2"/>
              <w:rPr>
                <w:rFonts w:cs="Times New Roman"/>
                <w:color w:val="000000"/>
                <w:kern w:val="0"/>
              </w:rPr>
            </w:pPr>
            <w:r>
              <w:rPr>
                <w:rFonts w:cs="Times New Roman"/>
                <w:color w:val="000000"/>
                <w:kern w:val="0"/>
              </w:rPr>
              <w:t>DCCH</w:t>
            </w:r>
          </w:p>
        </w:tc>
        <w:tc>
          <w:tcPr>
            <w:tcW w:w="730"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USCH</w:t>
            </w:r>
          </w:p>
        </w:tc>
        <w:tc>
          <w:tcPr>
            <w:tcW w:w="584"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696"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955"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122"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167" w:type="dxa"/>
            <w:vMerge w:val="continue"/>
            <w:tcBorders>
              <w:top w:val="single" w:sz="6" w:space="0" w:color="000000"/>
              <w:left w:val="double" w:sz="6" w:space="0" w:color="000000"/>
              <w:bottom w:val="single" w:sz="4" w:space="0" w:color="000000"/>
              <w:right w:val="single" w:sz="6" w:space="0" w:color="000000"/>
            </w:tcBorders>
            <w:vAlign w:val="center"/>
          </w:tcPr>
          <w:p>
            <w:pPr>
              <w:pStyle w:val="TAL"/>
              <w:snapToGrid w:val="false"/>
              <w:jc w:val="center"/>
              <w:rPr>
                <w:rFonts w:ascii="Arial" w:hAnsi="Arial" w:cs="Times New Roman"/>
                <w:color w:val="000000"/>
                <w:kern w:val="0"/>
                <w:sz w:val="16"/>
              </w:rPr>
            </w:pPr>
            <w:r>
              <w:rPr>
                <w:rFonts w:cs="Times New Roman"/>
                <w:color w:val="000000"/>
                <w:kern w:val="0"/>
                <w:sz w:val="16"/>
              </w:rPr>
            </w:r>
          </w:p>
        </w:tc>
        <w:tc>
          <w:tcPr>
            <w:tcW w:w="876" w:type="dxa"/>
            <w:tcBorders>
              <w:top w:val="single" w:sz="6" w:space="0" w:color="000000"/>
              <w:left w:val="single" w:sz="6" w:space="0" w:color="000000"/>
              <w:bottom w:val="single" w:sz="6" w:space="0" w:color="000000"/>
              <w:right w:val="single" w:sz="6" w:space="0" w:color="000000"/>
            </w:tcBorders>
          </w:tcPr>
          <w:p>
            <w:pPr>
              <w:pStyle w:val="TAL"/>
              <w:ind w:left="32" w:firstLine="2"/>
              <w:rPr>
                <w:rFonts w:cs="Times New Roman"/>
                <w:color w:val="000000"/>
                <w:kern w:val="0"/>
              </w:rPr>
            </w:pPr>
            <w:r>
              <w:rPr>
                <w:rFonts w:cs="Times New Roman"/>
                <w:color w:val="000000"/>
                <w:kern w:val="0"/>
              </w:rPr>
              <w:t>DTCH</w:t>
            </w:r>
          </w:p>
        </w:tc>
        <w:tc>
          <w:tcPr>
            <w:tcW w:w="730"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 xml:space="preserve">E-DCH </w:t>
            </w:r>
          </w:p>
        </w:tc>
        <w:tc>
          <w:tcPr>
            <w:tcW w:w="584"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696"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955"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122"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730"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730"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730" w:type="dxa"/>
            <w:tcBorders>
              <w:top w:val="single" w:sz="6" w:space="0" w:color="000000"/>
              <w:left w:val="single" w:sz="6" w:space="0" w:color="000000"/>
              <w:bottom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167" w:type="dxa"/>
            <w:vMerge w:val="continue"/>
            <w:tcBorders>
              <w:top w:val="single" w:sz="6" w:space="0" w:color="000000"/>
              <w:left w:val="double" w:sz="6" w:space="0" w:color="000000"/>
              <w:bottom w:val="single" w:sz="4" w:space="0" w:color="000000"/>
              <w:right w:val="single" w:sz="6" w:space="0" w:color="000000"/>
            </w:tcBorders>
            <w:vAlign w:val="center"/>
          </w:tcPr>
          <w:p>
            <w:pPr>
              <w:pStyle w:val="TAL"/>
              <w:snapToGrid w:val="false"/>
              <w:jc w:val="center"/>
              <w:rPr>
                <w:rFonts w:ascii="Arial" w:hAnsi="Arial" w:cs="Times New Roman"/>
                <w:color w:val="000000"/>
                <w:kern w:val="0"/>
                <w:sz w:val="16"/>
              </w:rPr>
            </w:pPr>
            <w:r>
              <w:rPr>
                <w:rFonts w:cs="Times New Roman"/>
                <w:color w:val="000000"/>
                <w:kern w:val="0"/>
                <w:sz w:val="16"/>
              </w:rPr>
            </w:r>
          </w:p>
        </w:tc>
        <w:tc>
          <w:tcPr>
            <w:tcW w:w="876" w:type="dxa"/>
            <w:tcBorders>
              <w:top w:val="single" w:sz="6" w:space="0" w:color="000000"/>
              <w:left w:val="single" w:sz="6" w:space="0" w:color="000000"/>
              <w:bottom w:val="single" w:sz="6" w:space="0" w:color="000000"/>
              <w:right w:val="single" w:sz="6" w:space="0" w:color="000000"/>
            </w:tcBorders>
          </w:tcPr>
          <w:p>
            <w:pPr>
              <w:pStyle w:val="TAL"/>
              <w:ind w:left="32" w:firstLine="2"/>
              <w:rPr>
                <w:rFonts w:cs="Times New Roman"/>
                <w:color w:val="000000"/>
                <w:kern w:val="0"/>
              </w:rPr>
            </w:pPr>
            <w:r>
              <w:rPr>
                <w:rFonts w:cs="Times New Roman"/>
                <w:color w:val="000000"/>
                <w:kern w:val="0"/>
              </w:rPr>
              <w:t>DCCH</w:t>
            </w:r>
          </w:p>
        </w:tc>
        <w:tc>
          <w:tcPr>
            <w:tcW w:w="730"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lang w:eastAsia="ja-JP"/>
              </w:rPr>
            </w:pPr>
            <w:r>
              <w:rPr>
                <w:rFonts w:cs="Times New Roman"/>
                <w:color w:val="000000"/>
                <w:kern w:val="0"/>
              </w:rPr>
              <w:t>E-DCH</w:t>
            </w:r>
          </w:p>
        </w:tc>
        <w:tc>
          <w:tcPr>
            <w:tcW w:w="584"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lang w:eastAsia="ja-JP"/>
              </w:rPr>
            </w:pPr>
            <w:r>
              <w:rPr>
                <w:rFonts w:cs="Times New Roman"/>
                <w:color w:val="000000"/>
                <w:kern w:val="0"/>
                <w:lang w:eastAsia="ja-JP"/>
              </w:rPr>
            </w:r>
          </w:p>
        </w:tc>
        <w:tc>
          <w:tcPr>
            <w:tcW w:w="1021"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696"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955"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122"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730"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730"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730" w:type="dxa"/>
            <w:tcBorders>
              <w:top w:val="single" w:sz="6" w:space="0" w:color="000000"/>
              <w:left w:val="single" w:sz="6" w:space="0" w:color="000000"/>
              <w:bottom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167" w:type="dxa"/>
            <w:vMerge w:val="restart"/>
            <w:tcBorders>
              <w:top w:val="single" w:sz="4" w:space="0" w:color="000000"/>
              <w:left w:val="double" w:sz="6" w:space="0" w:color="000000"/>
              <w:bottom w:val="single" w:sz="6" w:space="0" w:color="000000"/>
              <w:right w:val="single" w:sz="6" w:space="0" w:color="000000"/>
            </w:tcBorders>
            <w:vAlign w:val="center"/>
          </w:tcPr>
          <w:p>
            <w:pPr>
              <w:pStyle w:val="TAC"/>
              <w:rPr>
                <w:rFonts w:cs="Times New Roman"/>
                <w:color w:val="000000"/>
                <w:kern w:val="0"/>
              </w:rPr>
            </w:pPr>
            <w:r>
              <w:rPr>
                <w:rFonts w:cs="Times New Roman"/>
                <w:color w:val="000000"/>
                <w:kern w:val="0"/>
              </w:rPr>
              <w:t>Downlink</w:t>
            </w:r>
          </w:p>
          <w:p>
            <w:pPr>
              <w:pStyle w:val="TAC"/>
              <w:rPr>
                <w:rFonts w:cs="Times New Roman"/>
                <w:color w:val="000000"/>
                <w:kern w:val="0"/>
              </w:rPr>
            </w:pPr>
            <w:r>
              <w:rPr>
                <w:rFonts w:cs="Times New Roman"/>
                <w:color w:val="000000"/>
                <w:kern w:val="0"/>
              </w:rPr>
              <w:t>(Tx)</w:t>
            </w:r>
          </w:p>
        </w:tc>
        <w:tc>
          <w:tcPr>
            <w:tcW w:w="876" w:type="dxa"/>
            <w:tcBorders>
              <w:top w:val="single" w:sz="6" w:space="0" w:color="000000"/>
              <w:left w:val="single" w:sz="6" w:space="0" w:color="000000"/>
              <w:bottom w:val="single" w:sz="6" w:space="0" w:color="000000"/>
              <w:right w:val="single" w:sz="6" w:space="0" w:color="000000"/>
            </w:tcBorders>
          </w:tcPr>
          <w:p>
            <w:pPr>
              <w:pStyle w:val="TAL"/>
              <w:ind w:left="32" w:firstLine="2"/>
              <w:rPr>
                <w:rFonts w:cs="Times New Roman"/>
                <w:color w:val="000000"/>
                <w:kern w:val="0"/>
              </w:rPr>
            </w:pPr>
            <w:r>
              <w:rPr>
                <w:rFonts w:cs="Times New Roman"/>
                <w:color w:val="000000"/>
                <w:kern w:val="0"/>
              </w:rPr>
              <w:t>BCCH</w:t>
            </w:r>
          </w:p>
        </w:tc>
        <w:tc>
          <w:tcPr>
            <w:tcW w:w="730"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BCH</w:t>
            </w:r>
          </w:p>
        </w:tc>
        <w:tc>
          <w:tcPr>
            <w:tcW w:w="584"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696"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955"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122"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167" w:type="dxa"/>
            <w:vMerge w:val="continue"/>
            <w:tcBorders>
              <w:top w:val="single" w:sz="4" w:space="0" w:color="000000"/>
              <w:left w:val="double" w:sz="6" w:space="0" w:color="000000"/>
              <w:bottom w:val="single" w:sz="6" w:space="0" w:color="000000"/>
              <w:right w:val="single" w:sz="6" w:space="0" w:color="000000"/>
            </w:tcBorders>
            <w:vAlign w:val="center"/>
          </w:tcPr>
          <w:p>
            <w:pPr>
              <w:pStyle w:val="TAL"/>
              <w:snapToGrid w:val="false"/>
              <w:rPr>
                <w:rFonts w:ascii="Arial" w:hAnsi="Arial" w:cs="Times New Roman"/>
                <w:color w:val="000000"/>
                <w:kern w:val="0"/>
                <w:sz w:val="16"/>
              </w:rPr>
            </w:pPr>
            <w:r>
              <w:rPr>
                <w:rFonts w:cs="Times New Roman"/>
                <w:color w:val="000000"/>
                <w:kern w:val="0"/>
                <w:sz w:val="16"/>
              </w:rPr>
            </w:r>
          </w:p>
        </w:tc>
        <w:tc>
          <w:tcPr>
            <w:tcW w:w="876" w:type="dxa"/>
            <w:tcBorders>
              <w:top w:val="single" w:sz="6" w:space="0" w:color="000000"/>
              <w:left w:val="single" w:sz="6" w:space="0" w:color="000000"/>
              <w:bottom w:val="single" w:sz="6" w:space="0" w:color="000000"/>
              <w:right w:val="single" w:sz="6" w:space="0" w:color="000000"/>
            </w:tcBorders>
          </w:tcPr>
          <w:p>
            <w:pPr>
              <w:pStyle w:val="TAL"/>
              <w:ind w:left="32" w:firstLine="2"/>
              <w:rPr>
                <w:rFonts w:cs="Times New Roman"/>
                <w:color w:val="000000"/>
                <w:kern w:val="0"/>
              </w:rPr>
            </w:pPr>
            <w:r>
              <w:rPr>
                <w:rFonts w:cs="Times New Roman"/>
                <w:color w:val="000000"/>
                <w:kern w:val="0"/>
              </w:rPr>
              <w:t>BCCH</w:t>
            </w:r>
          </w:p>
        </w:tc>
        <w:tc>
          <w:tcPr>
            <w:tcW w:w="730"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FACH</w:t>
            </w:r>
          </w:p>
        </w:tc>
        <w:tc>
          <w:tcPr>
            <w:tcW w:w="584"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021"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696"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955"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122"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167" w:type="dxa"/>
            <w:vMerge w:val="continue"/>
            <w:tcBorders>
              <w:top w:val="single" w:sz="4" w:space="0" w:color="000000"/>
              <w:left w:val="double" w:sz="6" w:space="0" w:color="000000"/>
              <w:bottom w:val="single" w:sz="6" w:space="0" w:color="000000"/>
              <w:right w:val="single" w:sz="6" w:space="0" w:color="000000"/>
            </w:tcBorders>
            <w:vAlign w:val="center"/>
          </w:tcPr>
          <w:p>
            <w:pPr>
              <w:pStyle w:val="TAL"/>
              <w:snapToGrid w:val="false"/>
              <w:rPr>
                <w:rFonts w:ascii="Arial" w:hAnsi="Arial" w:cs="Times New Roman"/>
                <w:color w:val="000000"/>
                <w:kern w:val="0"/>
                <w:sz w:val="16"/>
              </w:rPr>
            </w:pPr>
            <w:r>
              <w:rPr>
                <w:rFonts w:cs="Times New Roman"/>
                <w:color w:val="000000"/>
                <w:kern w:val="0"/>
                <w:sz w:val="16"/>
              </w:rPr>
            </w:r>
          </w:p>
        </w:tc>
        <w:tc>
          <w:tcPr>
            <w:tcW w:w="876" w:type="dxa"/>
            <w:tcBorders>
              <w:top w:val="single" w:sz="6" w:space="0" w:color="000000"/>
              <w:left w:val="single" w:sz="6" w:space="0" w:color="000000"/>
              <w:bottom w:val="single" w:sz="6" w:space="0" w:color="000000"/>
              <w:right w:val="single" w:sz="6" w:space="0" w:color="000000"/>
            </w:tcBorders>
          </w:tcPr>
          <w:p>
            <w:pPr>
              <w:pStyle w:val="TAL"/>
              <w:ind w:left="32" w:firstLine="2"/>
              <w:rPr>
                <w:rFonts w:cs="Times New Roman"/>
                <w:color w:val="000000"/>
                <w:kern w:val="0"/>
              </w:rPr>
            </w:pPr>
            <w:r>
              <w:rPr>
                <w:rFonts w:cs="Times New Roman"/>
                <w:color w:val="000000"/>
                <w:kern w:val="0"/>
              </w:rPr>
              <w:t>BCCH</w:t>
            </w:r>
          </w:p>
        </w:tc>
        <w:tc>
          <w:tcPr>
            <w:tcW w:w="730"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HS-DSCH</w:t>
            </w:r>
          </w:p>
        </w:tc>
        <w:tc>
          <w:tcPr>
            <w:tcW w:w="584"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 (1)</w:t>
            </w:r>
          </w:p>
        </w:tc>
        <w:tc>
          <w:tcPr>
            <w:tcW w:w="1021"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696"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955"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122"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730"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(2)</w:t>
            </w:r>
          </w:p>
        </w:tc>
        <w:tc>
          <w:tcPr>
            <w:tcW w:w="730" w:type="dxa"/>
            <w:tcBorders>
              <w:top w:val="single" w:sz="6" w:space="0" w:color="000000"/>
              <w:left w:val="single" w:sz="6" w:space="0" w:color="000000"/>
              <w:bottom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167" w:type="dxa"/>
            <w:vMerge w:val="continue"/>
            <w:tcBorders>
              <w:top w:val="single" w:sz="4" w:space="0" w:color="000000"/>
              <w:left w:val="double" w:sz="6" w:space="0" w:color="000000"/>
              <w:bottom w:val="single" w:sz="6" w:space="0" w:color="000000"/>
              <w:right w:val="single" w:sz="6" w:space="0" w:color="000000"/>
            </w:tcBorders>
            <w:vAlign w:val="center"/>
          </w:tcPr>
          <w:p>
            <w:pPr>
              <w:pStyle w:val="TAL"/>
              <w:snapToGrid w:val="false"/>
              <w:rPr>
                <w:rFonts w:ascii="Arial" w:hAnsi="Arial" w:cs="Times New Roman"/>
                <w:color w:val="000000"/>
                <w:kern w:val="0"/>
                <w:sz w:val="16"/>
              </w:rPr>
            </w:pPr>
            <w:r>
              <w:rPr>
                <w:rFonts w:cs="Times New Roman"/>
                <w:color w:val="000000"/>
                <w:kern w:val="0"/>
                <w:sz w:val="16"/>
              </w:rPr>
            </w:r>
          </w:p>
        </w:tc>
        <w:tc>
          <w:tcPr>
            <w:tcW w:w="876" w:type="dxa"/>
            <w:tcBorders>
              <w:top w:val="single" w:sz="6" w:space="0" w:color="000000"/>
              <w:left w:val="single" w:sz="6" w:space="0" w:color="000000"/>
              <w:bottom w:val="single" w:sz="6" w:space="0" w:color="000000"/>
              <w:right w:val="single" w:sz="6" w:space="0" w:color="000000"/>
            </w:tcBorders>
          </w:tcPr>
          <w:p>
            <w:pPr>
              <w:pStyle w:val="TAL"/>
              <w:ind w:left="32" w:firstLine="2"/>
              <w:rPr>
                <w:rFonts w:cs="Times New Roman"/>
                <w:color w:val="000000"/>
                <w:kern w:val="0"/>
              </w:rPr>
            </w:pPr>
            <w:r>
              <w:rPr>
                <w:rFonts w:cs="Times New Roman"/>
                <w:color w:val="000000"/>
                <w:kern w:val="0"/>
              </w:rPr>
              <w:t>PCCH</w:t>
            </w:r>
          </w:p>
        </w:tc>
        <w:tc>
          <w:tcPr>
            <w:tcW w:w="730"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PCH</w:t>
            </w:r>
          </w:p>
        </w:tc>
        <w:tc>
          <w:tcPr>
            <w:tcW w:w="584"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021"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696"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955"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122"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167" w:type="dxa"/>
            <w:vMerge w:val="continue"/>
            <w:tcBorders>
              <w:top w:val="single" w:sz="4" w:space="0" w:color="000000"/>
              <w:left w:val="double" w:sz="6" w:space="0" w:color="000000"/>
              <w:bottom w:val="single" w:sz="6" w:space="0" w:color="000000"/>
              <w:right w:val="single" w:sz="6" w:space="0" w:color="000000"/>
            </w:tcBorders>
            <w:vAlign w:val="center"/>
          </w:tcPr>
          <w:p>
            <w:pPr>
              <w:pStyle w:val="TAL"/>
              <w:snapToGrid w:val="false"/>
              <w:rPr>
                <w:rFonts w:ascii="Arial" w:hAnsi="Arial" w:cs="Times New Roman"/>
                <w:color w:val="000000"/>
                <w:kern w:val="0"/>
                <w:sz w:val="16"/>
              </w:rPr>
            </w:pPr>
            <w:r>
              <w:rPr>
                <w:rFonts w:cs="Times New Roman"/>
                <w:color w:val="000000"/>
                <w:kern w:val="0"/>
                <w:sz w:val="16"/>
              </w:rPr>
            </w:r>
          </w:p>
        </w:tc>
        <w:tc>
          <w:tcPr>
            <w:tcW w:w="876" w:type="dxa"/>
            <w:tcBorders>
              <w:top w:val="single" w:sz="6" w:space="0" w:color="000000"/>
              <w:left w:val="single" w:sz="6" w:space="0" w:color="000000"/>
              <w:bottom w:val="single" w:sz="6" w:space="0" w:color="000000"/>
              <w:right w:val="single" w:sz="6" w:space="0" w:color="000000"/>
            </w:tcBorders>
          </w:tcPr>
          <w:p>
            <w:pPr>
              <w:pStyle w:val="TAL"/>
              <w:ind w:left="32" w:firstLine="2"/>
              <w:rPr>
                <w:rFonts w:cs="Times New Roman"/>
                <w:color w:val="000000"/>
                <w:kern w:val="0"/>
              </w:rPr>
            </w:pPr>
            <w:r>
              <w:rPr>
                <w:rFonts w:cs="Times New Roman"/>
                <w:color w:val="000000"/>
                <w:kern w:val="0"/>
              </w:rPr>
              <w:t>PCCH</w:t>
            </w:r>
          </w:p>
        </w:tc>
        <w:tc>
          <w:tcPr>
            <w:tcW w:w="730"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HS-DSCH</w:t>
            </w:r>
          </w:p>
        </w:tc>
        <w:tc>
          <w:tcPr>
            <w:tcW w:w="584"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 (1)</w:t>
            </w:r>
          </w:p>
        </w:tc>
        <w:tc>
          <w:tcPr>
            <w:tcW w:w="1021"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696"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955"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122"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730"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(2)</w:t>
            </w:r>
          </w:p>
        </w:tc>
        <w:tc>
          <w:tcPr>
            <w:tcW w:w="730" w:type="dxa"/>
            <w:tcBorders>
              <w:top w:val="single" w:sz="6" w:space="0" w:color="000000"/>
              <w:left w:val="single" w:sz="6" w:space="0" w:color="000000"/>
              <w:bottom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167" w:type="dxa"/>
            <w:vMerge w:val="continue"/>
            <w:tcBorders>
              <w:top w:val="single" w:sz="4" w:space="0" w:color="000000"/>
              <w:left w:val="double" w:sz="6" w:space="0" w:color="000000"/>
              <w:bottom w:val="single" w:sz="6" w:space="0" w:color="000000"/>
              <w:right w:val="single" w:sz="6" w:space="0" w:color="000000"/>
            </w:tcBorders>
            <w:vAlign w:val="center"/>
          </w:tcPr>
          <w:p>
            <w:pPr>
              <w:pStyle w:val="TAL"/>
              <w:snapToGrid w:val="false"/>
              <w:rPr>
                <w:rFonts w:ascii="Arial" w:hAnsi="Arial" w:cs="Times New Roman"/>
                <w:color w:val="000000"/>
                <w:kern w:val="0"/>
                <w:sz w:val="16"/>
              </w:rPr>
            </w:pPr>
            <w:r>
              <w:rPr>
                <w:rFonts w:cs="Times New Roman"/>
                <w:color w:val="000000"/>
                <w:kern w:val="0"/>
                <w:sz w:val="16"/>
              </w:rPr>
            </w:r>
          </w:p>
        </w:tc>
        <w:tc>
          <w:tcPr>
            <w:tcW w:w="876" w:type="dxa"/>
            <w:tcBorders>
              <w:top w:val="single" w:sz="6" w:space="0" w:color="000000"/>
              <w:left w:val="single" w:sz="6" w:space="0" w:color="000000"/>
              <w:bottom w:val="single" w:sz="6" w:space="0" w:color="000000"/>
              <w:right w:val="single" w:sz="6" w:space="0" w:color="000000"/>
            </w:tcBorders>
          </w:tcPr>
          <w:p>
            <w:pPr>
              <w:pStyle w:val="TAL"/>
              <w:ind w:left="32" w:firstLine="2"/>
              <w:rPr>
                <w:rFonts w:cs="Times New Roman"/>
                <w:color w:val="000000"/>
                <w:kern w:val="0"/>
              </w:rPr>
            </w:pPr>
            <w:r>
              <w:rPr>
                <w:rFonts w:cs="Times New Roman"/>
                <w:color w:val="000000"/>
                <w:kern w:val="0"/>
              </w:rPr>
              <w:t>CCCH</w:t>
            </w:r>
          </w:p>
        </w:tc>
        <w:tc>
          <w:tcPr>
            <w:tcW w:w="730"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FACH</w:t>
            </w:r>
          </w:p>
        </w:tc>
        <w:tc>
          <w:tcPr>
            <w:tcW w:w="584"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021"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021"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696"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955"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122"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167" w:type="dxa"/>
            <w:vMerge w:val="continue"/>
            <w:tcBorders>
              <w:top w:val="single" w:sz="4" w:space="0" w:color="000000"/>
              <w:left w:val="double" w:sz="6" w:space="0" w:color="000000"/>
              <w:bottom w:val="single" w:sz="6" w:space="0" w:color="000000"/>
              <w:right w:val="single" w:sz="6" w:space="0" w:color="000000"/>
            </w:tcBorders>
            <w:vAlign w:val="center"/>
          </w:tcPr>
          <w:p>
            <w:pPr>
              <w:pStyle w:val="TAL"/>
              <w:snapToGrid w:val="false"/>
              <w:rPr>
                <w:rFonts w:ascii="Arial" w:hAnsi="Arial" w:cs="Times New Roman"/>
                <w:color w:val="000000"/>
                <w:kern w:val="0"/>
                <w:sz w:val="16"/>
              </w:rPr>
            </w:pPr>
            <w:r>
              <w:rPr>
                <w:rFonts w:cs="Times New Roman"/>
                <w:color w:val="000000"/>
                <w:kern w:val="0"/>
                <w:sz w:val="16"/>
              </w:rPr>
            </w:r>
          </w:p>
        </w:tc>
        <w:tc>
          <w:tcPr>
            <w:tcW w:w="876" w:type="dxa"/>
            <w:tcBorders>
              <w:top w:val="single" w:sz="6" w:space="0" w:color="000000"/>
              <w:left w:val="single" w:sz="6" w:space="0" w:color="000000"/>
              <w:bottom w:val="single" w:sz="6" w:space="0" w:color="000000"/>
              <w:right w:val="single" w:sz="6" w:space="0" w:color="000000"/>
            </w:tcBorders>
          </w:tcPr>
          <w:p>
            <w:pPr>
              <w:pStyle w:val="TAL"/>
              <w:ind w:left="32" w:firstLine="2"/>
              <w:rPr>
                <w:rFonts w:cs="Times New Roman"/>
                <w:color w:val="000000"/>
                <w:kern w:val="0"/>
              </w:rPr>
            </w:pPr>
            <w:r>
              <w:rPr>
                <w:rFonts w:cs="Times New Roman"/>
                <w:color w:val="000000"/>
                <w:kern w:val="0"/>
              </w:rPr>
              <w:t>CCCH</w:t>
            </w:r>
          </w:p>
        </w:tc>
        <w:tc>
          <w:tcPr>
            <w:tcW w:w="730"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HS-DSCH</w:t>
            </w:r>
          </w:p>
        </w:tc>
        <w:tc>
          <w:tcPr>
            <w:tcW w:w="584"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 (1)</w:t>
            </w:r>
          </w:p>
        </w:tc>
        <w:tc>
          <w:tcPr>
            <w:tcW w:w="1021"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696"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955"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122"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730"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730" w:type="dxa"/>
            <w:tcBorders>
              <w:top w:val="single" w:sz="6" w:space="0" w:color="000000"/>
              <w:left w:val="single" w:sz="6" w:space="0" w:color="000000"/>
              <w:bottom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167" w:type="dxa"/>
            <w:vMerge w:val="continue"/>
            <w:tcBorders>
              <w:top w:val="single" w:sz="4" w:space="0" w:color="000000"/>
              <w:left w:val="double" w:sz="6" w:space="0" w:color="000000"/>
              <w:bottom w:val="single" w:sz="6" w:space="0" w:color="000000"/>
              <w:right w:val="single" w:sz="6" w:space="0" w:color="000000"/>
            </w:tcBorders>
            <w:vAlign w:val="center"/>
          </w:tcPr>
          <w:p>
            <w:pPr>
              <w:pStyle w:val="TAL"/>
              <w:snapToGrid w:val="false"/>
              <w:rPr>
                <w:rFonts w:ascii="Arial" w:hAnsi="Arial" w:cs="Times New Roman"/>
                <w:color w:val="000000"/>
                <w:kern w:val="0"/>
                <w:sz w:val="16"/>
              </w:rPr>
            </w:pPr>
            <w:r>
              <w:rPr>
                <w:rFonts w:cs="Times New Roman"/>
                <w:color w:val="000000"/>
                <w:kern w:val="0"/>
                <w:sz w:val="16"/>
              </w:rPr>
            </w:r>
          </w:p>
        </w:tc>
        <w:tc>
          <w:tcPr>
            <w:tcW w:w="876" w:type="dxa"/>
            <w:tcBorders>
              <w:top w:val="single" w:sz="6" w:space="0" w:color="000000"/>
              <w:left w:val="single" w:sz="6" w:space="0" w:color="000000"/>
              <w:bottom w:val="single" w:sz="6" w:space="0" w:color="000000"/>
              <w:right w:val="single" w:sz="6" w:space="0" w:color="000000"/>
            </w:tcBorders>
          </w:tcPr>
          <w:p>
            <w:pPr>
              <w:pStyle w:val="TAL"/>
              <w:ind w:left="32" w:firstLine="2"/>
              <w:rPr>
                <w:rFonts w:cs="Times New Roman"/>
                <w:color w:val="000000"/>
                <w:kern w:val="0"/>
              </w:rPr>
            </w:pPr>
            <w:r>
              <w:rPr>
                <w:rFonts w:cs="Times New Roman"/>
                <w:color w:val="000000"/>
                <w:kern w:val="0"/>
              </w:rPr>
              <w:t>CTCH</w:t>
            </w:r>
          </w:p>
        </w:tc>
        <w:tc>
          <w:tcPr>
            <w:tcW w:w="730"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FACH</w:t>
            </w:r>
          </w:p>
        </w:tc>
        <w:tc>
          <w:tcPr>
            <w:tcW w:w="584"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021"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696"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955"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122"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167" w:type="dxa"/>
            <w:vMerge w:val="continue"/>
            <w:tcBorders>
              <w:top w:val="single" w:sz="4" w:space="0" w:color="000000"/>
              <w:left w:val="double" w:sz="6" w:space="0" w:color="000000"/>
              <w:bottom w:val="single" w:sz="6" w:space="0" w:color="000000"/>
              <w:right w:val="single" w:sz="6" w:space="0" w:color="000000"/>
            </w:tcBorders>
            <w:vAlign w:val="center"/>
          </w:tcPr>
          <w:p>
            <w:pPr>
              <w:pStyle w:val="TAL"/>
              <w:snapToGrid w:val="false"/>
              <w:rPr>
                <w:rFonts w:ascii="Arial" w:hAnsi="Arial" w:cs="Times New Roman"/>
                <w:color w:val="000000"/>
                <w:kern w:val="0"/>
                <w:sz w:val="16"/>
              </w:rPr>
            </w:pPr>
            <w:r>
              <w:rPr>
                <w:rFonts w:cs="Times New Roman"/>
                <w:color w:val="000000"/>
                <w:kern w:val="0"/>
                <w:sz w:val="16"/>
              </w:rPr>
            </w:r>
          </w:p>
        </w:tc>
        <w:tc>
          <w:tcPr>
            <w:tcW w:w="876" w:type="dxa"/>
            <w:tcBorders>
              <w:top w:val="single" w:sz="6" w:space="0" w:color="000000"/>
              <w:left w:val="single" w:sz="6" w:space="0" w:color="000000"/>
              <w:bottom w:val="single" w:sz="6" w:space="0" w:color="000000"/>
              <w:right w:val="single" w:sz="6" w:space="0" w:color="000000"/>
            </w:tcBorders>
          </w:tcPr>
          <w:p>
            <w:pPr>
              <w:pStyle w:val="TAL"/>
              <w:ind w:left="32" w:firstLine="2"/>
              <w:rPr>
                <w:rFonts w:cs="Times New Roman"/>
                <w:color w:val="000000"/>
                <w:kern w:val="0"/>
              </w:rPr>
            </w:pPr>
            <w:r>
              <w:rPr>
                <w:rFonts w:cs="Times New Roman"/>
                <w:color w:val="000000"/>
                <w:kern w:val="0"/>
                <w:lang w:eastAsia="ko-KR"/>
              </w:rPr>
              <w:t>MCCH</w:t>
            </w:r>
          </w:p>
        </w:tc>
        <w:tc>
          <w:tcPr>
            <w:tcW w:w="730"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lang w:eastAsia="ko-KR"/>
              </w:rPr>
              <w:t>FACH</w:t>
            </w:r>
          </w:p>
        </w:tc>
        <w:tc>
          <w:tcPr>
            <w:tcW w:w="584"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lang w:eastAsia="ko-KR"/>
              </w:rPr>
              <w:t>X</w:t>
            </w:r>
          </w:p>
        </w:tc>
        <w:tc>
          <w:tcPr>
            <w:tcW w:w="1021"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696"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lang w:eastAsia="ko-KR"/>
              </w:rPr>
              <w:t>X</w:t>
            </w:r>
          </w:p>
        </w:tc>
        <w:tc>
          <w:tcPr>
            <w:tcW w:w="955"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lang w:eastAsia="ko-KR"/>
              </w:rPr>
              <w:t>X</w:t>
            </w:r>
          </w:p>
        </w:tc>
        <w:tc>
          <w:tcPr>
            <w:tcW w:w="1122"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167" w:type="dxa"/>
            <w:vMerge w:val="continue"/>
            <w:tcBorders>
              <w:top w:val="single" w:sz="4" w:space="0" w:color="000000"/>
              <w:left w:val="double" w:sz="6" w:space="0" w:color="000000"/>
              <w:bottom w:val="single" w:sz="6" w:space="0" w:color="000000"/>
              <w:right w:val="single" w:sz="6" w:space="0" w:color="000000"/>
            </w:tcBorders>
            <w:vAlign w:val="center"/>
          </w:tcPr>
          <w:p>
            <w:pPr>
              <w:pStyle w:val="TAL"/>
              <w:snapToGrid w:val="false"/>
              <w:rPr>
                <w:rFonts w:ascii="Arial" w:hAnsi="Arial" w:cs="Times New Roman"/>
                <w:color w:val="000000"/>
                <w:kern w:val="0"/>
                <w:sz w:val="16"/>
              </w:rPr>
            </w:pPr>
            <w:r>
              <w:rPr>
                <w:rFonts w:cs="Times New Roman"/>
                <w:color w:val="000000"/>
                <w:kern w:val="0"/>
                <w:sz w:val="16"/>
              </w:rPr>
            </w:r>
          </w:p>
        </w:tc>
        <w:tc>
          <w:tcPr>
            <w:tcW w:w="876" w:type="dxa"/>
            <w:tcBorders>
              <w:top w:val="single" w:sz="6" w:space="0" w:color="000000"/>
              <w:left w:val="single" w:sz="6" w:space="0" w:color="000000"/>
              <w:bottom w:val="single" w:sz="6" w:space="0" w:color="000000"/>
              <w:right w:val="single" w:sz="6" w:space="0" w:color="000000"/>
            </w:tcBorders>
          </w:tcPr>
          <w:p>
            <w:pPr>
              <w:pStyle w:val="TAL"/>
              <w:ind w:left="32" w:firstLine="2"/>
              <w:rPr>
                <w:rFonts w:cs="Times New Roman"/>
                <w:color w:val="000000"/>
                <w:kern w:val="0"/>
              </w:rPr>
            </w:pPr>
            <w:r>
              <w:rPr>
                <w:rFonts w:cs="Times New Roman"/>
                <w:color w:val="000000"/>
                <w:kern w:val="0"/>
                <w:lang w:eastAsia="ko-KR"/>
              </w:rPr>
              <w:t>MSCH</w:t>
            </w:r>
          </w:p>
        </w:tc>
        <w:tc>
          <w:tcPr>
            <w:tcW w:w="730"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lang w:eastAsia="ko-KR"/>
              </w:rPr>
              <w:t>FACH</w:t>
            </w:r>
          </w:p>
        </w:tc>
        <w:tc>
          <w:tcPr>
            <w:tcW w:w="584"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lang w:eastAsia="ko-KR"/>
              </w:rPr>
              <w:t>X</w:t>
            </w:r>
          </w:p>
        </w:tc>
        <w:tc>
          <w:tcPr>
            <w:tcW w:w="1021"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696"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lang w:eastAsia="ko-KR"/>
              </w:rPr>
              <w:t>X</w:t>
            </w:r>
          </w:p>
        </w:tc>
        <w:tc>
          <w:tcPr>
            <w:tcW w:w="955"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lang w:eastAsia="ko-KR"/>
              </w:rPr>
              <w:t>X</w:t>
            </w:r>
          </w:p>
        </w:tc>
        <w:tc>
          <w:tcPr>
            <w:tcW w:w="1122"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167" w:type="dxa"/>
            <w:vMerge w:val="continue"/>
            <w:tcBorders>
              <w:top w:val="single" w:sz="4" w:space="0" w:color="000000"/>
              <w:left w:val="double" w:sz="6" w:space="0" w:color="000000"/>
              <w:bottom w:val="single" w:sz="6" w:space="0" w:color="000000"/>
              <w:right w:val="single" w:sz="6" w:space="0" w:color="000000"/>
            </w:tcBorders>
            <w:vAlign w:val="center"/>
          </w:tcPr>
          <w:p>
            <w:pPr>
              <w:pStyle w:val="TAL"/>
              <w:snapToGrid w:val="false"/>
              <w:rPr>
                <w:rFonts w:ascii="Arial" w:hAnsi="Arial" w:cs="Times New Roman"/>
                <w:color w:val="000000"/>
                <w:kern w:val="0"/>
                <w:sz w:val="16"/>
              </w:rPr>
            </w:pPr>
            <w:r>
              <w:rPr>
                <w:rFonts w:cs="Times New Roman"/>
                <w:color w:val="000000"/>
                <w:kern w:val="0"/>
                <w:sz w:val="16"/>
              </w:rPr>
            </w:r>
          </w:p>
        </w:tc>
        <w:tc>
          <w:tcPr>
            <w:tcW w:w="876" w:type="dxa"/>
            <w:tcBorders>
              <w:top w:val="single" w:sz="6" w:space="0" w:color="000000"/>
              <w:left w:val="single" w:sz="6" w:space="0" w:color="000000"/>
              <w:bottom w:val="single" w:sz="6" w:space="0" w:color="000000"/>
              <w:right w:val="single" w:sz="6" w:space="0" w:color="000000"/>
            </w:tcBorders>
          </w:tcPr>
          <w:p>
            <w:pPr>
              <w:pStyle w:val="TAL"/>
              <w:ind w:left="32" w:firstLine="2"/>
              <w:rPr>
                <w:rFonts w:cs="Times New Roman"/>
                <w:color w:val="000000"/>
                <w:kern w:val="0"/>
              </w:rPr>
            </w:pPr>
            <w:r>
              <w:rPr>
                <w:rFonts w:cs="Times New Roman"/>
                <w:color w:val="000000"/>
                <w:kern w:val="0"/>
                <w:lang w:eastAsia="ko-KR"/>
              </w:rPr>
              <w:t>MTCH</w:t>
            </w:r>
          </w:p>
        </w:tc>
        <w:tc>
          <w:tcPr>
            <w:tcW w:w="730"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lang w:eastAsia="ko-KR"/>
              </w:rPr>
              <w:t>FACH</w:t>
            </w:r>
          </w:p>
        </w:tc>
        <w:tc>
          <w:tcPr>
            <w:tcW w:w="584"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lang w:eastAsia="ko-KR"/>
              </w:rPr>
              <w:t>X</w:t>
            </w:r>
          </w:p>
        </w:tc>
        <w:tc>
          <w:tcPr>
            <w:tcW w:w="1021"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696"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lang w:eastAsia="ko-KR"/>
              </w:rPr>
              <w:t>X</w:t>
            </w:r>
          </w:p>
        </w:tc>
        <w:tc>
          <w:tcPr>
            <w:tcW w:w="955"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lang w:eastAsia="ko-KR"/>
              </w:rPr>
              <w:t>X</w:t>
            </w:r>
          </w:p>
        </w:tc>
        <w:tc>
          <w:tcPr>
            <w:tcW w:w="1021"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lang w:eastAsia="ko-KR"/>
              </w:rPr>
              <w:t>X</w:t>
            </w:r>
          </w:p>
        </w:tc>
        <w:tc>
          <w:tcPr>
            <w:tcW w:w="1122"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167" w:type="dxa"/>
            <w:vMerge w:val="continue"/>
            <w:tcBorders>
              <w:top w:val="single" w:sz="4" w:space="0" w:color="000000"/>
              <w:left w:val="double" w:sz="6" w:space="0" w:color="000000"/>
              <w:bottom w:val="single" w:sz="6" w:space="0" w:color="000000"/>
              <w:right w:val="single" w:sz="6" w:space="0" w:color="000000"/>
            </w:tcBorders>
            <w:vAlign w:val="center"/>
          </w:tcPr>
          <w:p>
            <w:pPr>
              <w:pStyle w:val="TAL"/>
              <w:snapToGrid w:val="false"/>
              <w:rPr>
                <w:rFonts w:ascii="Arial" w:hAnsi="Arial" w:cs="Times New Roman"/>
                <w:color w:val="000000"/>
                <w:kern w:val="0"/>
                <w:sz w:val="16"/>
              </w:rPr>
            </w:pPr>
            <w:r>
              <w:rPr>
                <w:rFonts w:cs="Times New Roman"/>
                <w:color w:val="000000"/>
                <w:kern w:val="0"/>
                <w:sz w:val="16"/>
              </w:rPr>
            </w:r>
          </w:p>
        </w:tc>
        <w:tc>
          <w:tcPr>
            <w:tcW w:w="876" w:type="dxa"/>
            <w:tcBorders>
              <w:top w:val="single" w:sz="6" w:space="0" w:color="000000"/>
              <w:left w:val="single" w:sz="6" w:space="0" w:color="000000"/>
              <w:bottom w:val="single" w:sz="6" w:space="0" w:color="000000"/>
              <w:right w:val="single" w:sz="6" w:space="0" w:color="000000"/>
            </w:tcBorders>
          </w:tcPr>
          <w:p>
            <w:pPr>
              <w:pStyle w:val="TAL"/>
              <w:ind w:left="32" w:firstLine="2"/>
              <w:rPr>
                <w:rFonts w:cs="Times New Roman"/>
                <w:color w:val="000000"/>
                <w:kern w:val="0"/>
              </w:rPr>
            </w:pPr>
            <w:r>
              <w:rPr>
                <w:rFonts w:cs="Times New Roman"/>
                <w:color w:val="000000"/>
                <w:kern w:val="0"/>
              </w:rPr>
              <w:t>CTCH</w:t>
            </w:r>
          </w:p>
        </w:tc>
        <w:tc>
          <w:tcPr>
            <w:tcW w:w="730"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FACH</w:t>
            </w:r>
          </w:p>
        </w:tc>
        <w:tc>
          <w:tcPr>
            <w:tcW w:w="584"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021"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696"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955"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122"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167" w:type="dxa"/>
            <w:vMerge w:val="continue"/>
            <w:tcBorders>
              <w:top w:val="single" w:sz="4" w:space="0" w:color="000000"/>
              <w:left w:val="double" w:sz="6" w:space="0" w:color="000000"/>
              <w:bottom w:val="single" w:sz="6" w:space="0" w:color="000000"/>
              <w:right w:val="single" w:sz="6" w:space="0" w:color="000000"/>
            </w:tcBorders>
            <w:vAlign w:val="center"/>
          </w:tcPr>
          <w:p>
            <w:pPr>
              <w:pStyle w:val="TAL"/>
              <w:snapToGrid w:val="false"/>
              <w:rPr>
                <w:rFonts w:ascii="Arial" w:hAnsi="Arial" w:cs="Times New Roman"/>
                <w:color w:val="000000"/>
                <w:kern w:val="0"/>
                <w:sz w:val="16"/>
              </w:rPr>
            </w:pPr>
            <w:r>
              <w:rPr>
                <w:rFonts w:cs="Times New Roman"/>
                <w:color w:val="000000"/>
                <w:kern w:val="0"/>
                <w:sz w:val="16"/>
              </w:rPr>
            </w:r>
          </w:p>
        </w:tc>
        <w:tc>
          <w:tcPr>
            <w:tcW w:w="876" w:type="dxa"/>
            <w:tcBorders>
              <w:top w:val="single" w:sz="6" w:space="0" w:color="000000"/>
              <w:left w:val="single" w:sz="6" w:space="0" w:color="000000"/>
              <w:bottom w:val="single" w:sz="6" w:space="0" w:color="000000"/>
              <w:right w:val="single" w:sz="6" w:space="0" w:color="000000"/>
            </w:tcBorders>
          </w:tcPr>
          <w:p>
            <w:pPr>
              <w:pStyle w:val="TAL"/>
              <w:ind w:left="32" w:firstLine="2"/>
              <w:rPr>
                <w:rFonts w:cs="Times New Roman"/>
                <w:color w:val="000000"/>
                <w:kern w:val="0"/>
              </w:rPr>
            </w:pPr>
            <w:r>
              <w:rPr>
                <w:rFonts w:cs="Times New Roman"/>
                <w:color w:val="000000"/>
                <w:kern w:val="0"/>
              </w:rPr>
              <w:t>DCCH</w:t>
            </w:r>
          </w:p>
        </w:tc>
        <w:tc>
          <w:tcPr>
            <w:tcW w:w="730"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FACH</w:t>
            </w:r>
          </w:p>
        </w:tc>
        <w:tc>
          <w:tcPr>
            <w:tcW w:w="584"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021"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021"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696"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955"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021"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122"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167" w:type="dxa"/>
            <w:vMerge w:val="continue"/>
            <w:tcBorders>
              <w:top w:val="single" w:sz="4" w:space="0" w:color="000000"/>
              <w:left w:val="double" w:sz="6" w:space="0" w:color="000000"/>
              <w:bottom w:val="single" w:sz="6" w:space="0" w:color="000000"/>
              <w:right w:val="single" w:sz="6" w:space="0" w:color="000000"/>
            </w:tcBorders>
            <w:vAlign w:val="center"/>
          </w:tcPr>
          <w:p>
            <w:pPr>
              <w:pStyle w:val="TAL"/>
              <w:snapToGrid w:val="false"/>
              <w:rPr>
                <w:rFonts w:ascii="Arial" w:hAnsi="Arial" w:cs="Times New Roman"/>
                <w:color w:val="000000"/>
                <w:kern w:val="0"/>
                <w:sz w:val="16"/>
              </w:rPr>
            </w:pPr>
            <w:r>
              <w:rPr>
                <w:rFonts w:cs="Times New Roman"/>
                <w:color w:val="000000"/>
                <w:kern w:val="0"/>
                <w:sz w:val="16"/>
              </w:rPr>
            </w:r>
          </w:p>
        </w:tc>
        <w:tc>
          <w:tcPr>
            <w:tcW w:w="876" w:type="dxa"/>
            <w:tcBorders>
              <w:top w:val="single" w:sz="6" w:space="0" w:color="000000"/>
              <w:left w:val="single" w:sz="6" w:space="0" w:color="000000"/>
              <w:bottom w:val="single" w:sz="6" w:space="0" w:color="000000"/>
              <w:right w:val="single" w:sz="6" w:space="0" w:color="000000"/>
            </w:tcBorders>
          </w:tcPr>
          <w:p>
            <w:pPr>
              <w:pStyle w:val="TAL"/>
              <w:ind w:left="32" w:firstLine="2"/>
              <w:rPr>
                <w:rFonts w:cs="Times New Roman"/>
                <w:color w:val="000000"/>
                <w:kern w:val="0"/>
              </w:rPr>
            </w:pPr>
            <w:r>
              <w:rPr>
                <w:rFonts w:cs="Times New Roman"/>
                <w:color w:val="000000"/>
                <w:kern w:val="0"/>
              </w:rPr>
              <w:t>DCCH</w:t>
            </w:r>
          </w:p>
        </w:tc>
        <w:tc>
          <w:tcPr>
            <w:tcW w:w="730"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DSCH</w:t>
            </w:r>
          </w:p>
        </w:tc>
        <w:tc>
          <w:tcPr>
            <w:tcW w:w="584"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021"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021"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696"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955"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021"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122"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167" w:type="dxa"/>
            <w:vMerge w:val="continue"/>
            <w:tcBorders>
              <w:top w:val="single" w:sz="4" w:space="0" w:color="000000"/>
              <w:left w:val="double" w:sz="6" w:space="0" w:color="000000"/>
              <w:bottom w:val="single" w:sz="6" w:space="0" w:color="000000"/>
              <w:right w:val="single" w:sz="6" w:space="0" w:color="000000"/>
            </w:tcBorders>
            <w:vAlign w:val="center"/>
          </w:tcPr>
          <w:p>
            <w:pPr>
              <w:pStyle w:val="TAL"/>
              <w:snapToGrid w:val="false"/>
              <w:rPr>
                <w:rFonts w:ascii="Arial" w:hAnsi="Arial" w:cs="Times New Roman"/>
                <w:color w:val="000000"/>
                <w:kern w:val="0"/>
                <w:sz w:val="16"/>
              </w:rPr>
            </w:pPr>
            <w:r>
              <w:rPr>
                <w:rFonts w:cs="Times New Roman"/>
                <w:color w:val="000000"/>
                <w:kern w:val="0"/>
                <w:sz w:val="16"/>
              </w:rPr>
            </w:r>
          </w:p>
        </w:tc>
        <w:tc>
          <w:tcPr>
            <w:tcW w:w="876" w:type="dxa"/>
            <w:tcBorders>
              <w:top w:val="single" w:sz="6" w:space="0" w:color="000000"/>
              <w:left w:val="single" w:sz="6" w:space="0" w:color="000000"/>
              <w:bottom w:val="single" w:sz="6" w:space="0" w:color="000000"/>
              <w:right w:val="single" w:sz="6" w:space="0" w:color="000000"/>
            </w:tcBorders>
          </w:tcPr>
          <w:p>
            <w:pPr>
              <w:pStyle w:val="TAL"/>
              <w:ind w:left="32" w:firstLine="2"/>
              <w:rPr>
                <w:rFonts w:cs="Times New Roman"/>
                <w:color w:val="000000"/>
                <w:kern w:val="0"/>
              </w:rPr>
            </w:pPr>
            <w:r>
              <w:rPr>
                <w:rFonts w:cs="Times New Roman"/>
                <w:color w:val="000000"/>
                <w:kern w:val="0"/>
              </w:rPr>
              <w:t>DCCH</w:t>
            </w:r>
          </w:p>
        </w:tc>
        <w:tc>
          <w:tcPr>
            <w:tcW w:w="730"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DCH</w:t>
            </w:r>
          </w:p>
        </w:tc>
        <w:tc>
          <w:tcPr>
            <w:tcW w:w="584"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021"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696"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955"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122"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73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167" w:type="dxa"/>
            <w:vMerge w:val="continue"/>
            <w:tcBorders>
              <w:top w:val="single" w:sz="4" w:space="0" w:color="000000"/>
              <w:left w:val="double" w:sz="6" w:space="0" w:color="000000"/>
              <w:bottom w:val="single" w:sz="6" w:space="0" w:color="000000"/>
              <w:right w:val="single" w:sz="6" w:space="0" w:color="000000"/>
            </w:tcBorders>
            <w:vAlign w:val="center"/>
          </w:tcPr>
          <w:p>
            <w:pPr>
              <w:pStyle w:val="TAL"/>
              <w:snapToGrid w:val="false"/>
              <w:rPr>
                <w:rFonts w:ascii="Arial" w:hAnsi="Arial" w:cs="Times New Roman"/>
                <w:color w:val="000000"/>
                <w:kern w:val="0"/>
                <w:sz w:val="16"/>
              </w:rPr>
            </w:pPr>
            <w:r>
              <w:rPr>
                <w:rFonts w:cs="Times New Roman"/>
                <w:color w:val="000000"/>
                <w:kern w:val="0"/>
                <w:sz w:val="16"/>
              </w:rPr>
            </w:r>
          </w:p>
        </w:tc>
        <w:tc>
          <w:tcPr>
            <w:tcW w:w="876" w:type="dxa"/>
            <w:tcBorders>
              <w:top w:val="single" w:sz="6" w:space="0" w:color="000000"/>
              <w:left w:val="single" w:sz="6" w:space="0" w:color="000000"/>
              <w:bottom w:val="single" w:sz="6" w:space="0" w:color="000000"/>
              <w:right w:val="single" w:sz="6" w:space="0" w:color="000000"/>
            </w:tcBorders>
          </w:tcPr>
          <w:p>
            <w:pPr>
              <w:pStyle w:val="TAL"/>
              <w:ind w:left="32" w:firstLine="2"/>
              <w:rPr>
                <w:rFonts w:cs="Times New Roman"/>
                <w:color w:val="000000"/>
                <w:kern w:val="0"/>
              </w:rPr>
            </w:pPr>
            <w:r>
              <w:rPr>
                <w:rFonts w:cs="Times New Roman"/>
                <w:color w:val="000000"/>
                <w:kern w:val="0"/>
              </w:rPr>
              <w:t>DCCH</w:t>
            </w:r>
          </w:p>
        </w:tc>
        <w:tc>
          <w:tcPr>
            <w:tcW w:w="730"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HS-DSCH</w:t>
            </w:r>
          </w:p>
        </w:tc>
        <w:tc>
          <w:tcPr>
            <w:tcW w:w="584"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 (1)</w:t>
            </w:r>
          </w:p>
        </w:tc>
        <w:tc>
          <w:tcPr>
            <w:tcW w:w="1021"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021"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696"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955"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021"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122"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730"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730" w:type="dxa"/>
            <w:tcBorders>
              <w:top w:val="single" w:sz="6" w:space="0" w:color="000000"/>
              <w:left w:val="single" w:sz="6" w:space="0" w:color="000000"/>
              <w:bottom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167" w:type="dxa"/>
            <w:vMerge w:val="continue"/>
            <w:tcBorders>
              <w:top w:val="single" w:sz="4" w:space="0" w:color="000000"/>
              <w:left w:val="double" w:sz="6" w:space="0" w:color="000000"/>
              <w:bottom w:val="single" w:sz="6" w:space="0" w:color="000000"/>
              <w:right w:val="single" w:sz="6" w:space="0" w:color="000000"/>
            </w:tcBorders>
            <w:vAlign w:val="center"/>
          </w:tcPr>
          <w:p>
            <w:pPr>
              <w:pStyle w:val="TAL"/>
              <w:snapToGrid w:val="false"/>
              <w:rPr>
                <w:rFonts w:ascii="Arial" w:hAnsi="Arial" w:cs="Times New Roman"/>
                <w:color w:val="000000"/>
                <w:kern w:val="0"/>
                <w:sz w:val="16"/>
              </w:rPr>
            </w:pPr>
            <w:r>
              <w:rPr>
                <w:rFonts w:cs="Times New Roman"/>
                <w:color w:val="000000"/>
                <w:kern w:val="0"/>
                <w:sz w:val="16"/>
              </w:rPr>
            </w:r>
          </w:p>
        </w:tc>
        <w:tc>
          <w:tcPr>
            <w:tcW w:w="876" w:type="dxa"/>
            <w:tcBorders>
              <w:top w:val="single" w:sz="6" w:space="0" w:color="000000"/>
              <w:left w:val="single" w:sz="6" w:space="0" w:color="000000"/>
              <w:bottom w:val="single" w:sz="6" w:space="0" w:color="000000"/>
              <w:right w:val="single" w:sz="6" w:space="0" w:color="000000"/>
            </w:tcBorders>
          </w:tcPr>
          <w:p>
            <w:pPr>
              <w:pStyle w:val="TAL"/>
              <w:ind w:left="32" w:firstLine="2"/>
              <w:rPr>
                <w:rFonts w:cs="Times New Roman"/>
                <w:color w:val="000000"/>
                <w:kern w:val="0"/>
              </w:rPr>
            </w:pPr>
            <w:r>
              <w:rPr>
                <w:rFonts w:cs="Times New Roman"/>
                <w:color w:val="000000"/>
                <w:kern w:val="0"/>
              </w:rPr>
              <w:t>DTCH</w:t>
            </w:r>
          </w:p>
        </w:tc>
        <w:tc>
          <w:tcPr>
            <w:tcW w:w="730"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FACH</w:t>
            </w:r>
          </w:p>
        </w:tc>
        <w:tc>
          <w:tcPr>
            <w:tcW w:w="584"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021"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021"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696"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955"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021"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122"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167" w:type="dxa"/>
            <w:vMerge w:val="continue"/>
            <w:tcBorders>
              <w:top w:val="single" w:sz="4" w:space="0" w:color="000000"/>
              <w:left w:val="double" w:sz="6" w:space="0" w:color="000000"/>
              <w:bottom w:val="single" w:sz="6" w:space="0" w:color="000000"/>
              <w:right w:val="single" w:sz="6" w:space="0" w:color="000000"/>
            </w:tcBorders>
            <w:vAlign w:val="center"/>
          </w:tcPr>
          <w:p>
            <w:pPr>
              <w:pStyle w:val="TAL"/>
              <w:snapToGrid w:val="false"/>
              <w:rPr>
                <w:rFonts w:ascii="Arial" w:hAnsi="Arial" w:cs="Times New Roman"/>
                <w:color w:val="000000"/>
                <w:kern w:val="0"/>
                <w:sz w:val="16"/>
              </w:rPr>
            </w:pPr>
            <w:r>
              <w:rPr>
                <w:rFonts w:cs="Times New Roman"/>
                <w:color w:val="000000"/>
                <w:kern w:val="0"/>
                <w:sz w:val="16"/>
              </w:rPr>
            </w:r>
          </w:p>
        </w:tc>
        <w:tc>
          <w:tcPr>
            <w:tcW w:w="876" w:type="dxa"/>
            <w:tcBorders>
              <w:top w:val="single" w:sz="6" w:space="0" w:color="000000"/>
              <w:left w:val="single" w:sz="6" w:space="0" w:color="000000"/>
              <w:bottom w:val="single" w:sz="6" w:space="0" w:color="000000"/>
              <w:right w:val="single" w:sz="6" w:space="0" w:color="000000"/>
            </w:tcBorders>
          </w:tcPr>
          <w:p>
            <w:pPr>
              <w:pStyle w:val="TAL"/>
              <w:ind w:left="32" w:firstLine="2"/>
              <w:rPr>
                <w:rFonts w:cs="Times New Roman"/>
                <w:color w:val="000000"/>
                <w:kern w:val="0"/>
              </w:rPr>
            </w:pPr>
            <w:r>
              <w:rPr>
                <w:rFonts w:cs="Times New Roman"/>
                <w:color w:val="000000"/>
                <w:kern w:val="0"/>
              </w:rPr>
              <w:t>DTCH</w:t>
            </w:r>
          </w:p>
        </w:tc>
        <w:tc>
          <w:tcPr>
            <w:tcW w:w="730"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DSCH</w:t>
            </w:r>
          </w:p>
        </w:tc>
        <w:tc>
          <w:tcPr>
            <w:tcW w:w="584"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021"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021"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696"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955"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021"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122"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167" w:type="dxa"/>
            <w:vMerge w:val="continue"/>
            <w:tcBorders>
              <w:top w:val="single" w:sz="4" w:space="0" w:color="000000"/>
              <w:left w:val="double" w:sz="6" w:space="0" w:color="000000"/>
              <w:bottom w:val="single" w:sz="6" w:space="0" w:color="000000"/>
              <w:right w:val="single" w:sz="6" w:space="0" w:color="000000"/>
            </w:tcBorders>
            <w:vAlign w:val="center"/>
          </w:tcPr>
          <w:p>
            <w:pPr>
              <w:pStyle w:val="TAL"/>
              <w:snapToGrid w:val="false"/>
              <w:rPr>
                <w:rFonts w:ascii="Arial" w:hAnsi="Arial" w:cs="Times New Roman"/>
                <w:color w:val="000000"/>
                <w:kern w:val="0"/>
                <w:sz w:val="16"/>
              </w:rPr>
            </w:pPr>
            <w:r>
              <w:rPr>
                <w:rFonts w:cs="Times New Roman"/>
                <w:color w:val="000000"/>
                <w:kern w:val="0"/>
                <w:sz w:val="16"/>
              </w:rPr>
            </w:r>
          </w:p>
        </w:tc>
        <w:tc>
          <w:tcPr>
            <w:tcW w:w="876" w:type="dxa"/>
            <w:tcBorders>
              <w:top w:val="single" w:sz="6" w:space="0" w:color="000000"/>
              <w:left w:val="single" w:sz="6" w:space="0" w:color="000000"/>
              <w:bottom w:val="single" w:sz="6" w:space="0" w:color="000000"/>
              <w:right w:val="single" w:sz="6" w:space="0" w:color="000000"/>
            </w:tcBorders>
          </w:tcPr>
          <w:p>
            <w:pPr>
              <w:pStyle w:val="TAL"/>
              <w:ind w:left="32" w:firstLine="2"/>
              <w:rPr>
                <w:rFonts w:cs="Times New Roman"/>
                <w:color w:val="000000"/>
                <w:kern w:val="0"/>
              </w:rPr>
            </w:pPr>
            <w:r>
              <w:rPr>
                <w:rFonts w:cs="Times New Roman"/>
                <w:color w:val="000000"/>
                <w:kern w:val="0"/>
              </w:rPr>
              <w:t>DTCH</w:t>
            </w:r>
          </w:p>
        </w:tc>
        <w:tc>
          <w:tcPr>
            <w:tcW w:w="730"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DCH</w:t>
            </w:r>
          </w:p>
        </w:tc>
        <w:tc>
          <w:tcPr>
            <w:tcW w:w="584"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021"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696"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955"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122"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73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167" w:type="dxa"/>
            <w:vMerge w:val="continue"/>
            <w:tcBorders>
              <w:top w:val="single" w:sz="4" w:space="0" w:color="000000"/>
              <w:left w:val="double" w:sz="6" w:space="0" w:color="000000"/>
              <w:bottom w:val="single" w:sz="6" w:space="0" w:color="000000"/>
              <w:right w:val="single" w:sz="6" w:space="0" w:color="000000"/>
            </w:tcBorders>
            <w:vAlign w:val="center"/>
          </w:tcPr>
          <w:p>
            <w:pPr>
              <w:pStyle w:val="TAL"/>
              <w:snapToGrid w:val="false"/>
              <w:rPr>
                <w:rFonts w:ascii="Arial" w:hAnsi="Arial" w:cs="Times New Roman"/>
                <w:color w:val="000000"/>
                <w:kern w:val="0"/>
                <w:sz w:val="16"/>
              </w:rPr>
            </w:pPr>
            <w:r>
              <w:rPr>
                <w:rFonts w:cs="Times New Roman"/>
                <w:color w:val="000000"/>
                <w:kern w:val="0"/>
                <w:sz w:val="16"/>
              </w:rPr>
            </w:r>
          </w:p>
        </w:tc>
        <w:tc>
          <w:tcPr>
            <w:tcW w:w="876" w:type="dxa"/>
            <w:tcBorders>
              <w:top w:val="single" w:sz="6" w:space="0" w:color="000000"/>
              <w:left w:val="single" w:sz="6" w:space="0" w:color="000000"/>
              <w:bottom w:val="single" w:sz="6" w:space="0" w:color="000000"/>
              <w:right w:val="single" w:sz="6" w:space="0" w:color="000000"/>
            </w:tcBorders>
          </w:tcPr>
          <w:p>
            <w:pPr>
              <w:pStyle w:val="TAL"/>
              <w:ind w:left="32" w:firstLine="2"/>
              <w:rPr>
                <w:rFonts w:cs="Times New Roman"/>
                <w:color w:val="000000"/>
                <w:kern w:val="0"/>
              </w:rPr>
            </w:pPr>
            <w:r>
              <w:rPr>
                <w:rFonts w:cs="Times New Roman"/>
                <w:color w:val="000000"/>
                <w:kern w:val="0"/>
              </w:rPr>
              <w:t>DTCH</w:t>
            </w:r>
          </w:p>
        </w:tc>
        <w:tc>
          <w:tcPr>
            <w:tcW w:w="730"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HS-DSCH</w:t>
            </w:r>
          </w:p>
        </w:tc>
        <w:tc>
          <w:tcPr>
            <w:tcW w:w="584"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 (1)</w:t>
            </w:r>
          </w:p>
        </w:tc>
        <w:tc>
          <w:tcPr>
            <w:tcW w:w="1021"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021"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696"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955"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021"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122"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730"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730" w:type="dxa"/>
            <w:tcBorders>
              <w:top w:val="single" w:sz="6" w:space="0" w:color="000000"/>
              <w:left w:val="single" w:sz="6" w:space="0" w:color="000000"/>
              <w:bottom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167" w:type="dxa"/>
            <w:vMerge w:val="continue"/>
            <w:tcBorders>
              <w:top w:val="single" w:sz="4" w:space="0" w:color="000000"/>
              <w:left w:val="double" w:sz="6" w:space="0" w:color="000000"/>
              <w:bottom w:val="single" w:sz="6" w:space="0" w:color="000000"/>
              <w:right w:val="single" w:sz="6" w:space="0" w:color="000000"/>
            </w:tcBorders>
            <w:vAlign w:val="center"/>
          </w:tcPr>
          <w:p>
            <w:pPr>
              <w:pStyle w:val="TAL"/>
              <w:snapToGrid w:val="false"/>
              <w:rPr>
                <w:rFonts w:ascii="Arial" w:hAnsi="Arial" w:cs="Times New Roman"/>
                <w:color w:val="000000"/>
                <w:kern w:val="0"/>
                <w:sz w:val="16"/>
              </w:rPr>
            </w:pPr>
            <w:r>
              <w:rPr>
                <w:rFonts w:cs="Times New Roman"/>
                <w:color w:val="000000"/>
                <w:kern w:val="0"/>
                <w:sz w:val="16"/>
              </w:rPr>
            </w:r>
          </w:p>
        </w:tc>
        <w:tc>
          <w:tcPr>
            <w:tcW w:w="876" w:type="dxa"/>
            <w:tcBorders>
              <w:top w:val="single" w:sz="6" w:space="0" w:color="000000"/>
              <w:left w:val="single" w:sz="6" w:space="0" w:color="000000"/>
              <w:bottom w:val="single" w:sz="6" w:space="0" w:color="000000"/>
              <w:right w:val="single" w:sz="6" w:space="0" w:color="000000"/>
            </w:tcBorders>
          </w:tcPr>
          <w:p>
            <w:pPr>
              <w:pStyle w:val="TAL"/>
              <w:ind w:left="32" w:firstLine="2"/>
              <w:rPr>
                <w:rFonts w:cs="Times New Roman"/>
                <w:color w:val="000000"/>
                <w:kern w:val="0"/>
              </w:rPr>
            </w:pPr>
            <w:r>
              <w:rPr>
                <w:rFonts w:cs="Times New Roman"/>
                <w:color w:val="000000"/>
                <w:kern w:val="0"/>
              </w:rPr>
              <w:t>SHCCH</w:t>
            </w:r>
          </w:p>
        </w:tc>
        <w:tc>
          <w:tcPr>
            <w:tcW w:w="730"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FACH</w:t>
            </w:r>
          </w:p>
        </w:tc>
        <w:tc>
          <w:tcPr>
            <w:tcW w:w="584"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021"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021"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696"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955"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122"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167" w:type="dxa"/>
            <w:vMerge w:val="continue"/>
            <w:tcBorders>
              <w:top w:val="single" w:sz="4" w:space="0" w:color="000000"/>
              <w:left w:val="double" w:sz="6" w:space="0" w:color="000000"/>
              <w:bottom w:val="single" w:sz="6" w:space="0" w:color="000000"/>
              <w:right w:val="single" w:sz="6" w:space="0" w:color="000000"/>
            </w:tcBorders>
            <w:vAlign w:val="center"/>
          </w:tcPr>
          <w:p>
            <w:pPr>
              <w:pStyle w:val="TAL"/>
              <w:snapToGrid w:val="false"/>
              <w:rPr>
                <w:rFonts w:ascii="Arial" w:hAnsi="Arial" w:cs="Times New Roman"/>
                <w:color w:val="000000"/>
                <w:kern w:val="0"/>
                <w:sz w:val="16"/>
              </w:rPr>
            </w:pPr>
            <w:r>
              <w:rPr>
                <w:rFonts w:cs="Times New Roman"/>
                <w:color w:val="000000"/>
                <w:kern w:val="0"/>
                <w:sz w:val="16"/>
              </w:rPr>
            </w:r>
          </w:p>
        </w:tc>
        <w:tc>
          <w:tcPr>
            <w:tcW w:w="876" w:type="dxa"/>
            <w:tcBorders>
              <w:top w:val="single" w:sz="6" w:space="0" w:color="000000"/>
              <w:left w:val="single" w:sz="6" w:space="0" w:color="000000"/>
              <w:bottom w:val="double" w:sz="6" w:space="0" w:color="000000"/>
              <w:right w:val="single" w:sz="6" w:space="0" w:color="000000"/>
            </w:tcBorders>
          </w:tcPr>
          <w:p>
            <w:pPr>
              <w:pStyle w:val="TAL"/>
              <w:ind w:left="32" w:firstLine="2"/>
              <w:rPr>
                <w:rFonts w:cs="Times New Roman"/>
                <w:color w:val="000000"/>
                <w:kern w:val="0"/>
              </w:rPr>
            </w:pPr>
            <w:r>
              <w:rPr>
                <w:rFonts w:cs="Times New Roman"/>
                <w:color w:val="000000"/>
                <w:kern w:val="0"/>
              </w:rPr>
              <w:t>SHCCH</w:t>
            </w:r>
          </w:p>
        </w:tc>
        <w:tc>
          <w:tcPr>
            <w:tcW w:w="730" w:type="dxa"/>
            <w:tcBorders>
              <w:top w:val="single" w:sz="6" w:space="0" w:color="000000"/>
              <w:left w:val="single" w:sz="6" w:space="0" w:color="000000"/>
              <w:bottom w:val="double" w:sz="6" w:space="0" w:color="000000"/>
              <w:right w:val="single" w:sz="6" w:space="0" w:color="000000"/>
            </w:tcBorders>
          </w:tcPr>
          <w:p>
            <w:pPr>
              <w:pStyle w:val="TAL"/>
              <w:rPr>
                <w:rFonts w:cs="Times New Roman"/>
                <w:color w:val="000000"/>
                <w:kern w:val="0"/>
              </w:rPr>
            </w:pPr>
            <w:r>
              <w:rPr>
                <w:rFonts w:cs="Times New Roman"/>
                <w:color w:val="000000"/>
                <w:kern w:val="0"/>
              </w:rPr>
              <w:t>DSCH</w:t>
            </w:r>
          </w:p>
        </w:tc>
        <w:tc>
          <w:tcPr>
            <w:tcW w:w="584" w:type="dxa"/>
            <w:tcBorders>
              <w:top w:val="single" w:sz="6" w:space="0" w:color="000000"/>
              <w:left w:val="single" w:sz="6" w:space="0" w:color="000000"/>
              <w:bottom w:val="doub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021" w:type="dxa"/>
            <w:tcBorders>
              <w:top w:val="single" w:sz="6" w:space="0" w:color="000000"/>
              <w:left w:val="single" w:sz="6" w:space="0" w:color="000000"/>
              <w:bottom w:val="doub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021" w:type="dxa"/>
            <w:tcBorders>
              <w:top w:val="single" w:sz="6" w:space="0" w:color="000000"/>
              <w:left w:val="single" w:sz="6" w:space="0" w:color="000000"/>
              <w:bottom w:val="doub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696" w:type="dxa"/>
            <w:tcBorders>
              <w:top w:val="single" w:sz="6" w:space="0" w:color="000000"/>
              <w:left w:val="single" w:sz="6" w:space="0" w:color="000000"/>
              <w:bottom w:val="doub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955" w:type="dxa"/>
            <w:tcBorders>
              <w:top w:val="single" w:sz="6" w:space="0" w:color="000000"/>
              <w:left w:val="single" w:sz="6" w:space="0" w:color="000000"/>
              <w:bottom w:val="doub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021" w:type="dxa"/>
            <w:tcBorders>
              <w:top w:val="single" w:sz="6" w:space="0" w:color="000000"/>
              <w:left w:val="single" w:sz="6" w:space="0" w:color="000000"/>
              <w:bottom w:val="doub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122" w:type="dxa"/>
            <w:tcBorders>
              <w:top w:val="single" w:sz="6" w:space="0" w:color="000000"/>
              <w:left w:val="single" w:sz="6" w:space="0" w:color="000000"/>
              <w:bottom w:val="doub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doub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doub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730" w:type="dxa"/>
            <w:tcBorders>
              <w:top w:val="single" w:sz="6" w:space="0" w:color="000000"/>
              <w:left w:val="single" w:sz="6" w:space="0" w:color="000000"/>
              <w:bottom w:val="doub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bl>
    <w:p>
      <w:pPr>
        <w:pStyle w:val="Normal"/>
        <w:rPr>
          <w:lang w:eastAsia="ja-JP"/>
        </w:rPr>
      </w:pPr>
      <w:r>
        <w:rPr>
          <w:lang w:eastAsia="ja-JP"/>
        </w:rPr>
      </w:r>
    </w:p>
    <w:p>
      <w:pPr>
        <w:pStyle w:val="NO"/>
        <w:rPr>
          <w:lang w:eastAsia="ja-JP"/>
        </w:rPr>
      </w:pPr>
      <w:r>
        <w:rPr>
          <w:lang w:eastAsia="ja-JP"/>
        </w:rPr>
        <w:t>NOTE 1:</w:t>
        <w:tab/>
        <w:t xml:space="preserve">In case of HS-DSCH the TF selection is replaced by TFRC selection. </w:t>
      </w:r>
    </w:p>
    <w:p>
      <w:pPr>
        <w:pStyle w:val="NO"/>
        <w:rPr/>
      </w:pPr>
      <w:r>
        <w:rPr>
          <w:lang w:eastAsia="ja-JP"/>
        </w:rPr>
        <w:t>NOTE 2:</w:t>
        <w:tab/>
        <w:t>The UTRAN should not perform MAC-ehs segmentation for MAC-ehs SDUs from BCCH and PCCH logical channels.</w:t>
      </w:r>
    </w:p>
    <w:p>
      <w:pPr>
        <w:pStyle w:val="Heading3"/>
        <w:rPr/>
      </w:pPr>
      <w:bookmarkStart w:id="217" w:name="__RefHeading___Toc517943451"/>
      <w:bookmarkEnd w:id="217"/>
      <w:r>
        <w:rPr/>
        <w:t>6.2.2</w:t>
        <w:tab/>
        <w:t>Relation of MAC Functions and Transport Channels in UE</w:t>
      </w:r>
    </w:p>
    <w:p>
      <w:pPr>
        <w:pStyle w:val="TH"/>
        <w:rPr/>
      </w:pPr>
      <w:r>
        <w:rPr>
          <w:color w:val="000000"/>
        </w:rPr>
        <w:t>Table 6.2.2-</w:t>
      </w:r>
      <w:r>
        <w:rPr/>
        <w:t>1: UE MAC functions corresponding to the transport channel</w:t>
      </w:r>
    </w:p>
    <w:tbl>
      <w:tblPr>
        <w:tblW w:w="11053" w:type="dxa"/>
        <w:jc w:val="center"/>
        <w:tblInd w:w="0" w:type="dxa"/>
        <w:tblLayout w:type="fixed"/>
        <w:tblCellMar>
          <w:top w:w="0" w:type="dxa"/>
          <w:left w:w="99" w:type="dxa"/>
          <w:bottom w:w="0" w:type="dxa"/>
          <w:right w:w="99" w:type="dxa"/>
        </w:tblCellMar>
      </w:tblPr>
      <w:tblGrid>
        <w:gridCol w:w="1274"/>
        <w:gridCol w:w="853"/>
        <w:gridCol w:w="851"/>
        <w:gridCol w:w="990"/>
        <w:gridCol w:w="992"/>
        <w:gridCol w:w="850"/>
        <w:gridCol w:w="1418"/>
        <w:gridCol w:w="1287"/>
        <w:gridCol w:w="846"/>
        <w:gridCol w:w="846"/>
        <w:gridCol w:w="846"/>
      </w:tblGrid>
      <w:tr>
        <w:trPr>
          <w:cantSplit w:val="true"/>
        </w:trPr>
        <w:tc>
          <w:tcPr>
            <w:tcW w:w="1274" w:type="dxa"/>
            <w:tcBorders>
              <w:top w:val="double" w:sz="6" w:space="0" w:color="000000"/>
              <w:left w:val="double" w:sz="6" w:space="0" w:color="000000"/>
              <w:bottom w:val="single" w:sz="6" w:space="0" w:color="000000"/>
              <w:right w:val="single" w:sz="6" w:space="0" w:color="000000"/>
            </w:tcBorders>
          </w:tcPr>
          <w:p>
            <w:pPr>
              <w:pStyle w:val="TAH"/>
              <w:rPr>
                <w:rFonts w:cs="Times New Roman"/>
                <w:color w:val="000000"/>
                <w:kern w:val="0"/>
              </w:rPr>
            </w:pPr>
            <w:r>
              <w:rPr>
                <w:rFonts w:cs="Times New Roman"/>
                <w:color w:val="000000"/>
                <w:kern w:val="0"/>
              </w:rPr>
              <w:t>Associated</w:t>
              <w:br/>
              <w:t>MAC</w:t>
              <w:br/>
              <w:t>Functions</w:t>
            </w:r>
          </w:p>
          <w:p>
            <w:pPr>
              <w:pStyle w:val="TAH"/>
              <w:rPr>
                <w:rFonts w:cs="Times New Roman"/>
                <w:color w:val="000000"/>
                <w:kern w:val="0"/>
              </w:rPr>
            </w:pPr>
            <w:r>
              <w:rPr>
                <w:rFonts w:cs="Times New Roman"/>
                <w:color w:val="000000"/>
                <w:kern w:val="0"/>
              </w:rPr>
            </w:r>
          </w:p>
          <w:p>
            <w:pPr>
              <w:pStyle w:val="TAH"/>
              <w:rPr>
                <w:rFonts w:cs="Times New Roman"/>
                <w:color w:val="000000"/>
                <w:kern w:val="0"/>
              </w:rPr>
            </w:pPr>
            <w:r>
              <w:rPr>
                <w:rFonts w:cs="Times New Roman"/>
                <w:color w:val="000000"/>
                <w:kern w:val="0"/>
              </w:rPr>
            </w:r>
          </w:p>
        </w:tc>
        <w:tc>
          <w:tcPr>
            <w:tcW w:w="853" w:type="dxa"/>
            <w:tcBorders>
              <w:top w:val="double" w:sz="6" w:space="0" w:color="000000"/>
              <w:left w:val="single" w:sz="6" w:space="0" w:color="000000"/>
              <w:bottom w:val="single" w:sz="6" w:space="0" w:color="000000"/>
              <w:right w:val="single" w:sz="6" w:space="0" w:color="000000"/>
            </w:tcBorders>
          </w:tcPr>
          <w:p>
            <w:pPr>
              <w:pStyle w:val="TAH"/>
              <w:rPr>
                <w:rFonts w:cs="Times New Roman"/>
                <w:color w:val="000000"/>
                <w:kern w:val="0"/>
              </w:rPr>
            </w:pPr>
            <w:r>
              <w:rPr>
                <w:rFonts w:cs="Times New Roman"/>
                <w:color w:val="000000"/>
                <w:kern w:val="0"/>
              </w:rPr>
              <w:t>Logical Ch</w:t>
            </w:r>
          </w:p>
        </w:tc>
        <w:tc>
          <w:tcPr>
            <w:tcW w:w="851" w:type="dxa"/>
            <w:tcBorders>
              <w:top w:val="double" w:sz="6" w:space="0" w:color="000000"/>
              <w:left w:val="single" w:sz="6" w:space="0" w:color="000000"/>
              <w:bottom w:val="single" w:sz="6" w:space="0" w:color="000000"/>
              <w:right w:val="single" w:sz="6" w:space="0" w:color="000000"/>
            </w:tcBorders>
          </w:tcPr>
          <w:p>
            <w:pPr>
              <w:pStyle w:val="TAH"/>
              <w:rPr>
                <w:rFonts w:cs="Times New Roman"/>
                <w:color w:val="000000"/>
                <w:kern w:val="0"/>
              </w:rPr>
            </w:pPr>
            <w:r>
              <w:rPr>
                <w:rFonts w:cs="Times New Roman"/>
                <w:color w:val="000000"/>
                <w:kern w:val="0"/>
              </w:rPr>
              <w:t>Transport Ch</w:t>
            </w:r>
          </w:p>
        </w:tc>
        <w:tc>
          <w:tcPr>
            <w:tcW w:w="990" w:type="dxa"/>
            <w:tcBorders>
              <w:top w:val="double" w:sz="6" w:space="0" w:color="000000"/>
              <w:left w:val="single" w:sz="6" w:space="0" w:color="000000"/>
              <w:bottom w:val="single" w:sz="6" w:space="0" w:color="000000"/>
              <w:right w:val="single" w:sz="6" w:space="0" w:color="000000"/>
            </w:tcBorders>
          </w:tcPr>
          <w:p>
            <w:pPr>
              <w:pStyle w:val="TAH"/>
              <w:rPr>
                <w:rFonts w:cs="Times New Roman"/>
                <w:color w:val="000000"/>
                <w:kern w:val="0"/>
              </w:rPr>
            </w:pPr>
            <w:r>
              <w:rPr>
                <w:rFonts w:cs="Times New Roman"/>
                <w:color w:val="000000"/>
                <w:kern w:val="0"/>
              </w:rPr>
              <w:t>TF Selection</w:t>
            </w:r>
          </w:p>
        </w:tc>
        <w:tc>
          <w:tcPr>
            <w:tcW w:w="992" w:type="dxa"/>
            <w:tcBorders>
              <w:top w:val="double" w:sz="6" w:space="0" w:color="000000"/>
              <w:left w:val="single" w:sz="6" w:space="0" w:color="000000"/>
              <w:bottom w:val="single" w:sz="6" w:space="0" w:color="000000"/>
              <w:right w:val="single" w:sz="6" w:space="0" w:color="000000"/>
            </w:tcBorders>
          </w:tcPr>
          <w:p>
            <w:pPr>
              <w:pStyle w:val="TAH"/>
              <w:rPr>
                <w:rFonts w:cs="Times New Roman"/>
                <w:color w:val="000000"/>
                <w:kern w:val="0"/>
              </w:rPr>
            </w:pPr>
            <w:r>
              <w:rPr>
                <w:rFonts w:cs="Times New Roman"/>
                <w:color w:val="000000"/>
                <w:kern w:val="0"/>
              </w:rPr>
              <w:t xml:space="preserve">Priority handling </w:t>
            </w:r>
            <w:r>
              <w:rPr>
                <w:rFonts w:cs="Times New Roman"/>
                <w:color w:val="000000"/>
                <w:kern w:val="0"/>
                <w:lang w:eastAsia="ko-KR"/>
              </w:rPr>
              <w:t>(</w:t>
            </w:r>
            <w:r>
              <w:rPr>
                <w:rFonts w:cs="Times New Roman"/>
                <w:color w:val="000000"/>
                <w:kern w:val="0"/>
              </w:rPr>
              <w:t xml:space="preserve">one </w:t>
            </w:r>
            <w:r>
              <w:rPr>
                <w:rFonts w:cs="Times New Roman"/>
                <w:color w:val="000000"/>
                <w:kern w:val="0"/>
                <w:lang w:eastAsia="ko-KR"/>
              </w:rPr>
              <w:t>UE)</w:t>
            </w:r>
          </w:p>
        </w:tc>
        <w:tc>
          <w:tcPr>
            <w:tcW w:w="850" w:type="dxa"/>
            <w:tcBorders>
              <w:top w:val="double" w:sz="6" w:space="0" w:color="000000"/>
              <w:left w:val="single" w:sz="6" w:space="0" w:color="000000"/>
              <w:bottom w:val="single" w:sz="6" w:space="0" w:color="000000"/>
              <w:right w:val="single" w:sz="6" w:space="0" w:color="000000"/>
            </w:tcBorders>
          </w:tcPr>
          <w:p>
            <w:pPr>
              <w:pStyle w:val="TAH"/>
              <w:rPr>
                <w:rFonts w:cs="Times New Roman"/>
                <w:color w:val="000000"/>
                <w:kern w:val="0"/>
              </w:rPr>
            </w:pPr>
            <w:r>
              <w:rPr>
                <w:rFonts w:cs="Times New Roman"/>
                <w:color w:val="000000"/>
                <w:kern w:val="0"/>
              </w:rPr>
              <w:t xml:space="preserve">Identification </w:t>
            </w:r>
          </w:p>
        </w:tc>
        <w:tc>
          <w:tcPr>
            <w:tcW w:w="1418" w:type="dxa"/>
            <w:tcBorders>
              <w:top w:val="double" w:sz="6" w:space="0" w:color="000000"/>
              <w:left w:val="single" w:sz="6" w:space="0" w:color="000000"/>
              <w:bottom w:val="single" w:sz="6" w:space="0" w:color="000000"/>
              <w:right w:val="single" w:sz="6" w:space="0" w:color="000000"/>
            </w:tcBorders>
          </w:tcPr>
          <w:p>
            <w:pPr>
              <w:pStyle w:val="TAH"/>
              <w:rPr/>
            </w:pPr>
            <w:r>
              <w:rPr>
                <w:rFonts w:cs="Times New Roman"/>
                <w:color w:val="000000"/>
                <w:kern w:val="0"/>
                <w:lang w:val="fr-FR"/>
              </w:rPr>
              <w:t>Mux/Demux on common transport channels</w:t>
            </w:r>
          </w:p>
        </w:tc>
        <w:tc>
          <w:tcPr>
            <w:tcW w:w="1287" w:type="dxa"/>
            <w:tcBorders>
              <w:top w:val="double" w:sz="6" w:space="0" w:color="000000"/>
              <w:left w:val="single" w:sz="6" w:space="0" w:color="000000"/>
              <w:bottom w:val="single" w:sz="6" w:space="0" w:color="000000"/>
              <w:right w:val="single" w:sz="6" w:space="0" w:color="000000"/>
            </w:tcBorders>
          </w:tcPr>
          <w:p>
            <w:pPr>
              <w:pStyle w:val="TAH"/>
              <w:rPr>
                <w:rFonts w:cs="Times New Roman"/>
                <w:color w:val="000000"/>
                <w:kern w:val="0"/>
              </w:rPr>
            </w:pPr>
            <w:r>
              <w:rPr>
                <w:rFonts w:cs="Times New Roman"/>
                <w:color w:val="000000"/>
                <w:kern w:val="0"/>
              </w:rPr>
              <w:t>Mux/Demux on dedicated transport channels</w:t>
            </w:r>
          </w:p>
        </w:tc>
        <w:tc>
          <w:tcPr>
            <w:tcW w:w="846" w:type="dxa"/>
            <w:tcBorders>
              <w:top w:val="double" w:sz="6" w:space="0" w:color="000000"/>
              <w:left w:val="single" w:sz="6" w:space="0" w:color="000000"/>
              <w:bottom w:val="single" w:sz="6" w:space="0" w:color="000000"/>
              <w:right w:val="single" w:sz="6" w:space="0" w:color="000000"/>
            </w:tcBorders>
          </w:tcPr>
          <w:p>
            <w:pPr>
              <w:pStyle w:val="TAH"/>
              <w:rPr>
                <w:rFonts w:cs="Times New Roman"/>
                <w:color w:val="000000"/>
                <w:kern w:val="0"/>
              </w:rPr>
            </w:pPr>
            <w:r>
              <w:rPr>
                <w:rFonts w:cs="Times New Roman"/>
                <w:color w:val="000000"/>
                <w:kern w:val="0"/>
              </w:rPr>
              <w:t>HARQ support</w:t>
            </w:r>
          </w:p>
        </w:tc>
        <w:tc>
          <w:tcPr>
            <w:tcW w:w="846" w:type="dxa"/>
            <w:tcBorders>
              <w:top w:val="double" w:sz="6" w:space="0" w:color="000000"/>
              <w:left w:val="single" w:sz="6" w:space="0" w:color="000000"/>
              <w:bottom w:val="single" w:sz="6" w:space="0" w:color="000000"/>
              <w:right w:val="single" w:sz="6" w:space="0" w:color="000000"/>
            </w:tcBorders>
          </w:tcPr>
          <w:p>
            <w:pPr>
              <w:pStyle w:val="TAH"/>
              <w:rPr>
                <w:rFonts w:cs="Times New Roman"/>
                <w:color w:val="000000"/>
                <w:kern w:val="0"/>
              </w:rPr>
            </w:pPr>
            <w:r>
              <w:rPr>
                <w:rFonts w:cs="Times New Roman"/>
                <w:color w:val="000000"/>
                <w:kern w:val="0"/>
              </w:rPr>
              <w:t>Segmentation</w:t>
            </w:r>
          </w:p>
        </w:tc>
        <w:tc>
          <w:tcPr>
            <w:tcW w:w="846" w:type="dxa"/>
            <w:tcBorders>
              <w:top w:val="double" w:sz="6" w:space="0" w:color="000000"/>
              <w:left w:val="single" w:sz="6" w:space="0" w:color="000000"/>
              <w:bottom w:val="single" w:sz="6" w:space="0" w:color="000000"/>
              <w:right w:val="double" w:sz="6" w:space="0" w:color="000000"/>
            </w:tcBorders>
          </w:tcPr>
          <w:p>
            <w:pPr>
              <w:pStyle w:val="TAH"/>
              <w:rPr>
                <w:rFonts w:cs="Times New Roman"/>
                <w:color w:val="000000"/>
                <w:kern w:val="0"/>
              </w:rPr>
            </w:pPr>
            <w:r>
              <w:rPr>
                <w:rFonts w:cs="Times New Roman"/>
                <w:color w:val="000000"/>
                <w:kern w:val="0"/>
              </w:rPr>
              <w:t>CRC attechment</w:t>
            </w:r>
          </w:p>
        </w:tc>
      </w:tr>
      <w:tr>
        <w:trPr>
          <w:cantSplit w:val="true"/>
        </w:trPr>
        <w:tc>
          <w:tcPr>
            <w:tcW w:w="1274" w:type="dxa"/>
            <w:vMerge w:val="restart"/>
            <w:tcBorders>
              <w:top w:val="single" w:sz="6" w:space="0" w:color="000000"/>
              <w:left w:val="double" w:sz="6" w:space="0" w:color="000000"/>
              <w:bottom w:val="single" w:sz="4" w:space="0" w:color="000000"/>
              <w:right w:val="single" w:sz="6" w:space="0" w:color="000000"/>
            </w:tcBorders>
            <w:vAlign w:val="center"/>
          </w:tcPr>
          <w:p>
            <w:pPr>
              <w:pStyle w:val="TAC"/>
              <w:rPr>
                <w:rFonts w:cs="Times New Roman"/>
                <w:color w:val="000000"/>
                <w:kern w:val="0"/>
              </w:rPr>
            </w:pPr>
            <w:r>
              <w:rPr>
                <w:rFonts w:cs="Times New Roman"/>
                <w:color w:val="000000"/>
                <w:kern w:val="0"/>
              </w:rPr>
              <w:t>Uplink</w:t>
            </w:r>
          </w:p>
          <w:p>
            <w:pPr>
              <w:pStyle w:val="TAC"/>
              <w:rPr>
                <w:rFonts w:cs="Times New Roman"/>
                <w:color w:val="000000"/>
                <w:kern w:val="0"/>
              </w:rPr>
            </w:pPr>
            <w:r>
              <w:rPr>
                <w:rFonts w:cs="Times New Roman"/>
                <w:color w:val="000000"/>
                <w:kern w:val="0"/>
              </w:rPr>
              <w:t>(Tx)</w:t>
            </w:r>
          </w:p>
        </w:tc>
        <w:tc>
          <w:tcPr>
            <w:tcW w:w="853" w:type="dxa"/>
            <w:tcBorders>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CCCH</w:t>
            </w:r>
          </w:p>
        </w:tc>
        <w:tc>
          <w:tcPr>
            <w:tcW w:w="851" w:type="dxa"/>
            <w:tcBorders>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RACH</w:t>
            </w:r>
          </w:p>
        </w:tc>
        <w:tc>
          <w:tcPr>
            <w:tcW w:w="990" w:type="dxa"/>
            <w:tcBorders>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992" w:type="dxa"/>
            <w:tcBorders>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50" w:type="dxa"/>
            <w:tcBorders>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418" w:type="dxa"/>
            <w:tcBorders>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287" w:type="dxa"/>
            <w:tcBorders>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left w:val="single" w:sz="6" w:space="0" w:color="000000"/>
              <w:bottom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274" w:type="dxa"/>
            <w:vMerge w:val="continue"/>
            <w:tcBorders>
              <w:top w:val="single" w:sz="6" w:space="0" w:color="000000"/>
              <w:left w:val="double" w:sz="6" w:space="0" w:color="000000"/>
              <w:bottom w:val="single" w:sz="4" w:space="0" w:color="000000"/>
              <w:right w:val="single" w:sz="6" w:space="0" w:color="000000"/>
            </w:tcBorders>
            <w:vAlign w:val="center"/>
          </w:tcPr>
          <w:p>
            <w:pPr>
              <w:pStyle w:val="TAC"/>
              <w:snapToGrid w:val="false"/>
              <w:rPr>
                <w:rFonts w:cs="Times New Roman"/>
                <w:color w:val="000000"/>
                <w:kern w:val="0"/>
                <w:sz w:val="16"/>
              </w:rPr>
            </w:pPr>
            <w:r>
              <w:rPr>
                <w:rFonts w:cs="Times New Roman"/>
                <w:color w:val="000000"/>
                <w:kern w:val="0"/>
                <w:sz w:val="16"/>
              </w:rPr>
            </w:r>
          </w:p>
        </w:tc>
        <w:tc>
          <w:tcPr>
            <w:tcW w:w="853" w:type="dxa"/>
            <w:tcBorders>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CCCH</w:t>
            </w:r>
          </w:p>
        </w:tc>
        <w:tc>
          <w:tcPr>
            <w:tcW w:w="851" w:type="dxa"/>
            <w:tcBorders>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E-DCH</w:t>
            </w:r>
          </w:p>
        </w:tc>
        <w:tc>
          <w:tcPr>
            <w:tcW w:w="990" w:type="dxa"/>
            <w:tcBorders>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992" w:type="dxa"/>
            <w:tcBorders>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50" w:type="dxa"/>
            <w:tcBorders>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418" w:type="dxa"/>
            <w:tcBorders>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287" w:type="dxa"/>
            <w:tcBorders>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846" w:type="dxa"/>
            <w:tcBorders>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846" w:type="dxa"/>
            <w:tcBorders>
              <w:left w:val="single" w:sz="6" w:space="0" w:color="000000"/>
              <w:bottom w:val="single" w:sz="6" w:space="0" w:color="000000"/>
              <w:right w:val="double" w:sz="6" w:space="0" w:color="000000"/>
            </w:tcBorders>
          </w:tcPr>
          <w:p>
            <w:pPr>
              <w:pStyle w:val="TAC"/>
              <w:rPr>
                <w:rFonts w:cs="Times New Roman"/>
                <w:color w:val="000000"/>
                <w:kern w:val="0"/>
              </w:rPr>
            </w:pPr>
            <w:r>
              <w:rPr>
                <w:rFonts w:cs="Times New Roman"/>
                <w:color w:val="000000"/>
                <w:kern w:val="0"/>
              </w:rPr>
              <w:t>X</w:t>
            </w:r>
          </w:p>
        </w:tc>
      </w:tr>
      <w:tr>
        <w:trPr>
          <w:cantSplit w:val="true"/>
        </w:trPr>
        <w:tc>
          <w:tcPr>
            <w:tcW w:w="1274" w:type="dxa"/>
            <w:vMerge w:val="continue"/>
            <w:tcBorders>
              <w:top w:val="single" w:sz="6" w:space="0" w:color="000000"/>
              <w:left w:val="double" w:sz="6" w:space="0" w:color="000000"/>
              <w:bottom w:val="single" w:sz="4" w:space="0" w:color="000000"/>
              <w:right w:val="single" w:sz="6" w:space="0" w:color="000000"/>
            </w:tcBorders>
            <w:vAlign w:val="center"/>
          </w:tcPr>
          <w:p>
            <w:pPr>
              <w:pStyle w:val="TAL"/>
              <w:snapToGrid w:val="false"/>
              <w:jc w:val="center"/>
              <w:rPr>
                <w:rFonts w:cs="Times New Roman"/>
                <w:color w:val="000000"/>
                <w:kern w:val="0"/>
                <w:sz w:val="16"/>
              </w:rPr>
            </w:pPr>
            <w:r>
              <w:rPr>
                <w:rFonts w:cs="Times New Roman"/>
                <w:color w:val="000000"/>
                <w:kern w:val="0"/>
                <w:sz w:val="16"/>
              </w:rPr>
            </w:r>
          </w:p>
        </w:tc>
        <w:tc>
          <w:tcPr>
            <w:tcW w:w="853"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DCCH</w:t>
            </w:r>
          </w:p>
        </w:tc>
        <w:tc>
          <w:tcPr>
            <w:tcW w:w="851"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RACH</w:t>
            </w:r>
          </w:p>
        </w:tc>
        <w:tc>
          <w:tcPr>
            <w:tcW w:w="990"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992"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850"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418"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287"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274" w:type="dxa"/>
            <w:vMerge w:val="continue"/>
            <w:tcBorders>
              <w:top w:val="single" w:sz="6" w:space="0" w:color="000000"/>
              <w:left w:val="double" w:sz="6" w:space="0" w:color="000000"/>
              <w:bottom w:val="single" w:sz="4" w:space="0" w:color="000000"/>
              <w:right w:val="single" w:sz="6" w:space="0" w:color="000000"/>
            </w:tcBorders>
            <w:vAlign w:val="center"/>
          </w:tcPr>
          <w:p>
            <w:pPr>
              <w:pStyle w:val="TAL"/>
              <w:snapToGrid w:val="false"/>
              <w:jc w:val="center"/>
              <w:rPr>
                <w:rFonts w:cs="Times New Roman"/>
                <w:color w:val="000000"/>
                <w:kern w:val="0"/>
                <w:sz w:val="16"/>
              </w:rPr>
            </w:pPr>
            <w:r>
              <w:rPr>
                <w:rFonts w:cs="Times New Roman"/>
                <w:color w:val="000000"/>
                <w:kern w:val="0"/>
                <w:sz w:val="16"/>
              </w:rPr>
            </w:r>
          </w:p>
        </w:tc>
        <w:tc>
          <w:tcPr>
            <w:tcW w:w="853"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DCCH</w:t>
            </w:r>
          </w:p>
        </w:tc>
        <w:tc>
          <w:tcPr>
            <w:tcW w:w="851"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DCH</w:t>
            </w:r>
          </w:p>
        </w:tc>
        <w:tc>
          <w:tcPr>
            <w:tcW w:w="990"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992"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85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418"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287"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846"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274" w:type="dxa"/>
            <w:vMerge w:val="continue"/>
            <w:tcBorders>
              <w:top w:val="single" w:sz="6" w:space="0" w:color="000000"/>
              <w:left w:val="double" w:sz="6" w:space="0" w:color="000000"/>
              <w:bottom w:val="single" w:sz="4" w:space="0" w:color="000000"/>
              <w:right w:val="single" w:sz="6" w:space="0" w:color="000000"/>
            </w:tcBorders>
            <w:vAlign w:val="center"/>
          </w:tcPr>
          <w:p>
            <w:pPr>
              <w:pStyle w:val="TAL"/>
              <w:snapToGrid w:val="false"/>
              <w:jc w:val="center"/>
              <w:rPr>
                <w:rFonts w:cs="Times New Roman"/>
                <w:color w:val="000000"/>
                <w:kern w:val="0"/>
                <w:sz w:val="16"/>
              </w:rPr>
            </w:pPr>
            <w:r>
              <w:rPr>
                <w:rFonts w:cs="Times New Roman"/>
                <w:color w:val="000000"/>
                <w:kern w:val="0"/>
                <w:sz w:val="16"/>
              </w:rPr>
            </w:r>
          </w:p>
        </w:tc>
        <w:tc>
          <w:tcPr>
            <w:tcW w:w="853"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DTCH</w:t>
            </w:r>
          </w:p>
        </w:tc>
        <w:tc>
          <w:tcPr>
            <w:tcW w:w="851"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RACH</w:t>
            </w:r>
          </w:p>
        </w:tc>
        <w:tc>
          <w:tcPr>
            <w:tcW w:w="990"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992"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850"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418"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287"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274" w:type="dxa"/>
            <w:vMerge w:val="continue"/>
            <w:tcBorders>
              <w:top w:val="single" w:sz="6" w:space="0" w:color="000000"/>
              <w:left w:val="double" w:sz="6" w:space="0" w:color="000000"/>
              <w:bottom w:val="single" w:sz="4" w:space="0" w:color="000000"/>
              <w:right w:val="single" w:sz="6" w:space="0" w:color="000000"/>
            </w:tcBorders>
            <w:vAlign w:val="center"/>
          </w:tcPr>
          <w:p>
            <w:pPr>
              <w:pStyle w:val="TAL"/>
              <w:snapToGrid w:val="false"/>
              <w:jc w:val="center"/>
              <w:rPr>
                <w:rFonts w:cs="Times New Roman"/>
                <w:color w:val="000000"/>
                <w:kern w:val="0"/>
                <w:sz w:val="16"/>
              </w:rPr>
            </w:pPr>
            <w:r>
              <w:rPr>
                <w:rFonts w:cs="Times New Roman"/>
                <w:color w:val="000000"/>
                <w:kern w:val="0"/>
                <w:sz w:val="16"/>
              </w:rPr>
            </w:r>
          </w:p>
        </w:tc>
        <w:tc>
          <w:tcPr>
            <w:tcW w:w="853" w:type="dxa"/>
            <w:tcBorders>
              <w:top w:val="single" w:sz="6" w:space="0" w:color="000000"/>
              <w:left w:val="single" w:sz="6" w:space="0" w:color="000000"/>
              <w:right w:val="single" w:sz="6" w:space="0" w:color="000000"/>
            </w:tcBorders>
          </w:tcPr>
          <w:p>
            <w:pPr>
              <w:pStyle w:val="TAL"/>
              <w:rPr>
                <w:rFonts w:cs="Times New Roman"/>
                <w:color w:val="000000"/>
                <w:kern w:val="0"/>
              </w:rPr>
            </w:pPr>
            <w:r>
              <w:rPr>
                <w:rFonts w:cs="Times New Roman"/>
                <w:color w:val="000000"/>
                <w:kern w:val="0"/>
              </w:rPr>
              <w:t>DTCH</w:t>
            </w:r>
          </w:p>
        </w:tc>
        <w:tc>
          <w:tcPr>
            <w:tcW w:w="851" w:type="dxa"/>
            <w:tcBorders>
              <w:top w:val="single" w:sz="6" w:space="0" w:color="000000"/>
              <w:left w:val="single" w:sz="6" w:space="0" w:color="000000"/>
              <w:right w:val="single" w:sz="6" w:space="0" w:color="000000"/>
            </w:tcBorders>
          </w:tcPr>
          <w:p>
            <w:pPr>
              <w:pStyle w:val="TAL"/>
              <w:rPr>
                <w:rFonts w:cs="Times New Roman"/>
                <w:color w:val="000000"/>
                <w:kern w:val="0"/>
              </w:rPr>
            </w:pPr>
            <w:r>
              <w:rPr>
                <w:rFonts w:cs="Times New Roman"/>
                <w:color w:val="000000"/>
                <w:kern w:val="0"/>
              </w:rPr>
              <w:t>DCH</w:t>
            </w:r>
          </w:p>
        </w:tc>
        <w:tc>
          <w:tcPr>
            <w:tcW w:w="990" w:type="dxa"/>
            <w:tcBorders>
              <w:top w:val="single" w:sz="6" w:space="0" w:color="000000"/>
              <w:left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992" w:type="dxa"/>
            <w:tcBorders>
              <w:top w:val="single" w:sz="6" w:space="0" w:color="000000"/>
              <w:left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850" w:type="dxa"/>
            <w:tcBorders>
              <w:top w:val="single" w:sz="6" w:space="0" w:color="000000"/>
              <w:left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418" w:type="dxa"/>
            <w:tcBorders>
              <w:top w:val="single" w:sz="6" w:space="0" w:color="000000"/>
              <w:left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287" w:type="dxa"/>
            <w:tcBorders>
              <w:top w:val="single" w:sz="6" w:space="0" w:color="000000"/>
              <w:left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846" w:type="dxa"/>
            <w:tcBorders>
              <w:top w:val="single" w:sz="6" w:space="0" w:color="000000"/>
              <w:left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274" w:type="dxa"/>
            <w:vMerge w:val="continue"/>
            <w:tcBorders>
              <w:top w:val="single" w:sz="6" w:space="0" w:color="000000"/>
              <w:left w:val="double" w:sz="6" w:space="0" w:color="000000"/>
              <w:bottom w:val="single" w:sz="4" w:space="0" w:color="000000"/>
              <w:right w:val="single" w:sz="6" w:space="0" w:color="000000"/>
            </w:tcBorders>
            <w:vAlign w:val="center"/>
          </w:tcPr>
          <w:p>
            <w:pPr>
              <w:pStyle w:val="TAL"/>
              <w:snapToGrid w:val="false"/>
              <w:jc w:val="center"/>
              <w:rPr>
                <w:rFonts w:cs="Times New Roman"/>
                <w:color w:val="000000"/>
                <w:kern w:val="0"/>
                <w:sz w:val="16"/>
              </w:rPr>
            </w:pPr>
            <w:r>
              <w:rPr>
                <w:rFonts w:cs="Times New Roman"/>
                <w:color w:val="000000"/>
                <w:kern w:val="0"/>
                <w:sz w:val="16"/>
              </w:rPr>
            </w:r>
          </w:p>
        </w:tc>
        <w:tc>
          <w:tcPr>
            <w:tcW w:w="853" w:type="dxa"/>
            <w:tcBorders>
              <w:top w:val="single" w:sz="6" w:space="0" w:color="000000"/>
              <w:left w:val="single" w:sz="6" w:space="0" w:color="000000"/>
              <w:right w:val="single" w:sz="6" w:space="0" w:color="000000"/>
            </w:tcBorders>
          </w:tcPr>
          <w:p>
            <w:pPr>
              <w:pStyle w:val="TAL"/>
              <w:rPr>
                <w:rFonts w:cs="Times New Roman"/>
                <w:color w:val="000000"/>
                <w:kern w:val="0"/>
              </w:rPr>
            </w:pPr>
            <w:r>
              <w:rPr>
                <w:rFonts w:cs="Times New Roman"/>
                <w:color w:val="000000"/>
                <w:kern w:val="0"/>
              </w:rPr>
              <w:t>SHCCH</w:t>
            </w:r>
          </w:p>
        </w:tc>
        <w:tc>
          <w:tcPr>
            <w:tcW w:w="851" w:type="dxa"/>
            <w:tcBorders>
              <w:top w:val="single" w:sz="6" w:space="0" w:color="000000"/>
              <w:left w:val="single" w:sz="6" w:space="0" w:color="000000"/>
              <w:right w:val="single" w:sz="6" w:space="0" w:color="000000"/>
            </w:tcBorders>
          </w:tcPr>
          <w:p>
            <w:pPr>
              <w:pStyle w:val="TAL"/>
              <w:rPr>
                <w:rFonts w:cs="Times New Roman"/>
                <w:color w:val="000000"/>
                <w:kern w:val="0"/>
              </w:rPr>
            </w:pPr>
            <w:r>
              <w:rPr>
                <w:rFonts w:cs="Times New Roman"/>
                <w:color w:val="000000"/>
                <w:kern w:val="0"/>
              </w:rPr>
              <w:t>RACH</w:t>
            </w:r>
          </w:p>
        </w:tc>
        <w:tc>
          <w:tcPr>
            <w:tcW w:w="990" w:type="dxa"/>
            <w:tcBorders>
              <w:top w:val="single" w:sz="6" w:space="0" w:color="000000"/>
              <w:left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992" w:type="dxa"/>
            <w:tcBorders>
              <w:top w:val="single" w:sz="6" w:space="0" w:color="000000"/>
              <w:left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50" w:type="dxa"/>
            <w:tcBorders>
              <w:top w:val="single" w:sz="6" w:space="0" w:color="000000"/>
              <w:left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418" w:type="dxa"/>
            <w:tcBorders>
              <w:top w:val="single" w:sz="6" w:space="0" w:color="000000"/>
              <w:left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287" w:type="dxa"/>
            <w:tcBorders>
              <w:top w:val="single" w:sz="6" w:space="0" w:color="000000"/>
              <w:left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274" w:type="dxa"/>
            <w:vMerge w:val="continue"/>
            <w:tcBorders>
              <w:top w:val="single" w:sz="6" w:space="0" w:color="000000"/>
              <w:left w:val="double" w:sz="6" w:space="0" w:color="000000"/>
              <w:bottom w:val="single" w:sz="4" w:space="0" w:color="000000"/>
              <w:right w:val="single" w:sz="6" w:space="0" w:color="000000"/>
            </w:tcBorders>
            <w:vAlign w:val="center"/>
          </w:tcPr>
          <w:p>
            <w:pPr>
              <w:pStyle w:val="TAL"/>
              <w:snapToGrid w:val="false"/>
              <w:jc w:val="center"/>
              <w:rPr>
                <w:rFonts w:cs="Times New Roman"/>
                <w:color w:val="000000"/>
                <w:kern w:val="0"/>
                <w:sz w:val="16"/>
              </w:rPr>
            </w:pPr>
            <w:r>
              <w:rPr>
                <w:rFonts w:cs="Times New Roman"/>
                <w:color w:val="000000"/>
                <w:kern w:val="0"/>
                <w:sz w:val="16"/>
              </w:rPr>
            </w:r>
          </w:p>
        </w:tc>
        <w:tc>
          <w:tcPr>
            <w:tcW w:w="853" w:type="dxa"/>
            <w:tcBorders>
              <w:top w:val="single" w:sz="6" w:space="0" w:color="000000"/>
              <w:left w:val="single" w:sz="6" w:space="0" w:color="000000"/>
              <w:right w:val="single" w:sz="6" w:space="0" w:color="000000"/>
            </w:tcBorders>
          </w:tcPr>
          <w:p>
            <w:pPr>
              <w:pStyle w:val="TAL"/>
              <w:rPr>
                <w:rFonts w:cs="Times New Roman"/>
                <w:color w:val="000000"/>
                <w:kern w:val="0"/>
              </w:rPr>
            </w:pPr>
            <w:r>
              <w:rPr>
                <w:rFonts w:cs="Times New Roman"/>
                <w:color w:val="000000"/>
                <w:kern w:val="0"/>
              </w:rPr>
              <w:t>SHCCH</w:t>
            </w:r>
          </w:p>
        </w:tc>
        <w:tc>
          <w:tcPr>
            <w:tcW w:w="851" w:type="dxa"/>
            <w:tcBorders>
              <w:top w:val="single" w:sz="6" w:space="0" w:color="000000"/>
              <w:left w:val="single" w:sz="6" w:space="0" w:color="000000"/>
              <w:right w:val="single" w:sz="6" w:space="0" w:color="000000"/>
            </w:tcBorders>
          </w:tcPr>
          <w:p>
            <w:pPr>
              <w:pStyle w:val="TAL"/>
              <w:rPr>
                <w:rFonts w:cs="Times New Roman"/>
                <w:color w:val="000000"/>
                <w:kern w:val="0"/>
              </w:rPr>
            </w:pPr>
            <w:r>
              <w:rPr>
                <w:rFonts w:cs="Times New Roman"/>
                <w:color w:val="000000"/>
                <w:kern w:val="0"/>
              </w:rPr>
              <w:t>USCH</w:t>
            </w:r>
          </w:p>
        </w:tc>
        <w:tc>
          <w:tcPr>
            <w:tcW w:w="990" w:type="dxa"/>
            <w:tcBorders>
              <w:top w:val="single" w:sz="6" w:space="0" w:color="000000"/>
              <w:left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992" w:type="dxa"/>
            <w:tcBorders>
              <w:top w:val="single" w:sz="6" w:space="0" w:color="000000"/>
              <w:left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850" w:type="dxa"/>
            <w:tcBorders>
              <w:top w:val="single" w:sz="6" w:space="0" w:color="000000"/>
              <w:left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418" w:type="dxa"/>
            <w:tcBorders>
              <w:top w:val="single" w:sz="6" w:space="0" w:color="000000"/>
              <w:left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287" w:type="dxa"/>
            <w:tcBorders>
              <w:top w:val="single" w:sz="6" w:space="0" w:color="000000"/>
              <w:left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274" w:type="dxa"/>
            <w:vMerge w:val="continue"/>
            <w:tcBorders>
              <w:top w:val="single" w:sz="6" w:space="0" w:color="000000"/>
              <w:left w:val="double" w:sz="6" w:space="0" w:color="000000"/>
              <w:bottom w:val="single" w:sz="4" w:space="0" w:color="000000"/>
              <w:right w:val="single" w:sz="6" w:space="0" w:color="000000"/>
            </w:tcBorders>
            <w:vAlign w:val="center"/>
          </w:tcPr>
          <w:p>
            <w:pPr>
              <w:pStyle w:val="TAL"/>
              <w:snapToGrid w:val="false"/>
              <w:jc w:val="center"/>
              <w:rPr>
                <w:rFonts w:cs="Times New Roman"/>
                <w:color w:val="000000"/>
                <w:kern w:val="0"/>
                <w:sz w:val="16"/>
              </w:rPr>
            </w:pPr>
            <w:r>
              <w:rPr>
                <w:rFonts w:cs="Times New Roman"/>
                <w:color w:val="000000"/>
                <w:kern w:val="0"/>
                <w:sz w:val="16"/>
              </w:rPr>
            </w:r>
          </w:p>
        </w:tc>
        <w:tc>
          <w:tcPr>
            <w:tcW w:w="853" w:type="dxa"/>
            <w:tcBorders>
              <w:top w:val="single" w:sz="6" w:space="0" w:color="000000"/>
              <w:left w:val="single" w:sz="6" w:space="0" w:color="000000"/>
              <w:right w:val="single" w:sz="6" w:space="0" w:color="000000"/>
            </w:tcBorders>
          </w:tcPr>
          <w:p>
            <w:pPr>
              <w:pStyle w:val="TAL"/>
              <w:rPr>
                <w:rFonts w:cs="Times New Roman"/>
                <w:color w:val="000000"/>
                <w:kern w:val="0"/>
              </w:rPr>
            </w:pPr>
            <w:r>
              <w:rPr>
                <w:rFonts w:cs="Times New Roman"/>
                <w:color w:val="000000"/>
                <w:kern w:val="0"/>
              </w:rPr>
              <w:t>DCCH</w:t>
            </w:r>
          </w:p>
        </w:tc>
        <w:tc>
          <w:tcPr>
            <w:tcW w:w="851" w:type="dxa"/>
            <w:tcBorders>
              <w:top w:val="single" w:sz="6" w:space="0" w:color="000000"/>
              <w:left w:val="single" w:sz="6" w:space="0" w:color="000000"/>
              <w:right w:val="single" w:sz="6" w:space="0" w:color="000000"/>
            </w:tcBorders>
          </w:tcPr>
          <w:p>
            <w:pPr>
              <w:pStyle w:val="TAL"/>
              <w:rPr>
                <w:rFonts w:cs="Times New Roman"/>
                <w:color w:val="000000"/>
                <w:kern w:val="0"/>
              </w:rPr>
            </w:pPr>
            <w:r>
              <w:rPr>
                <w:rFonts w:cs="Times New Roman"/>
                <w:color w:val="000000"/>
                <w:kern w:val="0"/>
              </w:rPr>
              <w:t>USCH</w:t>
            </w:r>
          </w:p>
        </w:tc>
        <w:tc>
          <w:tcPr>
            <w:tcW w:w="990" w:type="dxa"/>
            <w:tcBorders>
              <w:top w:val="single" w:sz="6" w:space="0" w:color="000000"/>
              <w:left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992" w:type="dxa"/>
            <w:tcBorders>
              <w:top w:val="single" w:sz="6" w:space="0" w:color="000000"/>
              <w:left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850" w:type="dxa"/>
            <w:tcBorders>
              <w:top w:val="single" w:sz="6" w:space="0" w:color="000000"/>
              <w:left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418" w:type="dxa"/>
            <w:tcBorders>
              <w:top w:val="single" w:sz="6" w:space="0" w:color="000000"/>
              <w:left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287" w:type="dxa"/>
            <w:tcBorders>
              <w:top w:val="single" w:sz="6" w:space="0" w:color="000000"/>
              <w:left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274" w:type="dxa"/>
            <w:vMerge w:val="continue"/>
            <w:tcBorders>
              <w:top w:val="single" w:sz="6" w:space="0" w:color="000000"/>
              <w:left w:val="double" w:sz="6" w:space="0" w:color="000000"/>
              <w:bottom w:val="single" w:sz="4" w:space="0" w:color="000000"/>
              <w:right w:val="single" w:sz="6" w:space="0" w:color="000000"/>
            </w:tcBorders>
            <w:vAlign w:val="center"/>
          </w:tcPr>
          <w:p>
            <w:pPr>
              <w:pStyle w:val="TAL"/>
              <w:snapToGrid w:val="false"/>
              <w:jc w:val="center"/>
              <w:rPr>
                <w:rFonts w:cs="Times New Roman"/>
                <w:color w:val="000000"/>
                <w:kern w:val="0"/>
                <w:sz w:val="16"/>
              </w:rPr>
            </w:pPr>
            <w:r>
              <w:rPr>
                <w:rFonts w:cs="Times New Roman"/>
                <w:color w:val="000000"/>
                <w:kern w:val="0"/>
                <w:sz w:val="16"/>
              </w:rPr>
            </w:r>
          </w:p>
        </w:tc>
        <w:tc>
          <w:tcPr>
            <w:tcW w:w="853" w:type="dxa"/>
            <w:tcBorders>
              <w:top w:val="single" w:sz="6" w:space="0" w:color="000000"/>
              <w:left w:val="single" w:sz="6" w:space="0" w:color="000000"/>
              <w:right w:val="single" w:sz="6" w:space="0" w:color="000000"/>
            </w:tcBorders>
          </w:tcPr>
          <w:p>
            <w:pPr>
              <w:pStyle w:val="TAL"/>
              <w:rPr>
                <w:rFonts w:cs="Times New Roman"/>
                <w:color w:val="000000"/>
                <w:kern w:val="0"/>
              </w:rPr>
            </w:pPr>
            <w:r>
              <w:rPr>
                <w:rFonts w:cs="Times New Roman"/>
                <w:color w:val="000000"/>
                <w:kern w:val="0"/>
              </w:rPr>
              <w:t>DTCH</w:t>
            </w:r>
          </w:p>
        </w:tc>
        <w:tc>
          <w:tcPr>
            <w:tcW w:w="851" w:type="dxa"/>
            <w:tcBorders>
              <w:top w:val="single" w:sz="6" w:space="0" w:color="000000"/>
              <w:left w:val="single" w:sz="6" w:space="0" w:color="000000"/>
              <w:right w:val="single" w:sz="6" w:space="0" w:color="000000"/>
            </w:tcBorders>
          </w:tcPr>
          <w:p>
            <w:pPr>
              <w:pStyle w:val="TAL"/>
              <w:rPr>
                <w:rFonts w:cs="Times New Roman"/>
                <w:color w:val="000000"/>
                <w:kern w:val="0"/>
              </w:rPr>
            </w:pPr>
            <w:r>
              <w:rPr>
                <w:rFonts w:cs="Times New Roman"/>
                <w:color w:val="000000"/>
                <w:kern w:val="0"/>
              </w:rPr>
              <w:t>USCH</w:t>
            </w:r>
          </w:p>
        </w:tc>
        <w:tc>
          <w:tcPr>
            <w:tcW w:w="990" w:type="dxa"/>
            <w:tcBorders>
              <w:top w:val="single" w:sz="6" w:space="0" w:color="000000"/>
              <w:left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992" w:type="dxa"/>
            <w:tcBorders>
              <w:top w:val="single" w:sz="6" w:space="0" w:color="000000"/>
              <w:left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850" w:type="dxa"/>
            <w:tcBorders>
              <w:top w:val="single" w:sz="6" w:space="0" w:color="000000"/>
              <w:left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418" w:type="dxa"/>
            <w:tcBorders>
              <w:top w:val="single" w:sz="6" w:space="0" w:color="000000"/>
              <w:left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287" w:type="dxa"/>
            <w:tcBorders>
              <w:top w:val="single" w:sz="6" w:space="0" w:color="000000"/>
              <w:left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274" w:type="dxa"/>
            <w:vMerge w:val="continue"/>
            <w:tcBorders>
              <w:top w:val="single" w:sz="6" w:space="0" w:color="000000"/>
              <w:left w:val="double" w:sz="6" w:space="0" w:color="000000"/>
              <w:bottom w:val="single" w:sz="4" w:space="0" w:color="000000"/>
              <w:right w:val="single" w:sz="6" w:space="0" w:color="000000"/>
            </w:tcBorders>
            <w:vAlign w:val="center"/>
          </w:tcPr>
          <w:p>
            <w:pPr>
              <w:pStyle w:val="TAL"/>
              <w:snapToGrid w:val="false"/>
              <w:jc w:val="center"/>
              <w:rPr>
                <w:rFonts w:cs="Times New Roman"/>
                <w:color w:val="000000"/>
                <w:kern w:val="0"/>
                <w:sz w:val="16"/>
              </w:rPr>
            </w:pPr>
            <w:r>
              <w:rPr>
                <w:rFonts w:cs="Times New Roman"/>
                <w:color w:val="000000"/>
                <w:kern w:val="0"/>
                <w:sz w:val="16"/>
              </w:rPr>
            </w:r>
          </w:p>
        </w:tc>
        <w:tc>
          <w:tcPr>
            <w:tcW w:w="853" w:type="dxa"/>
            <w:tcBorders>
              <w:top w:val="single" w:sz="6" w:space="0" w:color="000000"/>
              <w:left w:val="single" w:sz="6" w:space="0" w:color="000000"/>
              <w:right w:val="single" w:sz="6" w:space="0" w:color="000000"/>
            </w:tcBorders>
          </w:tcPr>
          <w:p>
            <w:pPr>
              <w:pStyle w:val="TAL"/>
              <w:rPr>
                <w:rFonts w:cs="Times New Roman"/>
                <w:color w:val="000000"/>
                <w:kern w:val="0"/>
              </w:rPr>
            </w:pPr>
            <w:r>
              <w:rPr>
                <w:rFonts w:cs="Times New Roman"/>
                <w:color w:val="000000"/>
                <w:kern w:val="0"/>
              </w:rPr>
              <w:t>DCCH</w:t>
            </w:r>
          </w:p>
        </w:tc>
        <w:tc>
          <w:tcPr>
            <w:tcW w:w="851" w:type="dxa"/>
            <w:tcBorders>
              <w:top w:val="single" w:sz="6" w:space="0" w:color="000000"/>
              <w:left w:val="single" w:sz="6" w:space="0" w:color="000000"/>
              <w:right w:val="single" w:sz="6" w:space="0" w:color="000000"/>
            </w:tcBorders>
          </w:tcPr>
          <w:p>
            <w:pPr>
              <w:pStyle w:val="TAL"/>
              <w:rPr>
                <w:rFonts w:cs="Times New Roman"/>
                <w:color w:val="000000"/>
                <w:kern w:val="0"/>
              </w:rPr>
            </w:pPr>
            <w:r>
              <w:rPr>
                <w:rFonts w:cs="Times New Roman"/>
                <w:color w:val="000000"/>
                <w:kern w:val="0"/>
              </w:rPr>
              <w:t>E-DCH</w:t>
            </w:r>
          </w:p>
        </w:tc>
        <w:tc>
          <w:tcPr>
            <w:tcW w:w="990" w:type="dxa"/>
            <w:tcBorders>
              <w:top w:val="single" w:sz="6" w:space="0" w:color="000000"/>
              <w:left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992" w:type="dxa"/>
            <w:tcBorders>
              <w:top w:val="single" w:sz="6" w:space="0" w:color="000000"/>
              <w:left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850" w:type="dxa"/>
            <w:tcBorders>
              <w:top w:val="single" w:sz="6" w:space="0" w:color="000000"/>
              <w:left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418" w:type="dxa"/>
            <w:tcBorders>
              <w:top w:val="single" w:sz="6" w:space="0" w:color="000000"/>
              <w:left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287" w:type="dxa"/>
            <w:tcBorders>
              <w:top w:val="single" w:sz="6" w:space="0" w:color="000000"/>
              <w:left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846" w:type="dxa"/>
            <w:tcBorders>
              <w:top w:val="single" w:sz="6" w:space="0" w:color="000000"/>
              <w:left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846" w:type="dxa"/>
            <w:tcBorders>
              <w:top w:val="single" w:sz="6" w:space="0" w:color="000000"/>
              <w:left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846" w:type="dxa"/>
            <w:tcBorders>
              <w:top w:val="single" w:sz="6" w:space="0" w:color="000000"/>
              <w:left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274" w:type="dxa"/>
            <w:vMerge w:val="continue"/>
            <w:tcBorders>
              <w:top w:val="single" w:sz="6" w:space="0" w:color="000000"/>
              <w:left w:val="double" w:sz="6" w:space="0" w:color="000000"/>
              <w:bottom w:val="single" w:sz="4" w:space="0" w:color="000000"/>
              <w:right w:val="single" w:sz="6" w:space="0" w:color="000000"/>
            </w:tcBorders>
            <w:vAlign w:val="center"/>
          </w:tcPr>
          <w:p>
            <w:pPr>
              <w:pStyle w:val="TAL"/>
              <w:snapToGrid w:val="false"/>
              <w:jc w:val="center"/>
              <w:rPr>
                <w:rFonts w:cs="Times New Roman"/>
                <w:color w:val="000000"/>
                <w:kern w:val="0"/>
                <w:sz w:val="16"/>
              </w:rPr>
            </w:pPr>
            <w:r>
              <w:rPr>
                <w:rFonts w:cs="Times New Roman"/>
                <w:color w:val="000000"/>
                <w:kern w:val="0"/>
                <w:sz w:val="16"/>
              </w:rPr>
            </w:r>
          </w:p>
        </w:tc>
        <w:tc>
          <w:tcPr>
            <w:tcW w:w="853" w:type="dxa"/>
            <w:tcBorders>
              <w:top w:val="single" w:sz="6" w:space="0" w:color="000000"/>
              <w:left w:val="single" w:sz="6" w:space="0" w:color="000000"/>
              <w:right w:val="single" w:sz="6" w:space="0" w:color="000000"/>
            </w:tcBorders>
          </w:tcPr>
          <w:p>
            <w:pPr>
              <w:pStyle w:val="TAL"/>
              <w:rPr>
                <w:rFonts w:cs="Times New Roman"/>
                <w:color w:val="000000"/>
                <w:kern w:val="0"/>
              </w:rPr>
            </w:pPr>
            <w:r>
              <w:rPr>
                <w:rFonts w:cs="Times New Roman"/>
                <w:color w:val="000000"/>
                <w:kern w:val="0"/>
              </w:rPr>
              <w:t>DTCH</w:t>
            </w:r>
          </w:p>
        </w:tc>
        <w:tc>
          <w:tcPr>
            <w:tcW w:w="851" w:type="dxa"/>
            <w:tcBorders>
              <w:top w:val="single" w:sz="6" w:space="0" w:color="000000"/>
              <w:left w:val="single" w:sz="6" w:space="0" w:color="000000"/>
              <w:right w:val="single" w:sz="6" w:space="0" w:color="000000"/>
            </w:tcBorders>
          </w:tcPr>
          <w:p>
            <w:pPr>
              <w:pStyle w:val="TAL"/>
              <w:rPr>
                <w:rFonts w:cs="Times New Roman"/>
                <w:color w:val="000000"/>
                <w:kern w:val="0"/>
              </w:rPr>
            </w:pPr>
            <w:r>
              <w:rPr>
                <w:rFonts w:cs="Times New Roman"/>
                <w:color w:val="000000"/>
                <w:kern w:val="0"/>
              </w:rPr>
              <w:t>E-DCH</w:t>
            </w:r>
          </w:p>
        </w:tc>
        <w:tc>
          <w:tcPr>
            <w:tcW w:w="990" w:type="dxa"/>
            <w:tcBorders>
              <w:top w:val="single" w:sz="6" w:space="0" w:color="000000"/>
              <w:left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992" w:type="dxa"/>
            <w:tcBorders>
              <w:top w:val="single" w:sz="6" w:space="0" w:color="000000"/>
              <w:left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850" w:type="dxa"/>
            <w:tcBorders>
              <w:top w:val="single" w:sz="6" w:space="0" w:color="000000"/>
              <w:left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418" w:type="dxa"/>
            <w:tcBorders>
              <w:top w:val="single" w:sz="6" w:space="0" w:color="000000"/>
              <w:left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287" w:type="dxa"/>
            <w:tcBorders>
              <w:top w:val="single" w:sz="6" w:space="0" w:color="000000"/>
              <w:left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846" w:type="dxa"/>
            <w:tcBorders>
              <w:top w:val="single" w:sz="6" w:space="0" w:color="000000"/>
              <w:left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846" w:type="dxa"/>
            <w:tcBorders>
              <w:top w:val="single" w:sz="6" w:space="0" w:color="000000"/>
              <w:left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846" w:type="dxa"/>
            <w:tcBorders>
              <w:top w:val="single" w:sz="6" w:space="0" w:color="000000"/>
              <w:left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274" w:type="dxa"/>
            <w:vMerge w:val="restart"/>
            <w:tcBorders>
              <w:top w:val="single" w:sz="4" w:space="0" w:color="000000"/>
              <w:left w:val="double" w:sz="6" w:space="0" w:color="000000"/>
              <w:bottom w:val="single" w:sz="6" w:space="0" w:color="000000"/>
              <w:right w:val="single" w:sz="6" w:space="0" w:color="000000"/>
            </w:tcBorders>
            <w:vAlign w:val="center"/>
          </w:tcPr>
          <w:p>
            <w:pPr>
              <w:pStyle w:val="TAC"/>
              <w:rPr>
                <w:rFonts w:cs="Times New Roman"/>
                <w:color w:val="000000"/>
                <w:kern w:val="0"/>
              </w:rPr>
            </w:pPr>
            <w:r>
              <w:rPr>
                <w:rFonts w:cs="Times New Roman"/>
                <w:color w:val="000000"/>
                <w:kern w:val="0"/>
              </w:rPr>
              <w:t>Downlink</w:t>
            </w:r>
          </w:p>
          <w:p>
            <w:pPr>
              <w:pStyle w:val="TAC"/>
              <w:rPr>
                <w:rFonts w:cs="Times New Roman"/>
                <w:color w:val="000000"/>
                <w:kern w:val="0"/>
              </w:rPr>
            </w:pPr>
            <w:r>
              <w:rPr>
                <w:rFonts w:cs="Times New Roman"/>
                <w:color w:val="000000"/>
                <w:kern w:val="0"/>
              </w:rPr>
              <w:t>(Rx)</w:t>
            </w:r>
          </w:p>
        </w:tc>
        <w:tc>
          <w:tcPr>
            <w:tcW w:w="853"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BCCH</w:t>
            </w:r>
          </w:p>
        </w:tc>
        <w:tc>
          <w:tcPr>
            <w:tcW w:w="851"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BCH</w:t>
            </w:r>
          </w:p>
        </w:tc>
        <w:tc>
          <w:tcPr>
            <w:tcW w:w="99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992"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5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418"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287"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274" w:type="dxa"/>
            <w:vMerge w:val="continue"/>
            <w:tcBorders>
              <w:top w:val="single" w:sz="4" w:space="0" w:color="000000"/>
              <w:left w:val="double" w:sz="6" w:space="0" w:color="000000"/>
              <w:bottom w:val="single" w:sz="6" w:space="0" w:color="000000"/>
              <w:right w:val="single" w:sz="6" w:space="0" w:color="000000"/>
            </w:tcBorders>
            <w:vAlign w:val="center"/>
          </w:tcPr>
          <w:p>
            <w:pPr>
              <w:pStyle w:val="TAL"/>
              <w:snapToGrid w:val="false"/>
              <w:rPr>
                <w:rFonts w:cs="Times New Roman"/>
                <w:color w:val="000000"/>
                <w:kern w:val="0"/>
                <w:sz w:val="16"/>
              </w:rPr>
            </w:pPr>
            <w:r>
              <w:rPr>
                <w:rFonts w:cs="Times New Roman"/>
                <w:color w:val="000000"/>
                <w:kern w:val="0"/>
                <w:sz w:val="16"/>
              </w:rPr>
            </w:r>
          </w:p>
        </w:tc>
        <w:tc>
          <w:tcPr>
            <w:tcW w:w="853"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BCCH</w:t>
            </w:r>
          </w:p>
        </w:tc>
        <w:tc>
          <w:tcPr>
            <w:tcW w:w="851"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FACH</w:t>
            </w:r>
          </w:p>
        </w:tc>
        <w:tc>
          <w:tcPr>
            <w:tcW w:w="99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992"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5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418"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287"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274" w:type="dxa"/>
            <w:vMerge w:val="continue"/>
            <w:tcBorders>
              <w:top w:val="single" w:sz="4" w:space="0" w:color="000000"/>
              <w:left w:val="double" w:sz="6" w:space="0" w:color="000000"/>
              <w:bottom w:val="single" w:sz="6" w:space="0" w:color="000000"/>
              <w:right w:val="single" w:sz="6" w:space="0" w:color="000000"/>
            </w:tcBorders>
            <w:vAlign w:val="center"/>
          </w:tcPr>
          <w:p>
            <w:pPr>
              <w:pStyle w:val="TAL"/>
              <w:snapToGrid w:val="false"/>
              <w:rPr>
                <w:rFonts w:cs="Times New Roman"/>
                <w:color w:val="000000"/>
                <w:kern w:val="0"/>
                <w:sz w:val="16"/>
              </w:rPr>
            </w:pPr>
            <w:r>
              <w:rPr>
                <w:rFonts w:cs="Times New Roman"/>
                <w:color w:val="000000"/>
                <w:kern w:val="0"/>
                <w:sz w:val="16"/>
              </w:rPr>
            </w:r>
          </w:p>
        </w:tc>
        <w:tc>
          <w:tcPr>
            <w:tcW w:w="853"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BCCH</w:t>
            </w:r>
          </w:p>
        </w:tc>
        <w:tc>
          <w:tcPr>
            <w:tcW w:w="851"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HS-DSCH</w:t>
            </w:r>
          </w:p>
        </w:tc>
        <w:tc>
          <w:tcPr>
            <w:tcW w:w="99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992"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5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418"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287"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846"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274" w:type="dxa"/>
            <w:vMerge w:val="continue"/>
            <w:tcBorders>
              <w:top w:val="single" w:sz="4" w:space="0" w:color="000000"/>
              <w:left w:val="double" w:sz="6" w:space="0" w:color="000000"/>
              <w:bottom w:val="single" w:sz="6" w:space="0" w:color="000000"/>
              <w:right w:val="single" w:sz="6" w:space="0" w:color="000000"/>
            </w:tcBorders>
            <w:vAlign w:val="center"/>
          </w:tcPr>
          <w:p>
            <w:pPr>
              <w:pStyle w:val="TAL"/>
              <w:snapToGrid w:val="false"/>
              <w:rPr>
                <w:rFonts w:cs="Times New Roman"/>
                <w:color w:val="000000"/>
                <w:kern w:val="0"/>
                <w:sz w:val="16"/>
              </w:rPr>
            </w:pPr>
            <w:r>
              <w:rPr>
                <w:rFonts w:cs="Times New Roman"/>
                <w:color w:val="000000"/>
                <w:kern w:val="0"/>
                <w:sz w:val="16"/>
              </w:rPr>
            </w:r>
          </w:p>
        </w:tc>
        <w:tc>
          <w:tcPr>
            <w:tcW w:w="853"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PCCH</w:t>
            </w:r>
          </w:p>
        </w:tc>
        <w:tc>
          <w:tcPr>
            <w:tcW w:w="851"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PCH</w:t>
            </w:r>
          </w:p>
        </w:tc>
        <w:tc>
          <w:tcPr>
            <w:tcW w:w="99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992"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5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418"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287"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274" w:type="dxa"/>
            <w:vMerge w:val="continue"/>
            <w:tcBorders>
              <w:top w:val="single" w:sz="4" w:space="0" w:color="000000"/>
              <w:left w:val="double" w:sz="6" w:space="0" w:color="000000"/>
              <w:bottom w:val="single" w:sz="6" w:space="0" w:color="000000"/>
              <w:right w:val="single" w:sz="6" w:space="0" w:color="000000"/>
            </w:tcBorders>
            <w:vAlign w:val="center"/>
          </w:tcPr>
          <w:p>
            <w:pPr>
              <w:pStyle w:val="TAL"/>
              <w:snapToGrid w:val="false"/>
              <w:rPr>
                <w:rFonts w:cs="Times New Roman"/>
                <w:color w:val="000000"/>
                <w:kern w:val="0"/>
                <w:sz w:val="16"/>
              </w:rPr>
            </w:pPr>
            <w:r>
              <w:rPr>
                <w:rFonts w:cs="Times New Roman"/>
                <w:color w:val="000000"/>
                <w:kern w:val="0"/>
                <w:sz w:val="16"/>
              </w:rPr>
            </w:r>
          </w:p>
        </w:tc>
        <w:tc>
          <w:tcPr>
            <w:tcW w:w="853"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PCCH</w:t>
            </w:r>
          </w:p>
        </w:tc>
        <w:tc>
          <w:tcPr>
            <w:tcW w:w="851"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HS-DSCH</w:t>
            </w:r>
          </w:p>
        </w:tc>
        <w:tc>
          <w:tcPr>
            <w:tcW w:w="99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992"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5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418"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287"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846"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274" w:type="dxa"/>
            <w:vMerge w:val="continue"/>
            <w:tcBorders>
              <w:top w:val="single" w:sz="4" w:space="0" w:color="000000"/>
              <w:left w:val="double" w:sz="6" w:space="0" w:color="000000"/>
              <w:bottom w:val="single" w:sz="6" w:space="0" w:color="000000"/>
              <w:right w:val="single" w:sz="6" w:space="0" w:color="000000"/>
            </w:tcBorders>
            <w:vAlign w:val="center"/>
          </w:tcPr>
          <w:p>
            <w:pPr>
              <w:pStyle w:val="TAL"/>
              <w:snapToGrid w:val="false"/>
              <w:rPr>
                <w:rFonts w:cs="Times New Roman"/>
                <w:color w:val="000000"/>
                <w:kern w:val="0"/>
                <w:sz w:val="16"/>
              </w:rPr>
            </w:pPr>
            <w:r>
              <w:rPr>
                <w:rFonts w:cs="Times New Roman"/>
                <w:color w:val="000000"/>
                <w:kern w:val="0"/>
                <w:sz w:val="16"/>
              </w:rPr>
            </w:r>
          </w:p>
        </w:tc>
        <w:tc>
          <w:tcPr>
            <w:tcW w:w="853"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CCCH</w:t>
            </w:r>
          </w:p>
        </w:tc>
        <w:tc>
          <w:tcPr>
            <w:tcW w:w="851"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FACH</w:t>
            </w:r>
          </w:p>
        </w:tc>
        <w:tc>
          <w:tcPr>
            <w:tcW w:w="99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992"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5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418"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287"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274" w:type="dxa"/>
            <w:vMerge w:val="continue"/>
            <w:tcBorders>
              <w:top w:val="single" w:sz="4" w:space="0" w:color="000000"/>
              <w:left w:val="double" w:sz="6" w:space="0" w:color="000000"/>
              <w:bottom w:val="single" w:sz="6" w:space="0" w:color="000000"/>
              <w:right w:val="single" w:sz="6" w:space="0" w:color="000000"/>
            </w:tcBorders>
            <w:vAlign w:val="center"/>
          </w:tcPr>
          <w:p>
            <w:pPr>
              <w:pStyle w:val="TAL"/>
              <w:snapToGrid w:val="false"/>
              <w:rPr>
                <w:rFonts w:cs="Times New Roman"/>
                <w:color w:val="000000"/>
                <w:kern w:val="0"/>
                <w:sz w:val="16"/>
              </w:rPr>
            </w:pPr>
            <w:r>
              <w:rPr>
                <w:rFonts w:cs="Times New Roman"/>
                <w:color w:val="000000"/>
                <w:kern w:val="0"/>
                <w:sz w:val="16"/>
              </w:rPr>
            </w:r>
          </w:p>
        </w:tc>
        <w:tc>
          <w:tcPr>
            <w:tcW w:w="853"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CCCH</w:t>
            </w:r>
          </w:p>
        </w:tc>
        <w:tc>
          <w:tcPr>
            <w:tcW w:w="851"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HS-DSCH</w:t>
            </w:r>
          </w:p>
        </w:tc>
        <w:tc>
          <w:tcPr>
            <w:tcW w:w="99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992"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5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418"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287"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846"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846" w:type="dxa"/>
            <w:tcBorders>
              <w:top w:val="single" w:sz="6" w:space="0" w:color="000000"/>
              <w:left w:val="single" w:sz="6" w:space="0" w:color="000000"/>
              <w:bottom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274" w:type="dxa"/>
            <w:vMerge w:val="continue"/>
            <w:tcBorders>
              <w:top w:val="single" w:sz="4" w:space="0" w:color="000000"/>
              <w:left w:val="double" w:sz="6" w:space="0" w:color="000000"/>
              <w:bottom w:val="single" w:sz="6" w:space="0" w:color="000000"/>
              <w:right w:val="single" w:sz="6" w:space="0" w:color="000000"/>
            </w:tcBorders>
            <w:vAlign w:val="center"/>
          </w:tcPr>
          <w:p>
            <w:pPr>
              <w:pStyle w:val="TAL"/>
              <w:snapToGrid w:val="false"/>
              <w:rPr>
                <w:rFonts w:cs="Times New Roman"/>
                <w:color w:val="000000"/>
                <w:kern w:val="0"/>
                <w:sz w:val="16"/>
              </w:rPr>
            </w:pPr>
            <w:r>
              <w:rPr>
                <w:rFonts w:cs="Times New Roman"/>
                <w:color w:val="000000"/>
                <w:kern w:val="0"/>
                <w:sz w:val="16"/>
              </w:rPr>
            </w:r>
          </w:p>
        </w:tc>
        <w:tc>
          <w:tcPr>
            <w:tcW w:w="853"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CTCH</w:t>
            </w:r>
          </w:p>
        </w:tc>
        <w:tc>
          <w:tcPr>
            <w:tcW w:w="851"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FACH</w:t>
            </w:r>
          </w:p>
        </w:tc>
        <w:tc>
          <w:tcPr>
            <w:tcW w:w="99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992"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5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418"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287"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274" w:type="dxa"/>
            <w:vMerge w:val="continue"/>
            <w:tcBorders>
              <w:top w:val="single" w:sz="4" w:space="0" w:color="000000"/>
              <w:left w:val="double" w:sz="6" w:space="0" w:color="000000"/>
              <w:bottom w:val="single" w:sz="6" w:space="0" w:color="000000"/>
              <w:right w:val="single" w:sz="6" w:space="0" w:color="000000"/>
            </w:tcBorders>
            <w:vAlign w:val="center"/>
          </w:tcPr>
          <w:p>
            <w:pPr>
              <w:pStyle w:val="TAL"/>
              <w:snapToGrid w:val="false"/>
              <w:rPr>
                <w:rFonts w:cs="Times New Roman"/>
                <w:color w:val="000000"/>
                <w:kern w:val="0"/>
                <w:sz w:val="16"/>
              </w:rPr>
            </w:pPr>
            <w:r>
              <w:rPr>
                <w:rFonts w:cs="Times New Roman"/>
                <w:color w:val="000000"/>
                <w:kern w:val="0"/>
                <w:sz w:val="16"/>
              </w:rPr>
            </w:r>
          </w:p>
        </w:tc>
        <w:tc>
          <w:tcPr>
            <w:tcW w:w="853"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lang w:eastAsia="ko-KR"/>
              </w:rPr>
              <w:t>MCCH</w:t>
            </w:r>
          </w:p>
        </w:tc>
        <w:tc>
          <w:tcPr>
            <w:tcW w:w="851"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lang w:eastAsia="ko-KR"/>
              </w:rPr>
              <w:t>FACH</w:t>
            </w:r>
          </w:p>
        </w:tc>
        <w:tc>
          <w:tcPr>
            <w:tcW w:w="99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992"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5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418"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lang w:eastAsia="ko-KR"/>
              </w:rPr>
              <w:t>X</w:t>
            </w:r>
          </w:p>
        </w:tc>
        <w:tc>
          <w:tcPr>
            <w:tcW w:w="1287"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274" w:type="dxa"/>
            <w:vMerge w:val="continue"/>
            <w:tcBorders>
              <w:top w:val="single" w:sz="4" w:space="0" w:color="000000"/>
              <w:left w:val="double" w:sz="6" w:space="0" w:color="000000"/>
              <w:bottom w:val="single" w:sz="6" w:space="0" w:color="000000"/>
              <w:right w:val="single" w:sz="6" w:space="0" w:color="000000"/>
            </w:tcBorders>
            <w:vAlign w:val="center"/>
          </w:tcPr>
          <w:p>
            <w:pPr>
              <w:pStyle w:val="TAL"/>
              <w:snapToGrid w:val="false"/>
              <w:rPr>
                <w:rFonts w:cs="Times New Roman"/>
                <w:color w:val="000000"/>
                <w:kern w:val="0"/>
                <w:sz w:val="16"/>
              </w:rPr>
            </w:pPr>
            <w:r>
              <w:rPr>
                <w:rFonts w:cs="Times New Roman"/>
                <w:color w:val="000000"/>
                <w:kern w:val="0"/>
                <w:sz w:val="16"/>
              </w:rPr>
            </w:r>
          </w:p>
        </w:tc>
        <w:tc>
          <w:tcPr>
            <w:tcW w:w="853"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lang w:eastAsia="ko-KR"/>
              </w:rPr>
              <w:t>MSCH</w:t>
            </w:r>
          </w:p>
        </w:tc>
        <w:tc>
          <w:tcPr>
            <w:tcW w:w="851"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lang w:eastAsia="ko-KR"/>
              </w:rPr>
              <w:t>FACH</w:t>
            </w:r>
          </w:p>
        </w:tc>
        <w:tc>
          <w:tcPr>
            <w:tcW w:w="99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992"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5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418"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lang w:eastAsia="ko-KR"/>
              </w:rPr>
              <w:t>X</w:t>
            </w:r>
          </w:p>
        </w:tc>
        <w:tc>
          <w:tcPr>
            <w:tcW w:w="1287"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274" w:type="dxa"/>
            <w:vMerge w:val="continue"/>
            <w:tcBorders>
              <w:top w:val="single" w:sz="4" w:space="0" w:color="000000"/>
              <w:left w:val="double" w:sz="6" w:space="0" w:color="000000"/>
              <w:bottom w:val="single" w:sz="6" w:space="0" w:color="000000"/>
              <w:right w:val="single" w:sz="6" w:space="0" w:color="000000"/>
            </w:tcBorders>
            <w:vAlign w:val="center"/>
          </w:tcPr>
          <w:p>
            <w:pPr>
              <w:pStyle w:val="TAL"/>
              <w:snapToGrid w:val="false"/>
              <w:rPr>
                <w:rFonts w:cs="Times New Roman"/>
                <w:color w:val="000000"/>
                <w:kern w:val="0"/>
                <w:sz w:val="16"/>
              </w:rPr>
            </w:pPr>
            <w:r>
              <w:rPr>
                <w:rFonts w:cs="Times New Roman"/>
                <w:color w:val="000000"/>
                <w:kern w:val="0"/>
                <w:sz w:val="16"/>
              </w:rPr>
            </w:r>
          </w:p>
        </w:tc>
        <w:tc>
          <w:tcPr>
            <w:tcW w:w="853"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lang w:eastAsia="ko-KR"/>
              </w:rPr>
              <w:t>MTCH</w:t>
            </w:r>
          </w:p>
        </w:tc>
        <w:tc>
          <w:tcPr>
            <w:tcW w:w="851"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lang w:eastAsia="ko-KR"/>
              </w:rPr>
              <w:t>FACH</w:t>
            </w:r>
          </w:p>
        </w:tc>
        <w:tc>
          <w:tcPr>
            <w:tcW w:w="99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992"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50"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lang w:eastAsia="ko-KR"/>
              </w:rPr>
              <w:t>X</w:t>
            </w:r>
          </w:p>
        </w:tc>
        <w:tc>
          <w:tcPr>
            <w:tcW w:w="1418"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lang w:eastAsia="ko-KR"/>
              </w:rPr>
              <w:t>X</w:t>
            </w:r>
          </w:p>
        </w:tc>
        <w:tc>
          <w:tcPr>
            <w:tcW w:w="1287"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274" w:type="dxa"/>
            <w:vMerge w:val="continue"/>
            <w:tcBorders>
              <w:top w:val="single" w:sz="4" w:space="0" w:color="000000"/>
              <w:left w:val="double" w:sz="6" w:space="0" w:color="000000"/>
              <w:bottom w:val="single" w:sz="6" w:space="0" w:color="000000"/>
              <w:right w:val="single" w:sz="6" w:space="0" w:color="000000"/>
            </w:tcBorders>
            <w:vAlign w:val="center"/>
          </w:tcPr>
          <w:p>
            <w:pPr>
              <w:pStyle w:val="TAL"/>
              <w:snapToGrid w:val="false"/>
              <w:rPr>
                <w:rFonts w:cs="Times New Roman"/>
                <w:color w:val="000000"/>
                <w:kern w:val="0"/>
                <w:sz w:val="16"/>
              </w:rPr>
            </w:pPr>
            <w:r>
              <w:rPr>
                <w:rFonts w:cs="Times New Roman"/>
                <w:color w:val="000000"/>
                <w:kern w:val="0"/>
                <w:sz w:val="16"/>
              </w:rPr>
            </w:r>
          </w:p>
        </w:tc>
        <w:tc>
          <w:tcPr>
            <w:tcW w:w="853"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DCCH</w:t>
            </w:r>
          </w:p>
        </w:tc>
        <w:tc>
          <w:tcPr>
            <w:tcW w:w="851"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FACH</w:t>
            </w:r>
          </w:p>
        </w:tc>
        <w:tc>
          <w:tcPr>
            <w:tcW w:w="99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992"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50"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418"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287"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274" w:type="dxa"/>
            <w:vMerge w:val="continue"/>
            <w:tcBorders>
              <w:top w:val="single" w:sz="4" w:space="0" w:color="000000"/>
              <w:left w:val="double" w:sz="6" w:space="0" w:color="000000"/>
              <w:bottom w:val="single" w:sz="6" w:space="0" w:color="000000"/>
              <w:right w:val="single" w:sz="6" w:space="0" w:color="000000"/>
            </w:tcBorders>
            <w:vAlign w:val="center"/>
          </w:tcPr>
          <w:p>
            <w:pPr>
              <w:pStyle w:val="TAL"/>
              <w:snapToGrid w:val="false"/>
              <w:rPr>
                <w:rFonts w:cs="Times New Roman"/>
                <w:color w:val="000000"/>
                <w:kern w:val="0"/>
                <w:sz w:val="16"/>
              </w:rPr>
            </w:pPr>
            <w:r>
              <w:rPr>
                <w:rFonts w:cs="Times New Roman"/>
                <w:color w:val="000000"/>
                <w:kern w:val="0"/>
                <w:sz w:val="16"/>
              </w:rPr>
            </w:r>
          </w:p>
        </w:tc>
        <w:tc>
          <w:tcPr>
            <w:tcW w:w="853"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DCCH</w:t>
            </w:r>
          </w:p>
        </w:tc>
        <w:tc>
          <w:tcPr>
            <w:tcW w:w="851"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DSCH</w:t>
            </w:r>
          </w:p>
        </w:tc>
        <w:tc>
          <w:tcPr>
            <w:tcW w:w="99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992"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5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418"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287"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274" w:type="dxa"/>
            <w:vMerge w:val="continue"/>
            <w:tcBorders>
              <w:top w:val="single" w:sz="4" w:space="0" w:color="000000"/>
              <w:left w:val="double" w:sz="6" w:space="0" w:color="000000"/>
              <w:bottom w:val="single" w:sz="6" w:space="0" w:color="000000"/>
              <w:right w:val="single" w:sz="6" w:space="0" w:color="000000"/>
            </w:tcBorders>
            <w:vAlign w:val="center"/>
          </w:tcPr>
          <w:p>
            <w:pPr>
              <w:pStyle w:val="TAL"/>
              <w:snapToGrid w:val="false"/>
              <w:rPr>
                <w:rFonts w:cs="Times New Roman"/>
                <w:color w:val="000000"/>
                <w:kern w:val="0"/>
                <w:sz w:val="16"/>
              </w:rPr>
            </w:pPr>
            <w:r>
              <w:rPr>
                <w:rFonts w:cs="Times New Roman"/>
                <w:color w:val="000000"/>
                <w:kern w:val="0"/>
                <w:sz w:val="16"/>
              </w:rPr>
            </w:r>
          </w:p>
        </w:tc>
        <w:tc>
          <w:tcPr>
            <w:tcW w:w="853"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DCCH</w:t>
            </w:r>
          </w:p>
        </w:tc>
        <w:tc>
          <w:tcPr>
            <w:tcW w:w="851"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DCH</w:t>
            </w:r>
          </w:p>
        </w:tc>
        <w:tc>
          <w:tcPr>
            <w:tcW w:w="99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992"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5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418"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287"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846"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274" w:type="dxa"/>
            <w:vMerge w:val="continue"/>
            <w:tcBorders>
              <w:top w:val="single" w:sz="4" w:space="0" w:color="000000"/>
              <w:left w:val="double" w:sz="6" w:space="0" w:color="000000"/>
              <w:bottom w:val="single" w:sz="6" w:space="0" w:color="000000"/>
              <w:right w:val="single" w:sz="6" w:space="0" w:color="000000"/>
            </w:tcBorders>
            <w:vAlign w:val="center"/>
          </w:tcPr>
          <w:p>
            <w:pPr>
              <w:pStyle w:val="TAL"/>
              <w:snapToGrid w:val="false"/>
              <w:rPr>
                <w:rFonts w:cs="Times New Roman"/>
                <w:color w:val="000000"/>
                <w:kern w:val="0"/>
                <w:sz w:val="16"/>
              </w:rPr>
            </w:pPr>
            <w:r>
              <w:rPr>
                <w:rFonts w:cs="Times New Roman"/>
                <w:color w:val="000000"/>
                <w:kern w:val="0"/>
                <w:sz w:val="16"/>
              </w:rPr>
            </w:r>
          </w:p>
        </w:tc>
        <w:tc>
          <w:tcPr>
            <w:tcW w:w="853"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DCCH</w:t>
            </w:r>
          </w:p>
        </w:tc>
        <w:tc>
          <w:tcPr>
            <w:tcW w:w="851"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HS-DSCH</w:t>
            </w:r>
          </w:p>
        </w:tc>
        <w:tc>
          <w:tcPr>
            <w:tcW w:w="99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992"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50"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418"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287"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846"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846" w:type="dxa"/>
            <w:tcBorders>
              <w:top w:val="single" w:sz="6" w:space="0" w:color="000000"/>
              <w:left w:val="single" w:sz="6" w:space="0" w:color="000000"/>
              <w:bottom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274" w:type="dxa"/>
            <w:vMerge w:val="continue"/>
            <w:tcBorders>
              <w:top w:val="single" w:sz="4" w:space="0" w:color="000000"/>
              <w:left w:val="double" w:sz="6" w:space="0" w:color="000000"/>
              <w:bottom w:val="single" w:sz="6" w:space="0" w:color="000000"/>
              <w:right w:val="single" w:sz="6" w:space="0" w:color="000000"/>
            </w:tcBorders>
            <w:vAlign w:val="center"/>
          </w:tcPr>
          <w:p>
            <w:pPr>
              <w:pStyle w:val="TAL"/>
              <w:snapToGrid w:val="false"/>
              <w:rPr>
                <w:rFonts w:cs="Times New Roman"/>
                <w:color w:val="000000"/>
                <w:kern w:val="0"/>
                <w:sz w:val="16"/>
              </w:rPr>
            </w:pPr>
            <w:r>
              <w:rPr>
                <w:rFonts w:cs="Times New Roman"/>
                <w:color w:val="000000"/>
                <w:kern w:val="0"/>
                <w:sz w:val="16"/>
              </w:rPr>
            </w:r>
          </w:p>
        </w:tc>
        <w:tc>
          <w:tcPr>
            <w:tcW w:w="853"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DTCH</w:t>
            </w:r>
          </w:p>
        </w:tc>
        <w:tc>
          <w:tcPr>
            <w:tcW w:w="851"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FACH</w:t>
            </w:r>
          </w:p>
        </w:tc>
        <w:tc>
          <w:tcPr>
            <w:tcW w:w="99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992"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50"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418"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287"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274" w:type="dxa"/>
            <w:vMerge w:val="continue"/>
            <w:tcBorders>
              <w:top w:val="single" w:sz="4" w:space="0" w:color="000000"/>
              <w:left w:val="double" w:sz="6" w:space="0" w:color="000000"/>
              <w:bottom w:val="single" w:sz="6" w:space="0" w:color="000000"/>
              <w:right w:val="single" w:sz="6" w:space="0" w:color="000000"/>
            </w:tcBorders>
            <w:vAlign w:val="center"/>
          </w:tcPr>
          <w:p>
            <w:pPr>
              <w:pStyle w:val="TAL"/>
              <w:snapToGrid w:val="false"/>
              <w:rPr>
                <w:rFonts w:cs="Times New Roman"/>
                <w:color w:val="000000"/>
                <w:kern w:val="0"/>
                <w:sz w:val="16"/>
              </w:rPr>
            </w:pPr>
            <w:r>
              <w:rPr>
                <w:rFonts w:cs="Times New Roman"/>
                <w:color w:val="000000"/>
                <w:kern w:val="0"/>
                <w:sz w:val="16"/>
              </w:rPr>
            </w:r>
          </w:p>
        </w:tc>
        <w:tc>
          <w:tcPr>
            <w:tcW w:w="853"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DTCH</w:t>
            </w:r>
          </w:p>
        </w:tc>
        <w:tc>
          <w:tcPr>
            <w:tcW w:w="851"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DSCH</w:t>
            </w:r>
          </w:p>
        </w:tc>
        <w:tc>
          <w:tcPr>
            <w:tcW w:w="99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992"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5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418"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287"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274" w:type="dxa"/>
            <w:vMerge w:val="continue"/>
            <w:tcBorders>
              <w:top w:val="single" w:sz="4" w:space="0" w:color="000000"/>
              <w:left w:val="double" w:sz="6" w:space="0" w:color="000000"/>
              <w:bottom w:val="single" w:sz="6" w:space="0" w:color="000000"/>
              <w:right w:val="single" w:sz="6" w:space="0" w:color="000000"/>
            </w:tcBorders>
            <w:vAlign w:val="center"/>
          </w:tcPr>
          <w:p>
            <w:pPr>
              <w:pStyle w:val="TAL"/>
              <w:snapToGrid w:val="false"/>
              <w:rPr>
                <w:rFonts w:cs="Times New Roman"/>
                <w:color w:val="000000"/>
                <w:kern w:val="0"/>
                <w:sz w:val="16"/>
              </w:rPr>
            </w:pPr>
            <w:r>
              <w:rPr>
                <w:rFonts w:cs="Times New Roman"/>
                <w:color w:val="000000"/>
                <w:kern w:val="0"/>
                <w:sz w:val="16"/>
              </w:rPr>
            </w:r>
          </w:p>
        </w:tc>
        <w:tc>
          <w:tcPr>
            <w:tcW w:w="853"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DTCH</w:t>
            </w:r>
          </w:p>
        </w:tc>
        <w:tc>
          <w:tcPr>
            <w:tcW w:w="851"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DCH</w:t>
            </w:r>
          </w:p>
        </w:tc>
        <w:tc>
          <w:tcPr>
            <w:tcW w:w="99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992"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5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418"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287"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846"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274" w:type="dxa"/>
            <w:vMerge w:val="continue"/>
            <w:tcBorders>
              <w:top w:val="single" w:sz="4" w:space="0" w:color="000000"/>
              <w:left w:val="double" w:sz="6" w:space="0" w:color="000000"/>
              <w:bottom w:val="single" w:sz="6" w:space="0" w:color="000000"/>
              <w:right w:val="single" w:sz="6" w:space="0" w:color="000000"/>
            </w:tcBorders>
            <w:vAlign w:val="center"/>
          </w:tcPr>
          <w:p>
            <w:pPr>
              <w:pStyle w:val="TAL"/>
              <w:snapToGrid w:val="false"/>
              <w:rPr>
                <w:rFonts w:cs="Times New Roman"/>
                <w:color w:val="000000"/>
                <w:kern w:val="0"/>
                <w:sz w:val="16"/>
              </w:rPr>
            </w:pPr>
            <w:r>
              <w:rPr>
                <w:rFonts w:cs="Times New Roman"/>
                <w:color w:val="000000"/>
                <w:kern w:val="0"/>
                <w:sz w:val="16"/>
              </w:rPr>
            </w:r>
          </w:p>
        </w:tc>
        <w:tc>
          <w:tcPr>
            <w:tcW w:w="853"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DTCH</w:t>
            </w:r>
          </w:p>
        </w:tc>
        <w:tc>
          <w:tcPr>
            <w:tcW w:w="851"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HS-DSCH</w:t>
            </w:r>
          </w:p>
        </w:tc>
        <w:tc>
          <w:tcPr>
            <w:tcW w:w="99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992"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50"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418"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287"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846"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846" w:type="dxa"/>
            <w:tcBorders>
              <w:top w:val="single" w:sz="6" w:space="0" w:color="000000"/>
              <w:left w:val="single" w:sz="6" w:space="0" w:color="000000"/>
              <w:bottom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274" w:type="dxa"/>
            <w:vMerge w:val="continue"/>
            <w:tcBorders>
              <w:top w:val="single" w:sz="4" w:space="0" w:color="000000"/>
              <w:left w:val="double" w:sz="6" w:space="0" w:color="000000"/>
              <w:bottom w:val="single" w:sz="6" w:space="0" w:color="000000"/>
              <w:right w:val="single" w:sz="6" w:space="0" w:color="000000"/>
            </w:tcBorders>
            <w:vAlign w:val="center"/>
          </w:tcPr>
          <w:p>
            <w:pPr>
              <w:pStyle w:val="TAL"/>
              <w:snapToGrid w:val="false"/>
              <w:rPr>
                <w:rFonts w:cs="Times New Roman"/>
                <w:color w:val="000000"/>
                <w:kern w:val="0"/>
                <w:sz w:val="16"/>
              </w:rPr>
            </w:pPr>
            <w:r>
              <w:rPr>
                <w:rFonts w:cs="Times New Roman"/>
                <w:color w:val="000000"/>
                <w:kern w:val="0"/>
                <w:sz w:val="16"/>
              </w:rPr>
            </w:r>
          </w:p>
        </w:tc>
        <w:tc>
          <w:tcPr>
            <w:tcW w:w="853"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SHCCH</w:t>
            </w:r>
          </w:p>
        </w:tc>
        <w:tc>
          <w:tcPr>
            <w:tcW w:w="851" w:type="dxa"/>
            <w:tcBorders>
              <w:top w:val="single" w:sz="6" w:space="0" w:color="000000"/>
              <w:left w:val="single" w:sz="6" w:space="0" w:color="000000"/>
              <w:bottom w:val="single" w:sz="6" w:space="0" w:color="000000"/>
              <w:right w:val="single" w:sz="6" w:space="0" w:color="000000"/>
            </w:tcBorders>
          </w:tcPr>
          <w:p>
            <w:pPr>
              <w:pStyle w:val="TAL"/>
              <w:rPr>
                <w:rFonts w:cs="Times New Roman"/>
                <w:color w:val="000000"/>
                <w:kern w:val="0"/>
              </w:rPr>
            </w:pPr>
            <w:r>
              <w:rPr>
                <w:rFonts w:cs="Times New Roman"/>
                <w:color w:val="000000"/>
                <w:kern w:val="0"/>
              </w:rPr>
              <w:t>FACH</w:t>
            </w:r>
          </w:p>
        </w:tc>
        <w:tc>
          <w:tcPr>
            <w:tcW w:w="99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992"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5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418"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287"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sing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1274" w:type="dxa"/>
            <w:vMerge w:val="continue"/>
            <w:tcBorders>
              <w:top w:val="single" w:sz="4" w:space="0" w:color="000000"/>
              <w:left w:val="double" w:sz="6" w:space="0" w:color="000000"/>
              <w:bottom w:val="single" w:sz="6" w:space="0" w:color="000000"/>
              <w:right w:val="single" w:sz="6" w:space="0" w:color="000000"/>
            </w:tcBorders>
            <w:vAlign w:val="center"/>
          </w:tcPr>
          <w:p>
            <w:pPr>
              <w:pStyle w:val="TAL"/>
              <w:snapToGrid w:val="false"/>
              <w:rPr>
                <w:rFonts w:cs="Times New Roman"/>
                <w:color w:val="000000"/>
                <w:kern w:val="0"/>
                <w:sz w:val="16"/>
              </w:rPr>
            </w:pPr>
            <w:r>
              <w:rPr>
                <w:rFonts w:cs="Times New Roman"/>
                <w:color w:val="000000"/>
                <w:kern w:val="0"/>
                <w:sz w:val="16"/>
              </w:rPr>
            </w:r>
          </w:p>
        </w:tc>
        <w:tc>
          <w:tcPr>
            <w:tcW w:w="853" w:type="dxa"/>
            <w:tcBorders>
              <w:top w:val="single" w:sz="6" w:space="0" w:color="000000"/>
              <w:left w:val="single" w:sz="6" w:space="0" w:color="000000"/>
              <w:bottom w:val="double" w:sz="6" w:space="0" w:color="000000"/>
              <w:right w:val="single" w:sz="6" w:space="0" w:color="000000"/>
            </w:tcBorders>
          </w:tcPr>
          <w:p>
            <w:pPr>
              <w:pStyle w:val="TAL"/>
              <w:rPr>
                <w:rFonts w:cs="Times New Roman"/>
                <w:color w:val="000000"/>
                <w:kern w:val="0"/>
              </w:rPr>
            </w:pPr>
            <w:r>
              <w:rPr>
                <w:rFonts w:cs="Times New Roman"/>
                <w:color w:val="000000"/>
                <w:kern w:val="0"/>
              </w:rPr>
              <w:t>SHCCH</w:t>
            </w:r>
          </w:p>
        </w:tc>
        <w:tc>
          <w:tcPr>
            <w:tcW w:w="851" w:type="dxa"/>
            <w:tcBorders>
              <w:top w:val="single" w:sz="6" w:space="0" w:color="000000"/>
              <w:left w:val="single" w:sz="6" w:space="0" w:color="000000"/>
              <w:bottom w:val="double" w:sz="6" w:space="0" w:color="000000"/>
              <w:right w:val="single" w:sz="6" w:space="0" w:color="000000"/>
            </w:tcBorders>
          </w:tcPr>
          <w:p>
            <w:pPr>
              <w:pStyle w:val="TAL"/>
              <w:rPr>
                <w:rFonts w:cs="Times New Roman"/>
                <w:color w:val="000000"/>
                <w:kern w:val="0"/>
              </w:rPr>
            </w:pPr>
            <w:r>
              <w:rPr>
                <w:rFonts w:cs="Times New Roman"/>
                <w:color w:val="000000"/>
                <w:kern w:val="0"/>
              </w:rPr>
              <w:t>DSCH</w:t>
            </w:r>
          </w:p>
        </w:tc>
        <w:tc>
          <w:tcPr>
            <w:tcW w:w="990" w:type="dxa"/>
            <w:tcBorders>
              <w:top w:val="single" w:sz="6" w:space="0" w:color="000000"/>
              <w:left w:val="single" w:sz="6" w:space="0" w:color="000000"/>
              <w:bottom w:val="doub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992" w:type="dxa"/>
            <w:tcBorders>
              <w:top w:val="single" w:sz="6" w:space="0" w:color="000000"/>
              <w:left w:val="single" w:sz="6" w:space="0" w:color="000000"/>
              <w:bottom w:val="doub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50" w:type="dxa"/>
            <w:tcBorders>
              <w:top w:val="single" w:sz="6" w:space="0" w:color="000000"/>
              <w:left w:val="single" w:sz="6" w:space="0" w:color="000000"/>
              <w:bottom w:val="doub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418" w:type="dxa"/>
            <w:tcBorders>
              <w:top w:val="single" w:sz="6" w:space="0" w:color="000000"/>
              <w:left w:val="single" w:sz="6" w:space="0" w:color="000000"/>
              <w:bottom w:val="double" w:sz="6" w:space="0" w:color="000000"/>
              <w:right w:val="single" w:sz="6" w:space="0" w:color="000000"/>
            </w:tcBorders>
          </w:tcPr>
          <w:p>
            <w:pPr>
              <w:pStyle w:val="TAC"/>
              <w:rPr>
                <w:rFonts w:cs="Times New Roman"/>
                <w:color w:val="000000"/>
                <w:kern w:val="0"/>
              </w:rPr>
            </w:pPr>
            <w:r>
              <w:rPr>
                <w:rFonts w:cs="Times New Roman"/>
                <w:color w:val="000000"/>
                <w:kern w:val="0"/>
              </w:rPr>
              <w:t>X</w:t>
            </w:r>
          </w:p>
        </w:tc>
        <w:tc>
          <w:tcPr>
            <w:tcW w:w="1287" w:type="dxa"/>
            <w:tcBorders>
              <w:top w:val="single" w:sz="6" w:space="0" w:color="000000"/>
              <w:left w:val="single" w:sz="6" w:space="0" w:color="000000"/>
              <w:bottom w:val="doub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doub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doub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846" w:type="dxa"/>
            <w:tcBorders>
              <w:top w:val="single" w:sz="6" w:space="0" w:color="000000"/>
              <w:left w:val="single" w:sz="6" w:space="0" w:color="000000"/>
              <w:bottom w:val="double" w:sz="6" w:space="0" w:color="000000"/>
              <w:right w:val="double" w:sz="6" w:space="0" w:color="000000"/>
            </w:tcBorders>
          </w:tcPr>
          <w:p>
            <w:pPr>
              <w:pStyle w:val="TAC"/>
              <w:snapToGrid w:val="false"/>
              <w:rPr>
                <w:rFonts w:cs="Times New Roman"/>
                <w:color w:val="000000"/>
                <w:kern w:val="0"/>
              </w:rPr>
            </w:pPr>
            <w:r>
              <w:rPr>
                <w:rFonts w:cs="Times New Roman"/>
                <w:color w:val="000000"/>
                <w:kern w:val="0"/>
              </w:rPr>
            </w:r>
          </w:p>
        </w:tc>
      </w:tr>
    </w:tbl>
    <w:p>
      <w:pPr>
        <w:pStyle w:val="Normal"/>
        <w:rPr/>
      </w:pPr>
      <w:r>
        <w:rPr/>
      </w:r>
    </w:p>
    <w:p>
      <w:pPr>
        <w:pStyle w:val="Heading1"/>
        <w:ind w:left="1134" w:hanging="1134"/>
        <w:rPr/>
      </w:pPr>
      <w:bookmarkStart w:id="218" w:name="__RefHeading___Toc517943452"/>
      <w:bookmarkEnd w:id="218"/>
      <w:r>
        <w:rPr/>
        <w:t>7</w:t>
        <w:tab/>
        <w:t>Services expected from physical layer</w:t>
      </w:r>
    </w:p>
    <w:p>
      <w:pPr>
        <w:pStyle w:val="Normal"/>
        <w:rPr/>
      </w:pPr>
      <w:r>
        <w:rPr/>
        <w:t>The physical layer offers information transfer services to MAC. For detailed description, see [3].</w:t>
      </w:r>
    </w:p>
    <w:p>
      <w:pPr>
        <w:pStyle w:val="Heading1"/>
        <w:ind w:left="1134" w:hanging="1134"/>
        <w:rPr/>
      </w:pPr>
      <w:bookmarkStart w:id="219" w:name="__RefHeading___Toc517943453"/>
      <w:bookmarkEnd w:id="219"/>
      <w:r>
        <w:rPr/>
        <w:t>8</w:t>
        <w:tab/>
        <w:t>Elements for layer-to-layer communication</w:t>
      </w:r>
    </w:p>
    <w:p>
      <w:pPr>
        <w:pStyle w:val="Normal"/>
        <w:rPr/>
      </w:pPr>
      <w:r>
        <w:rPr/>
        <w:t>The interaction between the MAC layer and other layers are described in terms of primitives where the primitives represent the logical exchange of information and control between the MAC layer and other layers. The primitives shall not specify or constrain implementations. The MAC is connected to layer 1, RLC and RRC. The following subclauses describe the primitives between these layers.</w:t>
      </w:r>
    </w:p>
    <w:p>
      <w:pPr>
        <w:pStyle w:val="Heading2"/>
        <w:rPr/>
      </w:pPr>
      <w:bookmarkStart w:id="220" w:name="__RefHeading___Toc517943454"/>
      <w:bookmarkEnd w:id="220"/>
      <w:r>
        <w:rPr/>
        <w:t>8.1</w:t>
        <w:tab/>
        <w:t>Primitives between layers 1 and 2</w:t>
      </w:r>
    </w:p>
    <w:p>
      <w:pPr>
        <w:pStyle w:val="Heading3"/>
        <w:rPr>
          <w:lang w:eastAsia="ja-JP"/>
        </w:rPr>
      </w:pPr>
      <w:bookmarkStart w:id="221" w:name="__RefHeading___Toc517943455"/>
      <w:r>
        <w:rPr/>
        <w:t>8.1.1</w:t>
        <w:tab/>
        <w:t>Primitives</w:t>
      </w:r>
      <w:bookmarkEnd w:id="221"/>
      <w:r>
        <w:rPr/>
        <w:t xml:space="preserve"> </w:t>
      </w:r>
    </w:p>
    <w:p>
      <w:pPr>
        <w:pStyle w:val="Normal"/>
        <w:rPr>
          <w:lang w:eastAsia="ja-JP"/>
        </w:rPr>
      </w:pPr>
      <w:r>
        <w:rPr/>
        <w:t>The primitives are described in [3].</w:t>
      </w:r>
    </w:p>
    <w:p>
      <w:pPr>
        <w:pStyle w:val="Heading3"/>
        <w:rPr/>
      </w:pPr>
      <w:bookmarkStart w:id="222" w:name="__RefHeading___Toc517943456"/>
      <w:bookmarkEnd w:id="222"/>
      <w:r>
        <w:rPr>
          <w:lang w:eastAsia="ja-JP"/>
        </w:rPr>
        <w:t>8.1.2</w:t>
        <w:tab/>
      </w:r>
      <w:r>
        <w:rPr/>
        <w:t>Parameters</w:t>
      </w:r>
    </w:p>
    <w:p>
      <w:pPr>
        <w:pStyle w:val="B1"/>
        <w:rPr>
          <w:rFonts w:ascii="Times New Roman" w:hAnsi="Times New Roman" w:cs="Times New Roman"/>
          <w:color w:val="000000"/>
        </w:rPr>
      </w:pPr>
      <w:r>
        <w:rPr>
          <w:rFonts w:cs="Times New Roman" w:ascii="Times New Roman" w:hAnsi="Times New Roman"/>
          <w:color w:val="000000"/>
        </w:rPr>
        <w:t>a)</w:t>
        <w:tab/>
        <w:t>Transport Format Resource Indicator (TFRI) for HS-DSCH:</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For HS-DSCH the Transport Block size is derived from the TFRI value signalled on the HS-SCCH. The mapping between TFRI value and Transport Block size is specified in subclause 9.2.3.</w:t>
      </w:r>
    </w:p>
    <w:p>
      <w:pPr>
        <w:pStyle w:val="B1"/>
        <w:rPr>
          <w:rFonts w:ascii="Times New Roman" w:hAnsi="Times New Roman" w:cs="Times New Roman"/>
          <w:color w:val="000000"/>
        </w:rPr>
      </w:pPr>
      <w:r>
        <w:rPr>
          <w:rFonts w:cs="Times New Roman" w:ascii="Times New Roman" w:hAnsi="Times New Roman"/>
          <w:color w:val="000000"/>
        </w:rPr>
        <w:t>b)</w:t>
        <w:tab/>
        <w:t>HARQ information for E-DCH:</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ACK/NACK information (details specified in subclause 9.2.5.1).</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RSN information (details specified in subclause 9.2.5.1).</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Power offset (details specified in subclauses 11.8.1.4 and 11.9.1.4).</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E-TFCI (details specified in subclauses 11.8.1.4 and 11.9.1.4).</w:t>
      </w:r>
    </w:p>
    <w:p>
      <w:pPr>
        <w:pStyle w:val="B1"/>
        <w:rPr>
          <w:rFonts w:ascii="Times New Roman" w:hAnsi="Times New Roman" w:cs="Times New Roman"/>
          <w:color w:val="000000"/>
        </w:rPr>
      </w:pPr>
      <w:r>
        <w:rPr>
          <w:rFonts w:cs="Times New Roman" w:ascii="Times New Roman" w:hAnsi="Times New Roman"/>
          <w:color w:val="000000"/>
        </w:rPr>
        <w:t>c)</w:t>
        <w:tab/>
        <w:t>Relative Grant information for E-DCH (FDD only):</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Serving Relative Grant information (details specified in subclause 9.2.5.2.1).</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Non-serving Relative Grant information (details specified in subclause 9.2.5.2.1).</w:t>
      </w:r>
    </w:p>
    <w:p>
      <w:pPr>
        <w:pStyle w:val="B1"/>
        <w:rPr>
          <w:rFonts w:ascii="Times New Roman" w:hAnsi="Times New Roman" w:cs="Times New Roman"/>
          <w:color w:val="000000"/>
        </w:rPr>
      </w:pPr>
      <w:r>
        <w:rPr>
          <w:rFonts w:cs="Times New Roman" w:ascii="Times New Roman" w:hAnsi="Times New Roman"/>
          <w:color w:val="000000"/>
        </w:rPr>
        <w:t>d)</w:t>
        <w:tab/>
        <w:t>Absolute Grant information for E-DCH (details specified in subclause 9.2.5.2.2 for FDD and in 9.2.6.2.1 for TDD).</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Identity Type for E-DCH (FDD only).</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Absolute Grant Value.</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Absolute Grant Scope (FDD only).</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Absolute Grant Code Resource (TDD only)</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Absolute Grant Timeslot Resource (TDD only)</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Absolute Grant Resource Duration (TDD only)</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E-HICH Indicator (1.28 Mcps TDD only)</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E-UCCH Number Indicator (1.28 Mcps TDD only)</w:t>
      </w:r>
    </w:p>
    <w:p>
      <w:pPr>
        <w:pStyle w:val="B1"/>
        <w:rPr/>
      </w:pPr>
      <w:r>
        <w:rPr>
          <w:rFonts w:cs="Times New Roman" w:ascii="Times New Roman" w:hAnsi="Times New Roman"/>
          <w:color w:val="000000"/>
        </w:rPr>
        <w:t>e)</w:t>
        <w:tab/>
        <w:t>Happy Bit (FDD only, details specified in subclause 9.2.5.2.2).</w:t>
      </w:r>
    </w:p>
    <w:p>
      <w:pPr>
        <w:pStyle w:val="B1"/>
        <w:rPr>
          <w:rFonts w:ascii="Times New Roman" w:hAnsi="Times New Roman" w:cs="Times New Roman"/>
          <w:color w:val="000000"/>
        </w:rPr>
      </w:pPr>
      <w:r>
        <w:rPr>
          <w:rFonts w:cs="Times New Roman" w:ascii="Times New Roman" w:hAnsi="Times New Roman"/>
          <w:color w:val="000000"/>
        </w:rPr>
        <w:t>f)</w:t>
        <w:tab/>
        <w:t>Synchronization Command ( 1.28 Mcps TDD only, details specified in subclause 11.6.3.1).</w:t>
      </w:r>
    </w:p>
    <w:p>
      <w:pPr>
        <w:pStyle w:val="Heading2"/>
        <w:rPr/>
      </w:pPr>
      <w:bookmarkStart w:id="223" w:name="__RefHeading___Toc517943457"/>
      <w:bookmarkEnd w:id="223"/>
      <w:r>
        <w:rPr/>
        <w:t>8.2</w:t>
        <w:tab/>
        <w:t>Primitives between MAC and RLC</w:t>
      </w:r>
    </w:p>
    <w:p>
      <w:pPr>
        <w:pStyle w:val="Heading3"/>
        <w:rPr/>
      </w:pPr>
      <w:bookmarkStart w:id="224" w:name="__RefHeading___Toc517943458"/>
      <w:bookmarkEnd w:id="224"/>
      <w:r>
        <w:rPr/>
        <w:t>8.2.1</w:t>
        <w:tab/>
        <w:t>Primitives</w:t>
      </w:r>
    </w:p>
    <w:p>
      <w:pPr>
        <w:pStyle w:val="Normal"/>
        <w:rPr/>
      </w:pPr>
      <w:r>
        <w:rPr/>
        <w:t>The primitives between MAC layer and RLC layer are shown in table 8.2.1-1.</w:t>
      </w:r>
    </w:p>
    <w:p>
      <w:pPr>
        <w:pStyle w:val="TH"/>
        <w:rPr/>
      </w:pPr>
      <w:r>
        <w:rPr>
          <w:color w:val="000000"/>
        </w:rPr>
        <w:t>Table 8.2.1-1: Primitives betwe</w:t>
      </w:r>
      <w:r>
        <w:rPr/>
        <w:t>en MAC layer and RLC layer</w:t>
      </w:r>
    </w:p>
    <w:tbl>
      <w:tblPr>
        <w:tblW w:w="9526" w:type="dxa"/>
        <w:jc w:val="left"/>
        <w:tblInd w:w="-35" w:type="dxa"/>
        <w:tblLayout w:type="fixed"/>
        <w:tblCellMar>
          <w:top w:w="0" w:type="dxa"/>
          <w:left w:w="28" w:type="dxa"/>
          <w:bottom w:w="0" w:type="dxa"/>
          <w:right w:w="28" w:type="dxa"/>
        </w:tblCellMar>
      </w:tblPr>
      <w:tblGrid>
        <w:gridCol w:w="2013"/>
        <w:gridCol w:w="1878"/>
        <w:gridCol w:w="1878"/>
        <w:gridCol w:w="1878"/>
        <w:gridCol w:w="1879"/>
      </w:tblGrid>
      <w:tr>
        <w:trPr>
          <w:cantSplit w:val="true"/>
        </w:trPr>
        <w:tc>
          <w:tcPr>
            <w:tcW w:w="2013" w:type="dxa"/>
            <w:vMerge w:val="restart"/>
            <w:tcBorders>
              <w:top w:val="single" w:sz="6" w:space="0" w:color="000000"/>
              <w:left w:val="single" w:sz="6" w:space="0" w:color="000000"/>
              <w:right w:val="single" w:sz="6" w:space="0" w:color="000000"/>
            </w:tcBorders>
            <w:vAlign w:val="center"/>
          </w:tcPr>
          <w:p>
            <w:pPr>
              <w:pStyle w:val="TAH"/>
              <w:rPr>
                <w:rFonts w:cs="Times New Roman"/>
                <w:color w:val="000000"/>
                <w:kern w:val="0"/>
              </w:rPr>
            </w:pPr>
            <w:r>
              <w:rPr>
                <w:rFonts w:cs="Times New Roman"/>
                <w:color w:val="000000"/>
                <w:kern w:val="0"/>
              </w:rPr>
              <w:t>Generic Name</w:t>
            </w:r>
          </w:p>
        </w:tc>
        <w:tc>
          <w:tcPr>
            <w:tcW w:w="7513" w:type="dxa"/>
            <w:gridSpan w:val="4"/>
            <w:tcBorders>
              <w:top w:val="single" w:sz="6" w:space="0" w:color="000000"/>
              <w:left w:val="single" w:sz="6" w:space="0" w:color="000000"/>
              <w:right w:val="single" w:sz="6" w:space="0" w:color="000000"/>
            </w:tcBorders>
          </w:tcPr>
          <w:p>
            <w:pPr>
              <w:pStyle w:val="TAH"/>
              <w:rPr>
                <w:rFonts w:cs="Times New Roman"/>
                <w:color w:val="000000"/>
                <w:kern w:val="0"/>
              </w:rPr>
            </w:pPr>
            <w:r>
              <w:rPr>
                <w:rFonts w:cs="Times New Roman"/>
                <w:color w:val="000000"/>
                <w:kern w:val="0"/>
              </w:rPr>
              <w:t>Parameter</w:t>
            </w:r>
          </w:p>
        </w:tc>
      </w:tr>
      <w:tr>
        <w:trPr>
          <w:cantSplit w:val="true"/>
        </w:trPr>
        <w:tc>
          <w:tcPr>
            <w:tcW w:w="2013" w:type="dxa"/>
            <w:vMerge w:val="continue"/>
            <w:tcBorders>
              <w:top w:val="single" w:sz="6" w:space="0" w:color="000000"/>
              <w:left w:val="single" w:sz="6" w:space="0" w:color="000000"/>
              <w:right w:val="single" w:sz="6" w:space="0" w:color="000000"/>
            </w:tcBorders>
            <w:vAlign w:val="center"/>
          </w:tcPr>
          <w:p>
            <w:pPr>
              <w:pStyle w:val="TAH"/>
              <w:snapToGrid w:val="false"/>
              <w:rPr>
                <w:rFonts w:cs="Times New Roman"/>
                <w:color w:val="000000"/>
                <w:kern w:val="0"/>
              </w:rPr>
            </w:pPr>
            <w:r>
              <w:rPr>
                <w:rFonts w:cs="Times New Roman"/>
                <w:color w:val="000000"/>
                <w:kern w:val="0"/>
              </w:rPr>
            </w:r>
          </w:p>
        </w:tc>
        <w:tc>
          <w:tcPr>
            <w:tcW w:w="1878" w:type="dxa"/>
            <w:tcBorders>
              <w:top w:val="single" w:sz="6" w:space="0" w:color="000000"/>
              <w:left w:val="single" w:sz="6" w:space="0" w:color="000000"/>
              <w:bottom w:val="single" w:sz="6" w:space="0" w:color="000000"/>
              <w:right w:val="single" w:sz="6" w:space="0" w:color="000000"/>
            </w:tcBorders>
          </w:tcPr>
          <w:p>
            <w:pPr>
              <w:pStyle w:val="TAH"/>
              <w:rPr>
                <w:rFonts w:cs="Times New Roman"/>
                <w:color w:val="000000"/>
                <w:kern w:val="0"/>
              </w:rPr>
            </w:pPr>
            <w:r>
              <w:rPr>
                <w:rFonts w:cs="Times New Roman"/>
                <w:color w:val="000000"/>
                <w:kern w:val="0"/>
              </w:rPr>
              <w:t>Request</w:t>
            </w:r>
          </w:p>
        </w:tc>
        <w:tc>
          <w:tcPr>
            <w:tcW w:w="1878" w:type="dxa"/>
            <w:tcBorders>
              <w:top w:val="single" w:sz="6" w:space="0" w:color="000000"/>
              <w:left w:val="single" w:sz="6" w:space="0" w:color="000000"/>
              <w:bottom w:val="single" w:sz="6" w:space="0" w:color="000000"/>
              <w:right w:val="single" w:sz="6" w:space="0" w:color="000000"/>
            </w:tcBorders>
          </w:tcPr>
          <w:p>
            <w:pPr>
              <w:pStyle w:val="TAH"/>
              <w:rPr>
                <w:rFonts w:cs="Times New Roman"/>
                <w:color w:val="000000"/>
                <w:kern w:val="0"/>
              </w:rPr>
            </w:pPr>
            <w:r>
              <w:rPr>
                <w:rFonts w:cs="Times New Roman"/>
                <w:color w:val="000000"/>
                <w:kern w:val="0"/>
              </w:rPr>
              <w:t>Indication</w:t>
            </w:r>
          </w:p>
        </w:tc>
        <w:tc>
          <w:tcPr>
            <w:tcW w:w="1878" w:type="dxa"/>
            <w:tcBorders>
              <w:top w:val="single" w:sz="6" w:space="0" w:color="000000"/>
              <w:left w:val="single" w:sz="6" w:space="0" w:color="000000"/>
              <w:bottom w:val="single" w:sz="6" w:space="0" w:color="000000"/>
              <w:right w:val="single" w:sz="6" w:space="0" w:color="000000"/>
            </w:tcBorders>
          </w:tcPr>
          <w:p>
            <w:pPr>
              <w:pStyle w:val="TAH"/>
              <w:rPr>
                <w:rFonts w:cs="Times New Roman"/>
                <w:color w:val="000000"/>
                <w:kern w:val="0"/>
              </w:rPr>
            </w:pPr>
            <w:r>
              <w:rPr>
                <w:rFonts w:cs="Times New Roman"/>
                <w:color w:val="000000"/>
                <w:kern w:val="0"/>
              </w:rPr>
              <w:t>Response</w:t>
            </w:r>
          </w:p>
        </w:tc>
        <w:tc>
          <w:tcPr>
            <w:tcW w:w="1879" w:type="dxa"/>
            <w:tcBorders>
              <w:top w:val="single" w:sz="6" w:space="0" w:color="000000"/>
              <w:left w:val="single" w:sz="6" w:space="0" w:color="000000"/>
              <w:bottom w:val="single" w:sz="6" w:space="0" w:color="000000"/>
              <w:right w:val="single" w:sz="6" w:space="0" w:color="000000"/>
            </w:tcBorders>
          </w:tcPr>
          <w:p>
            <w:pPr>
              <w:pStyle w:val="TAH"/>
              <w:rPr>
                <w:rFonts w:cs="Times New Roman"/>
                <w:color w:val="000000"/>
                <w:kern w:val="0"/>
              </w:rPr>
            </w:pPr>
            <w:r>
              <w:rPr>
                <w:rFonts w:cs="Times New Roman"/>
                <w:color w:val="000000"/>
                <w:kern w:val="0"/>
              </w:rPr>
              <w:t>Confirm</w:t>
            </w:r>
          </w:p>
        </w:tc>
      </w:tr>
      <w:tr>
        <w:trPr/>
        <w:tc>
          <w:tcPr>
            <w:tcW w:w="2013" w:type="dxa"/>
            <w:tcBorders>
              <w:top w:val="single" w:sz="6" w:space="0" w:color="000000"/>
              <w:left w:val="single" w:sz="6" w:space="0" w:color="000000"/>
              <w:bottom w:val="single" w:sz="6" w:space="0" w:color="000000"/>
              <w:right w:val="single" w:sz="6" w:space="0" w:color="000000"/>
            </w:tcBorders>
          </w:tcPr>
          <w:p>
            <w:pPr>
              <w:pStyle w:val="TAH"/>
              <w:rPr>
                <w:rFonts w:cs="Times New Roman"/>
                <w:color w:val="000000"/>
                <w:kern w:val="0"/>
              </w:rPr>
            </w:pPr>
            <w:r>
              <w:rPr>
                <w:rFonts w:cs="Times New Roman"/>
                <w:color w:val="000000"/>
                <w:kern w:val="0"/>
              </w:rPr>
              <w:t>MAC-DATA</w:t>
            </w:r>
          </w:p>
        </w:tc>
        <w:tc>
          <w:tcPr>
            <w:tcW w:w="1878"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Data, BO, UE-ID type indicator, RLC Entity Info</w:t>
            </w:r>
          </w:p>
        </w:tc>
        <w:tc>
          <w:tcPr>
            <w:tcW w:w="1878" w:type="dxa"/>
            <w:tcBorders>
              <w:top w:val="single" w:sz="6" w:space="0" w:color="000000"/>
              <w:left w:val="single" w:sz="6" w:space="0" w:color="000000"/>
              <w:bottom w:val="single" w:sz="6" w:space="0" w:color="000000"/>
              <w:right w:val="single" w:sz="6" w:space="0" w:color="000000"/>
            </w:tcBorders>
          </w:tcPr>
          <w:p>
            <w:pPr>
              <w:pStyle w:val="TAC"/>
              <w:rPr>
                <w:rFonts w:cs="Times New Roman"/>
                <w:color w:val="000000"/>
                <w:kern w:val="0"/>
              </w:rPr>
            </w:pPr>
            <w:r>
              <w:rPr>
                <w:rFonts w:cs="Times New Roman"/>
                <w:color w:val="000000"/>
                <w:kern w:val="0"/>
              </w:rPr>
              <w:t>Data, No_TB,</w:t>
            </w:r>
          </w:p>
          <w:p>
            <w:pPr>
              <w:pStyle w:val="TAC"/>
              <w:rPr>
                <w:rFonts w:cs="Times New Roman"/>
                <w:color w:val="000000"/>
                <w:kern w:val="0"/>
              </w:rPr>
            </w:pPr>
            <w:r>
              <w:rPr>
                <w:rFonts w:cs="Times New Roman"/>
                <w:color w:val="000000"/>
                <w:kern w:val="0"/>
              </w:rPr>
              <w:t>TD (note), Error indication</w:t>
            </w:r>
          </w:p>
        </w:tc>
        <w:tc>
          <w:tcPr>
            <w:tcW w:w="1878"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879"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r>
      <w:tr>
        <w:trPr/>
        <w:tc>
          <w:tcPr>
            <w:tcW w:w="2013" w:type="dxa"/>
            <w:tcBorders>
              <w:left w:val="single" w:sz="6" w:space="0" w:color="000000"/>
              <w:bottom w:val="single" w:sz="4" w:space="0" w:color="000000"/>
              <w:right w:val="single" w:sz="6" w:space="0" w:color="000000"/>
            </w:tcBorders>
          </w:tcPr>
          <w:p>
            <w:pPr>
              <w:pStyle w:val="TAH"/>
              <w:rPr>
                <w:rFonts w:cs="Times New Roman"/>
                <w:color w:val="000000"/>
                <w:kern w:val="0"/>
              </w:rPr>
            </w:pPr>
            <w:r>
              <w:rPr>
                <w:rFonts w:cs="Times New Roman"/>
                <w:color w:val="000000"/>
                <w:kern w:val="0"/>
              </w:rPr>
              <w:t>MAC-STATUS</w:t>
            </w:r>
          </w:p>
        </w:tc>
        <w:tc>
          <w:tcPr>
            <w:tcW w:w="1878" w:type="dxa"/>
            <w:tcBorders>
              <w:left w:val="single" w:sz="6" w:space="0" w:color="000000"/>
              <w:bottom w:val="single" w:sz="4"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878" w:type="dxa"/>
            <w:tcBorders>
              <w:left w:val="single" w:sz="6" w:space="0" w:color="000000"/>
              <w:bottom w:val="single" w:sz="4" w:space="0" w:color="000000"/>
              <w:right w:val="single" w:sz="6" w:space="0" w:color="000000"/>
            </w:tcBorders>
          </w:tcPr>
          <w:p>
            <w:pPr>
              <w:pStyle w:val="TAC"/>
              <w:rPr>
                <w:rFonts w:cs="Times New Roman"/>
                <w:color w:val="000000"/>
                <w:kern w:val="0"/>
                <w:lang w:eastAsia="ja-JP"/>
              </w:rPr>
            </w:pPr>
            <w:r>
              <w:rPr>
                <w:rFonts w:cs="Times New Roman"/>
                <w:color w:val="000000"/>
                <w:kern w:val="0"/>
              </w:rPr>
              <w:t>No_PDU, PDU_Size, TX status</w:t>
            </w:r>
          </w:p>
        </w:tc>
        <w:tc>
          <w:tcPr>
            <w:tcW w:w="1878" w:type="dxa"/>
            <w:tcBorders>
              <w:left w:val="single" w:sz="6" w:space="0" w:color="000000"/>
              <w:bottom w:val="single" w:sz="4" w:space="0" w:color="000000"/>
              <w:right w:val="single" w:sz="6" w:space="0" w:color="000000"/>
            </w:tcBorders>
          </w:tcPr>
          <w:p>
            <w:pPr>
              <w:pStyle w:val="TAC"/>
              <w:rPr>
                <w:rFonts w:cs="Times New Roman"/>
                <w:color w:val="000000"/>
                <w:kern w:val="0"/>
              </w:rPr>
            </w:pPr>
            <w:r>
              <w:rPr>
                <w:rFonts w:cs="Times New Roman"/>
                <w:color w:val="000000"/>
                <w:kern w:val="0"/>
              </w:rPr>
              <w:t>BO,</w:t>
            </w:r>
          </w:p>
          <w:p>
            <w:pPr>
              <w:pStyle w:val="TAC"/>
              <w:rPr>
                <w:rFonts w:cs="Times New Roman"/>
                <w:color w:val="000000"/>
                <w:kern w:val="0"/>
              </w:rPr>
            </w:pPr>
            <w:r>
              <w:rPr>
                <w:rFonts w:cs="Times New Roman"/>
                <w:color w:val="000000"/>
                <w:kern w:val="0"/>
              </w:rPr>
              <w:t>RLC Entity Info</w:t>
            </w:r>
          </w:p>
        </w:tc>
        <w:tc>
          <w:tcPr>
            <w:tcW w:w="1879" w:type="dxa"/>
            <w:tcBorders>
              <w:left w:val="single" w:sz="6" w:space="0" w:color="000000"/>
              <w:bottom w:val="single" w:sz="4"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r>
      <w:tr>
        <w:trPr>
          <w:cantSplit w:val="true"/>
        </w:trPr>
        <w:tc>
          <w:tcPr>
            <w:tcW w:w="9526" w:type="dxa"/>
            <w:gridSpan w:val="5"/>
            <w:tcBorders>
              <w:top w:val="single" w:sz="4" w:space="0" w:color="000000"/>
              <w:left w:val="single" w:sz="4" w:space="0" w:color="000000"/>
              <w:bottom w:val="single" w:sz="4" w:space="0" w:color="000000"/>
              <w:right w:val="single" w:sz="4" w:space="0" w:color="000000"/>
            </w:tcBorders>
          </w:tcPr>
          <w:p>
            <w:pPr>
              <w:pStyle w:val="TAC"/>
              <w:ind w:firstLine="180"/>
              <w:jc w:val="both"/>
              <w:rPr/>
            </w:pPr>
            <w:r>
              <w:rPr>
                <w:rFonts w:cs="Times New Roman"/>
                <w:color w:val="000000"/>
                <w:kern w:val="0"/>
              </w:rPr>
              <w:t>NOTE:</w:t>
              <w:tab/>
              <w:t>TDD only.</w:t>
            </w:r>
          </w:p>
        </w:tc>
      </w:tr>
    </w:tbl>
    <w:p>
      <w:pPr>
        <w:pStyle w:val="Normal"/>
        <w:rPr/>
      </w:pPr>
      <w:r>
        <w:rPr/>
      </w:r>
    </w:p>
    <w:p>
      <w:pPr>
        <w:pStyle w:val="Normal"/>
        <w:rPr>
          <w:b/>
          <w:b/>
        </w:rPr>
      </w:pPr>
      <w:r>
        <w:rPr>
          <w:b/>
        </w:rPr>
        <w:t>MAC-DATA-Req/Ind:</w:t>
      </w:r>
    </w:p>
    <w:p>
      <w:pPr>
        <w:pStyle w:val="B1"/>
        <w:rPr>
          <w:rFonts w:ascii="Times New Roman" w:hAnsi="Times New Roman" w:cs="Times New Roman"/>
          <w:color w:val="000000"/>
        </w:rPr>
      </w:pPr>
      <w:r>
        <w:rPr>
          <w:rFonts w:cs="Times New Roman" w:ascii="Times New Roman" w:hAnsi="Times New Roman"/>
          <w:color w:val="000000"/>
        </w:rPr>
        <w:t>-</w:t>
        <w:tab/>
        <w:t>MAC-DATA-Req primitive is used to request that an upper layer PDU be sent using the procedures for the information transfer service;</w:t>
      </w:r>
    </w:p>
    <w:p>
      <w:pPr>
        <w:pStyle w:val="B1"/>
        <w:rPr/>
      </w:pPr>
      <w:r>
        <w:rPr>
          <w:rFonts w:cs="Times New Roman" w:ascii="Times New Roman" w:hAnsi="Times New Roman"/>
          <w:color w:val="000000"/>
        </w:rPr>
        <w:t>-</w:t>
        <w:tab/>
        <w:t>MAC-DATA-Ind primitive indicates the arrival of upper layer PDUs received within one transmission time interval by means of the information transfer service.</w:t>
      </w:r>
    </w:p>
    <w:p>
      <w:pPr>
        <w:pStyle w:val="Normal"/>
        <w:rPr>
          <w:b/>
          <w:b/>
        </w:rPr>
      </w:pPr>
      <w:r>
        <w:rPr>
          <w:b/>
        </w:rPr>
        <w:t>MAC-STATUS-Ind/Resp:</w:t>
      </w:r>
    </w:p>
    <w:p>
      <w:pPr>
        <w:pStyle w:val="B1"/>
        <w:rPr>
          <w:rFonts w:ascii="Times New Roman" w:hAnsi="Times New Roman" w:cs="Times New Roman"/>
          <w:color w:val="000000"/>
          <w:lang w:eastAsia="ja-JP"/>
        </w:rPr>
      </w:pPr>
      <w:r>
        <w:rPr>
          <w:rFonts w:cs="Times New Roman" w:ascii="Times New Roman" w:hAnsi="Times New Roman"/>
          <w:color w:val="000000"/>
        </w:rPr>
        <w:t>-</w:t>
        <w:tab/>
        <w:t>MAC-STATUS-Ind primitive indicates to RLC for each logical channel the rate at which it may transfer data to MAC. Parameters are the number of PDUs that can be transferred in each transmission time interval and the PDU size; it is possible that MAC would use this primitive to indicate that it expects the current buffer occupancy of the addressed logical channel in order to provide for optimised TFC selection on transport channels with long transmission time interval</w:t>
      </w:r>
      <w:r>
        <w:rPr>
          <w:rFonts w:cs="Times New Roman" w:ascii="Times New Roman" w:hAnsi="Times New Roman"/>
          <w:color w:val="000000"/>
          <w:lang w:eastAsia="ja-JP"/>
        </w:rPr>
        <w:t xml:space="preserve">. At the UE, </w:t>
      </w:r>
      <w:r>
        <w:rPr>
          <w:rFonts w:cs="Times New Roman" w:ascii="Times New Roman" w:hAnsi="Times New Roman"/>
          <w:color w:val="000000"/>
        </w:rPr>
        <w:t>MAC-STATUS-Ind primitive</w:t>
      </w:r>
      <w:r>
        <w:rPr>
          <w:rFonts w:cs="Times New Roman" w:ascii="Times New Roman" w:hAnsi="Times New Roman"/>
          <w:color w:val="000000"/>
          <w:lang w:eastAsia="ja-JP"/>
        </w:rPr>
        <w:t xml:space="preserve"> </w:t>
      </w:r>
      <w:r>
        <w:rPr>
          <w:rFonts w:cs="Times New Roman" w:ascii="Times New Roman" w:hAnsi="Times New Roman"/>
          <w:color w:val="000000"/>
        </w:rPr>
        <w:t>is also used to indicate from MAC to RLC that MAC has requested data transmission by PHY (i.e. PHY-DATA-REQ has been submitted, see Fig. 11.2.2.1), or that transmission of an RLC PDU on RACH or that the common E-DCH resource acquisition of Enhanced Uplink in CELL_FACH state or Idle mode has failed due to exceeded preamble ramping cycle counter.</w:t>
      </w:r>
    </w:p>
    <w:p>
      <w:pPr>
        <w:pStyle w:val="B1"/>
        <w:rPr/>
      </w:pPr>
      <w:r>
        <w:rPr>
          <w:rFonts w:cs="Times New Roman" w:ascii="Times New Roman" w:hAnsi="Times New Roman"/>
          <w:color w:val="000000"/>
        </w:rPr>
        <w:t>-</w:t>
        <w:tab/>
        <w:t>MAC-STATUS-Resp primitive enables RLC to acknowledge a MAC-STATUS-Ind. It is possible that RLC would use this primitive to indicate that it has nothing to send or that it is in a suspended state or to indicate the current buffer occupancy to MAC.</w:t>
      </w:r>
    </w:p>
    <w:p>
      <w:pPr>
        <w:pStyle w:val="Heading3"/>
        <w:rPr/>
      </w:pPr>
      <w:bookmarkStart w:id="225" w:name="__RefHeading___Toc517943459"/>
      <w:bookmarkEnd w:id="225"/>
      <w:r>
        <w:rPr/>
        <w:t>8.2.2</w:t>
        <w:tab/>
        <w:t>Parameters</w:t>
      </w:r>
    </w:p>
    <w:p>
      <w:pPr>
        <w:pStyle w:val="B1"/>
        <w:rPr>
          <w:rFonts w:ascii="Times New Roman" w:hAnsi="Times New Roman" w:cs="Times New Roman"/>
          <w:color w:val="000000"/>
        </w:rPr>
      </w:pPr>
      <w:r>
        <w:rPr>
          <w:rFonts w:cs="Times New Roman" w:ascii="Times New Roman" w:hAnsi="Times New Roman"/>
          <w:color w:val="000000"/>
        </w:rPr>
        <w:t>a)</w:t>
        <w:tab/>
        <w:t>Data:</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it contains the RLC layer messages (RLC-PDU) to be transmitted, or the RLC layer messages that have been received by the MAC sub-layer.</w:t>
      </w:r>
    </w:p>
    <w:p>
      <w:pPr>
        <w:pStyle w:val="B1"/>
        <w:rPr/>
      </w:pPr>
      <w:r>
        <w:rPr>
          <w:rFonts w:cs="Times New Roman" w:ascii="Times New Roman" w:hAnsi="Times New Roman"/>
          <w:color w:val="000000"/>
        </w:rPr>
        <w:t>b)</w:t>
        <w:tab/>
        <w:t>Number of transmitted transport blocks (No_TB)</w:t>
      </w:r>
      <w:r>
        <w:rPr>
          <w:rFonts w:cs="Times New Roman" w:ascii="Times New Roman" w:hAnsi="Times New Roman"/>
          <w:color w:val="000000"/>
          <w:lang w:eastAsia="ja-JP"/>
        </w:rPr>
        <w:t xml:space="preserve"> </w:t>
      </w:r>
      <w:r>
        <w:rPr>
          <w:rFonts w:cs="Times New Roman" w:ascii="Times New Roman" w:hAnsi="Times New Roman"/>
          <w:color w:val="000000"/>
        </w:rPr>
        <w:t>:</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indicates the number of transport blocks transmitted by the peer entity within the transmission time interval, based on the TFI value.</w:t>
      </w:r>
    </w:p>
    <w:p>
      <w:pPr>
        <w:pStyle w:val="B1"/>
        <w:rPr>
          <w:rFonts w:ascii="Times New Roman" w:hAnsi="Times New Roman" w:cs="Times New Roman"/>
          <w:color w:val="000000"/>
        </w:rPr>
      </w:pPr>
      <w:r>
        <w:rPr>
          <w:rFonts w:cs="Times New Roman" w:ascii="Times New Roman" w:hAnsi="Times New Roman"/>
          <w:color w:val="000000"/>
        </w:rPr>
        <w:t>c)</w:t>
        <w:tab/>
        <w:t>Buffer Occupancy (BO):</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the parameter Buffer Occupancy (BO) indicates for each logical channel the amount of data in number of bytes that is available for transmission and retransmission in RLC layer. When MAC is connected to an AM RLC entity, control PDUs to be transmitted and RLC PDUs outside the RLC Tx window shall also be included in the BO. RLC PDUs that have been transmitted but not negatively acknowledged by the peer entity shall not be included in the BO.</w:t>
      </w:r>
    </w:p>
    <w:p>
      <w:pPr>
        <w:pStyle w:val="B1"/>
        <w:rPr/>
      </w:pPr>
      <w:r>
        <w:rPr>
          <w:rFonts w:cs="Times New Roman" w:ascii="Times New Roman" w:hAnsi="Times New Roman"/>
          <w:color w:val="000000"/>
        </w:rPr>
        <w:t>d)</w:t>
        <w:tab/>
        <w:t>RX Timing Deviation (TD), TDD only:</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it contains the RX Timing Deviation as measured by the physical layer for the physical resources carrying the data of the Message Unit. This parameter is optional and only for Indication. It is needed for the transfer of the RX Timing Deviation measurement of RACH transmissions carrying CCCH data to RRC.</w:t>
      </w:r>
    </w:p>
    <w:p>
      <w:pPr>
        <w:pStyle w:val="B1"/>
        <w:rPr>
          <w:rFonts w:ascii="Times New Roman" w:hAnsi="Times New Roman" w:cs="Times New Roman"/>
          <w:color w:val="000000"/>
        </w:rPr>
      </w:pPr>
      <w:r>
        <w:rPr>
          <w:rFonts w:cs="Times New Roman" w:ascii="Times New Roman" w:hAnsi="Times New Roman"/>
          <w:color w:val="000000"/>
        </w:rPr>
        <w:t>e)</w:t>
        <w:tab/>
        <w:t>Number of PDU (No_PDU):</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specifies the number of PDUs that the RLC is permitted to transfer to MAC within a transmission time interval.</w:t>
      </w:r>
    </w:p>
    <w:p>
      <w:pPr>
        <w:pStyle w:val="B1"/>
        <w:rPr>
          <w:rFonts w:ascii="Times New Roman" w:hAnsi="Times New Roman" w:cs="Times New Roman"/>
          <w:color w:val="000000"/>
          <w:lang w:val="fr-FR"/>
        </w:rPr>
      </w:pPr>
      <w:r>
        <w:rPr>
          <w:rFonts w:cs="Times New Roman" w:ascii="Times New Roman" w:hAnsi="Times New Roman"/>
          <w:color w:val="000000"/>
          <w:lang w:val="fr-FR"/>
        </w:rPr>
        <w:t>f)</w:t>
        <w:tab/>
        <w:t>PDU Size (PDU_Size):</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specifies the size of PDU that can be transferred to MAC within a transmission time interval.</w:t>
      </w:r>
    </w:p>
    <w:p>
      <w:pPr>
        <w:pStyle w:val="B1"/>
        <w:rPr>
          <w:rFonts w:ascii="Times New Roman" w:hAnsi="Times New Roman" w:cs="Times New Roman"/>
          <w:color w:val="000000"/>
        </w:rPr>
      </w:pPr>
      <w:r>
        <w:rPr>
          <w:rFonts w:cs="Times New Roman" w:ascii="Times New Roman" w:hAnsi="Times New Roman"/>
          <w:color w:val="000000"/>
        </w:rPr>
        <w:t>g)</w:t>
        <w:tab/>
        <w:t>UE-ID Type Indicator:</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indicates the UE-ID type to be included in MAC for a DCCH and DTCH when they are mapped onto a common transport channel (i.e. FACH, RACH in FDD). On the UE side UE-ID Type Indicator shall always be set to C-RNTI.</w:t>
      </w:r>
    </w:p>
    <w:p>
      <w:pPr>
        <w:pStyle w:val="B1"/>
        <w:rPr>
          <w:rFonts w:ascii="Times New Roman" w:hAnsi="Times New Roman" w:cs="Times New Roman"/>
          <w:color w:val="000000"/>
        </w:rPr>
      </w:pPr>
      <w:r>
        <w:rPr>
          <w:rFonts w:cs="Times New Roman" w:ascii="Times New Roman" w:hAnsi="Times New Roman"/>
          <w:color w:val="000000"/>
        </w:rPr>
        <w:t>h)</w:t>
        <w:tab/>
        <w:t>TX status:</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when set to value "transmission unsuccessful" this parameter indicates to RLC that transmission of an RLC PDU failed in the previous Transmission Time Interval, when set to value "transmission successful" this parameter indicates to RLC that the requested RLC PDU(s) has been submitted for transmission by the physical layer.</w:t>
      </w:r>
    </w:p>
    <w:p>
      <w:pPr>
        <w:pStyle w:val="B1"/>
        <w:rPr>
          <w:rFonts w:ascii="Times New Roman" w:hAnsi="Times New Roman" w:eastAsia="PMingLiU;新細明體" w:cs="Times New Roman"/>
          <w:color w:val="000000"/>
        </w:rPr>
      </w:pPr>
      <w:r>
        <w:rPr>
          <w:rFonts w:cs="Times New Roman" w:ascii="Times New Roman" w:hAnsi="Times New Roman"/>
          <w:color w:val="000000"/>
        </w:rPr>
        <w:t>i)</w:t>
        <w:tab/>
        <w:t>RLC Entity Info</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indicates to MAC the configuration parameters that are critical to TFC selection depending on its mode and the amount of data that could be transmitted at the next TTI. This primitive is meant to insure that MAC can perform TFC selection (see subclause 11.4).</w:t>
      </w:r>
    </w:p>
    <w:p>
      <w:pPr>
        <w:pStyle w:val="B1"/>
        <w:rPr>
          <w:rFonts w:ascii="Times New Roman" w:hAnsi="Times New Roman" w:cs="Times New Roman"/>
          <w:color w:val="000000"/>
        </w:rPr>
      </w:pPr>
      <w:r>
        <w:rPr>
          <w:rFonts w:cs="Times New Roman" w:ascii="Times New Roman" w:hAnsi="Times New Roman"/>
          <w:color w:val="000000"/>
        </w:rPr>
        <w:t>j)</w:t>
        <w:tab/>
        <w:t>Error indication</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When a MAC SDU is delivered to upper layer, an error indication is given for the SDU to upper layer if an error indication for the SDU has been received from lower layer.</w:t>
      </w:r>
    </w:p>
    <w:p>
      <w:pPr>
        <w:pStyle w:val="B1"/>
        <w:rPr>
          <w:rFonts w:ascii="Times New Roman" w:hAnsi="Times New Roman" w:cs="Times New Roman"/>
          <w:color w:val="000000"/>
        </w:rPr>
      </w:pPr>
      <w:r>
        <w:rPr>
          <w:rFonts w:cs="Times New Roman" w:ascii="Times New Roman" w:hAnsi="Times New Roman"/>
          <w:color w:val="000000"/>
        </w:rPr>
        <w:t>k)</w:t>
        <w:tab/>
        <w:t>(Void)</w:t>
      </w:r>
    </w:p>
    <w:p>
      <w:pPr>
        <w:pStyle w:val="Heading2"/>
        <w:rPr/>
      </w:pPr>
      <w:bookmarkStart w:id="226" w:name="__RefHeading___Toc517943460"/>
      <w:bookmarkEnd w:id="226"/>
      <w:r>
        <w:rPr/>
        <w:t>8.3</w:t>
        <w:tab/>
        <w:t>Primitives between MAC and RRC</w:t>
      </w:r>
    </w:p>
    <w:p>
      <w:pPr>
        <w:pStyle w:val="Heading3"/>
        <w:rPr/>
      </w:pPr>
      <w:bookmarkStart w:id="227" w:name="__RefHeading___Toc517943461"/>
      <w:bookmarkEnd w:id="227"/>
      <w:r>
        <w:rPr/>
        <w:t>8.3.1</w:t>
        <w:tab/>
        <w:t>Primitives</w:t>
      </w:r>
    </w:p>
    <w:p>
      <w:pPr>
        <w:pStyle w:val="Normal"/>
        <w:rPr/>
      </w:pPr>
      <w:r>
        <w:rPr/>
        <w:t>The primitives between MAC and RRC are shown in table 8.3.1-1.</w:t>
      </w:r>
    </w:p>
    <w:p>
      <w:pPr>
        <w:pStyle w:val="TH"/>
        <w:rPr>
          <w:lang w:eastAsia="ja-JP"/>
        </w:rPr>
      </w:pPr>
      <w:r>
        <w:rPr>
          <w:lang w:eastAsia="ja-JP"/>
        </w:rPr>
        <w:t>Table 8.3.1-1: Primitives between MAC sub-layer and RRC</w:t>
      </w:r>
    </w:p>
    <w:tbl>
      <w:tblPr>
        <w:tblW w:w="9268" w:type="dxa"/>
        <w:jc w:val="left"/>
        <w:tblInd w:w="-35" w:type="dxa"/>
        <w:tblLayout w:type="fixed"/>
        <w:tblCellMar>
          <w:top w:w="0" w:type="dxa"/>
          <w:left w:w="28" w:type="dxa"/>
          <w:bottom w:w="0" w:type="dxa"/>
          <w:right w:w="28" w:type="dxa"/>
        </w:tblCellMar>
      </w:tblPr>
      <w:tblGrid>
        <w:gridCol w:w="1708"/>
        <w:gridCol w:w="3120"/>
        <w:gridCol w:w="1480"/>
        <w:gridCol w:w="1480"/>
        <w:gridCol w:w="1480"/>
      </w:tblGrid>
      <w:tr>
        <w:trPr>
          <w:cantSplit w:val="true"/>
        </w:trPr>
        <w:tc>
          <w:tcPr>
            <w:tcW w:w="1708" w:type="dxa"/>
            <w:vMerge w:val="restart"/>
            <w:tcBorders>
              <w:top w:val="single" w:sz="6" w:space="0" w:color="000000"/>
              <w:left w:val="single" w:sz="6" w:space="0" w:color="000000"/>
              <w:right w:val="single" w:sz="6" w:space="0" w:color="000000"/>
            </w:tcBorders>
            <w:vAlign w:val="center"/>
          </w:tcPr>
          <w:p>
            <w:pPr>
              <w:pStyle w:val="TAH"/>
              <w:rPr>
                <w:rFonts w:cs="Times New Roman"/>
                <w:color w:val="000000"/>
                <w:kern w:val="0"/>
              </w:rPr>
            </w:pPr>
            <w:r>
              <w:rPr>
                <w:rFonts w:cs="Times New Roman"/>
                <w:color w:val="000000"/>
                <w:kern w:val="0"/>
              </w:rPr>
              <w:t>Generic Name</w:t>
            </w:r>
          </w:p>
        </w:tc>
        <w:tc>
          <w:tcPr>
            <w:tcW w:w="7560" w:type="dxa"/>
            <w:gridSpan w:val="4"/>
            <w:tcBorders>
              <w:top w:val="single" w:sz="6" w:space="0" w:color="000000"/>
              <w:left w:val="single" w:sz="6" w:space="0" w:color="000000"/>
              <w:right w:val="single" w:sz="6" w:space="0" w:color="000000"/>
            </w:tcBorders>
          </w:tcPr>
          <w:p>
            <w:pPr>
              <w:pStyle w:val="TAH"/>
              <w:rPr>
                <w:rFonts w:cs="Times New Roman"/>
                <w:color w:val="000000"/>
                <w:kern w:val="0"/>
              </w:rPr>
            </w:pPr>
            <w:r>
              <w:rPr>
                <w:rFonts w:cs="Times New Roman"/>
                <w:color w:val="000000"/>
                <w:kern w:val="0"/>
              </w:rPr>
              <w:t>Parameter</w:t>
            </w:r>
          </w:p>
        </w:tc>
      </w:tr>
      <w:tr>
        <w:trPr>
          <w:cantSplit w:val="true"/>
        </w:trPr>
        <w:tc>
          <w:tcPr>
            <w:tcW w:w="1708" w:type="dxa"/>
            <w:vMerge w:val="continue"/>
            <w:tcBorders>
              <w:top w:val="single" w:sz="6" w:space="0" w:color="000000"/>
              <w:left w:val="single" w:sz="6" w:space="0" w:color="000000"/>
              <w:right w:val="single" w:sz="6" w:space="0" w:color="000000"/>
            </w:tcBorders>
            <w:vAlign w:val="center"/>
          </w:tcPr>
          <w:p>
            <w:pPr>
              <w:pStyle w:val="TAH"/>
              <w:snapToGrid w:val="false"/>
              <w:rPr>
                <w:rFonts w:cs="Times New Roman"/>
                <w:color w:val="000000"/>
                <w:kern w:val="0"/>
              </w:rPr>
            </w:pPr>
            <w:r>
              <w:rPr>
                <w:rFonts w:cs="Times New Roman"/>
                <w:color w:val="000000"/>
                <w:kern w:val="0"/>
              </w:rPr>
            </w:r>
          </w:p>
        </w:tc>
        <w:tc>
          <w:tcPr>
            <w:tcW w:w="3120" w:type="dxa"/>
            <w:tcBorders>
              <w:top w:val="single" w:sz="6" w:space="0" w:color="000000"/>
              <w:left w:val="single" w:sz="6" w:space="0" w:color="000000"/>
              <w:bottom w:val="single" w:sz="6" w:space="0" w:color="000000"/>
              <w:right w:val="single" w:sz="6" w:space="0" w:color="000000"/>
            </w:tcBorders>
          </w:tcPr>
          <w:p>
            <w:pPr>
              <w:pStyle w:val="TAH"/>
              <w:rPr>
                <w:rFonts w:cs="Times New Roman"/>
                <w:color w:val="000000"/>
                <w:kern w:val="0"/>
              </w:rPr>
            </w:pPr>
            <w:r>
              <w:rPr>
                <w:rFonts w:cs="Times New Roman"/>
                <w:color w:val="000000"/>
                <w:kern w:val="0"/>
              </w:rPr>
              <w:t>Request</w:t>
            </w:r>
          </w:p>
        </w:tc>
        <w:tc>
          <w:tcPr>
            <w:tcW w:w="1480" w:type="dxa"/>
            <w:tcBorders>
              <w:top w:val="single" w:sz="6" w:space="0" w:color="000000"/>
              <w:left w:val="single" w:sz="6" w:space="0" w:color="000000"/>
              <w:bottom w:val="single" w:sz="6" w:space="0" w:color="000000"/>
              <w:right w:val="single" w:sz="6" w:space="0" w:color="000000"/>
            </w:tcBorders>
          </w:tcPr>
          <w:p>
            <w:pPr>
              <w:pStyle w:val="TAH"/>
              <w:rPr>
                <w:rFonts w:cs="Times New Roman"/>
                <w:color w:val="000000"/>
                <w:kern w:val="0"/>
              </w:rPr>
            </w:pPr>
            <w:r>
              <w:rPr>
                <w:rFonts w:cs="Times New Roman"/>
                <w:color w:val="000000"/>
                <w:kern w:val="0"/>
              </w:rPr>
              <w:t>Indication</w:t>
            </w:r>
          </w:p>
        </w:tc>
        <w:tc>
          <w:tcPr>
            <w:tcW w:w="1480" w:type="dxa"/>
            <w:tcBorders>
              <w:top w:val="single" w:sz="6" w:space="0" w:color="000000"/>
              <w:left w:val="single" w:sz="6" w:space="0" w:color="000000"/>
              <w:bottom w:val="single" w:sz="6" w:space="0" w:color="000000"/>
              <w:right w:val="single" w:sz="6" w:space="0" w:color="000000"/>
            </w:tcBorders>
          </w:tcPr>
          <w:p>
            <w:pPr>
              <w:pStyle w:val="TAH"/>
              <w:rPr>
                <w:rFonts w:cs="Times New Roman"/>
                <w:color w:val="000000"/>
                <w:kern w:val="0"/>
              </w:rPr>
            </w:pPr>
            <w:r>
              <w:rPr>
                <w:rFonts w:cs="Times New Roman"/>
                <w:color w:val="000000"/>
                <w:kern w:val="0"/>
              </w:rPr>
              <w:t>Response</w:t>
            </w:r>
          </w:p>
        </w:tc>
        <w:tc>
          <w:tcPr>
            <w:tcW w:w="1480" w:type="dxa"/>
            <w:tcBorders>
              <w:top w:val="single" w:sz="6" w:space="0" w:color="000000"/>
              <w:left w:val="single" w:sz="6" w:space="0" w:color="000000"/>
              <w:bottom w:val="single" w:sz="6" w:space="0" w:color="000000"/>
              <w:right w:val="single" w:sz="6" w:space="0" w:color="000000"/>
            </w:tcBorders>
          </w:tcPr>
          <w:p>
            <w:pPr>
              <w:pStyle w:val="TAH"/>
              <w:rPr>
                <w:rFonts w:cs="Times New Roman"/>
                <w:color w:val="000000"/>
                <w:kern w:val="0"/>
              </w:rPr>
            </w:pPr>
            <w:r>
              <w:rPr>
                <w:rFonts w:cs="Times New Roman"/>
                <w:color w:val="000000"/>
                <w:kern w:val="0"/>
              </w:rPr>
              <w:t>Confirm</w:t>
            </w:r>
          </w:p>
        </w:tc>
      </w:tr>
      <w:tr>
        <w:trPr/>
        <w:tc>
          <w:tcPr>
            <w:tcW w:w="1708" w:type="dxa"/>
            <w:tcBorders>
              <w:top w:val="single" w:sz="6" w:space="0" w:color="000000"/>
              <w:left w:val="single" w:sz="6" w:space="0" w:color="000000"/>
              <w:bottom w:val="single" w:sz="6" w:space="0" w:color="000000"/>
              <w:right w:val="single" w:sz="6" w:space="0" w:color="000000"/>
            </w:tcBorders>
          </w:tcPr>
          <w:p>
            <w:pPr>
              <w:pStyle w:val="TAH"/>
              <w:rPr>
                <w:rFonts w:cs="Times New Roman"/>
                <w:color w:val="000000"/>
                <w:kern w:val="0"/>
              </w:rPr>
            </w:pPr>
            <w:r>
              <w:rPr>
                <w:rFonts w:cs="Times New Roman"/>
                <w:color w:val="000000"/>
                <w:kern w:val="0"/>
              </w:rPr>
              <w:t>CMAC-CONFIG</w:t>
            </w:r>
          </w:p>
        </w:tc>
        <w:tc>
          <w:tcPr>
            <w:tcW w:w="3120" w:type="dxa"/>
            <w:tcBorders>
              <w:top w:val="single" w:sz="6" w:space="0" w:color="000000"/>
              <w:left w:val="single" w:sz="6" w:space="0" w:color="000000"/>
              <w:bottom w:val="single" w:sz="6" w:space="0" w:color="000000"/>
              <w:right w:val="single" w:sz="6" w:space="0" w:color="000000"/>
            </w:tcBorders>
          </w:tcPr>
          <w:p>
            <w:pPr>
              <w:pStyle w:val="TAL"/>
              <w:jc w:val="both"/>
              <w:rPr>
                <w:rFonts w:cs="Times New Roman"/>
                <w:color w:val="000000"/>
                <w:kern w:val="0"/>
              </w:rPr>
            </w:pPr>
            <w:r>
              <w:rPr>
                <w:rFonts w:cs="Times New Roman"/>
                <w:color w:val="000000"/>
                <w:kern w:val="0"/>
              </w:rPr>
              <w:t>UE information elements,</w:t>
            </w:r>
          </w:p>
          <w:p>
            <w:pPr>
              <w:pStyle w:val="TAL"/>
              <w:jc w:val="both"/>
              <w:rPr>
                <w:rFonts w:cs="Times New Roman"/>
                <w:color w:val="000000"/>
                <w:kern w:val="0"/>
              </w:rPr>
            </w:pPr>
            <w:r>
              <w:rPr>
                <w:rFonts w:cs="Times New Roman"/>
                <w:color w:val="000000"/>
                <w:kern w:val="0"/>
              </w:rPr>
              <w:t>RB information elements,</w:t>
            </w:r>
          </w:p>
          <w:p>
            <w:pPr>
              <w:pStyle w:val="TAL"/>
              <w:jc w:val="both"/>
              <w:rPr>
                <w:rFonts w:cs="Times New Roman"/>
                <w:color w:val="000000"/>
                <w:kern w:val="0"/>
              </w:rPr>
            </w:pPr>
            <w:r>
              <w:rPr>
                <w:rFonts w:cs="Times New Roman"/>
                <w:color w:val="000000"/>
                <w:kern w:val="0"/>
              </w:rPr>
              <w:t>TrCH information elements,</w:t>
            </w:r>
          </w:p>
          <w:p>
            <w:pPr>
              <w:pStyle w:val="TAL"/>
              <w:jc w:val="both"/>
              <w:rPr>
                <w:rFonts w:cs="Times New Roman"/>
                <w:color w:val="000000"/>
                <w:kern w:val="0"/>
              </w:rPr>
            </w:pPr>
            <w:r>
              <w:rPr>
                <w:rFonts w:cs="Times New Roman"/>
                <w:color w:val="000000"/>
                <w:kern w:val="0"/>
              </w:rPr>
              <w:t>RACH transmission control elements,</w:t>
            </w:r>
          </w:p>
          <w:p>
            <w:pPr>
              <w:pStyle w:val="TAL"/>
              <w:jc w:val="both"/>
              <w:rPr>
                <w:rFonts w:cs="Times New Roman"/>
                <w:color w:val="000000"/>
                <w:kern w:val="0"/>
              </w:rPr>
            </w:pPr>
            <w:r>
              <w:rPr>
                <w:rFonts w:cs="Times New Roman"/>
                <w:color w:val="000000"/>
                <w:kern w:val="0"/>
              </w:rPr>
              <w:t>Ciphering elements,</w:t>
            </w:r>
          </w:p>
          <w:p>
            <w:pPr>
              <w:pStyle w:val="TAC"/>
              <w:jc w:val="both"/>
              <w:rPr/>
            </w:pPr>
            <w:r>
              <w:rPr>
                <w:rFonts w:cs="Times New Roman"/>
                <w:color w:val="000000"/>
                <w:kern w:val="0"/>
                <w:lang w:eastAsia="ko-KR"/>
              </w:rPr>
              <w:t>MBMS information elements,</w:t>
            </w:r>
          </w:p>
          <w:p>
            <w:pPr>
              <w:pStyle w:val="TAC"/>
              <w:jc w:val="both"/>
              <w:rPr/>
            </w:pPr>
            <w:r>
              <w:rPr>
                <w:rFonts w:cs="Times New Roman"/>
                <w:color w:val="000000"/>
                <w:kern w:val="0"/>
                <w:lang w:eastAsia="ko-KR"/>
              </w:rPr>
              <w:t>E-DCH configuration elements,</w:t>
            </w:r>
          </w:p>
          <w:p>
            <w:pPr>
              <w:pStyle w:val="TAC"/>
              <w:jc w:val="both"/>
              <w:rPr>
                <w:rFonts w:cs="Times New Roman"/>
                <w:color w:val="000000"/>
                <w:kern w:val="0"/>
              </w:rPr>
            </w:pPr>
            <w:r>
              <w:rPr>
                <w:rFonts w:cs="Times New Roman"/>
                <w:color w:val="000000"/>
                <w:kern w:val="0"/>
                <w:lang w:eastAsia="ko-KR"/>
              </w:rPr>
              <w:t>Idle interval information elements (TDD only)</w:t>
            </w:r>
          </w:p>
        </w:tc>
        <w:tc>
          <w:tcPr>
            <w:tcW w:w="1480" w:type="dxa"/>
            <w:tcBorders>
              <w:top w:val="single" w:sz="6" w:space="0" w:color="000000"/>
              <w:left w:val="single" w:sz="6" w:space="0" w:color="000000"/>
              <w:bottom w:val="single" w:sz="6" w:space="0" w:color="000000"/>
              <w:right w:val="single" w:sz="6" w:space="0" w:color="000000"/>
            </w:tcBorders>
          </w:tcPr>
          <w:p>
            <w:pPr>
              <w:pStyle w:val="TAC"/>
              <w:snapToGrid w:val="false"/>
              <w:jc w:val="both"/>
              <w:rPr>
                <w:rFonts w:cs="Times New Roman"/>
                <w:color w:val="000000"/>
                <w:kern w:val="0"/>
              </w:rPr>
            </w:pPr>
            <w:r>
              <w:rPr>
                <w:rFonts w:cs="Times New Roman"/>
                <w:color w:val="000000"/>
                <w:kern w:val="0"/>
              </w:rPr>
            </w:r>
          </w:p>
        </w:tc>
        <w:tc>
          <w:tcPr>
            <w:tcW w:w="148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480" w:type="dxa"/>
            <w:tcBorders>
              <w:top w:val="single" w:sz="6" w:space="0" w:color="000000"/>
              <w:left w:val="single" w:sz="6" w:space="0" w:color="000000"/>
              <w:bottom w:val="single" w:sz="6"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r>
      <w:tr>
        <w:trPr/>
        <w:tc>
          <w:tcPr>
            <w:tcW w:w="1708" w:type="dxa"/>
            <w:tcBorders>
              <w:left w:val="single" w:sz="6" w:space="0" w:color="000000"/>
              <w:bottom w:val="single" w:sz="4" w:space="0" w:color="000000"/>
              <w:right w:val="single" w:sz="6" w:space="0" w:color="000000"/>
            </w:tcBorders>
          </w:tcPr>
          <w:p>
            <w:pPr>
              <w:pStyle w:val="TAH"/>
              <w:rPr>
                <w:rFonts w:cs="Times New Roman"/>
                <w:color w:val="000000"/>
                <w:kern w:val="0"/>
              </w:rPr>
            </w:pPr>
            <w:r>
              <w:rPr>
                <w:rFonts w:cs="Times New Roman"/>
                <w:color w:val="000000"/>
                <w:kern w:val="0"/>
              </w:rPr>
              <w:t>CMAC-MEASUREMENT</w:t>
            </w:r>
          </w:p>
        </w:tc>
        <w:tc>
          <w:tcPr>
            <w:tcW w:w="3120" w:type="dxa"/>
            <w:tcBorders>
              <w:left w:val="single" w:sz="6" w:space="0" w:color="000000"/>
              <w:bottom w:val="single" w:sz="4" w:space="0" w:color="000000"/>
              <w:right w:val="single" w:sz="6" w:space="0" w:color="000000"/>
            </w:tcBorders>
          </w:tcPr>
          <w:p>
            <w:pPr>
              <w:pStyle w:val="TAC"/>
              <w:jc w:val="both"/>
              <w:rPr>
                <w:rFonts w:cs="Times New Roman"/>
                <w:color w:val="000000"/>
                <w:kern w:val="0"/>
              </w:rPr>
            </w:pPr>
            <w:r>
              <w:rPr>
                <w:rFonts w:cs="Times New Roman"/>
                <w:color w:val="000000"/>
                <w:kern w:val="0"/>
              </w:rPr>
              <w:t xml:space="preserve">Measurement information elements </w:t>
            </w:r>
          </w:p>
        </w:tc>
        <w:tc>
          <w:tcPr>
            <w:tcW w:w="1480" w:type="dxa"/>
            <w:tcBorders>
              <w:left w:val="single" w:sz="6" w:space="0" w:color="000000"/>
              <w:bottom w:val="single" w:sz="4" w:space="0" w:color="000000"/>
              <w:right w:val="single" w:sz="6" w:space="0" w:color="000000"/>
            </w:tcBorders>
          </w:tcPr>
          <w:p>
            <w:pPr>
              <w:pStyle w:val="TAC"/>
              <w:jc w:val="both"/>
              <w:rPr>
                <w:rFonts w:cs="Times New Roman"/>
                <w:color w:val="000000"/>
                <w:kern w:val="0"/>
              </w:rPr>
            </w:pPr>
            <w:r>
              <w:rPr>
                <w:rFonts w:cs="Times New Roman"/>
                <w:color w:val="000000"/>
                <w:kern w:val="0"/>
              </w:rPr>
              <w:t>Measurement result</w:t>
            </w:r>
          </w:p>
        </w:tc>
        <w:tc>
          <w:tcPr>
            <w:tcW w:w="1480" w:type="dxa"/>
            <w:tcBorders>
              <w:left w:val="single" w:sz="6" w:space="0" w:color="000000"/>
              <w:bottom w:val="single" w:sz="4"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c>
          <w:tcPr>
            <w:tcW w:w="1480" w:type="dxa"/>
            <w:tcBorders>
              <w:left w:val="single" w:sz="6" w:space="0" w:color="000000"/>
              <w:bottom w:val="single" w:sz="4"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r>
      <w:tr>
        <w:trPr/>
        <w:tc>
          <w:tcPr>
            <w:tcW w:w="1708" w:type="dxa"/>
            <w:tcBorders>
              <w:left w:val="single" w:sz="6" w:space="0" w:color="000000"/>
              <w:bottom w:val="single" w:sz="4" w:space="0" w:color="000000"/>
              <w:right w:val="single" w:sz="6" w:space="0" w:color="000000"/>
            </w:tcBorders>
          </w:tcPr>
          <w:p>
            <w:pPr>
              <w:pStyle w:val="TAH"/>
              <w:rPr>
                <w:rFonts w:cs="Times New Roman"/>
                <w:color w:val="000000"/>
                <w:kern w:val="0"/>
              </w:rPr>
            </w:pPr>
            <w:r>
              <w:rPr>
                <w:rFonts w:cs="Times New Roman"/>
                <w:color w:val="000000"/>
                <w:kern w:val="0"/>
              </w:rPr>
              <w:t>CMAC-STATUS</w:t>
            </w:r>
          </w:p>
        </w:tc>
        <w:tc>
          <w:tcPr>
            <w:tcW w:w="3120" w:type="dxa"/>
            <w:tcBorders>
              <w:left w:val="single" w:sz="6" w:space="0" w:color="000000"/>
              <w:bottom w:val="single" w:sz="4" w:space="0" w:color="000000"/>
              <w:right w:val="single" w:sz="6" w:space="0" w:color="000000"/>
            </w:tcBorders>
          </w:tcPr>
          <w:p>
            <w:pPr>
              <w:pStyle w:val="TAC"/>
              <w:jc w:val="both"/>
              <w:rPr>
                <w:rFonts w:cs="Times New Roman"/>
                <w:color w:val="000000"/>
                <w:kern w:val="0"/>
              </w:rPr>
            </w:pPr>
            <w:r>
              <w:rPr>
                <w:rFonts w:cs="Times New Roman"/>
                <w:color w:val="000000"/>
                <w:kern w:val="0"/>
              </w:rPr>
              <w:t>Cell Reselection(1.28 Mcps TDD only)</w:t>
            </w:r>
          </w:p>
        </w:tc>
        <w:tc>
          <w:tcPr>
            <w:tcW w:w="1480" w:type="dxa"/>
            <w:tcBorders>
              <w:left w:val="single" w:sz="6" w:space="0" w:color="000000"/>
              <w:bottom w:val="single" w:sz="4" w:space="0" w:color="000000"/>
              <w:right w:val="single" w:sz="6" w:space="0" w:color="000000"/>
            </w:tcBorders>
          </w:tcPr>
          <w:p>
            <w:pPr>
              <w:pStyle w:val="TAL"/>
              <w:rPr>
                <w:rFonts w:cs="Times New Roman"/>
                <w:color w:val="000000"/>
                <w:kern w:val="0"/>
              </w:rPr>
            </w:pPr>
            <w:r>
              <w:rPr>
                <w:rFonts w:cs="Times New Roman"/>
                <w:color w:val="000000"/>
                <w:kern w:val="0"/>
              </w:rPr>
              <w:t xml:space="preserve">Status info, </w:t>
            </w:r>
          </w:p>
          <w:p>
            <w:pPr>
              <w:pStyle w:val="TAL"/>
              <w:rPr>
                <w:rFonts w:cs="Times New Roman"/>
                <w:color w:val="000000"/>
                <w:kern w:val="0"/>
              </w:rPr>
            </w:pPr>
            <w:r>
              <w:rPr>
                <w:rFonts w:cs="Times New Roman"/>
                <w:color w:val="000000"/>
                <w:kern w:val="0"/>
              </w:rPr>
              <w:t>E-DCH resource index, Enhanced Uplink in CELL_FACH and Idle mode process termination,</w:t>
            </w:r>
          </w:p>
          <w:p>
            <w:pPr>
              <w:pStyle w:val="TAL"/>
              <w:rPr/>
            </w:pPr>
            <w:r>
              <w:rPr>
                <w:rFonts w:cs="Times New Roman"/>
                <w:color w:val="000000"/>
                <w:kern w:val="0"/>
                <w:lang w:eastAsia="zh-CN"/>
              </w:rPr>
              <w:t>E-RUCCH failure(only for 1.28Mcps TDD),</w:t>
            </w:r>
          </w:p>
          <w:p>
            <w:pPr>
              <w:pStyle w:val="TAL"/>
              <w:rPr>
                <w:rFonts w:cs="Times New Roman"/>
                <w:color w:val="000000"/>
                <w:kern w:val="0"/>
                <w:lang w:eastAsia="zh-CN"/>
              </w:rPr>
            </w:pPr>
            <w:r>
              <w:rPr>
                <w:rFonts w:cs="Times New Roman"/>
                <w:color w:val="000000"/>
                <w:kern w:val="0"/>
                <w:lang w:eastAsia="zh-CN"/>
              </w:rPr>
              <w:t>Cell Reselection Indication process termination (1.28 Mcps TDD only), Fallback transmission initiation (FDD only), Fallback transmission termination (FDD only)</w:t>
            </w:r>
          </w:p>
        </w:tc>
        <w:tc>
          <w:tcPr>
            <w:tcW w:w="1480" w:type="dxa"/>
            <w:tcBorders>
              <w:left w:val="single" w:sz="6" w:space="0" w:color="000000"/>
              <w:bottom w:val="single" w:sz="4" w:space="0" w:color="000000"/>
              <w:right w:val="single" w:sz="6" w:space="0" w:color="000000"/>
            </w:tcBorders>
          </w:tcPr>
          <w:p>
            <w:pPr>
              <w:pStyle w:val="TAC"/>
              <w:snapToGrid w:val="false"/>
              <w:rPr>
                <w:rFonts w:cs="Times New Roman"/>
                <w:color w:val="000000"/>
                <w:kern w:val="0"/>
                <w:lang w:eastAsia="zh-CN"/>
              </w:rPr>
            </w:pPr>
            <w:r>
              <w:rPr>
                <w:rFonts w:cs="Times New Roman"/>
                <w:color w:val="000000"/>
                <w:kern w:val="0"/>
                <w:lang w:eastAsia="zh-CN"/>
              </w:rPr>
            </w:r>
          </w:p>
        </w:tc>
        <w:tc>
          <w:tcPr>
            <w:tcW w:w="1480" w:type="dxa"/>
            <w:tcBorders>
              <w:left w:val="single" w:sz="6" w:space="0" w:color="000000"/>
              <w:bottom w:val="single" w:sz="4" w:space="0" w:color="000000"/>
              <w:right w:val="single" w:sz="6" w:space="0" w:color="000000"/>
            </w:tcBorders>
          </w:tcPr>
          <w:p>
            <w:pPr>
              <w:pStyle w:val="TAC"/>
              <w:snapToGrid w:val="false"/>
              <w:rPr>
                <w:rFonts w:cs="Times New Roman"/>
                <w:color w:val="000000"/>
                <w:kern w:val="0"/>
              </w:rPr>
            </w:pPr>
            <w:r>
              <w:rPr>
                <w:rFonts w:cs="Times New Roman"/>
                <w:color w:val="000000"/>
                <w:kern w:val="0"/>
              </w:rPr>
            </w:r>
          </w:p>
        </w:tc>
      </w:tr>
    </w:tbl>
    <w:p>
      <w:pPr>
        <w:pStyle w:val="Normal"/>
        <w:rPr>
          <w:rFonts w:eastAsia="MS ??;Arial Unicode MS"/>
          <w:lang w:eastAsia="ja-JP"/>
        </w:rPr>
      </w:pPr>
      <w:r>
        <w:rPr>
          <w:rFonts w:eastAsia="MS ??;Arial Unicode MS"/>
          <w:lang w:eastAsia="ja-JP"/>
        </w:rPr>
      </w:r>
    </w:p>
    <w:p>
      <w:pPr>
        <w:pStyle w:val="RecCCITT"/>
        <w:keepNext w:val="false"/>
        <w:keepLines w:val="false"/>
        <w:rPr/>
      </w:pPr>
      <w:r>
        <w:rPr>
          <w:rFonts w:eastAsia="MS ??;Arial Unicode MS"/>
        </w:rPr>
        <w:t>CMAC-CONFIG-Req:</w:t>
      </w:r>
    </w:p>
    <w:p>
      <w:pPr>
        <w:pStyle w:val="B1"/>
        <w:rPr/>
      </w:pPr>
      <w:r>
        <w:rPr>
          <w:rFonts w:cs="Times New Roman" w:ascii="Times New Roman" w:hAnsi="Times New Roman"/>
          <w:color w:val="000000"/>
        </w:rPr>
        <w:t>-</w:t>
        <w:tab/>
        <w:t>CMAC-CONFIG-Req is used to request for setup, release and configuration of a logical channel, e.g. RNTI allocation, switching the connection between logical channels and transport channels, TFCS update or scheduling priority of logical channel.</w:t>
      </w:r>
    </w:p>
    <w:p>
      <w:pPr>
        <w:pStyle w:val="RecCCITT"/>
        <w:keepNext w:val="false"/>
        <w:keepLines w:val="false"/>
        <w:rPr>
          <w:rFonts w:eastAsia="MS ??;Arial Unicode MS"/>
        </w:rPr>
      </w:pPr>
      <w:r>
        <w:rPr>
          <w:rFonts w:eastAsia="MS ??;Arial Unicode MS"/>
        </w:rPr>
        <w:t>CMAC-MEASUREMENT-Req/Ind:</w:t>
      </w:r>
    </w:p>
    <w:p>
      <w:pPr>
        <w:pStyle w:val="B1"/>
        <w:rPr>
          <w:rFonts w:ascii="Times New Roman" w:hAnsi="Times New Roman" w:cs="Times New Roman"/>
          <w:color w:val="000000"/>
        </w:rPr>
      </w:pPr>
      <w:r>
        <w:rPr>
          <w:rFonts w:cs="Times New Roman" w:ascii="Times New Roman" w:hAnsi="Times New Roman"/>
          <w:color w:val="000000"/>
        </w:rPr>
        <w:t>-</w:t>
        <w:tab/>
        <w:t>CMAC-MEASUREMENT-Req is used by RRC to request MAC to perform measurements, e.g. traffic volume measurements;</w:t>
      </w:r>
    </w:p>
    <w:p>
      <w:pPr>
        <w:pStyle w:val="B1"/>
        <w:rPr>
          <w:rFonts w:ascii="Times New Roman" w:hAnsi="Times New Roman" w:cs="Times New Roman"/>
          <w:color w:val="000000"/>
        </w:rPr>
      </w:pPr>
      <w:r>
        <w:rPr>
          <w:rFonts w:cs="Times New Roman" w:ascii="Times New Roman" w:hAnsi="Times New Roman"/>
          <w:color w:val="000000"/>
        </w:rPr>
        <w:t>-</w:t>
        <w:tab/>
        <w:t>CMAC-MEASUREMENT-Ind is used to notify RRC of the measurement result.</w:t>
      </w:r>
    </w:p>
    <w:p>
      <w:pPr>
        <w:pStyle w:val="Normal"/>
        <w:rPr>
          <w:b/>
          <w:b/>
        </w:rPr>
      </w:pPr>
      <w:r>
        <w:rPr>
          <w:b/>
        </w:rPr>
        <w:t>CMAC-STATUS-Req:</w:t>
      </w:r>
    </w:p>
    <w:p>
      <w:pPr>
        <w:pStyle w:val="B1"/>
        <w:rPr/>
      </w:pPr>
      <w:r>
        <w:rPr>
          <w:rFonts w:cs="Times New Roman" w:ascii="Times New Roman" w:hAnsi="Times New Roman"/>
          <w:color w:val="000000"/>
        </w:rPr>
        <w:t>-</w:t>
        <w:tab/>
        <w:t>CMAC-STATUS-Req primitive notifies MAC of status information.</w:t>
      </w:r>
    </w:p>
    <w:p>
      <w:pPr>
        <w:pStyle w:val="RecCCITT"/>
        <w:keepNext w:val="false"/>
        <w:keepLines w:val="false"/>
        <w:rPr>
          <w:rFonts w:eastAsia="MS ??;Arial Unicode MS"/>
        </w:rPr>
      </w:pPr>
      <w:r>
        <w:rPr>
          <w:rFonts w:eastAsia="MS ??;Arial Unicode MS"/>
        </w:rPr>
        <w:t>CMAC-STATUS-Ind:</w:t>
      </w:r>
    </w:p>
    <w:p>
      <w:pPr>
        <w:pStyle w:val="B1"/>
        <w:rPr/>
      </w:pPr>
      <w:r>
        <w:rPr>
          <w:rFonts w:cs="Times New Roman" w:ascii="Times New Roman" w:hAnsi="Times New Roman"/>
          <w:color w:val="000000"/>
        </w:rPr>
        <w:t>-</w:t>
        <w:tab/>
        <w:t>CMAC-STATUS-Ind primitive notifies RRC of status information, Fallback transmission initiation and Fallback transmission termination.</w:t>
      </w:r>
    </w:p>
    <w:p>
      <w:pPr>
        <w:pStyle w:val="Heading3"/>
        <w:rPr/>
      </w:pPr>
      <w:bookmarkStart w:id="228" w:name="__RefHeading___Toc517943462"/>
      <w:bookmarkEnd w:id="228"/>
      <w:r>
        <w:rPr/>
        <w:t>8.3.2</w:t>
        <w:tab/>
        <w:t>Parameters</w:t>
      </w:r>
    </w:p>
    <w:p>
      <w:pPr>
        <w:pStyle w:val="Normal"/>
        <w:rPr/>
      </w:pPr>
      <w:r>
        <w:rPr/>
        <w:t>See [7] for a detailed description of the UE, RB and TrCH information elements.</w:t>
      </w:r>
    </w:p>
    <w:p>
      <w:pPr>
        <w:pStyle w:val="B1"/>
        <w:rPr>
          <w:rFonts w:ascii="Times New Roman" w:hAnsi="Times New Roman" w:cs="Times New Roman"/>
          <w:color w:val="000000"/>
        </w:rPr>
      </w:pPr>
      <w:r>
        <w:rPr>
          <w:rFonts w:cs="Times New Roman" w:ascii="Times New Roman" w:hAnsi="Times New Roman"/>
          <w:color w:val="000000"/>
        </w:rPr>
        <w:t>a)</w:t>
        <w:tab/>
        <w:t>UE information elements</w:t>
        <w:br/>
        <w:t>S-RNTI</w:t>
        <w:br/>
        <w:t>SRNC identity</w:t>
        <w:br/>
        <w:t>C-RNTI</w:t>
        <w:br/>
        <w:t xml:space="preserve">Activation time </w:t>
        <w:br/>
        <w:t>Primary E-RNTI configured per Configured Uplink Frequency</w:t>
        <w:br/>
        <w:t>Secondary E-RNTI configured per Configured Uplink Frequency (for FDD only)</w:t>
      </w:r>
    </w:p>
    <w:p>
      <w:pPr>
        <w:pStyle w:val="B1"/>
        <w:rPr/>
      </w:pPr>
      <w:r>
        <w:rPr>
          <w:rFonts w:cs="Times New Roman" w:ascii="Times New Roman" w:hAnsi="Times New Roman"/>
          <w:color w:val="000000"/>
        </w:rPr>
        <w:t>b)</w:t>
        <w:tab/>
        <w:t>RB information elements</w:t>
        <w:br/>
        <w:t>RB multiplexing info (Transport channel identity, Logical channel identity, MAC logical channel priority)</w:t>
        <w:br/>
        <w:t xml:space="preserve">DDI mapping table for E-DCH transmission </w:t>
        <w:br/>
        <w:t>Indication whether the Logical channel is considered when the Scheduling Information is generated</w:t>
      </w:r>
    </w:p>
    <w:p>
      <w:pPr>
        <w:pStyle w:val="B1"/>
        <w:rPr>
          <w:rFonts w:ascii="Times New Roman" w:hAnsi="Times New Roman" w:cs="Times New Roman"/>
          <w:color w:val="000000"/>
        </w:rPr>
      </w:pPr>
      <w:r>
        <w:rPr>
          <w:rFonts w:cs="Times New Roman" w:ascii="Times New Roman" w:hAnsi="Times New Roman"/>
          <w:color w:val="000000"/>
        </w:rPr>
        <w:t>c)</w:t>
        <w:tab/>
        <w:t>TrCH information elements</w:t>
        <w:br/>
        <w:t>Transport Format Combination Set</w:t>
      </w:r>
      <w:r>
        <w:rPr>
          <w:rFonts w:cs="Times New Roman" w:ascii="Times New Roman" w:hAnsi="Times New Roman"/>
          <w:color w:val="000000"/>
          <w:lang w:eastAsia="ja-JP"/>
        </w:rPr>
        <w:br/>
      </w:r>
      <w:r>
        <w:rPr>
          <w:rFonts w:cs="Times New Roman" w:ascii="Times New Roman" w:hAnsi="Times New Roman"/>
          <w:color w:val="000000"/>
        </w:rPr>
        <w:t>MAC-hs/ehs reset indicator</w:t>
        <w:br/>
        <w:t>MAC-es/e/i/is reset indicator</w:t>
        <w:br/>
        <w:t xml:space="preserve">Re-ordering release timer (T1) </w:t>
        <w:br/>
        <w:t>HARQ Profile parameters (power offset, maximum number of re-transmissions</w:t>
      </w:r>
      <w:r>
        <w:rPr>
          <w:rFonts w:cs="Times New Roman" w:ascii="Times New Roman" w:hAnsi="Times New Roman"/>
          <w:color w:val="000000"/>
          <w:lang w:eastAsia="zh-CN"/>
        </w:rPr>
        <w:t xml:space="preserve"> and for 1.28 Mcps TDD retransmission timer</w:t>
      </w:r>
      <w:r>
        <w:rPr>
          <w:rFonts w:cs="Times New Roman" w:ascii="Times New Roman" w:hAnsi="Times New Roman"/>
          <w:color w:val="000000"/>
        </w:rPr>
        <w:t>)</w:t>
        <w:br/>
        <w:t>E-DCH TTI duration (FDD only)</w:t>
        <w:br/>
        <w:t>Allowed combinations for multiplexing of MAC-d flows into MAC-e PDUs or MAC-i PDUs</w:t>
        <w:br/>
        <w:t>E-DCH grant type of MAC-d flows (scheduled or non-scheduled)</w:t>
        <w:br/>
        <w:t>List of HARQ processes on which non-scheduled grants are allowed (</w:t>
      </w:r>
      <w:r>
        <w:rPr>
          <w:rFonts w:cs="Times New Roman" w:ascii="Times New Roman" w:hAnsi="Times New Roman"/>
          <w:color w:val="000000"/>
          <w:lang w:eastAsia="ja-JP"/>
        </w:rPr>
        <w:t xml:space="preserve">for FDD only, this is </w:t>
      </w:r>
      <w:r>
        <w:rPr>
          <w:rFonts w:cs="Times New Roman" w:ascii="Times New Roman" w:hAnsi="Times New Roman"/>
          <w:color w:val="000000"/>
        </w:rPr>
        <w:t>if the grant type is non-scheduled and the E-DCH TTI duration is 2ms) in the Primary Uplink Frequency.</w:t>
        <w:br/>
        <w:t xml:space="preserve">TSN field extension </w:t>
      </w:r>
      <w:r>
        <w:rPr>
          <w:rFonts w:eastAsia="SimSun;宋体" w:cs="Times New Roman" w:ascii="Times New Roman" w:hAnsi="Times New Roman"/>
          <w:color w:val="000000"/>
          <w:lang w:eastAsia="zh-CN"/>
        </w:rPr>
        <w:t>for MAC-ehs entity</w:t>
      </w:r>
      <w:r>
        <w:rPr>
          <w:rFonts w:cs="Times New Roman" w:ascii="Times New Roman" w:hAnsi="Times New Roman"/>
          <w:color w:val="000000"/>
        </w:rPr>
        <w:t xml:space="preserve"> (for FDD only)</w:t>
        <w:br/>
        <w:t xml:space="preserve">TSN field extension </w:t>
      </w:r>
      <w:r>
        <w:rPr>
          <w:rFonts w:eastAsia="SimSun;宋体" w:cs="Times New Roman" w:ascii="Times New Roman" w:hAnsi="Times New Roman"/>
          <w:color w:val="000000"/>
          <w:lang w:eastAsia="zh-CN"/>
        </w:rPr>
        <w:t>for MAC-i/is entity</w:t>
      </w:r>
      <w:r>
        <w:rPr>
          <w:rFonts w:cs="Times New Roman" w:ascii="Times New Roman" w:hAnsi="Times New Roman"/>
          <w:color w:val="000000"/>
        </w:rPr>
        <w:t xml:space="preserve"> (for FDD and 1.28Mcps TDD only)</w:t>
      </w:r>
    </w:p>
    <w:p>
      <w:pPr>
        <w:pStyle w:val="B1"/>
        <w:keepNext w:val="true"/>
        <w:keepLines/>
        <w:rPr>
          <w:rFonts w:ascii="Times New Roman" w:hAnsi="Times New Roman" w:cs="Times New Roman"/>
          <w:color w:val="000000"/>
        </w:rPr>
      </w:pPr>
      <w:r>
        <w:rPr>
          <w:rFonts w:cs="Times New Roman" w:ascii="Times New Roman" w:hAnsi="Times New Roman"/>
          <w:color w:val="000000"/>
        </w:rPr>
        <w:t>d)</w:t>
        <w:tab/>
        <w:t>Measurement information elements</w:t>
        <w:br/>
        <w:t>Reporting Quantity identifiers</w:t>
        <w:br/>
        <w:t>Time interval to take an average or a variance (applicable when Average or Variance is Reporting Quantity) CELL_DCH measurement occasion info LCR</w:t>
      </w:r>
      <w:r>
        <w:rPr>
          <w:rFonts w:cs="Times New Roman" w:ascii="Times New Roman" w:hAnsi="Times New Roman"/>
          <w:color w:val="000000"/>
          <w:lang w:eastAsia="zh-CN"/>
        </w:rPr>
        <w:t>.</w:t>
      </w:r>
    </w:p>
    <w:p>
      <w:pPr>
        <w:pStyle w:val="B1"/>
        <w:keepNext w:val="true"/>
        <w:keepLines/>
        <w:ind w:left="568" w:hanging="1"/>
        <w:rPr>
          <w:rFonts w:ascii="Times New Roman" w:hAnsi="Times New Roman" w:eastAsia="Malgun Gothic" w:cs="Times New Roman"/>
          <w:color w:val="000000"/>
          <w:lang w:eastAsia="ko-KR"/>
        </w:rPr>
      </w:pPr>
      <w:r>
        <w:rPr>
          <w:rFonts w:cs="Times New Roman" w:ascii="Times New Roman" w:hAnsi="Times New Roman"/>
          <w:color w:val="000000"/>
        </w:rPr>
        <w:t>Time-to-trigger</w:t>
      </w:r>
      <w:r>
        <w:rPr>
          <w:rFonts w:eastAsia="Malgun Gothic" w:cs="Times New Roman" w:ascii="Times New Roman" w:hAnsi="Times New Roman"/>
          <w:color w:val="000000"/>
          <w:lang w:eastAsia="ko-KR"/>
        </w:rPr>
        <w:br/>
      </w:r>
      <w:r>
        <w:rPr>
          <w:rFonts w:cs="Times New Roman" w:ascii="Times New Roman" w:hAnsi="Times New Roman"/>
          <w:color w:val="000000"/>
        </w:rPr>
        <w:t>Hysteresis1</w:t>
      </w:r>
      <w:r>
        <w:rPr>
          <w:rFonts w:eastAsia="Malgun Gothic" w:cs="Times New Roman" w:ascii="Times New Roman" w:hAnsi="Times New Roman"/>
          <w:color w:val="000000"/>
          <w:lang w:eastAsia="ko-KR"/>
        </w:rPr>
        <w:br/>
      </w:r>
      <w:r>
        <w:rPr>
          <w:rFonts w:cs="Times New Roman" w:ascii="Times New Roman" w:hAnsi="Times New Roman"/>
          <w:color w:val="000000"/>
          <w:lang w:eastAsia="zh-CN"/>
        </w:rPr>
        <w:t>UE Power Headroom t</w:t>
      </w:r>
      <w:r>
        <w:rPr>
          <w:rFonts w:cs="Times New Roman" w:ascii="Times New Roman" w:hAnsi="Times New Roman"/>
          <w:color w:val="000000"/>
        </w:rPr>
        <w:t>hreshold1</w:t>
        <w:br/>
        <w:t>Hysteresis2</w:t>
        <w:br/>
      </w:r>
      <w:r>
        <w:rPr>
          <w:rFonts w:cs="Times New Roman" w:ascii="Times New Roman" w:hAnsi="Times New Roman"/>
          <w:color w:val="000000"/>
          <w:lang w:eastAsia="zh-CN"/>
        </w:rPr>
        <w:t>UE Power Headroom t</w:t>
      </w:r>
      <w:r>
        <w:rPr>
          <w:rFonts w:cs="Times New Roman" w:ascii="Times New Roman" w:hAnsi="Times New Roman"/>
          <w:color w:val="000000"/>
        </w:rPr>
        <w:t xml:space="preserve">hreshold2 </w:t>
        <w:br/>
      </w:r>
      <w:r>
        <w:rPr>
          <w:rFonts w:cs="Times New Roman" w:ascii="Times New Roman" w:hAnsi="Times New Roman"/>
          <w:color w:val="000000"/>
          <w:lang w:eastAsia="zh-CN"/>
        </w:rPr>
        <w:t>Filter coefficient</w:t>
      </w:r>
    </w:p>
    <w:p>
      <w:pPr>
        <w:pStyle w:val="B1"/>
        <w:keepNext w:val="true"/>
        <w:keepLines/>
        <w:rPr>
          <w:rFonts w:ascii="Times New Roman" w:hAnsi="Times New Roman" w:cs="Times New Roman"/>
          <w:color w:val="000000"/>
        </w:rPr>
      </w:pPr>
      <w:r>
        <w:rPr>
          <w:rFonts w:cs="Times New Roman" w:ascii="Times New Roman" w:hAnsi="Times New Roman"/>
          <w:color w:val="000000"/>
        </w:rPr>
        <w:t>e)</w:t>
        <w:tab/>
        <w:t>Measurement result</w:t>
        <w:br/>
        <w:t>Reporting Quantit</w:t>
      </w:r>
      <w:r>
        <w:rPr>
          <w:rFonts w:cs="Times New Roman" w:ascii="Times New Roman" w:hAnsi="Times New Roman"/>
          <w:color w:val="000000"/>
          <w:lang w:eastAsia="ja-JP"/>
        </w:rPr>
        <w:t>y</w:t>
      </w:r>
    </w:p>
    <w:p>
      <w:pPr>
        <w:pStyle w:val="B1"/>
        <w:rPr/>
      </w:pPr>
      <w:r>
        <w:rPr>
          <w:rFonts w:cs="Times New Roman" w:ascii="Times New Roman" w:hAnsi="Times New Roman"/>
          <w:color w:val="000000"/>
        </w:rPr>
        <w:t>f)</w:t>
        <w:tab/>
        <w:t>Status info</w:t>
        <w:br/>
        <w:t>when set to value "transmission unsuccessful" this parameter indicates to RRC that transmission of a TM RLC PDU failed (due to e.g. Maximum number of preamble ramping cycles reached for RACH in FDD), when set to value "transmission successful" this parameter indicates to RRC that the requested TM RLC PDU(s) has been submitted for transmission by the physical layer.</w:t>
      </w:r>
    </w:p>
    <w:p>
      <w:pPr>
        <w:pStyle w:val="B1"/>
        <w:rPr>
          <w:rFonts w:ascii="Times New Roman" w:hAnsi="Times New Roman" w:cs="Times New Roman"/>
          <w:color w:val="000000"/>
          <w:sz w:val="12"/>
          <w:szCs w:val="12"/>
        </w:rPr>
      </w:pPr>
      <w:r>
        <w:rPr>
          <w:rFonts w:cs="Times New Roman" w:ascii="Times New Roman" w:hAnsi="Times New Roman"/>
          <w:color w:val="000000"/>
        </w:rPr>
        <w:t>g)</w:t>
        <w:tab/>
        <w:t>RACH transmission control</w:t>
        <w:br/>
        <w:t>Set of ASC parameters (identifier for PRACH partitions, persistence values)</w:t>
        <w:br/>
        <w:t>Maximum number of preamble ramping cycles (FDD) or synchronisation attempts (1.28 Mcps TDD) M</w:t>
      </w:r>
      <w:r>
        <w:rPr>
          <w:rFonts w:cs="Times New Roman" w:ascii="Times New Roman" w:hAnsi="Times New Roman"/>
          <w:color w:val="000000"/>
          <w:vertAlign w:val="subscript"/>
        </w:rPr>
        <w:t>max</w:t>
        <w:br/>
      </w:r>
      <w:r>
        <w:rPr>
          <w:rFonts w:cs="Times New Roman" w:ascii="Times New Roman" w:hAnsi="Times New Roman"/>
          <w:color w:val="000000"/>
        </w:rPr>
        <w:t>Minimum and maximum number of time units between two preamble ramping cycles, N</w:t>
      </w:r>
      <w:r>
        <w:rPr>
          <w:rFonts w:cs="Times New Roman" w:ascii="Times New Roman" w:hAnsi="Times New Roman"/>
          <w:color w:val="000000"/>
          <w:vertAlign w:val="subscript"/>
        </w:rPr>
        <w:t xml:space="preserve">BO1min </w:t>
      </w:r>
      <w:r>
        <w:rPr>
          <w:rFonts w:cs="Times New Roman" w:ascii="Times New Roman" w:hAnsi="Times New Roman"/>
          <w:color w:val="000000"/>
        </w:rPr>
        <w:t>and N</w:t>
      </w:r>
      <w:r>
        <w:rPr>
          <w:rFonts w:cs="Times New Roman" w:ascii="Times New Roman" w:hAnsi="Times New Roman"/>
          <w:color w:val="000000"/>
          <w:vertAlign w:val="subscript"/>
        </w:rPr>
        <w:t>BO1max</w:t>
      </w:r>
      <w:r>
        <w:rPr>
          <w:rFonts w:cs="Times New Roman" w:ascii="Times New Roman" w:hAnsi="Times New Roman"/>
          <w:color w:val="000000"/>
        </w:rPr>
        <w:t xml:space="preserve"> (FDD only)</w:t>
      </w:r>
      <w:r>
        <w:rPr>
          <w:rFonts w:cs="Times New Roman" w:ascii="Times New Roman" w:hAnsi="Times New Roman"/>
          <w:color w:val="000000"/>
          <w:lang w:eastAsia="ja-JP"/>
        </w:rPr>
        <w:br/>
      </w:r>
      <w:r>
        <w:rPr>
          <w:rFonts w:cs="Times New Roman" w:ascii="Times New Roman" w:hAnsi="Times New Roman"/>
          <w:color w:val="000000"/>
        </w:rPr>
        <w:t>ASC for RRC CONNECTION REQUEST message</w:t>
      </w:r>
    </w:p>
    <w:p>
      <w:pPr>
        <w:pStyle w:val="B1"/>
        <w:ind w:left="568" w:hanging="1"/>
        <w:rPr>
          <w:rFonts w:ascii="Times New Roman" w:hAnsi="Times New Roman" w:cs="Times New Roman"/>
          <w:color w:val="000000"/>
          <w:lang w:eastAsia="ja-JP"/>
        </w:rPr>
      </w:pPr>
      <w:r>
        <w:rPr>
          <w:rFonts w:cs="Times New Roman" w:ascii="Times New Roman" w:hAnsi="Times New Roman"/>
          <w:color w:val="000000"/>
          <w:lang w:eastAsia="zh-CN"/>
        </w:rPr>
        <w:t xml:space="preserve">Type of random access procedure (1.28 Mcps only) </w:t>
        <w:br/>
        <w:t xml:space="preserve">Enhanced Uplink in CELL_FACH and Idle mode support indicator (FDD </w:t>
      </w:r>
      <w:r>
        <w:rPr>
          <w:rFonts w:eastAsia="SimSun;宋体" w:cs="Times New Roman" w:ascii="Times New Roman" w:hAnsi="Times New Roman"/>
          <w:color w:val="000000"/>
          <w:lang w:eastAsia="zh-CN"/>
        </w:rPr>
        <w:t xml:space="preserve">and 1.28 Mcps TDD </w:t>
      </w:r>
      <w:r>
        <w:rPr>
          <w:rFonts w:cs="Times New Roman" w:ascii="Times New Roman" w:hAnsi="Times New Roman"/>
          <w:color w:val="000000"/>
          <w:lang w:eastAsia="zh-CN"/>
        </w:rPr>
        <w:t>only)</w:t>
      </w:r>
    </w:p>
    <w:p>
      <w:pPr>
        <w:pStyle w:val="B1"/>
        <w:rPr/>
      </w:pPr>
      <w:r>
        <w:rPr>
          <w:rFonts w:cs="Times New Roman" w:ascii="Times New Roman" w:hAnsi="Times New Roman"/>
          <w:color w:val="000000"/>
        </w:rPr>
        <w:t>h)</w:t>
        <w:tab/>
        <w:t>Ciphering elements</w:t>
        <w:br/>
        <w:t>Ciphering mode</w:t>
        <w:br/>
        <w:t>Ciphering key</w:t>
        <w:br/>
        <w:t>Ciphering sequence number</w:t>
      </w:r>
    </w:p>
    <w:p>
      <w:pPr>
        <w:pStyle w:val="B1"/>
        <w:rPr>
          <w:rFonts w:ascii="Times New Roman" w:hAnsi="Times New Roman" w:cs="Times New Roman"/>
          <w:color w:val="000000"/>
        </w:rPr>
      </w:pPr>
      <w:r>
        <w:rPr>
          <w:rFonts w:cs="Times New Roman" w:ascii="Times New Roman" w:hAnsi="Times New Roman"/>
          <w:color w:val="000000"/>
        </w:rPr>
        <w:t>i)</w:t>
        <w:tab/>
        <w:t>(Void)</w:t>
      </w:r>
    </w:p>
    <w:p>
      <w:pPr>
        <w:pStyle w:val="B1"/>
        <w:rPr/>
      </w:pPr>
      <w:r>
        <w:rPr>
          <w:rFonts w:cs="Times New Roman" w:ascii="Times New Roman" w:hAnsi="Times New Roman"/>
          <w:color w:val="000000"/>
          <w:lang w:eastAsia="ko-KR"/>
        </w:rPr>
        <w:t>j</w:t>
      </w:r>
      <w:r>
        <w:rPr>
          <w:rFonts w:cs="Times New Roman" w:ascii="Times New Roman" w:hAnsi="Times New Roman"/>
          <w:color w:val="000000"/>
        </w:rPr>
        <w:t>)</w:t>
        <w:tab/>
      </w:r>
      <w:r>
        <w:rPr>
          <w:rFonts w:cs="Times New Roman" w:ascii="Times New Roman" w:hAnsi="Times New Roman"/>
          <w:color w:val="000000"/>
          <w:lang w:eastAsia="ko-KR"/>
        </w:rPr>
        <w:t>MBMS information</w:t>
      </w:r>
      <w:r>
        <w:rPr>
          <w:rFonts w:cs="Times New Roman" w:ascii="Times New Roman" w:hAnsi="Times New Roman"/>
          <w:color w:val="000000"/>
        </w:rPr>
        <w:t xml:space="preserve"> elements</w:t>
        <w:br/>
      </w:r>
      <w:r>
        <w:rPr>
          <w:rFonts w:cs="Times New Roman" w:ascii="Times New Roman" w:hAnsi="Times New Roman"/>
          <w:color w:val="000000"/>
          <w:lang w:eastAsia="ko-KR"/>
        </w:rPr>
        <w:t>MBMS Id</w:t>
      </w:r>
      <w:r>
        <w:rPr>
          <w:rFonts w:cs="Times New Roman" w:ascii="Times New Roman" w:hAnsi="Times New Roman"/>
          <w:color w:val="000000"/>
        </w:rPr>
        <w:t xml:space="preserve"> </w:t>
      </w:r>
    </w:p>
    <w:p>
      <w:pPr>
        <w:pStyle w:val="Normal"/>
        <w:spacing w:before="0" w:after="0"/>
        <w:ind w:left="568" w:hanging="284"/>
        <w:rPr/>
      </w:pPr>
      <w:r>
        <w:rPr>
          <w:lang w:eastAsia="ko-KR"/>
        </w:rPr>
        <w:t>k)</w:t>
        <w:tab/>
        <w:t>E-DCH configuration elements</w:t>
      </w:r>
      <w:r>
        <w:rPr/>
        <w:br/>
        <w:t>E-DPCCH to DPCCH power offset (FDD only)</w:t>
        <w:br/>
        <w:t>Happy bit delay condition (FDD only)</w:t>
        <w:br/>
        <w:t xml:space="preserve">E-TFCI table index </w:t>
        <w:br/>
        <w:t>minimum set E-TFCI</w:t>
      </w:r>
      <w:r>
        <w:rPr>
          <w:rFonts w:eastAsia="SimSun;宋体"/>
          <w:lang w:eastAsia="zh-CN"/>
        </w:rPr>
        <w:t xml:space="preserve"> per </w:t>
      </w:r>
      <w:r>
        <w:rPr/>
        <w:t>Configured Uplink Frequency (FDD only)</w:t>
        <w:br/>
        <w:t>Reference E-TFCI (FDD only)</w:t>
        <w:br/>
        <w:t>Periodicities for Scheduling Information with and without grant (FDD only)</w:t>
      </w:r>
      <w:r>
        <w:rPr>
          <w:lang w:eastAsia="ja-JP"/>
        </w:rPr>
        <w:br/>
      </w:r>
      <w:r>
        <w:rPr/>
        <w:t>The code, timeslots and maximum power available per TDD resource unit per slot in TTIs designated for non-scheduled use by a given UE (TDD only)</w:t>
        <w:br/>
        <w:t>The frames designated for non-scheduled use by a given UE (specified by means of a start frame number, repetition period and repetition length) (3.84/7.68 Mcps TDD only)</w:t>
      </w:r>
    </w:p>
    <w:p>
      <w:pPr>
        <w:pStyle w:val="Normal"/>
        <w:spacing w:before="0" w:after="0"/>
        <w:ind w:left="568" w:hanging="1"/>
        <w:rPr/>
      </w:pPr>
      <w:r>
        <w:rPr/>
        <w:t xml:space="preserve">The </w:t>
      </w:r>
      <w:r>
        <w:rPr>
          <w:lang w:eastAsia="zh-CN"/>
        </w:rPr>
        <w:t>sub</w:t>
      </w:r>
      <w:r>
        <w:rPr/>
        <w:t xml:space="preserve">frames designated for non-scheduled use by a given UE (specified by means of a start </w:t>
      </w:r>
      <w:r>
        <w:rPr>
          <w:lang w:eastAsia="zh-CN"/>
        </w:rPr>
        <w:t>sub</w:t>
      </w:r>
      <w:r>
        <w:rPr/>
        <w:t>frame number, repetition period and repetition length)</w:t>
      </w:r>
      <w:r>
        <w:rPr>
          <w:lang w:eastAsia="zh-CN"/>
        </w:rPr>
        <w:t xml:space="preserve"> (1.28 Mcps TDD only)</w:t>
      </w:r>
      <w:r>
        <w:rPr/>
        <w:br/>
        <w:t>Scheduling Information power offset</w:t>
        <w:br/>
        <w:t xml:space="preserve">List of HARQ processes on which scheduled grants are allowed </w:t>
      </w:r>
      <w:r>
        <w:rPr>
          <w:rFonts w:eastAsia="SimSun;宋体"/>
          <w:lang w:eastAsia="zh-CN"/>
        </w:rPr>
        <w:t xml:space="preserve">per </w:t>
      </w:r>
      <w:r>
        <w:rPr/>
        <w:t>Configured Uplink Frequency (</w:t>
      </w:r>
      <w:r>
        <w:rPr>
          <w:lang w:eastAsia="ja-JP"/>
        </w:rPr>
        <w:t xml:space="preserve">for FDD only, this is </w:t>
      </w:r>
      <w:r>
        <w:rPr/>
        <w:t>if the E-DCH TTI duration is 2ms)</w:t>
        <w:br/>
        <w:t>List of HARQ processes on which grants are allowed (</w:t>
      </w:r>
      <w:r>
        <w:rPr>
          <w:lang w:eastAsia="ja-JP"/>
        </w:rPr>
        <w:t xml:space="preserve">FDD only in CELL_FACH state and Idle mode, this is </w:t>
      </w:r>
      <w:r>
        <w:rPr/>
        <w:t>if the E-DCH TTI duration is 2ms)</w:t>
      </w:r>
    </w:p>
    <w:p>
      <w:pPr>
        <w:pStyle w:val="Normal"/>
        <w:spacing w:before="0" w:after="0"/>
        <w:ind w:left="568" w:hanging="1"/>
        <w:rPr/>
      </w:pPr>
      <w:r>
        <w:rPr/>
        <w:t>Initial Serving Grant value and type</w:t>
      </w:r>
      <w:r>
        <w:rPr>
          <w:lang w:eastAsia="ja-JP"/>
        </w:rPr>
        <w:t xml:space="preserve"> (FDD only)</w:t>
        <w:br/>
      </w:r>
      <w:r>
        <w:rPr/>
        <w:t>E-DCH maximum and minimum allowed coderates (TDD only)</w:t>
      </w:r>
    </w:p>
    <w:p>
      <w:pPr>
        <w:pStyle w:val="Normal"/>
        <w:spacing w:before="0" w:after="0"/>
        <w:ind w:left="567" w:hanging="0"/>
        <w:rPr/>
      </w:pPr>
      <w:r>
        <w:rPr/>
        <w:tab/>
        <w:t>A table of paired values, each pair consists of code rate and β normative value (TDD only).</w:t>
      </w:r>
    </w:p>
    <w:p>
      <w:pPr>
        <w:pStyle w:val="Normal"/>
        <w:ind w:left="568" w:hanging="1"/>
        <w:rPr/>
      </w:pPr>
      <w:r>
        <w:rPr>
          <w:kern w:val="2"/>
        </w:rPr>
        <w:t>Parameters controlling E-RUCCH operation, such as T-RUCCH,  T-SCHED, and a set of  persistence values (one for each ASC) associated with E-RUCCH (3.84/7.68 Mcps TDD only)</w:t>
        <w:br/>
      </w:r>
      <w:r>
        <w:rPr/>
        <w:t>Symbol offset S</w:t>
      </w:r>
      <w:r>
        <w:rPr>
          <w:vertAlign w:val="subscript"/>
        </w:rPr>
        <w:t>offset</w:t>
      </w:r>
      <w:r>
        <w:rPr/>
        <w:t xml:space="preserve"> (FDD only in CELL_FACH state and Idle mode)</w:t>
      </w:r>
      <w:r>
        <w:rPr>
          <w:kern w:val="2"/>
        </w:rPr>
        <w:br/>
      </w:r>
      <w:r>
        <w:rPr/>
        <w:t>Cell offset C</w:t>
      </w:r>
      <w:r>
        <w:rPr>
          <w:vertAlign w:val="subscript"/>
        </w:rPr>
        <w:t>offset</w:t>
      </w:r>
      <w:r>
        <w:rPr/>
        <w:t xml:space="preserve"> (FDD only in CELL_FACH state and Idle mode)</w:t>
        <w:br/>
      </w:r>
      <w:r>
        <w:rPr>
          <w:kern w:val="2"/>
        </w:rPr>
        <w:t xml:space="preserve">Additional </w:t>
      </w:r>
      <w:r>
        <w:rPr/>
        <w:t xml:space="preserve">E-DCH transmission back off (FDD only in CELL_FACH state or Idle mode) </w:t>
        <w:br/>
        <w:t>E-DCH transmission continuation back off (FDD only in CELL_FACH state or Idle mode)</w:t>
        <w:br/>
        <w:t>HS-DPCCH transmission continuation back off (FDD only in CELL_FACH state)</w:t>
        <w:br/>
        <w:t>Maximum period for collision resolution phase (FDD only in CELL_FACH state and Idle mode)</w:t>
        <w:br/>
        <w:t>Maximum E-DCH resource allocation for CCCH (FDD only in CELL_FACH state and Idle mode)</w:t>
        <w:br/>
        <w:t>Minimum Serving Grant (FDD only in CELL_FACH state)</w:t>
        <w:br/>
        <w:t>Parameters controlling E-RUCCH operation, such as T-RUCCH, N-RUCCH, T-WAIT, T-SI associated with E-RUCCH, the carrier on which the E-RUCCH is transmitted for multi-carrier E-DCH operation (1.28 Mcps TDD only)</w:t>
        <w:br/>
        <w:t>Common E-RNTIs list for CCCH transmission (1.28 Mcps TDD only in CELL_FACH state and Idle mode)</w:t>
        <w:br/>
        <w:t>Parameters for carrier groups and the related carrier information (1.28Mcps TDD only in multi-carrier E-DCH operation)</w:t>
        <w:br/>
        <w:t>Minimum transport block size for rank2 transmission</w:t>
        <w:br/>
        <w:t>CCCH Fallback (FDD only)</w:t>
        <w:br/>
        <w:t>DCCH Fallback (FDD only)</w:t>
        <w:br/>
        <w:t xml:space="preserve">Cell reselection indication reporting (FDD only in CELL_FACH state mode) </w:t>
        <w:br/>
        <w:t>Minimum TEBS threshold (FDD only)</w:t>
        <w:br/>
        <w:t xml:space="preserve">Implicit grant handling (FDD only) </w:t>
        <w:br/>
      </w:r>
    </w:p>
    <w:p>
      <w:pPr>
        <w:pStyle w:val="B1"/>
        <w:rPr>
          <w:rFonts w:ascii="Times New Roman" w:hAnsi="Times New Roman" w:cs="Times New Roman"/>
          <w:color w:val="000000"/>
        </w:rPr>
      </w:pPr>
      <w:r>
        <w:rPr>
          <w:rFonts w:cs="Times New Roman" w:ascii="Times New Roman" w:hAnsi="Times New Roman"/>
          <w:color w:val="000000"/>
          <w:lang w:eastAsia="ko-KR"/>
        </w:rPr>
        <w:t>l)</w:t>
        <w:tab/>
        <w:t>DTX-DRX and HS-SCCH less Information Elements (FDD only)</w:t>
        <w:br/>
      </w:r>
      <w:r>
        <w:rPr>
          <w:rFonts w:cs="Times New Roman" w:ascii="Times New Roman" w:hAnsi="Times New Roman"/>
          <w:color w:val="000000"/>
        </w:rPr>
        <w:t>MAC DTX Cycle</w:t>
        <w:br/>
        <w:t xml:space="preserve">MAC Inactivity Threshold </w:t>
        <w:br/>
        <w:t>UE DTX DRX Offset</w:t>
        <w:br/>
        <w:t xml:space="preserve">HS-SCCH less mode of operation </w:t>
        <w:br/>
        <w:t>Inactivity Threshold for UE Grant Monitoring</w:t>
        <w:br/>
        <w:t>Inactivity Threshold for UE DTX cycle 2</w:t>
      </w:r>
      <w:r>
        <w:rPr>
          <w:rFonts w:cs="Times New Roman" w:ascii="Times New Roman" w:hAnsi="Times New Roman"/>
          <w:color w:val="000000"/>
          <w:lang w:eastAsia="ja-JP"/>
        </w:rPr>
        <w:br/>
      </w:r>
      <w:r>
        <w:rPr>
          <w:rFonts w:cs="Times New Roman" w:ascii="Times New Roman" w:hAnsi="Times New Roman"/>
          <w:color w:val="000000"/>
        </w:rPr>
        <w:t>Default SG in DTX Cycle 2</w:t>
      </w:r>
    </w:p>
    <w:p>
      <w:pPr>
        <w:pStyle w:val="B1"/>
        <w:rPr>
          <w:rFonts w:ascii="Times New Roman" w:hAnsi="Times New Roman" w:cs="Times New Roman"/>
          <w:color w:val="000000"/>
          <w:lang w:eastAsia="ko-KR"/>
        </w:rPr>
      </w:pPr>
      <w:r>
        <w:rPr>
          <w:rFonts w:cs="Times New Roman" w:ascii="Times New Roman" w:hAnsi="Times New Roman"/>
          <w:color w:val="000000"/>
          <w:lang w:eastAsia="ko-KR"/>
        </w:rPr>
        <w:t>m)</w:t>
        <w:tab/>
        <w:t>E-DCH resource index (FDD only).</w:t>
      </w:r>
    </w:p>
    <w:p>
      <w:pPr>
        <w:pStyle w:val="B1"/>
        <w:rPr>
          <w:rFonts w:ascii="Times New Roman" w:hAnsi="Times New Roman" w:cs="Times New Roman"/>
          <w:color w:val="000000"/>
          <w:lang w:eastAsia="ko-KR"/>
        </w:rPr>
      </w:pPr>
      <w:r>
        <w:rPr>
          <w:rFonts w:cs="Times New Roman" w:ascii="Times New Roman" w:hAnsi="Times New Roman"/>
          <w:color w:val="000000"/>
          <w:lang w:eastAsia="ko-KR"/>
        </w:rPr>
        <w:t>n)</w:t>
        <w:tab/>
        <w:t>Enhanced Uplink in CELL_FACH and Idle mode process termination (FDD only)</w:t>
      </w:r>
    </w:p>
    <w:p>
      <w:pPr>
        <w:pStyle w:val="B1"/>
        <w:rPr>
          <w:rFonts w:ascii="Times New Roman" w:hAnsi="Times New Roman" w:cs="Times New Roman"/>
          <w:color w:val="000000"/>
          <w:lang w:eastAsia="ko-KR"/>
        </w:rPr>
      </w:pPr>
      <w:r>
        <w:rPr>
          <w:rFonts w:cs="Times New Roman" w:ascii="Times New Roman" w:hAnsi="Times New Roman"/>
          <w:color w:val="000000"/>
          <w:lang w:eastAsia="ko-KR"/>
        </w:rPr>
        <w:t>o)</w:t>
        <w:tab/>
        <w:t>Cell Reselection Indication process termination (1.28 Mcps TDD only)</w:t>
      </w:r>
    </w:p>
    <w:p>
      <w:pPr>
        <w:pStyle w:val="B1"/>
        <w:rPr>
          <w:rFonts w:ascii="Times New Roman" w:hAnsi="Times New Roman" w:cs="Times New Roman"/>
          <w:color w:val="000000"/>
          <w:lang w:eastAsia="ko-KR"/>
        </w:rPr>
      </w:pPr>
      <w:r>
        <w:rPr>
          <w:rFonts w:cs="Times New Roman" w:ascii="Times New Roman" w:hAnsi="Times New Roman"/>
          <w:color w:val="000000"/>
          <w:lang w:eastAsia="ko-KR"/>
        </w:rPr>
        <w:t>p)</w:t>
        <w:tab/>
        <w:t>E-RUCCH failure(only for 1.28Mcps TDD)</w:t>
      </w:r>
    </w:p>
    <w:p>
      <w:pPr>
        <w:pStyle w:val="B1"/>
        <w:rPr>
          <w:rFonts w:ascii="Times New Roman" w:hAnsi="Times New Roman" w:cs="Times New Roman"/>
          <w:color w:val="000000"/>
          <w:lang w:eastAsia="zh-CN"/>
        </w:rPr>
      </w:pPr>
      <w:r>
        <w:rPr>
          <w:rFonts w:cs="Times New Roman" w:ascii="Times New Roman" w:hAnsi="Times New Roman"/>
          <w:color w:val="000000"/>
          <w:lang w:eastAsia="ko-KR"/>
        </w:rPr>
        <w:t>q)</w:t>
        <w:tab/>
        <w:t>HS-DSCH/E-DCH SPS Information Elements (1.28 Mcps TDD only)</w:t>
        <w:br/>
      </w:r>
      <w:r>
        <w:rPr>
          <w:rFonts w:cs="Times New Roman" w:ascii="Times New Roman" w:hAnsi="Times New Roman"/>
          <w:color w:val="000000"/>
          <w:lang w:eastAsia="zh-CN"/>
        </w:rPr>
        <w:t>HS-DSCH SPS operation</w:t>
        <w:br/>
        <w:t>E-DCH SPS operation</w:t>
      </w:r>
    </w:p>
    <w:p>
      <w:pPr>
        <w:pStyle w:val="B1"/>
        <w:rPr>
          <w:rFonts w:ascii="Times New Roman" w:hAnsi="Times New Roman" w:cs="Times New Roman"/>
          <w:color w:val="000000"/>
          <w:lang w:eastAsia="ja-JP"/>
        </w:rPr>
      </w:pPr>
      <w:r>
        <w:rPr>
          <w:rFonts w:cs="Times New Roman" w:ascii="Times New Roman" w:hAnsi="Times New Roman"/>
          <w:color w:val="000000"/>
          <w:lang w:eastAsia="zh-CN"/>
        </w:rPr>
        <w:t>r</w:t>
      </w:r>
      <w:r>
        <w:rPr>
          <w:rFonts w:cs="Times New Roman" w:ascii="Times New Roman" w:hAnsi="Times New Roman"/>
          <w:color w:val="000000"/>
          <w:lang w:eastAsia="ja-JP"/>
        </w:rPr>
        <w:t>)</w:t>
        <w:tab/>
        <w:t>Idle interval information elements (TDD only)</w:t>
        <w:br/>
        <w:t>Idle interval period</w:t>
        <w:br/>
        <w:t>Idle interval offset</w:t>
      </w:r>
    </w:p>
    <w:p>
      <w:pPr>
        <w:pStyle w:val="B1"/>
        <w:ind w:left="284" w:hanging="0"/>
        <w:rPr/>
      </w:pPr>
      <w:r>
        <w:rPr>
          <w:rFonts w:cs="Times New Roman" w:ascii="Times New Roman" w:hAnsi="Times New Roman"/>
          <w:color w:val="000000"/>
          <w:lang w:eastAsia="ja-JP"/>
        </w:rPr>
        <w:t>s)</w:t>
        <w:tab/>
        <w:t>Cell Reselection (1.28 Mcps TDD only)</w:t>
      </w:r>
    </w:p>
    <w:p>
      <w:pPr>
        <w:pStyle w:val="B1"/>
        <w:ind w:left="284" w:hanging="0"/>
        <w:rPr/>
      </w:pPr>
      <w:r>
        <w:rPr>
          <w:rFonts w:cs="Times New Roman" w:ascii="Times New Roman" w:hAnsi="Times New Roman"/>
          <w:color w:val="000000"/>
          <w:lang w:eastAsia="zh-CN"/>
        </w:rPr>
        <w:t>t)</w:t>
        <w:tab/>
        <w:t>MIMO operation</w:t>
      </w:r>
      <w:r>
        <w:rPr>
          <w:rFonts w:cs="Times New Roman" w:ascii="Times New Roman" w:hAnsi="Times New Roman"/>
          <w:color w:val="000000"/>
          <w:lang w:eastAsia="ja-JP"/>
        </w:rPr>
        <w:t xml:space="preserve"> (1.28 Mcps TDD only)</w:t>
      </w:r>
    </w:p>
    <w:p>
      <w:pPr>
        <w:pStyle w:val="B1"/>
        <w:rPr/>
      </w:pPr>
      <w:r>
        <w:rPr>
          <w:rFonts w:cs="Times New Roman" w:ascii="Times New Roman" w:hAnsi="Times New Roman"/>
          <w:color w:val="000000"/>
        </w:rPr>
        <w:t>u)</w:t>
        <w:tab/>
        <w:t>Fallback transmission termination</w:t>
      </w:r>
      <w:r>
        <w:rPr>
          <w:rFonts w:eastAsia="SimSun;宋体" w:cs="Times New Roman" w:ascii="Times New Roman" w:hAnsi="Times New Roman"/>
          <w:color w:val="000000"/>
          <w:lang w:eastAsia="zh-CN"/>
        </w:rPr>
        <w:t xml:space="preserve"> </w:t>
      </w:r>
      <w:r>
        <w:rPr>
          <w:rFonts w:cs="Times New Roman" w:ascii="Times New Roman" w:hAnsi="Times New Roman"/>
          <w:color w:val="000000"/>
        </w:rPr>
        <w:t>(FDD only)</w:t>
      </w:r>
    </w:p>
    <w:p>
      <w:pPr>
        <w:pStyle w:val="B1"/>
        <w:rPr>
          <w:rFonts w:ascii="Times New Roman" w:hAnsi="Times New Roman" w:cs="Times New Roman"/>
          <w:color w:val="000000"/>
        </w:rPr>
      </w:pPr>
      <w:r>
        <w:rPr>
          <w:rFonts w:cs="Times New Roman" w:ascii="Times New Roman" w:hAnsi="Times New Roman"/>
          <w:color w:val="000000"/>
        </w:rPr>
        <w:t>v)</w:t>
        <w:tab/>
        <w:t>Fallback transmission initiation</w:t>
      </w:r>
      <w:r>
        <w:rPr>
          <w:rFonts w:eastAsia="SimSun;宋体" w:cs="Times New Roman" w:ascii="Times New Roman" w:hAnsi="Times New Roman"/>
          <w:color w:val="000000"/>
          <w:lang w:eastAsia="zh-CN"/>
        </w:rPr>
        <w:t xml:space="preserve"> </w:t>
      </w:r>
      <w:r>
        <w:rPr>
          <w:rFonts w:cs="Times New Roman" w:ascii="Times New Roman" w:hAnsi="Times New Roman"/>
          <w:color w:val="000000"/>
        </w:rPr>
        <w:t>(FDD only)</w:t>
      </w:r>
    </w:p>
    <w:p>
      <w:pPr>
        <w:pStyle w:val="Heading1"/>
        <w:ind w:left="1134" w:hanging="1134"/>
        <w:rPr/>
      </w:pPr>
      <w:bookmarkStart w:id="229" w:name="__RefHeading___Toc517943463"/>
      <w:bookmarkStart w:id="230" w:name="_Ref440686359"/>
      <w:bookmarkEnd w:id="229"/>
      <w:r>
        <w:rPr/>
        <w:t>9</w:t>
        <w:tab/>
        <w:t>E</w:t>
      </w:r>
      <w:bookmarkEnd w:id="230"/>
      <w:r>
        <w:rPr/>
        <w:t>lements for peer-to-peer communication</w:t>
      </w:r>
    </w:p>
    <w:p>
      <w:pPr>
        <w:pStyle w:val="Heading2"/>
        <w:rPr/>
      </w:pPr>
      <w:bookmarkStart w:id="231" w:name="__RefHeading___Toc517943464"/>
      <w:bookmarkEnd w:id="231"/>
      <w:r>
        <w:rPr/>
        <w:t>9.1</w:t>
        <w:tab/>
        <w:t>Protocol data units</w:t>
      </w:r>
    </w:p>
    <w:p>
      <w:pPr>
        <w:pStyle w:val="Heading3"/>
        <w:rPr/>
      </w:pPr>
      <w:bookmarkStart w:id="232" w:name="__RefHeading___Toc517943465"/>
      <w:bookmarkEnd w:id="232"/>
      <w:r>
        <w:rPr/>
        <w:t>9.1.1</w:t>
        <w:tab/>
        <w:t>General</w:t>
      </w:r>
    </w:p>
    <w:p>
      <w:pPr>
        <w:pStyle w:val="Normal"/>
        <w:rPr/>
      </w:pPr>
      <w:r>
        <w:rPr/>
        <w:t>A MAC PDU is a bit string, with a length not necessarily a multiple of 8 bits. In the drawings in clause 9.1, bit strings are represented by tables in which the first bit is the leftmost one on the first line of the table, the last bit is the rightmost on the last line of the table, and more generally the bit string is to be read from left to right and then in the reading order of the lines.</w:t>
      </w:r>
    </w:p>
    <w:p>
      <w:pPr>
        <w:pStyle w:val="Normal"/>
        <w:rPr/>
      </w:pPr>
      <w:r>
        <w:rPr/>
        <w:t>Depending on the provided service, MAC SDUs are bit strings with any non-null length, or bit strings with an integer number of octets in length. An SDU is included into a MAC PDU from first bit onward.</w:t>
      </w:r>
    </w:p>
    <w:p>
      <w:pPr>
        <w:pStyle w:val="Normal"/>
        <w:rPr/>
      </w:pPr>
      <w:r>
        <w:rPr/>
        <w:t>In the UE for the uplink, all MAC PDUs delivered to the physical layer within one TTI are defined as Transport Block Set (TBS). It consists of one or several Transport Blocks, each containing one MAC PDU. The Transport Blocks, shall be transmitted in the order as delivered from RLC. When multiplexing of RLC PDUs from different logical channels is performed on MAC, the order of all Transport Blocks originating from the same logical channel shall be the same as the order of the sequence delivered from RLC. The order of the different logical channels in a TBS is set by the MAC protocol.</w:t>
      </w:r>
    </w:p>
    <w:p>
      <w:pPr>
        <w:pStyle w:val="Heading3"/>
        <w:rPr/>
      </w:pPr>
      <w:bookmarkStart w:id="233" w:name="__RefHeading___Toc517943466"/>
      <w:bookmarkEnd w:id="233"/>
      <w:r>
        <w:rPr/>
        <w:t>9.1.2</w:t>
        <w:tab/>
        <w:t>MAC PDU (no</w:t>
      </w:r>
      <w:r>
        <w:rPr>
          <w:lang w:eastAsia="ja-JP"/>
        </w:rPr>
        <w:t xml:space="preserve">t </w:t>
      </w:r>
      <w:r>
        <w:rPr/>
        <w:t>HS-DSCH</w:t>
      </w:r>
      <w:r>
        <w:rPr>
          <w:lang w:eastAsia="ja-JP"/>
        </w:rPr>
        <w:t xml:space="preserve"> or E-DCH</w:t>
      </w:r>
      <w:r>
        <w:rPr/>
        <w:t>)</w:t>
      </w:r>
    </w:p>
    <w:p>
      <w:pPr>
        <w:pStyle w:val="Normal"/>
        <w:rPr/>
      </w:pPr>
      <w:r>
        <w:rPr/>
        <w:t>A MAC PDU consists of an optional MAC header and a MAC Service Data Unit (MAC SDU), see figure 9.1.2-1. Both the MAC header and the MAC SDU are of variable size.</w:t>
      </w:r>
    </w:p>
    <w:p>
      <w:pPr>
        <w:pStyle w:val="Normal"/>
        <w:rPr/>
      </w:pPr>
      <w:r>
        <w:rPr/>
        <w:t>The content and the size of the MAC header depends on the type of the logical channel, and in some cases none of the parameters in the MAC header are needed.</w:t>
      </w:r>
    </w:p>
    <w:p>
      <w:pPr>
        <w:pStyle w:val="Normal"/>
        <w:rPr/>
      </w:pPr>
      <w:r>
        <w:rPr/>
        <w:t>The size of the MAC-SDU depends on the size of the RLC-PDU, which is defined during the setup procedure.</w:t>
      </w:r>
    </w:p>
    <w:p>
      <w:pPr>
        <w:pStyle w:val="Normal"/>
        <w:rPr>
          <w:lang w:eastAsia="ja-JP"/>
        </w:rPr>
      </w:pPr>
      <w:r>
        <w:rPr>
          <w:lang w:eastAsia="ja-JP"/>
        </w:rPr>
      </w:r>
    </w:p>
    <w:p>
      <w:pPr>
        <w:pStyle w:val="TH"/>
        <w:rPr>
          <w:lang w:eastAsia="ja-JP"/>
        </w:rPr>
      </w:pPr>
      <w:bookmarkStart w:id="234" w:name="_1148364076"/>
      <w:bookmarkStart w:id="235" w:name="_1148364073"/>
      <w:bookmarkStart w:id="236" w:name="_1148364059"/>
      <w:bookmarkStart w:id="237" w:name="_1148364054"/>
      <w:bookmarkStart w:id="238" w:name="_1148364040"/>
      <w:bookmarkStart w:id="239" w:name="_1148364037"/>
      <w:bookmarkStart w:id="240" w:name="_1148363925"/>
      <w:bookmarkStart w:id="241" w:name="_1148363837"/>
      <w:bookmarkStart w:id="242" w:name="_1148215870"/>
      <w:bookmarkEnd w:id="234"/>
      <w:bookmarkEnd w:id="235"/>
      <w:bookmarkEnd w:id="236"/>
      <w:bookmarkEnd w:id="237"/>
      <w:bookmarkEnd w:id="238"/>
      <w:bookmarkEnd w:id="239"/>
      <w:bookmarkEnd w:id="240"/>
      <w:bookmarkEnd w:id="241"/>
      <w:bookmarkEnd w:id="242"/>
      <w:r>
        <w:rPr/>
        <w:object w:dxaOrig="4725" w:dyaOrig="990">
          <v:shapetype id="_x0000_tole_rId69" coordsize="21600,21600" o:spt="ole_rId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 type="_x0000_tole_rId69" style="width:236.25pt;height:49.5pt" filled="f" o:ole="">
            <v:imagedata r:id="rId70" o:title=""/>
          </v:shape>
          <o:OLEObject Type="Embed" ProgID="" ShapeID="ole_rId69" DrawAspect="Content" ObjectID="_383414831" r:id="rId69"/>
        </w:object>
      </w:r>
    </w:p>
    <w:p>
      <w:pPr>
        <w:pStyle w:val="TF"/>
        <w:rPr>
          <w:sz w:val="22"/>
          <w:lang w:val="fr-FR"/>
        </w:rPr>
      </w:pPr>
      <w:r>
        <w:rPr>
          <w:lang w:val="fr-FR"/>
        </w:rPr>
        <w:t>Figure 9.1.2-1: MAC PDU</w:t>
      </w:r>
    </w:p>
    <w:p>
      <w:pPr>
        <w:pStyle w:val="Heading3"/>
        <w:rPr>
          <w:lang w:val="fr-FR"/>
        </w:rPr>
      </w:pPr>
      <w:bookmarkStart w:id="243" w:name="__RefHeading___Toc517943467"/>
      <w:bookmarkEnd w:id="243"/>
      <w:r>
        <w:rPr>
          <w:lang w:val="fr-FR"/>
        </w:rPr>
        <w:t>9.1.3</w:t>
        <w:tab/>
        <w:t>MAC-d PDU (HS-DSCH)</w:t>
      </w:r>
    </w:p>
    <w:p>
      <w:pPr>
        <w:pStyle w:val="Normal"/>
        <w:rPr/>
      </w:pPr>
      <w:r>
        <w:rPr/>
        <w:t>For HS-DSCH the MAC-d PDU format equals the MAC PDU format for the non HS-DSCH case.</w:t>
      </w:r>
    </w:p>
    <w:p>
      <w:pPr>
        <w:pStyle w:val="Heading3"/>
        <w:rPr/>
      </w:pPr>
      <w:bookmarkStart w:id="244" w:name="__RefHeading___Toc517943468"/>
      <w:bookmarkEnd w:id="244"/>
      <w:r>
        <w:rPr/>
        <w:t>9.1.4</w:t>
        <w:tab/>
        <w:t>MAC PDU (HS-DSCH)</w:t>
      </w:r>
    </w:p>
    <w:p>
      <w:pPr>
        <w:pStyle w:val="Normal"/>
        <w:rPr/>
      </w:pPr>
      <w:r>
        <w:rPr/>
        <w:t>There are two different MAC PDU formats for HS-DSCH. Depending on configuration by higher layers the format is either MAC-hs or MAC-ehs. The MAC PDU format is determined by upper layer signalling [7].</w:t>
      </w:r>
    </w:p>
    <w:p>
      <w:pPr>
        <w:pStyle w:val="Normal"/>
        <w:rPr>
          <w:lang w:eastAsia="ja-JP"/>
        </w:rPr>
      </w:pPr>
      <w:r>
        <w:rPr/>
        <w:t>When MAC-hs is configured, a MAC PDU for HS-DSCH consists of one MAC-hs header and one or more MAC-hs SDUs where each MAC-hs SDU equals a MAC-d PDU. A maximum of one MAC-hs PDU can be transmitted in a TTI per UE. The MAC-hs header is of variable size. The MAC-hs SDUs in one TTI belongs to the same reordering queue.</w:t>
      </w:r>
      <w:r>
        <w:rPr>
          <w:lang w:eastAsia="ja-JP"/>
        </w:rPr>
        <w:t xml:space="preserve"> If the UE receives successive MAC-hs SDUs of the same size in the MAC-hs PDU, represented by multiple (SID, N) combinations, the UE behaviour is not specified. </w:t>
      </w:r>
      <w:r>
        <w:rPr>
          <w:lang w:eastAsia="zh-CN"/>
        </w:rPr>
        <w:t>In 1.28 Mcps TDD multi-frequency HS-DSCH cell, TSN can be extended to 9bit as indicated by RRC signalling. When TSN is extended to 9bit, the 3 least significant bits are placed after the last MAC-hs SDU.</w:t>
      </w:r>
    </w:p>
    <w:p>
      <w:pPr>
        <w:pStyle w:val="Normal"/>
        <w:rPr>
          <w:lang w:eastAsia="ja-JP"/>
        </w:rPr>
      </w:pPr>
      <w:r>
        <w:rPr>
          <w:lang w:eastAsia="ja-JP"/>
        </w:rPr>
      </w:r>
    </w:p>
    <w:p>
      <w:pPr>
        <w:pStyle w:val="TH"/>
        <w:rPr>
          <w:color w:val="000000"/>
        </w:rPr>
      </w:pPr>
      <w:bookmarkStart w:id="245" w:name="_1181060514"/>
      <w:bookmarkStart w:id="246" w:name="_1093941510"/>
      <w:bookmarkStart w:id="247" w:name="_1093941500"/>
      <w:bookmarkStart w:id="248" w:name="_1093941460"/>
      <w:bookmarkStart w:id="249" w:name="_1093941455"/>
      <w:bookmarkStart w:id="250" w:name="_1093941378"/>
      <w:bookmarkStart w:id="251" w:name="_1093941362"/>
      <w:bookmarkStart w:id="252" w:name="_1093941154"/>
      <w:bookmarkEnd w:id="245"/>
      <w:bookmarkEnd w:id="246"/>
      <w:bookmarkEnd w:id="247"/>
      <w:bookmarkEnd w:id="248"/>
      <w:bookmarkEnd w:id="249"/>
      <w:bookmarkEnd w:id="250"/>
      <w:bookmarkEnd w:id="251"/>
      <w:bookmarkEnd w:id="252"/>
      <w:r>
        <w:rPr/>
        <w:object w:dxaOrig="8325" w:dyaOrig="2280">
          <v:shapetype id="_x0000_tole_rId71" coordsize="21600,21600" o:spt="ole_rId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 type="_x0000_tole_rId71" style="width:405.8pt;height:111.15pt" filled="f" o:ole="">
            <v:imagedata r:id="rId72" o:title=""/>
          </v:shape>
          <o:OLEObject Type="Embed" ProgID="" ShapeID="ole_rId71" DrawAspect="Content" ObjectID="_1367868526" r:id="rId71"/>
        </w:object>
      </w:r>
    </w:p>
    <w:p>
      <w:pPr>
        <w:pStyle w:val="TF"/>
        <w:rPr>
          <w:color w:val="000000"/>
          <w:lang w:eastAsia="ja-JP"/>
        </w:rPr>
      </w:pPr>
      <w:r>
        <w:rPr>
          <w:color w:val="000000"/>
        </w:rPr>
        <w:t>Figure 9.1.4-1: MAC-hs PDU</w:t>
      </w:r>
    </w:p>
    <w:p>
      <w:pPr>
        <w:pStyle w:val="Normal"/>
        <w:rPr>
          <w:lang w:eastAsia="zh-CN"/>
        </w:rPr>
      </w:pPr>
      <w:r>
        <w:rPr/>
        <w:t>When MAC-ehs is configured, a MAC PDU for HS-DSCH consists of one MAC-ehs header and one or more reordering PDUs</w:t>
      </w:r>
      <w:r>
        <w:rPr>
          <w:lang w:eastAsia="ja-JP"/>
        </w:rPr>
        <w:t>.</w:t>
      </w:r>
      <w:r>
        <w:rPr/>
        <w:t xml:space="preserve"> </w:t>
      </w:r>
      <w:r>
        <w:rPr>
          <w:lang w:eastAsia="ja-JP"/>
        </w:rPr>
        <w:t>E</w:t>
      </w:r>
      <w:r>
        <w:rPr/>
        <w:t xml:space="preserve">ach reordering PDU consists of one or more </w:t>
      </w:r>
      <w:r>
        <w:rPr>
          <w:lang w:eastAsia="ja-JP"/>
        </w:rPr>
        <w:t xml:space="preserve">reordering SDUs </w:t>
      </w:r>
      <w:r>
        <w:rPr/>
        <w:t xml:space="preserve">belonging to the same priority queue. </w:t>
      </w:r>
      <w:r>
        <w:rPr>
          <w:lang w:eastAsia="ko-KR"/>
        </w:rPr>
        <w:t>All reordering SDUs belonging to the same priority queue in one TTI shall be mapped to the same reordering PDU.</w:t>
      </w:r>
      <w:r>
        <w:rPr/>
        <w:t xml:space="preserve"> Each reordering SDU equals a complete MAC-ehs SDU or a segment of a MAC-ehs SDU. Each MAC-ehs SDU equals a MAC-d PDU or a MAC-c PDU (FDD and 1.28 Mcps TDD only). The LCH-ID and L fields are repeated per </w:t>
      </w:r>
      <w:r>
        <w:rPr>
          <w:lang w:eastAsia="ja-JP"/>
        </w:rPr>
        <w:t>reordering SDU</w:t>
      </w:r>
      <w:r>
        <w:rPr/>
        <w:t xml:space="preserve">. The TSN and SI fields are repeated per reordering PDU. </w:t>
      </w:r>
      <w:r>
        <w:rPr>
          <w:lang w:eastAsia="zh-CN"/>
        </w:rPr>
        <w:t xml:space="preserve">In 1.28 Mcps TDD multi-frequency HS-DSCH cell, TSN can be extended to 9bit as indicated by RRC signalling. When TSN is extended to 9bit, the 3 least significant bits are placed after the last </w:t>
      </w:r>
      <w:r>
        <w:rPr>
          <w:lang w:eastAsia="ko-KR"/>
        </w:rPr>
        <w:t>reordering PDU</w:t>
      </w:r>
      <w:r>
        <w:rPr>
          <w:lang w:eastAsia="zh-CN"/>
        </w:rPr>
        <w:t>. If several TSNs is included in</w:t>
      </w:r>
      <w:r>
        <w:rPr/>
        <w:t xml:space="preserve"> MAC-ehs header</w:t>
      </w:r>
      <w:r>
        <w:rPr>
          <w:lang w:eastAsia="zh-CN"/>
        </w:rPr>
        <w:t>, the extented bits of TSN should be c</w:t>
      </w:r>
      <w:r>
        <w:rPr/>
        <w:t>oncatenat</w:t>
      </w:r>
      <w:r>
        <w:rPr>
          <w:lang w:eastAsia="zh-CN"/>
        </w:rPr>
        <w:t xml:space="preserve">ed in the same order as that of the TSN occurrrence in the </w:t>
      </w:r>
      <w:r>
        <w:rPr/>
        <w:t>MAC-ehs header</w:t>
      </w:r>
      <w:r>
        <w:rPr>
          <w:lang w:eastAsia="zh-CN"/>
        </w:rPr>
        <w:t>. For FDD, the size of the TSN field is configurable by upper layers [7].</w:t>
      </w:r>
    </w:p>
    <w:p>
      <w:pPr>
        <w:pStyle w:val="Normal"/>
        <w:rPr/>
      </w:pPr>
      <w:r>
        <w:rPr/>
        <w:t>The presence of the TSN</w:t>
      </w:r>
      <w:r>
        <w:rPr>
          <w:vertAlign w:val="subscript"/>
        </w:rPr>
        <w:t>i</w:t>
      </w:r>
      <w:r>
        <w:rPr/>
        <w:t xml:space="preserve"> and SI</w:t>
      </w:r>
      <w:r>
        <w:rPr>
          <w:vertAlign w:val="subscript"/>
        </w:rPr>
        <w:t>i</w:t>
      </w:r>
      <w:r>
        <w:rPr/>
        <w:t xml:space="preserve"> fields is based on the value of the LCH-ID</w:t>
      </w:r>
      <w:r>
        <w:rPr>
          <w:vertAlign w:val="subscript"/>
        </w:rPr>
        <w:t>i</w:t>
      </w:r>
      <w:r>
        <w:rPr/>
        <w:t>; if the LCH-ID</w:t>
      </w:r>
      <w:r>
        <w:rPr>
          <w:vertAlign w:val="subscript"/>
        </w:rPr>
        <w:t>i</w:t>
      </w:r>
      <w:r>
        <w:rPr/>
        <w:t xml:space="preserve"> is mapped to the same reordering queue as LCH-ID</w:t>
      </w:r>
      <w:r>
        <w:rPr>
          <w:vertAlign w:val="subscript"/>
        </w:rPr>
        <w:t>i-1</w:t>
      </w:r>
      <w:r>
        <w:rPr/>
        <w:t xml:space="preserve"> or if the value of LCH-ID</w:t>
      </w:r>
      <w:r>
        <w:rPr>
          <w:vertAlign w:val="subscript"/>
        </w:rPr>
        <w:t xml:space="preserve">i-1 </w:t>
      </w:r>
      <w:r>
        <w:rPr/>
        <w:t>is equal to the value of LCH-ID</w:t>
      </w:r>
      <w:r>
        <w:rPr>
          <w:vertAlign w:val="subscript"/>
        </w:rPr>
        <w:t>i</w:t>
      </w:r>
      <w:r>
        <w:rPr/>
        <w:t>, there is no TSN</w:t>
      </w:r>
      <w:r>
        <w:rPr>
          <w:vertAlign w:val="subscript"/>
        </w:rPr>
        <w:t>i</w:t>
      </w:r>
      <w:r>
        <w:rPr/>
        <w:t xml:space="preserve"> or SI</w:t>
      </w:r>
      <w:r>
        <w:rPr>
          <w:vertAlign w:val="subscript"/>
        </w:rPr>
        <w:t>i</w:t>
      </w:r>
      <w:r>
        <w:rPr/>
        <w:t xml:space="preserve"> field. The mapping of the LCH-ID to the reordering queue is provided by upper layers [7], except for BCCH or PCCH where no reordering is applied. The TSN</w:t>
      </w:r>
      <w:r>
        <w:rPr>
          <w:vertAlign w:val="subscript"/>
        </w:rPr>
        <w:t>1</w:t>
      </w:r>
      <w:r>
        <w:rPr/>
        <w:t xml:space="preserve"> and SI</w:t>
      </w:r>
      <w:r>
        <w:rPr>
          <w:vertAlign w:val="subscript"/>
        </w:rPr>
        <w:t>1</w:t>
      </w:r>
      <w:r>
        <w:rPr/>
        <w:t xml:space="preserve"> fields are always present. For BCCH or PCCH the TSN field, if present, is always set to zero, the SI field, if present, is always set to '00' and the TSN and SI fields shall be ignored by the receiver.</w:t>
      </w:r>
    </w:p>
    <w:p>
      <w:pPr>
        <w:pStyle w:val="Normal"/>
        <w:rPr/>
      </w:pPr>
      <w:r>
        <w:rPr/>
        <w:t xml:space="preserve">Depending on the HS-DSCH physical layer category, </w:t>
      </w:r>
      <w:r>
        <w:rPr>
          <w:lang w:eastAsia="ja-JP"/>
        </w:rPr>
        <w:t>the</w:t>
      </w:r>
      <w:r>
        <w:rPr/>
        <w:t xml:space="preserve"> maximum number of MAC-ehs PDU</w:t>
      </w:r>
      <w:r>
        <w:rPr>
          <w:lang w:eastAsia="ja-JP"/>
        </w:rPr>
        <w:t>s</w:t>
      </w:r>
      <w:r>
        <w:rPr/>
        <w:t xml:space="preserve"> </w:t>
      </w:r>
      <w:r>
        <w:rPr>
          <w:lang w:eastAsia="ja-JP"/>
        </w:rPr>
        <w:t xml:space="preserve">that </w:t>
      </w:r>
      <w:r>
        <w:rPr/>
        <w:t>can be transmitted in a TTI per UE is one or two per HS-DSCH transport channel.</w:t>
      </w:r>
    </w:p>
    <w:p>
      <w:pPr>
        <w:pStyle w:val="Normal"/>
        <w:rPr/>
      </w:pPr>
      <w:r>
        <w:rPr/>
        <w:t xml:space="preserve">The </w:t>
      </w:r>
      <w:r>
        <w:rPr>
          <w:lang w:eastAsia="ja-JP"/>
        </w:rPr>
        <w:t xml:space="preserve">reordering </w:t>
      </w:r>
      <w:r>
        <w:rPr/>
        <w:t xml:space="preserve">SDUs in one TTI can belong to different </w:t>
      </w:r>
      <w:r>
        <w:rPr>
          <w:lang w:eastAsia="ja-JP"/>
        </w:rPr>
        <w:t xml:space="preserve">priority </w:t>
      </w:r>
      <w:r>
        <w:rPr/>
        <w:t>queues. The MAC-ehs header is of variable size.</w:t>
      </w:r>
    </w:p>
    <w:p>
      <w:pPr>
        <w:pStyle w:val="Normal"/>
        <w:rPr/>
      </w:pPr>
      <w:r>
        <w:rPr/>
        <w:t>The UE behaviour is unspecified, if any of the following conditions are met when Multiflow is not configured or when intra-Node B Multiflow is configured:</w:t>
      </w:r>
    </w:p>
    <w:p>
      <w:pPr>
        <w:pStyle w:val="B1"/>
        <w:rPr>
          <w:rFonts w:ascii="Times New Roman" w:hAnsi="Times New Roman" w:cs="Times New Roman"/>
          <w:color w:val="000000"/>
        </w:rPr>
      </w:pPr>
      <w:r>
        <w:rPr>
          <w:rFonts w:cs="Times New Roman" w:ascii="Times New Roman" w:hAnsi="Times New Roman"/>
          <w:color w:val="000000"/>
        </w:rPr>
        <w:t>-</w:t>
        <w:tab/>
        <w:t>if reordering SDUs in one TTI belong to more than 3 priority queues,</w:t>
      </w:r>
    </w:p>
    <w:p>
      <w:pPr>
        <w:pStyle w:val="B1"/>
        <w:rPr/>
      </w:pPr>
      <w:r>
        <w:rPr>
          <w:rFonts w:cs="Times New Roman" w:ascii="Times New Roman" w:hAnsi="Times New Roman"/>
          <w:color w:val="000000"/>
        </w:rPr>
        <w:t>-</w:t>
        <w:tab/>
        <w:t xml:space="preserve">if the TSN field extension </w:t>
      </w:r>
      <w:r>
        <w:rPr>
          <w:rFonts w:eastAsia="SimSun;宋体" w:cs="Times New Roman" w:ascii="Times New Roman" w:hAnsi="Times New Roman"/>
          <w:color w:val="000000"/>
          <w:lang w:eastAsia="zh-CN"/>
        </w:rPr>
        <w:t>for MAC-ehs entity</w:t>
      </w:r>
      <w:r>
        <w:rPr>
          <w:rFonts w:cs="Times New Roman" w:ascii="Times New Roman" w:hAnsi="Times New Roman"/>
          <w:color w:val="000000"/>
        </w:rPr>
        <w:t xml:space="preserve"> is not configured and MAC-ehs PDU(s) received during one TTI contain more than 26 reordering SDUs, or,</w:t>
      </w:r>
    </w:p>
    <w:p>
      <w:pPr>
        <w:pStyle w:val="B1"/>
        <w:rPr>
          <w:rFonts w:ascii="Times New Roman" w:hAnsi="Times New Roman" w:cs="Times New Roman"/>
          <w:color w:val="000000"/>
        </w:rPr>
      </w:pPr>
      <w:r>
        <w:rPr>
          <w:rFonts w:cs="Times New Roman" w:ascii="Times New Roman" w:hAnsi="Times New Roman"/>
          <w:color w:val="000000"/>
        </w:rPr>
        <w:t>-</w:t>
        <w:tab/>
        <w:t xml:space="preserve">if the TSN field extension </w:t>
      </w:r>
      <w:r>
        <w:rPr>
          <w:rFonts w:eastAsia="SimSun;宋体" w:cs="Times New Roman" w:ascii="Times New Roman" w:hAnsi="Times New Roman"/>
          <w:color w:val="000000"/>
          <w:lang w:eastAsia="zh-CN"/>
        </w:rPr>
        <w:t>for MAC-ehs entity</w:t>
      </w:r>
      <w:r>
        <w:rPr>
          <w:rFonts w:cs="Times New Roman" w:ascii="Times New Roman" w:hAnsi="Times New Roman"/>
          <w:color w:val="000000"/>
        </w:rPr>
        <w:t xml:space="preserve"> is configured and</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up to 3 secondary serving HS-DSCH cells are configured and MAC-ehs PDU(s) received during one TTI contain more than 44 reordering SDUs; or</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more than 3 secondary serving HS-DSCH cells are configured and MAC-ehs PDU(s) received during one TTI contain more than 64 reordering SDUs.</w:t>
      </w:r>
    </w:p>
    <w:p>
      <w:pPr>
        <w:pStyle w:val="Normal"/>
        <w:rPr/>
      </w:pPr>
      <w:r>
        <w:rPr/>
        <w:t>The UE behaviour is unspecified, if any of the following conditions are met for each of the MAC-ehs entities when inter-Node B Multiflow is configured:</w:t>
      </w:r>
    </w:p>
    <w:p>
      <w:pPr>
        <w:pStyle w:val="B1"/>
        <w:rPr>
          <w:rFonts w:ascii="Times New Roman" w:hAnsi="Times New Roman" w:cs="Times New Roman"/>
          <w:color w:val="000000"/>
        </w:rPr>
      </w:pPr>
      <w:r>
        <w:rPr>
          <w:rFonts w:cs="Times New Roman" w:ascii="Times New Roman" w:hAnsi="Times New Roman"/>
          <w:color w:val="000000"/>
        </w:rPr>
        <w:t>-</w:t>
        <w:tab/>
        <w:t>if reordering SDUs in one TTI belong to more than 2 priority queues,</w:t>
      </w:r>
    </w:p>
    <w:p>
      <w:pPr>
        <w:pStyle w:val="B1"/>
        <w:rPr>
          <w:rFonts w:ascii="Times New Roman" w:hAnsi="Times New Roman" w:cs="Times New Roman"/>
          <w:color w:val="000000"/>
        </w:rPr>
      </w:pPr>
      <w:r>
        <w:rPr>
          <w:rFonts w:cs="Times New Roman" w:ascii="Times New Roman" w:hAnsi="Times New Roman"/>
          <w:color w:val="000000"/>
        </w:rPr>
        <w:t>-</w:t>
        <w:tab/>
        <w:t>if MIMO is not configured for this MAC-ehs entity and</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if one HS-DSCH cell is configured for this MAC-ehs entity and MAC-ehs PDU(s) received during one TTI contain more than 16 reordering SDUs, or,</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if more than one HS-DSCH cell is configured for this MAC-ehs entity and MAC-ehs PDU(s) received during one TTI contain more than 26 reordering SDUs, or,</w:t>
      </w:r>
    </w:p>
    <w:p>
      <w:pPr>
        <w:pStyle w:val="B1"/>
        <w:rPr>
          <w:rFonts w:ascii="Times New Roman" w:hAnsi="Times New Roman" w:cs="Times New Roman"/>
          <w:color w:val="000000"/>
        </w:rPr>
      </w:pPr>
      <w:r>
        <w:rPr>
          <w:rFonts w:cs="Times New Roman" w:ascii="Times New Roman" w:hAnsi="Times New Roman"/>
          <w:color w:val="000000"/>
        </w:rPr>
        <w:t>-</w:t>
        <w:tab/>
        <w:t>if MIMO is configured for this MAC-ehs entity and</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if one or two HS-DSCH cells are configured for this MAC-ehs entity and MAC-ehs PDU(s) received during one TTI contain more than 26 reordering SDUs; or</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if three HS-DSCH cells are configured for this MAC-ehs entity and MAC-ehs PDU(s) received during one TTI contain more than 32 reordering SDUs.</w:t>
      </w:r>
    </w:p>
    <w:p>
      <w:pPr>
        <w:pStyle w:val="TH"/>
        <w:rPr>
          <w:color w:val="000000"/>
        </w:rPr>
      </w:pPr>
      <w:bookmarkStart w:id="253" w:name="_1249403104"/>
      <w:bookmarkEnd w:id="253"/>
      <w:r>
        <w:rPr/>
        <w:object w:dxaOrig="8025" w:dyaOrig="2220">
          <v:shapetype id="_x0000_tole_rId73" coordsize="21600,21600" o:spt="ole_rId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 type="_x0000_tole_rId73" style="width:391.2pt;height:108.2pt" filled="f" o:ole="">
            <v:imagedata r:id="rId74" o:title=""/>
          </v:shape>
          <o:OLEObject Type="Embed" ProgID="" ShapeID="ole_rId73" DrawAspect="Content" ObjectID="_240867430" r:id="rId73"/>
        </w:object>
      </w:r>
    </w:p>
    <w:p>
      <w:pPr>
        <w:pStyle w:val="TF"/>
        <w:rPr>
          <w:color w:val="000000"/>
          <w:lang w:eastAsia="ja-JP"/>
        </w:rPr>
      </w:pPr>
      <w:r>
        <w:rPr>
          <w:color w:val="000000"/>
        </w:rPr>
        <w:t>Figure 9.1.4-</w:t>
      </w:r>
      <w:r>
        <w:rPr>
          <w:color w:val="000000"/>
          <w:lang w:eastAsia="ja-JP"/>
        </w:rPr>
        <w:t>2</w:t>
      </w:r>
      <w:r>
        <w:rPr>
          <w:color w:val="000000"/>
        </w:rPr>
        <w:t>: MAC-ehs PDU</w:t>
      </w:r>
    </w:p>
    <w:p>
      <w:pPr>
        <w:pStyle w:val="TH"/>
        <w:rPr>
          <w:color w:val="000000"/>
        </w:rPr>
      </w:pPr>
      <w:bookmarkStart w:id="254" w:name="_1303249509"/>
      <w:bookmarkEnd w:id="254"/>
      <w:r>
        <w:rPr/>
        <w:object w:dxaOrig="8325" w:dyaOrig="2280">
          <v:shapetype id="_x0000_tole_rId75" coordsize="21600,21600" o:spt="ole_rId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 type="_x0000_tole_rId75" style="width:405.8pt;height:111.15pt" filled="f" o:ole="">
            <v:imagedata r:id="rId76" o:title=""/>
          </v:shape>
          <o:OLEObject Type="Embed" ProgID="" ShapeID="ole_rId75" DrawAspect="Content" ObjectID="_1700891016" r:id="rId75"/>
        </w:object>
      </w:r>
    </w:p>
    <w:p>
      <w:pPr>
        <w:pStyle w:val="TF"/>
        <w:rPr/>
      </w:pPr>
      <w:r>
        <w:rPr>
          <w:color w:val="000000"/>
        </w:rPr>
        <w:t>Figure 9.1.4-3: MAC-hs PDU (1.28Mcps TDD multi-frequency HS-DSCH operation mode only)</w:t>
      </w:r>
    </w:p>
    <w:p>
      <w:pPr>
        <w:pStyle w:val="TH"/>
        <w:rPr/>
      </w:pPr>
      <w:bookmarkStart w:id="255" w:name="_1303250053"/>
      <w:bookmarkStart w:id="256" w:name="_1303249993"/>
      <w:bookmarkStart w:id="257" w:name="_1303249607"/>
      <w:bookmarkStart w:id="258" w:name="_1297089310"/>
      <w:bookmarkStart w:id="259" w:name="_1297088288"/>
      <w:bookmarkStart w:id="260" w:name="_1297088147"/>
      <w:bookmarkStart w:id="261" w:name="_1297087701"/>
      <w:bookmarkEnd w:id="255"/>
      <w:bookmarkEnd w:id="256"/>
      <w:bookmarkEnd w:id="257"/>
      <w:bookmarkEnd w:id="258"/>
      <w:bookmarkEnd w:id="259"/>
      <w:bookmarkEnd w:id="260"/>
      <w:bookmarkEnd w:id="261"/>
      <w:r>
        <w:rPr/>
        <w:object w:dxaOrig="9690" w:dyaOrig="2250">
          <v:shapetype id="_x0000_tole_rId77" coordsize="21600,21600" o:spt="ole_rId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 type="_x0000_tole_rId77" style="width:472.35pt;height:109.65pt" filled="f" o:ole="">
            <v:imagedata r:id="rId78" o:title=""/>
          </v:shape>
          <o:OLEObject Type="Embed" ProgID="" ShapeID="ole_rId77" DrawAspect="Content" ObjectID="_216531223" r:id="rId77"/>
        </w:object>
      </w:r>
    </w:p>
    <w:p>
      <w:pPr>
        <w:pStyle w:val="TF"/>
        <w:rPr>
          <w:color w:val="000000"/>
          <w:lang w:eastAsia="zh-CN"/>
        </w:rPr>
      </w:pPr>
      <w:r>
        <w:rPr>
          <w:color w:val="000000"/>
        </w:rPr>
        <w:t>Figure 9.1.4-</w:t>
      </w:r>
      <w:r>
        <w:rPr>
          <w:color w:val="000000"/>
          <w:lang w:eastAsia="zh-CN"/>
        </w:rPr>
        <w:t>4</w:t>
      </w:r>
      <w:r>
        <w:rPr>
          <w:color w:val="000000"/>
        </w:rPr>
        <w:t>: MAC-ehs PDU</w:t>
      </w:r>
      <w:r>
        <w:rPr>
          <w:color w:val="000000"/>
          <w:lang w:eastAsia="zh-CN"/>
        </w:rPr>
        <w:t xml:space="preserve"> </w:t>
      </w:r>
      <w:r>
        <w:rPr>
          <w:color w:val="000000"/>
        </w:rPr>
        <w:t>(1.28Mcps TDD multi-frequency HS-DSCH operation mode only)</w:t>
      </w:r>
    </w:p>
    <w:p>
      <w:pPr>
        <w:pStyle w:val="Heading3"/>
        <w:rPr/>
      </w:pPr>
      <w:bookmarkStart w:id="262" w:name="__RefHeading___Toc517943469"/>
      <w:bookmarkEnd w:id="262"/>
      <w:r>
        <w:rPr/>
        <w:t>9.1.5</w:t>
        <w:tab/>
        <w:t>MAC PDU (E-DCH)</w:t>
      </w:r>
    </w:p>
    <w:p>
      <w:pPr>
        <w:pStyle w:val="Normal"/>
        <w:rPr/>
      </w:pPr>
      <w:r>
        <w:rPr/>
        <w:t>There are two different MAC PDU formats for E-DCH. Depending on configuration by upper layers the format is either MAC-e/es or MAC-i/is. The MAC PDU format is determined by upper layer signalling [7].</w:t>
      </w:r>
    </w:p>
    <w:p>
      <w:pPr>
        <w:pStyle w:val="Normal"/>
        <w:rPr/>
      </w:pPr>
      <w:r>
        <w:rPr/>
        <w:t xml:space="preserve">When MAC-e/es is configured, there are two MAC sublayers, MAC-e and MAC-es. MAC-es sits on top of MAC-e and receives PDUs directly from MAC-d. MAC-es SDUs (i.e. MAC-d PDUs) of the same size, coming from a particular logical channel are multiplexed together into a single MAC-es payload. There is one and only one MAC-es PDU per logical channel per TTI (since only one MAC-d PDU size is allowed per logical channel per TTI). To this payload is prepended the MAC-es header (see subclause 9.2.4.1). The number of PDUs, as well as the one DDI value identifying the logical channel, the MAC-d flow and the MAC-es SDU size </w:t>
      </w:r>
      <w:r>
        <w:rPr>
          <w:lang w:eastAsia="ja-JP"/>
        </w:rPr>
        <w:t xml:space="preserve">are </w:t>
      </w:r>
      <w:r>
        <w:rPr/>
        <w:t>included as part of the MAC-e header. In case sufficient space is left in the E-DCH transport block or if Scheduling Information needs to be transmitted, an SI will be included at the end of the MAC-e PDU (see subclause 9.2.4.2).</w:t>
      </w:r>
      <w:r>
        <w:rPr>
          <w:lang w:eastAsia="ja-JP"/>
        </w:rPr>
        <w:t xml:space="preserve"> </w:t>
      </w:r>
      <w:r>
        <w:rPr/>
        <w:t>Multiple MAC-es PDUs from multiple logical channels, but only one MAC-e PDU can be transmitted in a TTI.</w:t>
      </w:r>
    </w:p>
    <w:p>
      <w:pPr>
        <w:pStyle w:val="Normal"/>
        <w:rPr/>
      </w:pPr>
      <w:r>
        <w:rPr/>
        <w:t xml:space="preserve">In the example MAC-e PDU shown in </w:t>
      </w:r>
      <w:r>
        <w:rPr>
          <w:lang w:eastAsia="ja-JP"/>
        </w:rPr>
        <w:t>figure 9.1.5-2a,</w:t>
      </w:r>
      <w:r>
        <w:rPr/>
        <w:t xml:space="preserve"> the field DDI</w:t>
      </w:r>
      <w:r>
        <w:rPr>
          <w:sz w:val="18"/>
          <w:vertAlign w:val="subscript"/>
        </w:rPr>
        <w:t>0</w:t>
      </w:r>
      <w:r>
        <w:rPr/>
        <w:t xml:space="preserve"> is referring to the specific DDI value that indicates that there is an SI included in the MAC-e PDU (see subclause 9.2.4.2). This header will not be associated with a new MAC-es payload.</w:t>
      </w:r>
      <w:r>
        <w:rPr>
          <w:rFonts w:eastAsia="Batang;바탕"/>
          <w:lang w:eastAsia="ko-KR"/>
        </w:rPr>
        <w:t xml:space="preserve"> Figure 9.1.5-2b shows the MAC-e PDU format when SI is sent alone. In this case </w:t>
      </w:r>
      <w:r>
        <w:rPr/>
        <w:t>DDI</w:t>
      </w:r>
      <w:r>
        <w:rPr>
          <w:sz w:val="18"/>
          <w:vertAlign w:val="subscript"/>
        </w:rPr>
        <w:t>0</w:t>
      </w:r>
      <w:r>
        <w:rPr/>
        <w:t xml:space="preserve"> </w:t>
      </w:r>
      <w:r>
        <w:rPr>
          <w:rFonts w:eastAsia="Batang;바탕"/>
          <w:lang w:eastAsia="ko-KR"/>
        </w:rPr>
        <w:t>is not included in the MAC-e PDU and E-TFCI value 0 is used.</w:t>
      </w:r>
    </w:p>
    <w:p>
      <w:pPr>
        <w:pStyle w:val="TF"/>
        <w:rPr>
          <w:lang w:eastAsia="ja-JP"/>
        </w:rPr>
      </w:pPr>
      <w:r>
        <w:rPr>
          <w:lang w:eastAsia="ja-JP"/>
        </w:rPr>
      </w:r>
    </w:p>
    <w:p>
      <w:pPr>
        <w:pStyle w:val="TH"/>
        <w:rPr>
          <w:lang w:eastAsia="ja-JP"/>
        </w:rPr>
      </w:pPr>
      <w:bookmarkStart w:id="263" w:name="_1181569202"/>
      <w:bookmarkStart w:id="264" w:name="_1181565301"/>
      <w:bookmarkStart w:id="265" w:name="_1181061697"/>
      <w:bookmarkEnd w:id="263"/>
      <w:bookmarkEnd w:id="264"/>
      <w:bookmarkEnd w:id="265"/>
      <w:r>
        <w:rPr/>
        <w:object w:dxaOrig="8325" w:dyaOrig="3574">
          <v:shapetype id="_x0000_tole_rId79" coordsize="21600,21600" o:spt="ole_rId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 type="_x0000_tole_rId79" style="width:405.8pt;height:174.2pt" filled="f" o:ole="">
            <v:imagedata r:id="rId80" o:title=""/>
          </v:shape>
          <o:OLEObject Type="Embed" ProgID="" ShapeID="ole_rId79" DrawAspect="Content" ObjectID="_725023773" r:id="rId79"/>
        </w:object>
      </w:r>
    </w:p>
    <w:p>
      <w:pPr>
        <w:pStyle w:val="TF"/>
        <w:rPr/>
      </w:pPr>
      <w:r>
        <w:rPr/>
        <w:t>Figure 9.1.5-1 MAC-es PDU</w:t>
      </w:r>
    </w:p>
    <w:p>
      <w:pPr>
        <w:pStyle w:val="Normal"/>
        <w:rPr/>
      </w:pPr>
      <w:r>
        <w:rPr/>
      </w:r>
    </w:p>
    <w:p>
      <w:pPr>
        <w:pStyle w:val="TH"/>
        <w:rPr/>
      </w:pPr>
      <w:bookmarkStart w:id="266" w:name="_1196151877"/>
      <w:bookmarkStart w:id="267" w:name="_1196149002"/>
      <w:bookmarkStart w:id="268" w:name="_1196148834"/>
      <w:bookmarkStart w:id="269" w:name="_1196148801"/>
      <w:bookmarkStart w:id="270" w:name="_1195295491"/>
      <w:bookmarkStart w:id="271" w:name="_1195295077"/>
      <w:bookmarkStart w:id="272" w:name="_1195294870"/>
      <w:bookmarkStart w:id="273" w:name="_1195294785"/>
      <w:bookmarkStart w:id="274" w:name="_1195294423"/>
      <w:bookmarkStart w:id="275" w:name="_1195294193"/>
      <w:bookmarkStart w:id="276" w:name="_1195294188"/>
      <w:bookmarkStart w:id="277" w:name="_1195293935"/>
      <w:bookmarkStart w:id="278" w:name="_1195283612"/>
      <w:bookmarkStart w:id="279" w:name="_1190401407"/>
      <w:bookmarkStart w:id="280" w:name="_1190399379"/>
      <w:bookmarkStart w:id="281" w:name="_1190399358"/>
      <w:bookmarkStart w:id="282" w:name="_1190399222"/>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r>
        <w:rPr/>
        <w:object w:dxaOrig="11400" w:dyaOrig="3857">
          <v:shapetype id="_x0000_tole_rId81" coordsize="21600,21600" o:spt="ole_rId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 type="_x0000_tole_rId81" style="width:555.75pt;height:188pt" filled="f" o:ole="">
            <v:imagedata r:id="rId82" o:title=""/>
          </v:shape>
          <o:OLEObject Type="Embed" ProgID="" ShapeID="ole_rId81" DrawAspect="Content" ObjectID="_1049996617" r:id="rId81"/>
        </w:object>
      </w:r>
    </w:p>
    <w:p>
      <w:pPr>
        <w:pStyle w:val="TF"/>
        <w:rPr/>
      </w:pPr>
      <w:r>
        <w:rPr/>
        <w:t>Figure 9.1.5-2</w:t>
      </w:r>
      <w:r>
        <w:rPr>
          <w:lang w:eastAsia="ja-JP"/>
        </w:rPr>
        <w:t>a</w:t>
      </w:r>
      <w:r>
        <w:rPr/>
        <w:t>: MAC-e PDU</w:t>
      </w:r>
    </w:p>
    <w:p>
      <w:pPr>
        <w:pStyle w:val="Normal"/>
        <w:rPr>
          <w:lang w:eastAsia="ja-JP"/>
        </w:rPr>
      </w:pPr>
      <w:r>
        <w:rPr>
          <w:lang w:eastAsia="ja-JP"/>
        </w:rPr>
      </w:r>
    </w:p>
    <w:p>
      <w:pPr>
        <w:pStyle w:val="TH"/>
        <w:rPr>
          <w:sz w:val="12"/>
          <w:szCs w:val="12"/>
        </w:rPr>
      </w:pPr>
      <w:bookmarkStart w:id="283" w:name="_1196150274"/>
      <w:bookmarkStart w:id="284" w:name="_1196150131"/>
      <w:bookmarkStart w:id="285" w:name="_1196150078"/>
      <w:bookmarkStart w:id="286" w:name="_1196150051"/>
      <w:bookmarkStart w:id="287" w:name="_1196149989"/>
      <w:bookmarkEnd w:id="283"/>
      <w:bookmarkEnd w:id="284"/>
      <w:bookmarkEnd w:id="285"/>
      <w:bookmarkEnd w:id="286"/>
      <w:bookmarkEnd w:id="287"/>
      <w:r>
        <w:rPr/>
        <w:object w:dxaOrig="3462" w:dyaOrig="1164">
          <v:shapetype id="_x0000_tole_rId83" coordsize="21600,21600" o:spt="ole_rId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 type="_x0000_tole_rId83" style="width:168.75pt;height:56.7pt" filled="f" o:ole="">
            <v:imagedata r:id="rId84" o:title=""/>
          </v:shape>
          <o:OLEObject Type="Embed" ProgID="" ShapeID="ole_rId83" DrawAspect="Content" ObjectID="_1334075873" r:id="rId83"/>
        </w:object>
      </w:r>
    </w:p>
    <w:p>
      <w:pPr>
        <w:pStyle w:val="TF"/>
        <w:rPr>
          <w:rFonts w:eastAsia="Batang;바탕"/>
          <w:lang w:eastAsia="ko-KR"/>
        </w:rPr>
      </w:pPr>
      <w:r>
        <w:rPr/>
        <w:t>Figure 9.1.5-</w:t>
      </w:r>
      <w:r>
        <w:rPr>
          <w:rFonts w:eastAsia="Batang;바탕"/>
          <w:lang w:eastAsia="ko-KR"/>
        </w:rPr>
        <w:t>2b</w:t>
      </w:r>
      <w:r>
        <w:rPr/>
        <w:t>: MAC-e PDU</w:t>
      </w:r>
      <w:r>
        <w:rPr>
          <w:rFonts w:eastAsia="Batang;바탕"/>
          <w:lang w:eastAsia="ko-KR"/>
        </w:rPr>
        <w:t xml:space="preserve"> (SI is sent alone)</w:t>
      </w:r>
    </w:p>
    <w:p>
      <w:pPr>
        <w:pStyle w:val="Normal"/>
        <w:rPr>
          <w:rFonts w:eastAsia="Malgun Gothic"/>
          <w:lang w:eastAsia="ko-KR"/>
        </w:rPr>
      </w:pPr>
      <w:r>
        <w:rPr/>
        <w:t xml:space="preserve">When MAC-i/is is configured, there are two MAC sublayers, MAC-i and MAC-is. MAC-is sits on top of MAC-i and receives PDUs directly from MAC-d and MAC-c (FDD and 1.28 Mcps TDD only). </w:t>
      </w:r>
      <w:r>
        <w:rPr>
          <w:rFonts w:eastAsia="SimSun;宋体"/>
          <w:lang w:eastAsia="zh-CN"/>
        </w:rPr>
        <w:t xml:space="preserve">When MAC-i/is is configured, a MAC PDU for E-DCH consists of one MAC-i header and one or more MAC-is PDUs. Each MAC-is PDU consists of one or more MAC-is SDUs belonging to the same logical channel. Each MAC-is SDU equals a complete or a segment of a MAC-d PDU or a MAC-c PDU (FDD </w:t>
      </w:r>
      <w:r>
        <w:rPr/>
        <w:t xml:space="preserve">and 1.28 Mcps TDD </w:t>
      </w:r>
      <w:r>
        <w:rPr>
          <w:rFonts w:eastAsia="SimSun;宋体"/>
          <w:lang w:eastAsia="zh-CN"/>
        </w:rPr>
        <w:t xml:space="preserve">only). </w:t>
      </w:r>
      <w:r>
        <w:rPr/>
        <w:t>The MAC-is SDUs can have different sizes</w:t>
      </w:r>
      <w:r>
        <w:rPr>
          <w:rFonts w:eastAsia="SimSun;宋体"/>
          <w:lang w:eastAsia="zh-CN"/>
        </w:rPr>
        <w:t xml:space="preserve">. The LCH-ID and L fields are repeated per MAC-is SDU (see subclause 9.2.4.4). The TSN and SS fields are repeated per MAC-is PDU (see subclause 9.2.4.3). </w:t>
      </w:r>
      <w:r>
        <w:rPr/>
        <w:t>Multiple MAC-is PDUs from multiple logical channels, but only one MAC-i PDU can be transmitted in a TTI per E-DCH. In case sufficient space is left in the E-DCH transport block or if Scheduling Information needs to be transmitted, an SI will be included at the end of the MAC-i PDU (see Figure 9.1.5-4a and subclause 11.8.1.6 and subclause 11.9.1.5). If UL Control information needs to be transmitted, an UL MAC Control Information (MCI) will be included at the end of the MAC-i PDU. A MAC-i PDU can only carry either a Scheduling Information or a UL MAC Control Information.</w:t>
      </w:r>
    </w:p>
    <w:p>
      <w:pPr>
        <w:pStyle w:val="Normal"/>
        <w:rPr/>
      </w:pPr>
      <w:r>
        <w:rPr>
          <w:lang w:eastAsia="zh-CN"/>
        </w:rPr>
        <w:t xml:space="preserve">For 1.28Mcps TDD multi-carrier E-DCH operation with more than one carrier group(defined in subclause 9.2.6.3) configured by high layer ,the sufficient space is more than 33 bits in the E-DCH transport block or if Scheduling Information needs to be transmitted, an extend SI (see </w:t>
      </w:r>
      <w:r>
        <w:rPr/>
        <w:t>Figure 9.2.6.3-1</w:t>
      </w:r>
      <w:r>
        <w:rPr>
          <w:lang w:eastAsia="zh-CN"/>
        </w:rPr>
        <w:t xml:space="preserve">a) will be included at the end of the MAC-i PDU(see Figure </w:t>
      </w:r>
      <w:r>
        <w:rPr/>
        <w:t>9.1.5-4a</w:t>
      </w:r>
      <w:r>
        <w:rPr>
          <w:lang w:eastAsia="zh-CN"/>
        </w:rPr>
        <w:t xml:space="preserve"> and subclause 11.9.1.5), and if the sufficient space is more than 23 bits and less than 33 bits or only one carrier group is configured by high layer, the legacy SI(see </w:t>
      </w:r>
      <w:r>
        <w:rPr/>
        <w:t>Figure 9.2.6.3-1</w:t>
      </w:r>
      <w:r>
        <w:rPr>
          <w:lang w:eastAsia="zh-CN"/>
        </w:rPr>
        <w:t xml:space="preserve">) will be included at the end of MAC-i PDU(see Figure </w:t>
      </w:r>
      <w:r>
        <w:rPr/>
        <w:t>9.1.5-4a</w:t>
      </w:r>
      <w:r>
        <w:rPr>
          <w:lang w:eastAsia="zh-CN"/>
        </w:rPr>
        <w:t xml:space="preserve"> and subclause 11.9.1.5). </w:t>
      </w:r>
      <w:r>
        <w:rPr/>
        <w:t>For FDD and in CELL_FACH state only, the UE's E-RNTI can be included in the MAC-i header. Its inclusion is signalled with a reserved LCH-ID value.</w:t>
      </w:r>
    </w:p>
    <w:p>
      <w:pPr>
        <w:pStyle w:val="TH"/>
        <w:rPr/>
      </w:pPr>
      <w:bookmarkStart w:id="288" w:name="_1262543937"/>
      <w:bookmarkStart w:id="289" w:name="_1260968646"/>
      <w:bookmarkStart w:id="290" w:name="_1260968638"/>
      <w:bookmarkStart w:id="291" w:name="_1260968531"/>
      <w:bookmarkStart w:id="292" w:name="_1260968521"/>
      <w:bookmarkStart w:id="293" w:name="_1260967441"/>
      <w:bookmarkStart w:id="294" w:name="_1260967422"/>
      <w:bookmarkStart w:id="295" w:name="_1260967014"/>
      <w:bookmarkEnd w:id="288"/>
      <w:bookmarkEnd w:id="289"/>
      <w:bookmarkEnd w:id="290"/>
      <w:bookmarkEnd w:id="291"/>
      <w:bookmarkEnd w:id="292"/>
      <w:bookmarkEnd w:id="293"/>
      <w:bookmarkEnd w:id="294"/>
      <w:bookmarkEnd w:id="295"/>
      <w:r>
        <w:rPr/>
        <w:object w:dxaOrig="10266" w:dyaOrig="3574">
          <v:shapetype id="_x0000_tole_rId85" coordsize="21600,21600" o:spt="ole_rId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 type="_x0000_tole_rId85" style="width:500.45pt;height:174.2pt" filled="f" o:ole="">
            <v:imagedata r:id="rId86" o:title=""/>
          </v:shape>
          <o:OLEObject Type="Embed" ProgID="" ShapeID="ole_rId85" DrawAspect="Content" ObjectID="_504742680" r:id="rId85"/>
        </w:object>
      </w:r>
    </w:p>
    <w:p>
      <w:pPr>
        <w:pStyle w:val="TF"/>
        <w:rPr/>
      </w:pPr>
      <w:r>
        <w:rPr/>
        <w:t xml:space="preserve">Figure 9.1.5-3 MAC-is PDU. </w:t>
      </w:r>
    </w:p>
    <w:p>
      <w:pPr>
        <w:pStyle w:val="TH"/>
        <w:rPr>
          <w:b w:val="false"/>
          <w:b w:val="false"/>
        </w:rPr>
      </w:pPr>
      <w:r>
        <w:rPr>
          <w:b w:val="false"/>
        </w:rPr>
      </w:r>
    </w:p>
    <w:p>
      <w:pPr>
        <w:pStyle w:val="TH"/>
        <w:rPr>
          <w:b w:val="false"/>
          <w:b w:val="false"/>
        </w:rPr>
      </w:pPr>
      <w:r>
        <w:rPr>
          <w:b w:val="false"/>
        </w:rPr>
        <w:object w:dxaOrig="10455" w:dyaOrig="3240">
          <v:shapetype id="_x0000_tole_rId87" coordsize="21600,21600" o:spt="ole_rId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 type="_x0000_tole_rId87" style="width:509.65pt;height:157.95pt" filled="f" o:ole="">
            <v:imagedata r:id="rId88" o:title=""/>
          </v:shape>
          <o:OLEObject Type="Embed" ProgID="" ShapeID="ole_rId87" DrawAspect="Content" ObjectID="_1374408487" r:id="rId87"/>
        </w:object>
      </w:r>
    </w:p>
    <w:p>
      <w:pPr>
        <w:pStyle w:val="TF"/>
        <w:rPr/>
      </w:pPr>
      <w:r>
        <w:rPr/>
        <w:t>Figure 9.1.5-4</w:t>
      </w:r>
      <w:r>
        <w:rPr>
          <w:lang w:eastAsia="ja-JP"/>
        </w:rPr>
        <w:t>a</w:t>
      </w:r>
      <w:r>
        <w:rPr/>
        <w:t>: MAC-i PDU.</w:t>
      </w:r>
    </w:p>
    <w:p>
      <w:pPr>
        <w:pStyle w:val="TH"/>
        <w:rPr>
          <w:sz w:val="12"/>
          <w:szCs w:val="12"/>
        </w:rPr>
      </w:pPr>
      <w:bookmarkStart w:id="296" w:name="_1260967858"/>
      <w:bookmarkEnd w:id="296"/>
      <w:r>
        <w:rPr/>
        <w:object w:dxaOrig="3462" w:dyaOrig="1164">
          <v:shapetype id="_x0000_tole_rId89" coordsize="21600,21600" o:spt="ole_rId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 type="_x0000_tole_rId89" style="width:168.75pt;height:56.7pt" filled="f" o:ole="">
            <v:imagedata r:id="rId90" o:title=""/>
          </v:shape>
          <o:OLEObject Type="Embed" ProgID="" ShapeID="ole_rId89" DrawAspect="Content" ObjectID="_1174279385" r:id="rId89"/>
        </w:object>
      </w:r>
    </w:p>
    <w:p>
      <w:pPr>
        <w:pStyle w:val="TF"/>
        <w:rPr>
          <w:rFonts w:eastAsia="Batang;바탕"/>
          <w:lang w:eastAsia="ko-KR"/>
        </w:rPr>
      </w:pPr>
      <w:r>
        <w:rPr/>
        <w:t>Figure 9.1.5-</w:t>
      </w:r>
      <w:r>
        <w:rPr>
          <w:rFonts w:eastAsia="Batang;바탕"/>
          <w:lang w:eastAsia="ko-KR"/>
        </w:rPr>
        <w:t>4b</w:t>
      </w:r>
      <w:r>
        <w:rPr/>
        <w:t>: MAC-i PDU</w:t>
      </w:r>
      <w:r>
        <w:rPr>
          <w:rFonts w:eastAsia="Batang;바탕"/>
          <w:lang w:eastAsia="ko-KR"/>
        </w:rPr>
        <w:t xml:space="preserve"> (SI is sent alone) </w:t>
      </w:r>
    </w:p>
    <w:p>
      <w:pPr>
        <w:pStyle w:val="TF"/>
        <w:rPr/>
      </w:pPr>
      <w:bookmarkStart w:id="297" w:name="_1470565550"/>
      <w:bookmarkEnd w:id="297"/>
      <w:r>
        <w:rPr/>
        <w:object w:dxaOrig="3462" w:dyaOrig="1164">
          <v:shapetype id="_x0000_tole_rId91" coordsize="21600,21600" o:spt="ole_rId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 type="_x0000_tole_rId91" style="width:168.75pt;height:56.7pt" filled="f" o:ole="">
            <v:imagedata r:id="rId92" o:title=""/>
          </v:shape>
          <o:OLEObject Type="Embed" ProgID="" ShapeID="ole_rId91" DrawAspect="Content" ObjectID="_890855112" r:id="rId91"/>
        </w:object>
      </w:r>
    </w:p>
    <w:p>
      <w:pPr>
        <w:pStyle w:val="TF"/>
        <w:rPr>
          <w:rFonts w:eastAsia="Batang;바탕"/>
          <w:color w:val="000000"/>
          <w:lang w:eastAsia="ko-KR"/>
        </w:rPr>
      </w:pPr>
      <w:r>
        <w:rPr>
          <w:color w:val="000000"/>
        </w:rPr>
        <w:t>Figure 9.1.5.</w:t>
      </w:r>
      <w:r>
        <w:rPr>
          <w:rFonts w:eastAsia="Batang;바탕"/>
          <w:color w:val="000000"/>
          <w:lang w:eastAsia="ko-KR"/>
        </w:rPr>
        <w:t>4ba</w:t>
      </w:r>
      <w:r>
        <w:rPr>
          <w:color w:val="000000"/>
        </w:rPr>
        <w:t>: MAC-i PDU</w:t>
      </w:r>
      <w:r>
        <w:rPr>
          <w:rFonts w:eastAsia="Batang;바탕"/>
          <w:color w:val="000000"/>
          <w:lang w:eastAsia="ko-KR"/>
        </w:rPr>
        <w:t xml:space="preserve"> (MCI is sent alone)</w:t>
      </w:r>
    </w:p>
    <w:p>
      <w:pPr>
        <w:pStyle w:val="TH"/>
        <w:rPr>
          <w:rFonts w:eastAsia="Batang;바탕"/>
          <w:color w:val="000000"/>
          <w:lang w:eastAsia="ko-KR"/>
        </w:rPr>
      </w:pPr>
      <w:r>
        <w:rPr>
          <w:color w:val="000000"/>
        </w:rPr>
        <w:object w:dxaOrig="4536" w:dyaOrig="1164">
          <v:shapetype id="_x0000_tole_rId93" coordsize="21600,21600" o:spt="ole_rId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 type="_x0000_tole_rId93" style="width:221.1pt;height:56.7pt" filled="f" o:ole="">
            <v:imagedata r:id="rId94" o:title=""/>
          </v:shape>
          <o:OLEObject Type="Embed" ProgID="" ShapeID="ole_rId93" DrawAspect="Content" ObjectID="_360694463" r:id="rId93"/>
        </w:object>
      </w:r>
    </w:p>
    <w:p>
      <w:pPr>
        <w:pStyle w:val="TF"/>
        <w:rPr/>
      </w:pPr>
      <w:r>
        <w:rPr>
          <w:color w:val="000000"/>
        </w:rPr>
        <w:t>Figure 9.1.5-</w:t>
      </w:r>
      <w:r>
        <w:rPr>
          <w:rFonts w:eastAsia="Batang;바탕"/>
          <w:color w:val="000000"/>
          <w:lang w:eastAsia="ko-KR"/>
        </w:rPr>
        <w:t>4c</w:t>
      </w:r>
      <w:r>
        <w:rPr>
          <w:color w:val="000000"/>
        </w:rPr>
        <w:t>: MAC-i header part for E-RNTI transmission (FDD only)</w:t>
      </w:r>
    </w:p>
    <w:p>
      <w:pPr>
        <w:pStyle w:val="TH"/>
        <w:rPr>
          <w:rFonts w:eastAsia="Batang;바탕"/>
          <w:color w:val="000000"/>
          <w:lang w:eastAsia="ko-KR"/>
        </w:rPr>
      </w:pPr>
      <w:bookmarkStart w:id="298" w:name="_1385370900"/>
      <w:bookmarkStart w:id="299" w:name="_1385370325"/>
      <w:bookmarkEnd w:id="298"/>
      <w:bookmarkEnd w:id="299"/>
      <w:r>
        <w:rPr>
          <w:color w:val="000000"/>
        </w:rPr>
        <w:object w:dxaOrig="4596" w:dyaOrig="1164">
          <v:shapetype id="_x0000_tole_rId95" coordsize="21600,21600" o:spt="ole_rId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5" type="_x0000_tole_rId95" style="width:224.05pt;height:56.7pt" filled="f" o:ole="">
            <v:imagedata r:id="rId96" o:title=""/>
          </v:shape>
          <o:OLEObject Type="Embed" ProgID="" ShapeID="ole_rId95" DrawAspect="Content" ObjectID="_1213760401" r:id="rId95"/>
        </w:object>
      </w:r>
    </w:p>
    <w:p>
      <w:pPr>
        <w:pStyle w:val="TF"/>
        <w:rPr/>
      </w:pPr>
      <w:r>
        <w:rPr>
          <w:color w:val="000000"/>
        </w:rPr>
        <w:t>Figure 9.1.5-</w:t>
      </w:r>
      <w:r>
        <w:rPr>
          <w:rFonts w:eastAsia="Batang;바탕"/>
          <w:color w:val="000000"/>
          <w:lang w:eastAsia="ko-KR"/>
        </w:rPr>
        <w:t>4ca</w:t>
      </w:r>
      <w:r>
        <w:rPr>
          <w:color w:val="000000"/>
        </w:rPr>
        <w:t>: MAC-i PDU (SI is sent alone before contention resolution) (FDD only)</w:t>
      </w:r>
    </w:p>
    <w:p>
      <w:pPr>
        <w:pStyle w:val="TH"/>
        <w:rPr>
          <w:color w:val="000000"/>
        </w:rPr>
      </w:pPr>
      <w:r>
        <w:rPr>
          <w:color w:val="000000"/>
        </w:rPr>
        <w:object w:dxaOrig="5400" w:dyaOrig="840">
          <v:shapetype id="_x0000_tole_rId97" coordsize="21600,21600" o:spt="ole_rId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7" type="_x0000_tole_rId97" style="width:270pt;height:42pt" filled="f" o:ole="">
            <v:imagedata r:id="rId98" o:title=""/>
          </v:shape>
          <o:OLEObject Type="Embed" ProgID="" ShapeID="ole_rId97" DrawAspect="Content" ObjectID="_1866934122" r:id="rId97"/>
        </w:object>
      </w:r>
    </w:p>
    <w:p>
      <w:pPr>
        <w:pStyle w:val="TF"/>
        <w:rPr/>
      </w:pPr>
      <w:r>
        <w:rPr>
          <w:color w:val="000000"/>
        </w:rPr>
        <w:t xml:space="preserve">Figure 9.1.5-4d: MAC-c PDU with CRC for CCCH transmissions (FDD </w:t>
      </w:r>
      <w:r>
        <w:rPr>
          <w:color w:val="000000"/>
          <w:lang w:eastAsia="zh-CN"/>
        </w:rPr>
        <w:t xml:space="preserve">and 1.28 McpsTDD </w:t>
      </w:r>
      <w:r>
        <w:rPr>
          <w:color w:val="000000"/>
        </w:rPr>
        <w:t>only)</w:t>
      </w:r>
    </w:p>
    <w:p>
      <w:pPr>
        <w:sectPr>
          <w:headerReference w:type="default" r:id="rId99"/>
          <w:type w:val="nextPage"/>
          <w:pgSz w:w="11906" w:h="16838"/>
          <w:pgMar w:left="1134" w:right="1134" w:gutter="0" w:header="680" w:top="1418" w:footer="0" w:bottom="1134"/>
          <w:pgNumType w:fmt="decimal"/>
          <w:formProt w:val="false"/>
          <w:textDirection w:val="lrTb"/>
          <w:docGrid w:type="default" w:linePitch="360" w:charSpace="0"/>
        </w:sectPr>
        <w:pStyle w:val="Normal"/>
        <w:rPr>
          <w:color w:val="000000"/>
          <w:lang w:val="en-US" w:eastAsia="en-US"/>
        </w:rPr>
      </w:pPr>
      <w:r>
        <w:rPr>
          <w:color w:val="000000"/>
          <w:lang w:val="en-US" w:eastAsia="en-US"/>
        </w:rPr>
      </w:r>
    </w:p>
    <w:p>
      <w:pPr>
        <w:pStyle w:val="Heading2"/>
        <w:rPr/>
      </w:pPr>
      <w:bookmarkStart w:id="300" w:name="__RefHeading___Toc517943470"/>
      <w:bookmarkEnd w:id="300"/>
      <w:r>
        <w:rPr/>
        <w:t>9.2</w:t>
        <w:tab/>
        <w:t>Formats and parameters</w:t>
      </w:r>
    </w:p>
    <w:p>
      <w:pPr>
        <w:pStyle w:val="NO"/>
        <w:rPr/>
      </w:pPr>
      <w:r>
        <w:rPr/>
        <w:t>NOTE:</w:t>
        <w:tab/>
        <w:t>MAC header field encodings as specified in this clause with designation "Reserved" are forbidden to be used by a sender in this version of the protocol.</w:t>
      </w:r>
    </w:p>
    <w:p>
      <w:pPr>
        <w:pStyle w:val="Heading3"/>
        <w:rPr/>
      </w:pPr>
      <w:bookmarkStart w:id="301" w:name="__RefHeading___Toc517943471"/>
      <w:bookmarkEnd w:id="301"/>
      <w:r>
        <w:rPr/>
        <w:t>9.2.1</w:t>
        <w:tab/>
        <w:t>MAC PDU: Parameters of the MAC PDU header (</w:t>
      </w:r>
      <w:r>
        <w:rPr>
          <w:lang w:eastAsia="ja-JP"/>
        </w:rPr>
        <w:t>not</w:t>
      </w:r>
      <w:r>
        <w:rPr/>
        <w:t xml:space="preserve"> HS-DSCH</w:t>
      </w:r>
      <w:r>
        <w:rPr>
          <w:lang w:eastAsia="ja-JP"/>
        </w:rPr>
        <w:t xml:space="preserve"> or E-DCH</w:t>
      </w:r>
      <w:r>
        <w:rPr/>
        <w:t>) and MAC-d PDU header (HS-DSCH</w:t>
      </w:r>
      <w:r>
        <w:rPr>
          <w:lang w:eastAsia="ja-JP"/>
        </w:rPr>
        <w:t xml:space="preserve"> and E-DCH</w:t>
      </w:r>
      <w:r>
        <w:rPr/>
        <w:t>)</w:t>
      </w:r>
    </w:p>
    <w:p>
      <w:pPr>
        <w:pStyle w:val="Normal"/>
        <w:rPr/>
      </w:pPr>
      <w:r>
        <w:rPr/>
        <w:t>The following fields are defined for the MAC header for transport channels other than HS-DSCH and for the MAC-d PDU header for HS-DSCH:</w:t>
      </w:r>
    </w:p>
    <w:p>
      <w:pPr>
        <w:pStyle w:val="B1"/>
        <w:rPr>
          <w:rFonts w:ascii="Times New Roman" w:hAnsi="Times New Roman" w:cs="Times New Roman"/>
          <w:color w:val="000000"/>
        </w:rPr>
      </w:pPr>
      <w:r>
        <w:rPr>
          <w:rFonts w:cs="Times New Roman" w:ascii="Times New Roman" w:hAnsi="Times New Roman"/>
          <w:color w:val="000000"/>
        </w:rPr>
        <w:t>-</w:t>
        <w:tab/>
        <w:t>Target Channel Type Field</w:t>
        <w:br/>
        <w:t>The TCTF field is a flag that provides identification of the logical channel class on FACH, USCH (TDD only), DSCH (TDD only) and RACH transport channels, i.e. whether it carries BCCH, CCCH, CTCH, SHCCH</w:t>
      </w:r>
      <w:r>
        <w:rPr>
          <w:rFonts w:cs="Times New Roman" w:ascii="Times New Roman" w:hAnsi="Times New Roman"/>
          <w:color w:val="000000"/>
          <w:lang w:eastAsia="ko-KR"/>
        </w:rPr>
        <w:t>, MCCH, MTCH, MSCH</w:t>
      </w:r>
      <w:r>
        <w:rPr>
          <w:rFonts w:cs="Times New Roman" w:ascii="Times New Roman" w:hAnsi="Times New Roman"/>
          <w:color w:val="000000"/>
        </w:rPr>
        <w:t xml:space="preserve"> or dedicated logical channel information. The size and coding of TCTF for FDD and TDD are shown in tables 9.2.1-1, 9.2.1-2, 9.2.1-3, 9.2.1-4 and 9.2.1-5. Note that the size of the TCTF field of FACH for FDD is 2</w:t>
      </w:r>
      <w:r>
        <w:rPr>
          <w:rFonts w:cs="Times New Roman" w:ascii="Times New Roman" w:hAnsi="Times New Roman"/>
          <w:color w:val="000000"/>
          <w:lang w:eastAsia="ja-JP"/>
        </w:rPr>
        <w:t>,4</w:t>
      </w:r>
      <w:r>
        <w:rPr>
          <w:rFonts w:cs="Times New Roman" w:ascii="Times New Roman" w:hAnsi="Times New Roman"/>
          <w:color w:val="000000"/>
        </w:rPr>
        <w:t xml:space="preserve"> or 8 bits and for TDD is either 3 or 5 bits depending on the value of the 3 most significant bits. The TCTF of the RACH for TDD is either 2 or 4 bits depending on the value of the 2 most significant bits. Note that for 3.84 Mcps TDD IMB MBSFN the size and coding of the TCTF field follows the definition in Table 9.2.1-2, i.e. as per the coding for TCTF on FACH for FDD.</w:t>
      </w:r>
    </w:p>
    <w:p>
      <w:pPr>
        <w:pStyle w:val="TH"/>
        <w:rPr/>
      </w:pPr>
      <w:r>
        <w:rPr>
          <w:color w:val="000000"/>
        </w:rPr>
        <w:t>Table 9.2.1-1: Coding of the Target Channel Type Field on F</w:t>
      </w:r>
      <w:r>
        <w:rPr/>
        <w:t>ACH for TDD</w:t>
      </w:r>
    </w:p>
    <w:tbl>
      <w:tblPr>
        <w:tblW w:w="3420" w:type="dxa"/>
        <w:jc w:val="center"/>
        <w:tblInd w:w="0" w:type="dxa"/>
        <w:tblLayout w:type="fixed"/>
        <w:tblCellMar>
          <w:top w:w="0" w:type="dxa"/>
          <w:left w:w="70" w:type="dxa"/>
          <w:bottom w:w="0" w:type="dxa"/>
          <w:right w:w="70" w:type="dxa"/>
        </w:tblCellMar>
      </w:tblPr>
      <w:tblGrid>
        <w:gridCol w:w="1170"/>
        <w:gridCol w:w="2250"/>
      </w:tblGrid>
      <w:tr>
        <w:trPr/>
        <w:tc>
          <w:tcPr>
            <w:tcW w:w="1170" w:type="dxa"/>
            <w:tcBorders>
              <w:top w:val="single" w:sz="4" w:space="0" w:color="000000"/>
              <w:left w:val="single" w:sz="4" w:space="0" w:color="000000"/>
              <w:bottom w:val="single" w:sz="4" w:space="0" w:color="000000"/>
              <w:right w:val="single" w:sz="4" w:space="0" w:color="000000"/>
            </w:tcBorders>
          </w:tcPr>
          <w:p>
            <w:pPr>
              <w:pStyle w:val="TAH"/>
              <w:rPr>
                <w:rFonts w:cs="Times New Roman"/>
                <w:color w:val="000000"/>
                <w:kern w:val="0"/>
              </w:rPr>
            </w:pPr>
            <w:r>
              <w:rPr>
                <w:rFonts w:cs="Times New Roman"/>
                <w:color w:val="000000"/>
                <w:kern w:val="0"/>
              </w:rPr>
              <w:t xml:space="preserve">TCTF </w:t>
            </w:r>
          </w:p>
        </w:tc>
        <w:tc>
          <w:tcPr>
            <w:tcW w:w="2250" w:type="dxa"/>
            <w:tcBorders>
              <w:top w:val="single" w:sz="4" w:space="0" w:color="000000"/>
              <w:left w:val="single" w:sz="4" w:space="0" w:color="000000"/>
              <w:bottom w:val="single" w:sz="4" w:space="0" w:color="000000"/>
              <w:right w:val="single" w:sz="4" w:space="0" w:color="000000"/>
            </w:tcBorders>
          </w:tcPr>
          <w:p>
            <w:pPr>
              <w:pStyle w:val="TAH"/>
              <w:rPr>
                <w:rFonts w:cs="Times New Roman"/>
                <w:color w:val="000000"/>
                <w:kern w:val="0"/>
              </w:rPr>
            </w:pPr>
            <w:r>
              <w:rPr>
                <w:rFonts w:cs="Times New Roman"/>
                <w:color w:val="000000"/>
                <w:kern w:val="0"/>
              </w:rPr>
              <w:t>Designation</w:t>
            </w:r>
          </w:p>
        </w:tc>
      </w:tr>
      <w:tr>
        <w:trPr/>
        <w:tc>
          <w:tcPr>
            <w:tcW w:w="1170"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000</w:t>
            </w:r>
          </w:p>
        </w:tc>
        <w:tc>
          <w:tcPr>
            <w:tcW w:w="2250"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BCCH</w:t>
            </w:r>
          </w:p>
        </w:tc>
      </w:tr>
      <w:tr>
        <w:trPr/>
        <w:tc>
          <w:tcPr>
            <w:tcW w:w="1170"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001</w:t>
            </w:r>
          </w:p>
        </w:tc>
        <w:tc>
          <w:tcPr>
            <w:tcW w:w="2250"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CCCH</w:t>
            </w:r>
          </w:p>
        </w:tc>
      </w:tr>
      <w:tr>
        <w:trPr/>
        <w:tc>
          <w:tcPr>
            <w:tcW w:w="1170"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010</w:t>
            </w:r>
          </w:p>
        </w:tc>
        <w:tc>
          <w:tcPr>
            <w:tcW w:w="2250"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CTCH</w:t>
            </w:r>
          </w:p>
        </w:tc>
      </w:tr>
      <w:tr>
        <w:trPr/>
        <w:tc>
          <w:tcPr>
            <w:tcW w:w="1170"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01100</w:t>
            </w:r>
          </w:p>
        </w:tc>
        <w:tc>
          <w:tcPr>
            <w:tcW w:w="2250"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DCCH or DTCH</w:t>
            </w:r>
          </w:p>
          <w:p>
            <w:pPr>
              <w:pStyle w:val="TAC"/>
              <w:rPr>
                <w:rFonts w:cs="Times New Roman"/>
                <w:color w:val="000000"/>
                <w:kern w:val="0"/>
              </w:rPr>
            </w:pPr>
            <w:r>
              <w:rPr>
                <w:rFonts w:cs="Times New Roman"/>
                <w:color w:val="000000"/>
                <w:kern w:val="0"/>
              </w:rPr>
              <w:t>over FACH</w:t>
            </w:r>
          </w:p>
        </w:tc>
      </w:tr>
      <w:tr>
        <w:trPr/>
        <w:tc>
          <w:tcPr>
            <w:tcW w:w="1170"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lang w:eastAsia="ko-KR"/>
              </w:rPr>
              <w:t>01101</w:t>
            </w:r>
          </w:p>
        </w:tc>
        <w:tc>
          <w:tcPr>
            <w:tcW w:w="2250"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lang w:eastAsia="ko-KR"/>
              </w:rPr>
              <w:t>MCCH</w:t>
            </w:r>
          </w:p>
        </w:tc>
      </w:tr>
      <w:tr>
        <w:trPr/>
        <w:tc>
          <w:tcPr>
            <w:tcW w:w="1170"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lang w:eastAsia="ko-KR"/>
              </w:rPr>
              <w:t>01110</w:t>
            </w:r>
          </w:p>
        </w:tc>
        <w:tc>
          <w:tcPr>
            <w:tcW w:w="2250"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lang w:eastAsia="ko-KR"/>
              </w:rPr>
              <w:t>MTCH</w:t>
            </w:r>
          </w:p>
        </w:tc>
      </w:tr>
      <w:tr>
        <w:trPr/>
        <w:tc>
          <w:tcPr>
            <w:tcW w:w="1170" w:type="dxa"/>
            <w:tcBorders>
              <w:top w:val="single" w:sz="4" w:space="0" w:color="000000"/>
              <w:left w:val="single" w:sz="4" w:space="0" w:color="000000"/>
              <w:bottom w:val="single" w:sz="4" w:space="0" w:color="000000"/>
              <w:right w:val="single" w:sz="4" w:space="0" w:color="000000"/>
            </w:tcBorders>
          </w:tcPr>
          <w:p>
            <w:pPr>
              <w:pStyle w:val="TAC"/>
              <w:snapToGrid w:val="false"/>
              <w:rPr>
                <w:rFonts w:cs="Times New Roman"/>
                <w:color w:val="000000"/>
                <w:kern w:val="0"/>
                <w:u w:val="single"/>
              </w:rPr>
            </w:pPr>
            <w:r>
              <w:rPr>
                <w:rFonts w:cs="Times New Roman"/>
                <w:color w:val="000000"/>
                <w:kern w:val="0"/>
                <w:u w:val="single"/>
              </w:rPr>
            </w:r>
          </w:p>
          <w:p>
            <w:pPr>
              <w:pStyle w:val="TAC"/>
              <w:rPr>
                <w:rFonts w:cs="Times New Roman"/>
                <w:color w:val="000000"/>
                <w:kern w:val="0"/>
              </w:rPr>
            </w:pPr>
            <w:r>
              <w:rPr>
                <w:rFonts w:cs="Times New Roman"/>
                <w:color w:val="000000"/>
                <w:kern w:val="0"/>
              </w:rPr>
              <w:t>01111</w:t>
            </w:r>
          </w:p>
        </w:tc>
        <w:tc>
          <w:tcPr>
            <w:tcW w:w="2250"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lang w:eastAsia="ja-JP"/>
              </w:rPr>
              <w:t>MSCH</w:t>
            </w:r>
          </w:p>
        </w:tc>
      </w:tr>
      <w:tr>
        <w:trPr/>
        <w:tc>
          <w:tcPr>
            <w:tcW w:w="1170"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100</w:t>
            </w:r>
          </w:p>
        </w:tc>
        <w:tc>
          <w:tcPr>
            <w:tcW w:w="2250" w:type="dxa"/>
            <w:tcBorders>
              <w:top w:val="single" w:sz="4" w:space="0" w:color="000000"/>
              <w:left w:val="single" w:sz="4" w:space="0" w:color="000000"/>
              <w:bottom w:val="single" w:sz="4" w:space="0" w:color="000000"/>
              <w:right w:val="single" w:sz="4" w:space="0" w:color="000000"/>
            </w:tcBorders>
          </w:tcPr>
          <w:p>
            <w:pPr>
              <w:pStyle w:val="TAC"/>
              <w:snapToGrid w:val="false"/>
              <w:rPr>
                <w:rFonts w:cs="Times New Roman"/>
                <w:color w:val="000000"/>
                <w:kern w:val="0"/>
              </w:rPr>
            </w:pPr>
            <w:r>
              <w:rPr>
                <w:rFonts w:cs="Times New Roman"/>
                <w:color w:val="000000"/>
                <w:kern w:val="0"/>
              </w:rPr>
            </w:r>
          </w:p>
          <w:p>
            <w:pPr>
              <w:pStyle w:val="TAC"/>
              <w:rPr>
                <w:rFonts w:cs="Times New Roman"/>
                <w:color w:val="000000"/>
                <w:kern w:val="0"/>
              </w:rPr>
            </w:pPr>
            <w:r>
              <w:rPr>
                <w:rFonts w:cs="Times New Roman"/>
                <w:color w:val="000000"/>
                <w:kern w:val="0"/>
              </w:rPr>
              <w:t>SHCCH</w:t>
            </w:r>
          </w:p>
        </w:tc>
      </w:tr>
      <w:tr>
        <w:trPr/>
        <w:tc>
          <w:tcPr>
            <w:tcW w:w="1170"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101-111</w:t>
            </w:r>
          </w:p>
        </w:tc>
        <w:tc>
          <w:tcPr>
            <w:tcW w:w="2250"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Reserved</w:t>
            </w:r>
          </w:p>
          <w:p>
            <w:pPr>
              <w:pStyle w:val="TAC"/>
              <w:rPr>
                <w:rFonts w:cs="Times New Roman"/>
                <w:color w:val="000000"/>
                <w:kern w:val="0"/>
              </w:rPr>
            </w:pPr>
            <w:r>
              <w:rPr>
                <w:rFonts w:cs="Times New Roman"/>
                <w:color w:val="000000"/>
                <w:kern w:val="0"/>
              </w:rPr>
              <w:t>(PDUs with this coding will be discarded by this version of the protocol)</w:t>
            </w:r>
          </w:p>
        </w:tc>
      </w:tr>
    </w:tbl>
    <w:p>
      <w:pPr>
        <w:pStyle w:val="Normal"/>
        <w:rPr/>
      </w:pPr>
      <w:r>
        <w:rPr/>
      </w:r>
    </w:p>
    <w:p>
      <w:pPr>
        <w:pStyle w:val="TH"/>
        <w:rPr/>
      </w:pPr>
      <w:r>
        <w:rPr>
          <w:color w:val="000000"/>
        </w:rPr>
        <w:t>Table 9.2.1-2: Coding o</w:t>
      </w:r>
      <w:r>
        <w:rPr/>
        <w:t>f the Target Channel Type Field on FACH for FDD</w:t>
      </w:r>
    </w:p>
    <w:tbl>
      <w:tblPr>
        <w:tblW w:w="3420" w:type="dxa"/>
        <w:jc w:val="center"/>
        <w:tblInd w:w="0" w:type="dxa"/>
        <w:tblLayout w:type="fixed"/>
        <w:tblCellMar>
          <w:top w:w="0" w:type="dxa"/>
          <w:left w:w="70" w:type="dxa"/>
          <w:bottom w:w="0" w:type="dxa"/>
          <w:right w:w="70" w:type="dxa"/>
        </w:tblCellMar>
      </w:tblPr>
      <w:tblGrid>
        <w:gridCol w:w="1170"/>
        <w:gridCol w:w="2250"/>
      </w:tblGrid>
      <w:tr>
        <w:trPr>
          <w:trHeight w:val="23" w:hRule="atLeast"/>
        </w:trPr>
        <w:tc>
          <w:tcPr>
            <w:tcW w:w="1170" w:type="dxa"/>
            <w:tcBorders>
              <w:top w:val="single" w:sz="4" w:space="0" w:color="000000"/>
              <w:left w:val="single" w:sz="4" w:space="0" w:color="000000"/>
              <w:bottom w:val="single" w:sz="4" w:space="0" w:color="000000"/>
              <w:right w:val="single" w:sz="4" w:space="0" w:color="000000"/>
            </w:tcBorders>
          </w:tcPr>
          <w:p>
            <w:pPr>
              <w:pStyle w:val="TAH"/>
              <w:rPr>
                <w:rFonts w:cs="Times New Roman"/>
                <w:color w:val="000000"/>
                <w:kern w:val="0"/>
              </w:rPr>
            </w:pPr>
            <w:r>
              <w:rPr>
                <w:rFonts w:cs="Times New Roman"/>
                <w:color w:val="000000"/>
                <w:kern w:val="0"/>
              </w:rPr>
              <w:t xml:space="preserve">TCTF </w:t>
            </w:r>
          </w:p>
        </w:tc>
        <w:tc>
          <w:tcPr>
            <w:tcW w:w="2250" w:type="dxa"/>
            <w:tcBorders>
              <w:top w:val="single" w:sz="4" w:space="0" w:color="000000"/>
              <w:left w:val="single" w:sz="4" w:space="0" w:color="000000"/>
              <w:bottom w:val="single" w:sz="4" w:space="0" w:color="000000"/>
              <w:right w:val="single" w:sz="4" w:space="0" w:color="000000"/>
            </w:tcBorders>
          </w:tcPr>
          <w:p>
            <w:pPr>
              <w:pStyle w:val="TAH"/>
              <w:rPr>
                <w:rFonts w:cs="Times New Roman"/>
                <w:color w:val="000000"/>
                <w:kern w:val="0"/>
              </w:rPr>
            </w:pPr>
            <w:r>
              <w:rPr>
                <w:rFonts w:cs="Times New Roman"/>
                <w:color w:val="000000"/>
                <w:kern w:val="0"/>
              </w:rPr>
              <w:t>Designation</w:t>
            </w:r>
          </w:p>
        </w:tc>
      </w:tr>
      <w:tr>
        <w:trPr>
          <w:trHeight w:val="23" w:hRule="atLeast"/>
        </w:trPr>
        <w:tc>
          <w:tcPr>
            <w:tcW w:w="1170"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00</w:t>
            </w:r>
          </w:p>
        </w:tc>
        <w:tc>
          <w:tcPr>
            <w:tcW w:w="2250"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BCCH</w:t>
            </w:r>
          </w:p>
        </w:tc>
      </w:tr>
      <w:tr>
        <w:trPr>
          <w:trHeight w:val="23" w:hRule="atLeast"/>
        </w:trPr>
        <w:tc>
          <w:tcPr>
            <w:tcW w:w="1170"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01000000</w:t>
            </w:r>
          </w:p>
        </w:tc>
        <w:tc>
          <w:tcPr>
            <w:tcW w:w="2250"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CCCH</w:t>
            </w:r>
          </w:p>
        </w:tc>
      </w:tr>
      <w:tr>
        <w:trPr>
          <w:trHeight w:val="23" w:hRule="atLeast"/>
        </w:trPr>
        <w:tc>
          <w:tcPr>
            <w:tcW w:w="1170" w:type="dxa"/>
            <w:tcBorders>
              <w:top w:val="single" w:sz="4" w:space="0" w:color="000000"/>
              <w:left w:val="single" w:sz="4" w:space="0" w:color="000000"/>
              <w:bottom w:val="single" w:sz="4" w:space="0" w:color="000000"/>
              <w:right w:val="single" w:sz="4" w:space="0" w:color="000000"/>
            </w:tcBorders>
          </w:tcPr>
          <w:p>
            <w:pPr>
              <w:pStyle w:val="TAC"/>
              <w:rPr/>
            </w:pPr>
            <w:r>
              <w:rPr>
                <w:rFonts w:cs="Times New Roman"/>
                <w:color w:val="000000"/>
                <w:kern w:val="0"/>
              </w:rPr>
              <w:t>01000001-</w:t>
            </w:r>
            <w:r>
              <w:rPr>
                <w:rFonts w:cs="Times New Roman"/>
                <w:color w:val="000000"/>
                <w:kern w:val="0"/>
                <w:lang w:eastAsia="ja-JP"/>
              </w:rPr>
              <w:t>01001111</w:t>
            </w:r>
          </w:p>
        </w:tc>
        <w:tc>
          <w:tcPr>
            <w:tcW w:w="2250"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Reserved</w:t>
            </w:r>
          </w:p>
          <w:p>
            <w:pPr>
              <w:pStyle w:val="TAC"/>
              <w:rPr>
                <w:rFonts w:cs="Times New Roman"/>
                <w:color w:val="000000"/>
                <w:kern w:val="0"/>
              </w:rPr>
            </w:pPr>
            <w:r>
              <w:rPr>
                <w:rFonts w:cs="Times New Roman"/>
                <w:color w:val="000000"/>
                <w:kern w:val="0"/>
              </w:rPr>
              <w:t>(PDUs with this coding will be discarded by this version of the protocol)</w:t>
            </w:r>
          </w:p>
        </w:tc>
      </w:tr>
      <w:tr>
        <w:trPr>
          <w:trHeight w:val="23" w:hRule="atLeast"/>
        </w:trPr>
        <w:tc>
          <w:tcPr>
            <w:tcW w:w="1170"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lang w:eastAsia="ko-KR"/>
              </w:rPr>
              <w:t>01010000</w:t>
            </w:r>
          </w:p>
        </w:tc>
        <w:tc>
          <w:tcPr>
            <w:tcW w:w="2250"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lang w:eastAsia="ko-KR"/>
              </w:rPr>
              <w:t>MCCH</w:t>
            </w:r>
          </w:p>
        </w:tc>
      </w:tr>
      <w:tr>
        <w:trPr>
          <w:trHeight w:val="23" w:hRule="atLeast"/>
        </w:trPr>
        <w:tc>
          <w:tcPr>
            <w:tcW w:w="1170"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lang w:eastAsia="ko-KR"/>
              </w:rPr>
              <w:t>01010001-01011110</w:t>
            </w:r>
          </w:p>
        </w:tc>
        <w:tc>
          <w:tcPr>
            <w:tcW w:w="225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Reserved</w:t>
            </w:r>
          </w:p>
          <w:p>
            <w:pPr>
              <w:pStyle w:val="TAC"/>
              <w:rPr/>
            </w:pPr>
            <w:r>
              <w:rPr>
                <w:rFonts w:cs="Times New Roman"/>
                <w:color w:val="000000"/>
                <w:kern w:val="0"/>
              </w:rPr>
              <w:t>(PDUs with this coding will be discarded by this version of the protocol)</w:t>
            </w:r>
          </w:p>
        </w:tc>
      </w:tr>
      <w:tr>
        <w:trPr>
          <w:trHeight w:val="23" w:hRule="atLeast"/>
        </w:trPr>
        <w:tc>
          <w:tcPr>
            <w:tcW w:w="1170"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lang w:eastAsia="ko-KR"/>
              </w:rPr>
              <w:t>01011111</w:t>
            </w:r>
          </w:p>
        </w:tc>
        <w:tc>
          <w:tcPr>
            <w:tcW w:w="2250"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lang w:eastAsia="ko-KR"/>
              </w:rPr>
              <w:t>MSCH</w:t>
            </w:r>
          </w:p>
        </w:tc>
      </w:tr>
      <w:tr>
        <w:trPr>
          <w:trHeight w:val="23" w:hRule="atLeast"/>
        </w:trPr>
        <w:tc>
          <w:tcPr>
            <w:tcW w:w="1170"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lang w:eastAsia="ko-KR"/>
              </w:rPr>
              <w:t>0110</w:t>
            </w:r>
          </w:p>
        </w:tc>
        <w:tc>
          <w:tcPr>
            <w:tcW w:w="2250"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lang w:eastAsia="ko-KR"/>
              </w:rPr>
              <w:t>MTCH</w:t>
            </w:r>
          </w:p>
        </w:tc>
      </w:tr>
      <w:tr>
        <w:trPr>
          <w:trHeight w:val="23" w:hRule="atLeast"/>
        </w:trPr>
        <w:tc>
          <w:tcPr>
            <w:tcW w:w="1170"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01</w:t>
            </w:r>
            <w:r>
              <w:rPr>
                <w:rFonts w:cs="Times New Roman"/>
                <w:color w:val="000000"/>
                <w:kern w:val="0"/>
                <w:lang w:eastAsia="ko-KR"/>
              </w:rPr>
              <w:t>11</w:t>
            </w:r>
          </w:p>
        </w:tc>
        <w:tc>
          <w:tcPr>
            <w:tcW w:w="225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Reserved</w:t>
            </w:r>
          </w:p>
          <w:p>
            <w:pPr>
              <w:pStyle w:val="TAC"/>
              <w:rPr>
                <w:rFonts w:cs="Times New Roman"/>
                <w:color w:val="000000"/>
                <w:kern w:val="0"/>
              </w:rPr>
            </w:pPr>
            <w:r>
              <w:rPr>
                <w:rFonts w:cs="Times New Roman"/>
                <w:color w:val="000000"/>
                <w:kern w:val="0"/>
              </w:rPr>
              <w:t>(PDUs with this coding will be discarded by this version of the protocol)</w:t>
            </w:r>
          </w:p>
        </w:tc>
      </w:tr>
      <w:tr>
        <w:trPr>
          <w:trHeight w:val="23" w:hRule="atLeast"/>
        </w:trPr>
        <w:tc>
          <w:tcPr>
            <w:tcW w:w="1170"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10000000</w:t>
            </w:r>
          </w:p>
        </w:tc>
        <w:tc>
          <w:tcPr>
            <w:tcW w:w="2250"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CTCH</w:t>
            </w:r>
          </w:p>
        </w:tc>
      </w:tr>
      <w:tr>
        <w:trPr>
          <w:trHeight w:val="23" w:hRule="atLeast"/>
        </w:trPr>
        <w:tc>
          <w:tcPr>
            <w:tcW w:w="1170"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10000001-</w:t>
            </w:r>
          </w:p>
          <w:p>
            <w:pPr>
              <w:pStyle w:val="TAC"/>
              <w:rPr>
                <w:rFonts w:cs="Times New Roman"/>
                <w:color w:val="000000"/>
                <w:kern w:val="0"/>
              </w:rPr>
            </w:pPr>
            <w:r>
              <w:rPr>
                <w:rFonts w:cs="Times New Roman"/>
                <w:color w:val="000000"/>
                <w:kern w:val="0"/>
              </w:rPr>
              <w:t>10111111</w:t>
            </w:r>
          </w:p>
        </w:tc>
        <w:tc>
          <w:tcPr>
            <w:tcW w:w="2250"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Reserved</w:t>
            </w:r>
          </w:p>
          <w:p>
            <w:pPr>
              <w:pStyle w:val="TAC"/>
              <w:rPr/>
            </w:pPr>
            <w:r>
              <w:rPr>
                <w:rFonts w:cs="Times New Roman"/>
                <w:color w:val="000000"/>
                <w:kern w:val="0"/>
              </w:rPr>
              <w:t>(PDUs with this coding will be discarded by this version of the protocol)</w:t>
            </w:r>
          </w:p>
        </w:tc>
      </w:tr>
      <w:tr>
        <w:trPr>
          <w:trHeight w:val="23" w:hRule="atLeast"/>
        </w:trPr>
        <w:tc>
          <w:tcPr>
            <w:tcW w:w="1170"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11</w:t>
            </w:r>
          </w:p>
        </w:tc>
        <w:tc>
          <w:tcPr>
            <w:tcW w:w="2250"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DCCH or DTCH</w:t>
            </w:r>
          </w:p>
          <w:p>
            <w:pPr>
              <w:pStyle w:val="TAC"/>
              <w:rPr>
                <w:rFonts w:cs="Times New Roman"/>
                <w:color w:val="000000"/>
                <w:kern w:val="0"/>
              </w:rPr>
            </w:pPr>
            <w:r>
              <w:rPr>
                <w:rFonts w:cs="Times New Roman"/>
                <w:color w:val="000000"/>
                <w:kern w:val="0"/>
              </w:rPr>
              <w:t>over FACH</w:t>
            </w:r>
          </w:p>
        </w:tc>
      </w:tr>
    </w:tbl>
    <w:p>
      <w:pPr>
        <w:pStyle w:val="Normal"/>
        <w:rPr/>
      </w:pPr>
      <w:r>
        <w:rPr/>
      </w:r>
    </w:p>
    <w:p>
      <w:pPr>
        <w:pStyle w:val="TH"/>
        <w:rPr/>
      </w:pPr>
      <w:r>
        <w:rPr>
          <w:color w:val="000000"/>
        </w:rPr>
        <w:t>Table 9.2.1-</w:t>
      </w:r>
      <w:r>
        <w:rPr/>
        <w:t>3: Coding of the Target Channel Type Field on USCH or DSCH (TDD only)</w:t>
      </w:r>
    </w:p>
    <w:tbl>
      <w:tblPr>
        <w:tblW w:w="3420" w:type="dxa"/>
        <w:jc w:val="center"/>
        <w:tblInd w:w="0" w:type="dxa"/>
        <w:tblLayout w:type="fixed"/>
        <w:tblCellMar>
          <w:top w:w="0" w:type="dxa"/>
          <w:left w:w="70" w:type="dxa"/>
          <w:bottom w:w="0" w:type="dxa"/>
          <w:right w:w="70" w:type="dxa"/>
        </w:tblCellMar>
      </w:tblPr>
      <w:tblGrid>
        <w:gridCol w:w="1170"/>
        <w:gridCol w:w="2250"/>
      </w:tblGrid>
      <w:tr>
        <w:trPr/>
        <w:tc>
          <w:tcPr>
            <w:tcW w:w="1170" w:type="dxa"/>
            <w:tcBorders>
              <w:top w:val="single" w:sz="4" w:space="0" w:color="000000"/>
              <w:left w:val="single" w:sz="4" w:space="0" w:color="000000"/>
              <w:bottom w:val="single" w:sz="4" w:space="0" w:color="000000"/>
              <w:right w:val="single" w:sz="4" w:space="0" w:color="000000"/>
            </w:tcBorders>
          </w:tcPr>
          <w:p>
            <w:pPr>
              <w:pStyle w:val="TAH"/>
              <w:rPr>
                <w:rFonts w:cs="Times New Roman"/>
                <w:color w:val="000000"/>
                <w:kern w:val="0"/>
              </w:rPr>
            </w:pPr>
            <w:r>
              <w:rPr>
                <w:rFonts w:cs="Times New Roman"/>
                <w:color w:val="000000"/>
                <w:kern w:val="0"/>
              </w:rPr>
              <w:t xml:space="preserve">TCTF </w:t>
            </w:r>
          </w:p>
        </w:tc>
        <w:tc>
          <w:tcPr>
            <w:tcW w:w="2250" w:type="dxa"/>
            <w:tcBorders>
              <w:top w:val="single" w:sz="4" w:space="0" w:color="000000"/>
              <w:left w:val="single" w:sz="4" w:space="0" w:color="000000"/>
              <w:bottom w:val="single" w:sz="4" w:space="0" w:color="000000"/>
              <w:right w:val="single" w:sz="4" w:space="0" w:color="000000"/>
            </w:tcBorders>
          </w:tcPr>
          <w:p>
            <w:pPr>
              <w:pStyle w:val="TAH"/>
              <w:rPr>
                <w:rFonts w:cs="Times New Roman"/>
                <w:color w:val="000000"/>
                <w:kern w:val="0"/>
              </w:rPr>
            </w:pPr>
            <w:r>
              <w:rPr>
                <w:rFonts w:cs="Times New Roman"/>
                <w:color w:val="000000"/>
                <w:kern w:val="0"/>
              </w:rPr>
              <w:t>Designation</w:t>
            </w:r>
          </w:p>
        </w:tc>
      </w:tr>
      <w:tr>
        <w:trPr/>
        <w:tc>
          <w:tcPr>
            <w:tcW w:w="1170"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0</w:t>
            </w:r>
          </w:p>
        </w:tc>
        <w:tc>
          <w:tcPr>
            <w:tcW w:w="2250"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SHCCH</w:t>
            </w:r>
          </w:p>
        </w:tc>
      </w:tr>
      <w:tr>
        <w:trPr/>
        <w:tc>
          <w:tcPr>
            <w:tcW w:w="1170"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1</w:t>
            </w:r>
          </w:p>
        </w:tc>
        <w:tc>
          <w:tcPr>
            <w:tcW w:w="2250"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DCCH or DTCH over USCH or DSCH</w:t>
            </w:r>
          </w:p>
        </w:tc>
      </w:tr>
    </w:tbl>
    <w:p>
      <w:pPr>
        <w:pStyle w:val="Normal"/>
        <w:rPr/>
      </w:pPr>
      <w:r>
        <w:rPr/>
      </w:r>
    </w:p>
    <w:p>
      <w:pPr>
        <w:pStyle w:val="TH"/>
        <w:rPr/>
      </w:pPr>
      <w:r>
        <w:rPr>
          <w:color w:val="000000"/>
        </w:rPr>
        <w:t>Table 9.2.1-4: Coding of the Target Channel Type Fie</w:t>
      </w:r>
      <w:r>
        <w:rPr/>
        <w:t>ld on RACH for FDD</w:t>
      </w:r>
    </w:p>
    <w:tbl>
      <w:tblPr>
        <w:tblW w:w="3420" w:type="dxa"/>
        <w:jc w:val="center"/>
        <w:tblInd w:w="0" w:type="dxa"/>
        <w:tblLayout w:type="fixed"/>
        <w:tblCellMar>
          <w:top w:w="0" w:type="dxa"/>
          <w:left w:w="70" w:type="dxa"/>
          <w:bottom w:w="0" w:type="dxa"/>
          <w:right w:w="70" w:type="dxa"/>
        </w:tblCellMar>
      </w:tblPr>
      <w:tblGrid>
        <w:gridCol w:w="1170"/>
        <w:gridCol w:w="2250"/>
      </w:tblGrid>
      <w:tr>
        <w:trPr/>
        <w:tc>
          <w:tcPr>
            <w:tcW w:w="1170" w:type="dxa"/>
            <w:tcBorders>
              <w:top w:val="single" w:sz="4" w:space="0" w:color="000000"/>
              <w:left w:val="single" w:sz="4" w:space="0" w:color="000000"/>
              <w:bottom w:val="single" w:sz="4" w:space="0" w:color="000000"/>
              <w:right w:val="single" w:sz="4" w:space="0" w:color="000000"/>
            </w:tcBorders>
          </w:tcPr>
          <w:p>
            <w:pPr>
              <w:pStyle w:val="TAH"/>
              <w:rPr>
                <w:rFonts w:cs="Times New Roman"/>
                <w:color w:val="000000"/>
                <w:kern w:val="0"/>
              </w:rPr>
            </w:pPr>
            <w:r>
              <w:rPr>
                <w:rFonts w:cs="Times New Roman"/>
                <w:color w:val="000000"/>
                <w:kern w:val="0"/>
              </w:rPr>
              <w:t xml:space="preserve">TCTF </w:t>
            </w:r>
          </w:p>
        </w:tc>
        <w:tc>
          <w:tcPr>
            <w:tcW w:w="2250" w:type="dxa"/>
            <w:tcBorders>
              <w:top w:val="single" w:sz="4" w:space="0" w:color="000000"/>
              <w:left w:val="single" w:sz="4" w:space="0" w:color="000000"/>
              <w:bottom w:val="single" w:sz="4" w:space="0" w:color="000000"/>
              <w:right w:val="single" w:sz="4" w:space="0" w:color="000000"/>
            </w:tcBorders>
          </w:tcPr>
          <w:p>
            <w:pPr>
              <w:pStyle w:val="TAH"/>
              <w:rPr>
                <w:rFonts w:cs="Times New Roman"/>
                <w:color w:val="000000"/>
                <w:kern w:val="0"/>
              </w:rPr>
            </w:pPr>
            <w:r>
              <w:rPr>
                <w:rFonts w:cs="Times New Roman"/>
                <w:color w:val="000000"/>
                <w:kern w:val="0"/>
              </w:rPr>
              <w:t>Designation</w:t>
            </w:r>
          </w:p>
        </w:tc>
      </w:tr>
      <w:tr>
        <w:trPr/>
        <w:tc>
          <w:tcPr>
            <w:tcW w:w="1170"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00</w:t>
            </w:r>
          </w:p>
        </w:tc>
        <w:tc>
          <w:tcPr>
            <w:tcW w:w="2250"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CCCH</w:t>
            </w:r>
          </w:p>
        </w:tc>
      </w:tr>
      <w:tr>
        <w:trPr/>
        <w:tc>
          <w:tcPr>
            <w:tcW w:w="1170"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01</w:t>
            </w:r>
          </w:p>
        </w:tc>
        <w:tc>
          <w:tcPr>
            <w:tcW w:w="2250"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DCCH or DTCH</w:t>
            </w:r>
          </w:p>
          <w:p>
            <w:pPr>
              <w:pStyle w:val="TAC"/>
              <w:rPr>
                <w:rFonts w:cs="Times New Roman"/>
                <w:color w:val="000000"/>
                <w:kern w:val="0"/>
              </w:rPr>
            </w:pPr>
            <w:r>
              <w:rPr>
                <w:rFonts w:cs="Times New Roman"/>
                <w:color w:val="000000"/>
                <w:kern w:val="0"/>
              </w:rPr>
              <w:t>over RACH</w:t>
            </w:r>
          </w:p>
        </w:tc>
      </w:tr>
      <w:tr>
        <w:trPr/>
        <w:tc>
          <w:tcPr>
            <w:tcW w:w="1170"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10-11</w:t>
            </w:r>
          </w:p>
        </w:tc>
        <w:tc>
          <w:tcPr>
            <w:tcW w:w="2250"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Reserved</w:t>
            </w:r>
          </w:p>
          <w:p>
            <w:pPr>
              <w:pStyle w:val="TAC"/>
              <w:rPr>
                <w:rFonts w:cs="Times New Roman"/>
                <w:color w:val="000000"/>
                <w:kern w:val="0"/>
              </w:rPr>
            </w:pPr>
            <w:r>
              <w:rPr>
                <w:rFonts w:cs="Times New Roman"/>
                <w:color w:val="000000"/>
                <w:kern w:val="0"/>
              </w:rPr>
              <w:t>(PDUs with this coding will be discarded by this version of the protocol)</w:t>
            </w:r>
          </w:p>
        </w:tc>
      </w:tr>
    </w:tbl>
    <w:p>
      <w:pPr>
        <w:pStyle w:val="Normal"/>
        <w:rPr/>
      </w:pPr>
      <w:r>
        <w:rPr/>
      </w:r>
    </w:p>
    <w:p>
      <w:pPr>
        <w:pStyle w:val="TH"/>
        <w:rPr/>
      </w:pPr>
      <w:r>
        <w:rPr>
          <w:color w:val="000000"/>
        </w:rPr>
        <w:t>Table 9.2.1-</w:t>
      </w:r>
      <w:r>
        <w:rPr/>
        <w:t>5: Coding of the Target Channel Type Field on RACH for TDD</w:t>
      </w:r>
    </w:p>
    <w:tbl>
      <w:tblPr>
        <w:tblW w:w="3420" w:type="dxa"/>
        <w:jc w:val="center"/>
        <w:tblInd w:w="0" w:type="dxa"/>
        <w:tblLayout w:type="fixed"/>
        <w:tblCellMar>
          <w:top w:w="0" w:type="dxa"/>
          <w:left w:w="70" w:type="dxa"/>
          <w:bottom w:w="0" w:type="dxa"/>
          <w:right w:w="70" w:type="dxa"/>
        </w:tblCellMar>
      </w:tblPr>
      <w:tblGrid>
        <w:gridCol w:w="1170"/>
        <w:gridCol w:w="2250"/>
      </w:tblGrid>
      <w:tr>
        <w:trPr/>
        <w:tc>
          <w:tcPr>
            <w:tcW w:w="1170" w:type="dxa"/>
            <w:tcBorders>
              <w:top w:val="single" w:sz="4" w:space="0" w:color="000000"/>
              <w:left w:val="single" w:sz="4" w:space="0" w:color="000000"/>
              <w:bottom w:val="single" w:sz="4" w:space="0" w:color="000000"/>
              <w:right w:val="single" w:sz="4" w:space="0" w:color="000000"/>
            </w:tcBorders>
          </w:tcPr>
          <w:p>
            <w:pPr>
              <w:pStyle w:val="TAH"/>
              <w:rPr>
                <w:rFonts w:cs="Times New Roman"/>
                <w:color w:val="000000"/>
                <w:kern w:val="0"/>
              </w:rPr>
            </w:pPr>
            <w:r>
              <w:rPr>
                <w:rFonts w:cs="Times New Roman"/>
                <w:color w:val="000000"/>
                <w:kern w:val="0"/>
              </w:rPr>
              <w:t xml:space="preserve">TCTF </w:t>
            </w:r>
          </w:p>
        </w:tc>
        <w:tc>
          <w:tcPr>
            <w:tcW w:w="2250" w:type="dxa"/>
            <w:tcBorders>
              <w:top w:val="single" w:sz="4" w:space="0" w:color="000000"/>
              <w:left w:val="single" w:sz="4" w:space="0" w:color="000000"/>
              <w:bottom w:val="single" w:sz="4" w:space="0" w:color="000000"/>
              <w:right w:val="single" w:sz="4" w:space="0" w:color="000000"/>
            </w:tcBorders>
          </w:tcPr>
          <w:p>
            <w:pPr>
              <w:pStyle w:val="TAH"/>
              <w:rPr>
                <w:rFonts w:cs="Times New Roman"/>
                <w:color w:val="000000"/>
                <w:kern w:val="0"/>
              </w:rPr>
            </w:pPr>
            <w:r>
              <w:rPr>
                <w:rFonts w:cs="Times New Roman"/>
                <w:color w:val="000000"/>
                <w:kern w:val="0"/>
              </w:rPr>
              <w:t>Designation</w:t>
            </w:r>
          </w:p>
        </w:tc>
      </w:tr>
      <w:tr>
        <w:trPr/>
        <w:tc>
          <w:tcPr>
            <w:tcW w:w="1170" w:type="dxa"/>
            <w:tcBorders>
              <w:top w:val="single" w:sz="4" w:space="0" w:color="000000"/>
              <w:left w:val="single" w:sz="4" w:space="0" w:color="000000"/>
              <w:bottom w:val="single" w:sz="4" w:space="0" w:color="000000"/>
              <w:right w:val="single" w:sz="4" w:space="0" w:color="000000"/>
            </w:tcBorders>
          </w:tcPr>
          <w:p>
            <w:pPr>
              <w:pStyle w:val="TAC"/>
              <w:rPr/>
            </w:pPr>
            <w:r>
              <w:rPr>
                <w:rFonts w:cs="Times New Roman"/>
                <w:color w:val="000000"/>
                <w:kern w:val="0"/>
              </w:rPr>
              <w:t>00</w:t>
            </w:r>
          </w:p>
        </w:tc>
        <w:tc>
          <w:tcPr>
            <w:tcW w:w="2250"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CCCH</w:t>
            </w:r>
          </w:p>
        </w:tc>
      </w:tr>
      <w:tr>
        <w:trPr/>
        <w:tc>
          <w:tcPr>
            <w:tcW w:w="1170"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0100</w:t>
            </w:r>
          </w:p>
        </w:tc>
        <w:tc>
          <w:tcPr>
            <w:tcW w:w="2250"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DCCH or DTCH</w:t>
            </w:r>
          </w:p>
          <w:p>
            <w:pPr>
              <w:pStyle w:val="TAC"/>
              <w:rPr>
                <w:rFonts w:cs="Times New Roman"/>
                <w:color w:val="000000"/>
                <w:kern w:val="0"/>
              </w:rPr>
            </w:pPr>
            <w:r>
              <w:rPr>
                <w:rFonts w:cs="Times New Roman"/>
                <w:color w:val="000000"/>
                <w:kern w:val="0"/>
              </w:rPr>
              <w:t>Over RACH</w:t>
            </w:r>
          </w:p>
        </w:tc>
      </w:tr>
      <w:tr>
        <w:trPr/>
        <w:tc>
          <w:tcPr>
            <w:tcW w:w="1170"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0101-</w:t>
            </w:r>
          </w:p>
          <w:p>
            <w:pPr>
              <w:pStyle w:val="TAC"/>
              <w:rPr>
                <w:rFonts w:cs="Times New Roman"/>
                <w:color w:val="000000"/>
                <w:kern w:val="0"/>
              </w:rPr>
            </w:pPr>
            <w:r>
              <w:rPr>
                <w:rFonts w:cs="Times New Roman"/>
                <w:color w:val="000000"/>
                <w:kern w:val="0"/>
              </w:rPr>
              <w:t>0111</w:t>
            </w:r>
          </w:p>
        </w:tc>
        <w:tc>
          <w:tcPr>
            <w:tcW w:w="2250"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Reserved</w:t>
            </w:r>
          </w:p>
          <w:p>
            <w:pPr>
              <w:pStyle w:val="TAC"/>
              <w:rPr>
                <w:rFonts w:cs="Times New Roman"/>
                <w:color w:val="000000"/>
                <w:kern w:val="0"/>
              </w:rPr>
            </w:pPr>
            <w:r>
              <w:rPr>
                <w:rFonts w:cs="Times New Roman"/>
                <w:color w:val="000000"/>
                <w:kern w:val="0"/>
              </w:rPr>
              <w:t>(PDUs with this coding will be discarded by this version of the protocol)</w:t>
            </w:r>
          </w:p>
        </w:tc>
      </w:tr>
      <w:tr>
        <w:trPr/>
        <w:tc>
          <w:tcPr>
            <w:tcW w:w="1170"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10</w:t>
            </w:r>
          </w:p>
        </w:tc>
        <w:tc>
          <w:tcPr>
            <w:tcW w:w="2250"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SHCCH</w:t>
            </w:r>
          </w:p>
        </w:tc>
      </w:tr>
      <w:tr>
        <w:trPr/>
        <w:tc>
          <w:tcPr>
            <w:tcW w:w="1170"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11</w:t>
            </w:r>
          </w:p>
        </w:tc>
        <w:tc>
          <w:tcPr>
            <w:tcW w:w="2250"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Reserved</w:t>
            </w:r>
          </w:p>
          <w:p>
            <w:pPr>
              <w:pStyle w:val="TAC"/>
              <w:rPr>
                <w:rFonts w:cs="Times New Roman"/>
                <w:color w:val="000000"/>
                <w:kern w:val="0"/>
              </w:rPr>
            </w:pPr>
            <w:r>
              <w:rPr>
                <w:rFonts w:cs="Times New Roman"/>
                <w:color w:val="000000"/>
                <w:kern w:val="0"/>
              </w:rPr>
              <w:t>(PDUs with this coding will be discarded by this version of the protocol)</w:t>
            </w:r>
          </w:p>
        </w:tc>
      </w:tr>
    </w:tbl>
    <w:p>
      <w:pPr>
        <w:pStyle w:val="Normal"/>
        <w:rPr/>
      </w:pPr>
      <w:r>
        <w:rPr/>
      </w:r>
    </w:p>
    <w:p>
      <w:pPr>
        <w:pStyle w:val="B1"/>
        <w:rPr/>
      </w:pPr>
      <w:r>
        <w:rPr>
          <w:rFonts w:cs="Times New Roman" w:ascii="Times New Roman" w:hAnsi="Times New Roman"/>
          <w:color w:val="000000"/>
        </w:rPr>
        <w:t>-</w:t>
        <w:tab/>
        <w:t>C/T field</w:t>
        <w:br/>
        <w:t>The C/T field provides identification of the logical channel instance when multiple logical channels are carried on the same transport channel</w:t>
      </w:r>
      <w:r>
        <w:rPr>
          <w:rFonts w:cs="Times New Roman" w:ascii="Times New Roman" w:hAnsi="Times New Roman"/>
          <w:color w:val="000000"/>
          <w:lang w:eastAsia="ja-JP"/>
        </w:rPr>
        <w:t xml:space="preserve"> </w:t>
      </w:r>
      <w:r>
        <w:rPr>
          <w:rFonts w:cs="Times New Roman" w:ascii="Times New Roman" w:hAnsi="Times New Roman"/>
          <w:color w:val="000000"/>
          <w:lang w:eastAsia="ko-KR"/>
        </w:rPr>
        <w:t>(other than HS-DSCH) or same MAC-d flow (HS-DSCH)</w:t>
      </w:r>
      <w:r>
        <w:rPr>
          <w:rFonts w:cs="Times New Roman" w:ascii="Times New Roman" w:hAnsi="Times New Roman"/>
          <w:color w:val="000000"/>
        </w:rPr>
        <w:t>. The C/T field is used also to provide identification of the logical channel type on dedicated transport channels and on FACH and RACH when used for user data transmission. The size of the C/T field is fixed to 4 bits for both common transport channels and dedicated transport channels. Table 9.2.1-5a shows the 4-bit C/T field.</w:t>
      </w:r>
    </w:p>
    <w:p>
      <w:pPr>
        <w:pStyle w:val="TH"/>
        <w:rPr/>
      </w:pPr>
      <w:r>
        <w:rPr>
          <w:color w:val="000000"/>
        </w:rPr>
        <w:t>Table 9.2.1-</w:t>
      </w:r>
      <w:r>
        <w:rPr/>
        <w:t>5a: Structure of the C/T field</w:t>
      </w:r>
    </w:p>
    <w:tbl>
      <w:tblPr>
        <w:tblW w:w="3460" w:type="dxa"/>
        <w:jc w:val="center"/>
        <w:tblInd w:w="0" w:type="dxa"/>
        <w:tblLayout w:type="fixed"/>
        <w:tblCellMar>
          <w:top w:w="0" w:type="dxa"/>
          <w:left w:w="70" w:type="dxa"/>
          <w:bottom w:w="0" w:type="dxa"/>
          <w:right w:w="70" w:type="dxa"/>
        </w:tblCellMar>
      </w:tblPr>
      <w:tblGrid>
        <w:gridCol w:w="896"/>
        <w:gridCol w:w="2564"/>
      </w:tblGrid>
      <w:tr>
        <w:trPr/>
        <w:tc>
          <w:tcPr>
            <w:tcW w:w="896" w:type="dxa"/>
            <w:tcBorders>
              <w:top w:val="single" w:sz="4" w:space="0" w:color="000000"/>
              <w:left w:val="single" w:sz="4" w:space="0" w:color="000000"/>
              <w:bottom w:val="single" w:sz="4" w:space="0" w:color="000000"/>
              <w:right w:val="single" w:sz="4" w:space="0" w:color="000000"/>
            </w:tcBorders>
          </w:tcPr>
          <w:p>
            <w:pPr>
              <w:pStyle w:val="TAH"/>
              <w:rPr>
                <w:rFonts w:cs="Times New Roman"/>
                <w:color w:val="000000"/>
                <w:kern w:val="0"/>
              </w:rPr>
            </w:pPr>
            <w:r>
              <w:rPr>
                <w:rFonts w:cs="Times New Roman"/>
                <w:color w:val="000000"/>
                <w:kern w:val="0"/>
              </w:rPr>
              <w:t>C/T field</w:t>
            </w:r>
          </w:p>
        </w:tc>
        <w:tc>
          <w:tcPr>
            <w:tcW w:w="2564" w:type="dxa"/>
            <w:tcBorders>
              <w:top w:val="single" w:sz="4" w:space="0" w:color="000000"/>
              <w:left w:val="single" w:sz="4" w:space="0" w:color="000000"/>
              <w:bottom w:val="single" w:sz="4" w:space="0" w:color="000000"/>
              <w:right w:val="single" w:sz="4" w:space="0" w:color="000000"/>
            </w:tcBorders>
          </w:tcPr>
          <w:p>
            <w:pPr>
              <w:pStyle w:val="TAH"/>
              <w:rPr>
                <w:rFonts w:cs="Times New Roman"/>
                <w:color w:val="000000"/>
                <w:kern w:val="0"/>
              </w:rPr>
            </w:pPr>
            <w:r>
              <w:rPr>
                <w:rFonts w:cs="Times New Roman"/>
                <w:color w:val="000000"/>
                <w:kern w:val="0"/>
              </w:rPr>
              <w:t>Designation</w:t>
            </w:r>
          </w:p>
        </w:tc>
      </w:tr>
      <w:tr>
        <w:trPr/>
        <w:tc>
          <w:tcPr>
            <w:tcW w:w="896"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0000</w:t>
            </w:r>
          </w:p>
        </w:tc>
        <w:tc>
          <w:tcPr>
            <w:tcW w:w="2564"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Logical channel 1</w:t>
            </w:r>
          </w:p>
        </w:tc>
      </w:tr>
      <w:tr>
        <w:trPr/>
        <w:tc>
          <w:tcPr>
            <w:tcW w:w="896"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0001</w:t>
            </w:r>
          </w:p>
        </w:tc>
        <w:tc>
          <w:tcPr>
            <w:tcW w:w="2564"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Logical channel 2</w:t>
            </w:r>
          </w:p>
        </w:tc>
      </w:tr>
      <w:tr>
        <w:trPr/>
        <w:tc>
          <w:tcPr>
            <w:tcW w:w="896"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w:t>
            </w:r>
          </w:p>
        </w:tc>
        <w:tc>
          <w:tcPr>
            <w:tcW w:w="2564"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 xml:space="preserve">... </w:t>
            </w:r>
          </w:p>
        </w:tc>
      </w:tr>
      <w:tr>
        <w:trPr/>
        <w:tc>
          <w:tcPr>
            <w:tcW w:w="896"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1110</w:t>
            </w:r>
          </w:p>
        </w:tc>
        <w:tc>
          <w:tcPr>
            <w:tcW w:w="2564"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Logical channel 15</w:t>
            </w:r>
          </w:p>
        </w:tc>
      </w:tr>
      <w:tr>
        <w:trPr/>
        <w:tc>
          <w:tcPr>
            <w:tcW w:w="896"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1111</w:t>
            </w:r>
          </w:p>
        </w:tc>
        <w:tc>
          <w:tcPr>
            <w:tcW w:w="2564"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Reserved</w:t>
            </w:r>
          </w:p>
          <w:p>
            <w:pPr>
              <w:pStyle w:val="TAC"/>
              <w:rPr>
                <w:rFonts w:cs="Times New Roman"/>
                <w:color w:val="000000"/>
                <w:kern w:val="0"/>
              </w:rPr>
            </w:pPr>
            <w:r>
              <w:rPr>
                <w:rFonts w:cs="Times New Roman"/>
                <w:color w:val="000000"/>
                <w:kern w:val="0"/>
              </w:rPr>
              <w:t>(PDUs with this coding will be discarded by this version of the protocol)</w:t>
            </w:r>
          </w:p>
        </w:tc>
      </w:tr>
    </w:tbl>
    <w:p>
      <w:pPr>
        <w:pStyle w:val="Normal"/>
        <w:rPr/>
      </w:pPr>
      <w:r>
        <w:rPr/>
      </w:r>
    </w:p>
    <w:p>
      <w:pPr>
        <w:pStyle w:val="B1"/>
        <w:rPr/>
      </w:pPr>
      <w:r>
        <w:rPr>
          <w:rFonts w:cs="Times New Roman" w:ascii="Times New Roman" w:hAnsi="Times New Roman"/>
          <w:color w:val="000000"/>
        </w:rPr>
        <w:t>-</w:t>
        <w:tab/>
        <w:t>UE-Id</w:t>
        <w:br/>
        <w:t>The UE-Id field provides an identifier of the UE on common transport channels. The following types of UE-Id used on MAC are defined:</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UTRAN Radio Network Temporary Identity (U-RNTI) may be used in the MAC header of DCCH using RLC UM (SRB1), when mapped onto common transport channels in downlink direction; the U-RNTI is never used in uplink direction;</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Cell Radio Network Temporary Identity (C-RNTI) is used on DTCH and DCCH in uplink, and may be used on DCCH in downlink and is used on DTCH in downlink when mapped onto common transport channels, except when mapped onto DSCH transport channel in TDD;</w:t>
      </w:r>
    </w:p>
    <w:p>
      <w:pPr>
        <w:pStyle w:val="TH"/>
        <w:rPr/>
      </w:pPr>
      <w:r>
        <w:rPr>
          <w:rFonts w:cs="Times New Roman" w:ascii="Times New Roman" w:hAnsi="Times New Roman"/>
          <w:color w:val="000000"/>
        </w:rPr>
        <w:t>Table 9.2.1-</w:t>
      </w:r>
      <w:r>
        <w:rPr/>
        <w:t>6: Lengths of UE Id field</w:t>
      </w:r>
    </w:p>
    <w:tbl>
      <w:tblPr>
        <w:tblW w:w="3420" w:type="dxa"/>
        <w:jc w:val="center"/>
        <w:tblInd w:w="0" w:type="dxa"/>
        <w:tblLayout w:type="fixed"/>
        <w:tblCellMar>
          <w:top w:w="0" w:type="dxa"/>
          <w:left w:w="70" w:type="dxa"/>
          <w:bottom w:w="0" w:type="dxa"/>
          <w:right w:w="70" w:type="dxa"/>
        </w:tblCellMar>
      </w:tblPr>
      <w:tblGrid>
        <w:gridCol w:w="1170"/>
        <w:gridCol w:w="2250"/>
      </w:tblGrid>
      <w:tr>
        <w:trPr/>
        <w:tc>
          <w:tcPr>
            <w:tcW w:w="1170" w:type="dxa"/>
            <w:tcBorders>
              <w:top w:val="single" w:sz="4" w:space="0" w:color="000000"/>
              <w:left w:val="single" w:sz="4" w:space="0" w:color="000000"/>
              <w:bottom w:val="single" w:sz="4" w:space="0" w:color="000000"/>
              <w:right w:val="single" w:sz="4" w:space="0" w:color="000000"/>
            </w:tcBorders>
          </w:tcPr>
          <w:p>
            <w:pPr>
              <w:pStyle w:val="TAH"/>
              <w:rPr>
                <w:rFonts w:ascii="Times New Roman" w:hAnsi="Times New Roman" w:cs="Times New Roman"/>
                <w:color w:val="000000"/>
                <w:kern w:val="0"/>
              </w:rPr>
            </w:pPr>
            <w:r>
              <w:rPr>
                <w:rFonts w:cs="Times New Roman" w:ascii="Times New Roman" w:hAnsi="Times New Roman"/>
                <w:color w:val="000000"/>
                <w:kern w:val="0"/>
              </w:rPr>
              <w:t xml:space="preserve">UE Id type </w:t>
            </w:r>
          </w:p>
        </w:tc>
        <w:tc>
          <w:tcPr>
            <w:tcW w:w="2250" w:type="dxa"/>
            <w:tcBorders>
              <w:top w:val="single" w:sz="4" w:space="0" w:color="000000"/>
              <w:left w:val="single" w:sz="4" w:space="0" w:color="000000"/>
              <w:bottom w:val="single" w:sz="4" w:space="0" w:color="000000"/>
              <w:right w:val="single" w:sz="4" w:space="0" w:color="000000"/>
            </w:tcBorders>
          </w:tcPr>
          <w:p>
            <w:pPr>
              <w:pStyle w:val="TAH"/>
              <w:rPr>
                <w:rFonts w:ascii="Times New Roman" w:hAnsi="Times New Roman" w:cs="Times New Roman"/>
                <w:color w:val="000000"/>
                <w:kern w:val="0"/>
              </w:rPr>
            </w:pPr>
            <w:r>
              <w:rPr>
                <w:rFonts w:cs="Times New Roman" w:ascii="Times New Roman" w:hAnsi="Times New Roman"/>
                <w:color w:val="000000"/>
                <w:kern w:val="0"/>
              </w:rPr>
              <w:t>Length of UE Id field</w:t>
            </w:r>
          </w:p>
        </w:tc>
      </w:tr>
      <w:tr>
        <w:trPr/>
        <w:tc>
          <w:tcPr>
            <w:tcW w:w="1170"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color w:val="000000"/>
                <w:kern w:val="0"/>
              </w:rPr>
            </w:pPr>
            <w:r>
              <w:rPr>
                <w:rFonts w:cs="Times New Roman" w:ascii="Times New Roman" w:hAnsi="Times New Roman"/>
                <w:color w:val="000000"/>
                <w:kern w:val="0"/>
              </w:rPr>
              <w:t>U-RNTI</w:t>
            </w:r>
          </w:p>
        </w:tc>
        <w:tc>
          <w:tcPr>
            <w:tcW w:w="2250"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color w:val="000000"/>
                <w:kern w:val="0"/>
              </w:rPr>
            </w:pPr>
            <w:r>
              <w:rPr>
                <w:rFonts w:cs="Times New Roman" w:ascii="Times New Roman" w:hAnsi="Times New Roman"/>
                <w:color w:val="000000"/>
                <w:kern w:val="0"/>
              </w:rPr>
              <w:t>32 bits</w:t>
            </w:r>
          </w:p>
        </w:tc>
      </w:tr>
      <w:tr>
        <w:trPr/>
        <w:tc>
          <w:tcPr>
            <w:tcW w:w="1170"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color w:val="000000"/>
                <w:kern w:val="0"/>
              </w:rPr>
            </w:pPr>
            <w:r>
              <w:rPr>
                <w:rFonts w:cs="Times New Roman" w:ascii="Times New Roman" w:hAnsi="Times New Roman"/>
                <w:color w:val="000000"/>
                <w:kern w:val="0"/>
              </w:rPr>
              <w:t>C-RNTI</w:t>
            </w:r>
          </w:p>
        </w:tc>
        <w:tc>
          <w:tcPr>
            <w:tcW w:w="2250"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color w:val="000000"/>
                <w:kern w:val="0"/>
              </w:rPr>
            </w:pPr>
            <w:r>
              <w:rPr>
                <w:rFonts w:cs="Times New Roman" w:ascii="Times New Roman" w:hAnsi="Times New Roman"/>
                <w:color w:val="000000"/>
                <w:kern w:val="0"/>
              </w:rPr>
              <w:t>16 bits</w:t>
            </w:r>
          </w:p>
        </w:tc>
      </w:tr>
    </w:tbl>
    <w:p>
      <w:pPr>
        <w:pStyle w:val="Normal"/>
        <w:rPr/>
      </w:pPr>
      <w:r>
        <w:rPr/>
      </w:r>
    </w:p>
    <w:p>
      <w:pPr>
        <w:pStyle w:val="B1"/>
        <w:rPr>
          <w:rFonts w:ascii="Times New Roman" w:hAnsi="Times New Roman" w:cs="Times New Roman"/>
          <w:color w:val="000000"/>
          <w:u w:val="single"/>
        </w:rPr>
      </w:pPr>
      <w:r>
        <w:rPr>
          <w:rFonts w:cs="Times New Roman" w:ascii="Times New Roman" w:hAnsi="Times New Roman"/>
          <w:color w:val="000000"/>
        </w:rPr>
        <w:t>-</w:t>
        <w:tab/>
        <w:t>UE-Id Type</w:t>
        <w:br/>
        <w:t>The UE-Id Type field is needed to ensure correct decoding of the UE-Id field in MAC Headers.</w:t>
      </w:r>
    </w:p>
    <w:p>
      <w:pPr>
        <w:pStyle w:val="TH"/>
        <w:rPr/>
      </w:pPr>
      <w:r>
        <w:rPr>
          <w:rFonts w:cs="Times New Roman" w:ascii="Times New Roman" w:hAnsi="Times New Roman"/>
          <w:color w:val="000000"/>
        </w:rPr>
        <w:t>Table 9.2.1-</w:t>
      </w:r>
      <w:r>
        <w:rPr/>
        <w:t>7: UE-Id Type field definition</w:t>
      </w:r>
    </w:p>
    <w:tbl>
      <w:tblPr>
        <w:tblW w:w="4884" w:type="dxa"/>
        <w:jc w:val="center"/>
        <w:tblInd w:w="0" w:type="dxa"/>
        <w:tblLayout w:type="fixed"/>
        <w:tblCellMar>
          <w:top w:w="0" w:type="dxa"/>
          <w:left w:w="108" w:type="dxa"/>
          <w:bottom w:w="0" w:type="dxa"/>
          <w:right w:w="108" w:type="dxa"/>
        </w:tblCellMar>
      </w:tblPr>
      <w:tblGrid>
        <w:gridCol w:w="2274"/>
        <w:gridCol w:w="2610"/>
      </w:tblGrid>
      <w:tr>
        <w:trPr/>
        <w:tc>
          <w:tcPr>
            <w:tcW w:w="2274" w:type="dxa"/>
            <w:tcBorders>
              <w:top w:val="single" w:sz="4" w:space="0" w:color="000000"/>
              <w:left w:val="single" w:sz="4" w:space="0" w:color="000000"/>
              <w:bottom w:val="single" w:sz="4" w:space="0" w:color="000000"/>
              <w:right w:val="single" w:sz="4" w:space="0" w:color="000000"/>
            </w:tcBorders>
            <w:vAlign w:val="center"/>
          </w:tcPr>
          <w:p>
            <w:pPr>
              <w:pStyle w:val="TAH"/>
              <w:rPr>
                <w:rFonts w:ascii="Times New Roman" w:hAnsi="Times New Roman" w:cs="Times New Roman"/>
                <w:color w:val="000000"/>
                <w:kern w:val="0"/>
              </w:rPr>
            </w:pPr>
            <w:r>
              <w:rPr>
                <w:rFonts w:cs="Times New Roman" w:ascii="Times New Roman" w:hAnsi="Times New Roman"/>
                <w:color w:val="000000"/>
                <w:kern w:val="0"/>
              </w:rPr>
              <w:t>UE-Id Type field 2 bits</w:t>
            </w:r>
          </w:p>
        </w:tc>
        <w:tc>
          <w:tcPr>
            <w:tcW w:w="2610" w:type="dxa"/>
            <w:tcBorders>
              <w:top w:val="single" w:sz="4" w:space="0" w:color="000000"/>
              <w:left w:val="single" w:sz="4" w:space="0" w:color="000000"/>
              <w:bottom w:val="single" w:sz="4" w:space="0" w:color="000000"/>
              <w:right w:val="single" w:sz="4" w:space="0" w:color="000000"/>
            </w:tcBorders>
            <w:vAlign w:val="center"/>
          </w:tcPr>
          <w:p>
            <w:pPr>
              <w:pStyle w:val="TAH"/>
              <w:rPr>
                <w:rFonts w:ascii="Times New Roman" w:hAnsi="Times New Roman" w:cs="Times New Roman"/>
                <w:color w:val="000000"/>
                <w:kern w:val="0"/>
              </w:rPr>
            </w:pPr>
            <w:r>
              <w:rPr>
                <w:rFonts w:cs="Times New Roman" w:ascii="Times New Roman" w:hAnsi="Times New Roman"/>
                <w:color w:val="000000"/>
                <w:kern w:val="0"/>
              </w:rPr>
              <w:t>UE-Id Type</w:t>
            </w:r>
          </w:p>
        </w:tc>
      </w:tr>
      <w:tr>
        <w:trPr/>
        <w:tc>
          <w:tcPr>
            <w:tcW w:w="2274" w:type="dxa"/>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s="Times New Roman"/>
                <w:color w:val="000000"/>
                <w:kern w:val="0"/>
              </w:rPr>
            </w:pPr>
            <w:r>
              <w:rPr>
                <w:rFonts w:cs="Times New Roman" w:ascii="Times New Roman" w:hAnsi="Times New Roman"/>
                <w:color w:val="000000"/>
                <w:kern w:val="0"/>
              </w:rPr>
              <w:t>00</w:t>
            </w:r>
          </w:p>
        </w:tc>
        <w:tc>
          <w:tcPr>
            <w:tcW w:w="2610" w:type="dxa"/>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s="Times New Roman"/>
                <w:color w:val="000000"/>
                <w:kern w:val="0"/>
              </w:rPr>
            </w:pPr>
            <w:r>
              <w:rPr>
                <w:rFonts w:cs="Times New Roman" w:ascii="Times New Roman" w:hAnsi="Times New Roman"/>
                <w:color w:val="000000"/>
                <w:kern w:val="0"/>
              </w:rPr>
              <w:t>U-RNTI</w:t>
            </w:r>
          </w:p>
        </w:tc>
      </w:tr>
      <w:tr>
        <w:trPr/>
        <w:tc>
          <w:tcPr>
            <w:tcW w:w="2274" w:type="dxa"/>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s="Times New Roman"/>
                <w:color w:val="000000"/>
                <w:kern w:val="0"/>
              </w:rPr>
            </w:pPr>
            <w:r>
              <w:rPr>
                <w:rFonts w:cs="Times New Roman" w:ascii="Times New Roman" w:hAnsi="Times New Roman"/>
                <w:color w:val="000000"/>
                <w:kern w:val="0"/>
              </w:rPr>
              <w:t>01</w:t>
            </w:r>
          </w:p>
        </w:tc>
        <w:tc>
          <w:tcPr>
            <w:tcW w:w="2610" w:type="dxa"/>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s="Times New Roman"/>
                <w:color w:val="000000"/>
                <w:kern w:val="0"/>
              </w:rPr>
            </w:pPr>
            <w:r>
              <w:rPr>
                <w:rFonts w:cs="Times New Roman" w:ascii="Times New Roman" w:hAnsi="Times New Roman"/>
                <w:color w:val="000000"/>
                <w:kern w:val="0"/>
              </w:rPr>
              <w:t>C-RNTI</w:t>
            </w:r>
          </w:p>
        </w:tc>
      </w:tr>
      <w:tr>
        <w:trPr/>
        <w:tc>
          <w:tcPr>
            <w:tcW w:w="2274" w:type="dxa"/>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s="Times New Roman"/>
                <w:color w:val="000000"/>
                <w:kern w:val="0"/>
              </w:rPr>
            </w:pPr>
            <w:r>
              <w:rPr>
                <w:rFonts w:cs="Times New Roman" w:ascii="Times New Roman" w:hAnsi="Times New Roman"/>
                <w:color w:val="000000"/>
                <w:kern w:val="0"/>
              </w:rPr>
              <w:t>10</w:t>
            </w:r>
          </w:p>
        </w:tc>
        <w:tc>
          <w:tcPr>
            <w:tcW w:w="2610" w:type="dxa"/>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s="Times New Roman"/>
                <w:color w:val="000000"/>
                <w:kern w:val="0"/>
              </w:rPr>
            </w:pPr>
            <w:r>
              <w:rPr>
                <w:rFonts w:cs="Times New Roman" w:ascii="Times New Roman" w:hAnsi="Times New Roman"/>
                <w:color w:val="000000"/>
                <w:kern w:val="0"/>
              </w:rPr>
              <w:t>Reserved</w:t>
            </w:r>
          </w:p>
          <w:p>
            <w:pPr>
              <w:pStyle w:val="TAC"/>
              <w:rPr>
                <w:rFonts w:ascii="Times New Roman" w:hAnsi="Times New Roman" w:cs="Times New Roman"/>
                <w:color w:val="000000"/>
                <w:kern w:val="0"/>
              </w:rPr>
            </w:pPr>
            <w:r>
              <w:rPr>
                <w:rFonts w:cs="Times New Roman" w:ascii="Times New Roman" w:hAnsi="Times New Roman"/>
                <w:color w:val="000000"/>
                <w:kern w:val="0"/>
              </w:rPr>
              <w:t>(PDUs with this coding will be discarded by this version of the protocol)</w:t>
            </w:r>
          </w:p>
        </w:tc>
      </w:tr>
      <w:tr>
        <w:trPr/>
        <w:tc>
          <w:tcPr>
            <w:tcW w:w="2274" w:type="dxa"/>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s="Times New Roman"/>
                <w:color w:val="000000"/>
                <w:kern w:val="0"/>
              </w:rPr>
            </w:pPr>
            <w:r>
              <w:rPr>
                <w:rFonts w:cs="Times New Roman" w:ascii="Times New Roman" w:hAnsi="Times New Roman"/>
                <w:color w:val="000000"/>
                <w:kern w:val="0"/>
              </w:rPr>
              <w:t>11</w:t>
            </w:r>
          </w:p>
        </w:tc>
        <w:tc>
          <w:tcPr>
            <w:tcW w:w="2610" w:type="dxa"/>
            <w:tcBorders>
              <w:top w:val="single" w:sz="4" w:space="0" w:color="000000"/>
              <w:left w:val="single" w:sz="4" w:space="0" w:color="000000"/>
              <w:bottom w:val="single" w:sz="4" w:space="0" w:color="000000"/>
              <w:right w:val="single" w:sz="4" w:space="0" w:color="000000"/>
            </w:tcBorders>
            <w:vAlign w:val="center"/>
          </w:tcPr>
          <w:p>
            <w:pPr>
              <w:pStyle w:val="TAC"/>
              <w:rPr>
                <w:rFonts w:ascii="Times New Roman" w:hAnsi="Times New Roman" w:cs="Times New Roman"/>
                <w:color w:val="000000"/>
                <w:kern w:val="0"/>
              </w:rPr>
            </w:pPr>
            <w:r>
              <w:rPr>
                <w:rFonts w:cs="Times New Roman" w:ascii="Times New Roman" w:hAnsi="Times New Roman"/>
                <w:color w:val="000000"/>
                <w:kern w:val="0"/>
              </w:rPr>
              <w:t>Reserved</w:t>
            </w:r>
          </w:p>
          <w:p>
            <w:pPr>
              <w:pStyle w:val="TAC"/>
              <w:rPr/>
            </w:pPr>
            <w:r>
              <w:rPr>
                <w:rFonts w:cs="Times New Roman" w:ascii="Times New Roman" w:hAnsi="Times New Roman"/>
                <w:color w:val="000000"/>
                <w:kern w:val="0"/>
              </w:rPr>
              <w:t>(PDUs with this coding will be discarded by this version of the protocol)</w:t>
            </w:r>
          </w:p>
        </w:tc>
      </w:tr>
    </w:tbl>
    <w:p>
      <w:pPr>
        <w:pStyle w:val="B1"/>
        <w:rPr>
          <w:rFonts w:ascii="Times New Roman" w:hAnsi="Times New Roman" w:cs="Times New Roman"/>
          <w:color w:val="000000"/>
          <w:lang w:eastAsia="ko-KR"/>
        </w:rPr>
      </w:pPr>
      <w:r>
        <w:rPr>
          <w:rFonts w:cs="Times New Roman" w:ascii="Times New Roman" w:hAnsi="Times New Roman"/>
          <w:color w:val="000000"/>
          <w:lang w:eastAsia="ko-KR"/>
        </w:rPr>
        <w:t>-</w:t>
        <w:tab/>
        <w:t>MBMS</w:t>
      </w:r>
      <w:r>
        <w:rPr>
          <w:rFonts w:cs="Times New Roman" w:ascii="Times New Roman" w:hAnsi="Times New Roman"/>
          <w:color w:val="000000"/>
        </w:rPr>
        <w:t>-Id</w:t>
        <w:br/>
        <w:t xml:space="preserve">The </w:t>
      </w:r>
      <w:r>
        <w:rPr>
          <w:rFonts w:cs="Times New Roman" w:ascii="Times New Roman" w:hAnsi="Times New Roman"/>
          <w:color w:val="000000"/>
          <w:lang w:eastAsia="ko-KR"/>
        </w:rPr>
        <w:t>MBMS</w:t>
      </w:r>
      <w:r>
        <w:rPr>
          <w:rFonts w:cs="Times New Roman" w:ascii="Times New Roman" w:hAnsi="Times New Roman"/>
          <w:color w:val="000000"/>
        </w:rPr>
        <w:t xml:space="preserve">-Id field provides an identifier of </w:t>
      </w:r>
      <w:r>
        <w:rPr>
          <w:rFonts w:cs="Times New Roman" w:ascii="Times New Roman" w:hAnsi="Times New Roman"/>
          <w:color w:val="000000"/>
          <w:lang w:eastAsia="ko-KR"/>
        </w:rPr>
        <w:t>MTCH for an</w:t>
      </w:r>
      <w:r>
        <w:rPr>
          <w:rFonts w:cs="Times New Roman" w:ascii="Times New Roman" w:hAnsi="Times New Roman"/>
          <w:color w:val="000000"/>
        </w:rPr>
        <w:t xml:space="preserve"> </w:t>
      </w:r>
      <w:r>
        <w:rPr>
          <w:rFonts w:cs="Times New Roman" w:ascii="Times New Roman" w:hAnsi="Times New Roman"/>
          <w:color w:val="000000"/>
          <w:lang w:eastAsia="ko-KR"/>
        </w:rPr>
        <w:t>MBMS service</w:t>
      </w:r>
      <w:r>
        <w:rPr>
          <w:rFonts w:cs="Times New Roman" w:ascii="Times New Roman" w:hAnsi="Times New Roman"/>
          <w:color w:val="000000"/>
        </w:rPr>
        <w:t xml:space="preserve"> </w:t>
      </w:r>
      <w:r>
        <w:rPr>
          <w:rFonts w:cs="Times New Roman" w:ascii="Times New Roman" w:hAnsi="Times New Roman"/>
          <w:color w:val="000000"/>
          <w:lang w:eastAsia="ko-KR"/>
        </w:rPr>
        <w:t xml:space="preserve">carried </w:t>
      </w:r>
      <w:r>
        <w:rPr>
          <w:rFonts w:cs="Times New Roman" w:ascii="Times New Roman" w:hAnsi="Times New Roman"/>
          <w:color w:val="000000"/>
        </w:rPr>
        <w:t>on</w:t>
      </w:r>
      <w:r>
        <w:rPr>
          <w:rFonts w:cs="Times New Roman" w:ascii="Times New Roman" w:hAnsi="Times New Roman"/>
          <w:color w:val="000000"/>
          <w:lang w:eastAsia="ko-KR"/>
        </w:rPr>
        <w:t xml:space="preserve"> FACH</w:t>
      </w:r>
      <w:r>
        <w:rPr>
          <w:rFonts w:cs="Times New Roman" w:ascii="Times New Roman" w:hAnsi="Times New Roman"/>
          <w:color w:val="000000"/>
        </w:rPr>
        <w:t>.</w:t>
      </w:r>
      <w:r>
        <w:rPr>
          <w:rFonts w:cs="Times New Roman" w:ascii="Times New Roman" w:hAnsi="Times New Roman"/>
          <w:color w:val="000000"/>
          <w:lang w:eastAsia="ko-KR"/>
        </w:rPr>
        <w:t xml:space="preserve"> The MBMS-Id</w:t>
      </w:r>
      <w:r>
        <w:rPr>
          <w:rFonts w:cs="Times New Roman" w:ascii="Times New Roman" w:hAnsi="Times New Roman"/>
          <w:color w:val="000000"/>
        </w:rPr>
        <w:t xml:space="preserve"> </w:t>
      </w:r>
      <w:r>
        <w:rPr>
          <w:rFonts w:cs="Times New Roman" w:ascii="Times New Roman" w:hAnsi="Times New Roman"/>
          <w:color w:val="000000"/>
          <w:lang w:eastAsia="ko-KR"/>
        </w:rPr>
        <w:t>is</w:t>
      </w:r>
      <w:r>
        <w:rPr>
          <w:rFonts w:cs="Times New Roman" w:ascii="Times New Roman" w:hAnsi="Times New Roman"/>
          <w:color w:val="000000"/>
        </w:rPr>
        <w:t xml:space="preserve"> used in the MAC header of </w:t>
      </w:r>
      <w:r>
        <w:rPr>
          <w:rFonts w:cs="Times New Roman" w:ascii="Times New Roman" w:hAnsi="Times New Roman"/>
          <w:color w:val="000000"/>
          <w:lang w:eastAsia="ko-KR"/>
        </w:rPr>
        <w:t>MTCH</w:t>
      </w:r>
      <w:r>
        <w:rPr>
          <w:rFonts w:cs="Times New Roman" w:ascii="Times New Roman" w:hAnsi="Times New Roman"/>
          <w:color w:val="000000"/>
        </w:rPr>
        <w:t xml:space="preserve"> mapped onto </w:t>
      </w:r>
      <w:r>
        <w:rPr>
          <w:rFonts w:cs="Times New Roman" w:ascii="Times New Roman" w:hAnsi="Times New Roman"/>
          <w:color w:val="000000"/>
          <w:lang w:eastAsia="ko-KR"/>
        </w:rPr>
        <w:t>FACH</w:t>
      </w:r>
      <w:r>
        <w:rPr>
          <w:rFonts w:cs="Times New Roman" w:ascii="Times New Roman" w:hAnsi="Times New Roman"/>
          <w:color w:val="000000"/>
        </w:rPr>
        <w:t xml:space="preserve"> in downlink direction; the </w:t>
      </w:r>
      <w:r>
        <w:rPr>
          <w:rFonts w:cs="Times New Roman" w:ascii="Times New Roman" w:hAnsi="Times New Roman"/>
          <w:color w:val="000000"/>
          <w:lang w:eastAsia="ko-KR"/>
        </w:rPr>
        <w:t>MBMS-Id</w:t>
      </w:r>
      <w:r>
        <w:rPr>
          <w:rFonts w:cs="Times New Roman" w:ascii="Times New Roman" w:hAnsi="Times New Roman"/>
          <w:color w:val="000000"/>
        </w:rPr>
        <w:t xml:space="preserve"> is never used in uplink direction. </w:t>
      </w:r>
      <w:r>
        <w:rPr>
          <w:rFonts w:cs="Times New Roman" w:ascii="Times New Roman" w:hAnsi="Times New Roman"/>
          <w:color w:val="000000"/>
          <w:lang w:eastAsia="ko-KR"/>
        </w:rPr>
        <w:t>T</w:t>
      </w:r>
      <w:r>
        <w:rPr>
          <w:rFonts w:cs="Times New Roman" w:ascii="Times New Roman" w:hAnsi="Times New Roman"/>
          <w:color w:val="000000"/>
        </w:rPr>
        <w:t xml:space="preserve">he </w:t>
      </w:r>
      <w:r>
        <w:rPr>
          <w:rFonts w:cs="Times New Roman" w:ascii="Times New Roman" w:hAnsi="Times New Roman"/>
          <w:color w:val="000000"/>
          <w:lang w:eastAsia="ko-KR"/>
        </w:rPr>
        <w:t>MBMS</w:t>
      </w:r>
      <w:r>
        <w:rPr>
          <w:rFonts w:cs="Times New Roman" w:ascii="Times New Roman" w:hAnsi="Times New Roman"/>
          <w:color w:val="000000"/>
        </w:rPr>
        <w:t xml:space="preserve"> </w:t>
      </w:r>
      <w:r>
        <w:rPr>
          <w:rFonts w:cs="Times New Roman" w:ascii="Times New Roman" w:hAnsi="Times New Roman"/>
          <w:color w:val="000000"/>
          <w:lang w:eastAsia="ko-KR"/>
        </w:rPr>
        <w:t>I</w:t>
      </w:r>
      <w:r>
        <w:rPr>
          <w:rFonts w:cs="Times New Roman" w:ascii="Times New Roman" w:hAnsi="Times New Roman"/>
          <w:color w:val="000000"/>
        </w:rPr>
        <w:t>d to be used by MAC is configured through the MAC control SAP.</w:t>
      </w:r>
      <w:r>
        <w:rPr>
          <w:rFonts w:cs="Times New Roman" w:ascii="Times New Roman" w:hAnsi="Times New Roman"/>
          <w:color w:val="000000"/>
          <w:lang w:eastAsia="ko-KR"/>
        </w:rPr>
        <w:t xml:space="preserve"> T</w:t>
      </w:r>
      <w:r>
        <w:rPr>
          <w:rFonts w:cs="Times New Roman" w:ascii="Times New Roman" w:hAnsi="Times New Roman"/>
          <w:color w:val="000000"/>
        </w:rPr>
        <w:t xml:space="preserve">he </w:t>
      </w:r>
      <w:r>
        <w:rPr>
          <w:rFonts w:cs="Times New Roman" w:ascii="Times New Roman" w:hAnsi="Times New Roman"/>
          <w:color w:val="000000"/>
          <w:lang w:eastAsia="ko-KR"/>
        </w:rPr>
        <w:t>length</w:t>
      </w:r>
      <w:r>
        <w:rPr>
          <w:rFonts w:cs="Times New Roman" w:ascii="Times New Roman" w:hAnsi="Times New Roman"/>
          <w:color w:val="000000"/>
        </w:rPr>
        <w:t xml:space="preserve"> of the </w:t>
      </w:r>
      <w:r>
        <w:rPr>
          <w:rFonts w:cs="Times New Roman" w:ascii="Times New Roman" w:hAnsi="Times New Roman"/>
          <w:color w:val="000000"/>
          <w:lang w:eastAsia="ko-KR"/>
        </w:rPr>
        <w:t xml:space="preserve">MBMS-Id </w:t>
      </w:r>
      <w:r>
        <w:rPr>
          <w:rFonts w:cs="Times New Roman" w:ascii="Times New Roman" w:hAnsi="Times New Roman"/>
          <w:color w:val="000000"/>
        </w:rPr>
        <w:t xml:space="preserve">field is </w:t>
      </w:r>
      <w:r>
        <w:rPr>
          <w:rFonts w:cs="Times New Roman" w:ascii="Times New Roman" w:hAnsi="Times New Roman"/>
          <w:color w:val="000000"/>
          <w:lang w:eastAsia="ko-KR"/>
        </w:rPr>
        <w:t>4</w:t>
      </w:r>
      <w:r>
        <w:rPr>
          <w:rFonts w:cs="Times New Roman" w:ascii="Times New Roman" w:hAnsi="Times New Roman"/>
          <w:color w:val="000000"/>
        </w:rPr>
        <w:t xml:space="preserve"> bits</w:t>
      </w:r>
      <w:r>
        <w:rPr>
          <w:rFonts w:cs="Times New Roman" w:ascii="Times New Roman" w:hAnsi="Times New Roman"/>
          <w:color w:val="000000"/>
          <w:lang w:eastAsia="ko-KR"/>
        </w:rPr>
        <w:t xml:space="preserve">. </w:t>
      </w:r>
      <w:r>
        <w:rPr>
          <w:rFonts w:cs="Times New Roman" w:ascii="Times New Roman" w:hAnsi="Times New Roman"/>
          <w:color w:val="000000"/>
        </w:rPr>
        <w:t xml:space="preserve">Table 9.2.1-8 shows the </w:t>
      </w:r>
      <w:r>
        <w:rPr>
          <w:rFonts w:cs="Times New Roman" w:ascii="Times New Roman" w:hAnsi="Times New Roman"/>
          <w:color w:val="000000"/>
          <w:lang w:eastAsia="ko-KR"/>
        </w:rPr>
        <w:t>4</w:t>
      </w:r>
      <w:r>
        <w:rPr>
          <w:rFonts w:cs="Times New Roman" w:ascii="Times New Roman" w:hAnsi="Times New Roman"/>
          <w:color w:val="000000"/>
        </w:rPr>
        <w:t xml:space="preserve">-bit </w:t>
      </w:r>
      <w:r>
        <w:rPr>
          <w:rFonts w:cs="Times New Roman" w:ascii="Times New Roman" w:hAnsi="Times New Roman"/>
          <w:color w:val="000000"/>
          <w:lang w:eastAsia="ko-KR"/>
        </w:rPr>
        <w:t>MBMS-Id</w:t>
      </w:r>
      <w:r>
        <w:rPr>
          <w:rFonts w:cs="Times New Roman" w:ascii="Times New Roman" w:hAnsi="Times New Roman"/>
          <w:color w:val="000000"/>
        </w:rPr>
        <w:t xml:space="preserve"> field.</w:t>
      </w:r>
    </w:p>
    <w:p>
      <w:pPr>
        <w:pStyle w:val="TH"/>
        <w:rPr/>
      </w:pPr>
      <w:r>
        <w:rPr>
          <w:color w:val="000000"/>
        </w:rPr>
        <w:t>Table 9.2.1-</w:t>
      </w:r>
      <w:r>
        <w:rPr>
          <w:color w:val="000000"/>
          <w:lang w:eastAsia="ko-KR"/>
        </w:rPr>
        <w:t>8</w:t>
      </w:r>
      <w:r>
        <w:rPr>
          <w:color w:val="000000"/>
        </w:rPr>
        <w:t xml:space="preserve">: Structure of the </w:t>
      </w:r>
      <w:r>
        <w:rPr>
          <w:color w:val="000000"/>
          <w:lang w:eastAsia="ko-KR"/>
        </w:rPr>
        <w:t>MBMS-Id</w:t>
      </w:r>
      <w:r>
        <w:rPr/>
        <w:t xml:space="preserve"> field</w:t>
      </w:r>
    </w:p>
    <w:tbl>
      <w:tblPr>
        <w:tblW w:w="3715" w:type="dxa"/>
        <w:jc w:val="center"/>
        <w:tblInd w:w="0" w:type="dxa"/>
        <w:tblLayout w:type="fixed"/>
        <w:tblCellMar>
          <w:top w:w="0" w:type="dxa"/>
          <w:left w:w="70" w:type="dxa"/>
          <w:bottom w:w="0" w:type="dxa"/>
          <w:right w:w="70" w:type="dxa"/>
        </w:tblCellMar>
      </w:tblPr>
      <w:tblGrid>
        <w:gridCol w:w="1151"/>
        <w:gridCol w:w="2564"/>
      </w:tblGrid>
      <w:tr>
        <w:trPr/>
        <w:tc>
          <w:tcPr>
            <w:tcW w:w="11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pPr>
            <w:r>
              <w:rPr>
                <w:rFonts w:cs="Arial" w:ascii="Arial" w:hAnsi="Arial"/>
                <w:b/>
                <w:sz w:val="18"/>
                <w:lang w:eastAsia="ko-KR"/>
              </w:rPr>
              <w:t>MBMS-Id</w:t>
            </w:r>
            <w:r>
              <w:rPr>
                <w:rFonts w:cs="Arial" w:ascii="Arial" w:hAnsi="Arial"/>
                <w:b/>
                <w:sz w:val="18"/>
              </w:rPr>
              <w:t xml:space="preserve"> field</w:t>
            </w:r>
          </w:p>
        </w:tc>
        <w:tc>
          <w:tcPr>
            <w:tcW w:w="256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pPr>
            <w:r>
              <w:rPr>
                <w:rFonts w:cs="Arial" w:ascii="Arial" w:hAnsi="Arial"/>
                <w:b/>
                <w:sz w:val="18"/>
              </w:rPr>
              <w:t>MBMS logical channel identity [7]</w:t>
            </w:r>
          </w:p>
        </w:tc>
      </w:tr>
      <w:tr>
        <w:trPr/>
        <w:tc>
          <w:tcPr>
            <w:tcW w:w="11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lang w:eastAsia="ko-KR"/>
              </w:rPr>
            </w:pPr>
            <w:r>
              <w:rPr>
                <w:rFonts w:cs="Arial" w:ascii="Arial" w:hAnsi="Arial"/>
                <w:sz w:val="18"/>
              </w:rPr>
              <w:t>0000</w:t>
            </w:r>
          </w:p>
        </w:tc>
        <w:tc>
          <w:tcPr>
            <w:tcW w:w="256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1</w:t>
            </w:r>
          </w:p>
        </w:tc>
      </w:tr>
      <w:tr>
        <w:trPr/>
        <w:tc>
          <w:tcPr>
            <w:tcW w:w="11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pPr>
            <w:r>
              <w:rPr>
                <w:rFonts w:cs="Arial" w:ascii="Arial" w:hAnsi="Arial"/>
                <w:sz w:val="18"/>
              </w:rPr>
              <w:t>0</w:t>
            </w:r>
            <w:r>
              <w:rPr>
                <w:rFonts w:cs="Arial" w:ascii="Arial" w:hAnsi="Arial"/>
                <w:sz w:val="18"/>
                <w:lang w:eastAsia="ko-KR"/>
              </w:rPr>
              <w:t>00</w:t>
            </w:r>
            <w:r>
              <w:rPr>
                <w:rFonts w:cs="Arial" w:ascii="Arial" w:hAnsi="Arial"/>
                <w:sz w:val="18"/>
              </w:rPr>
              <w:t>1</w:t>
            </w:r>
          </w:p>
        </w:tc>
        <w:tc>
          <w:tcPr>
            <w:tcW w:w="256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2</w:t>
            </w:r>
          </w:p>
        </w:tc>
      </w:tr>
      <w:tr>
        <w:trPr/>
        <w:tc>
          <w:tcPr>
            <w:tcW w:w="11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w:t>
            </w:r>
          </w:p>
        </w:tc>
        <w:tc>
          <w:tcPr>
            <w:tcW w:w="256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 xml:space="preserve">... </w:t>
            </w:r>
          </w:p>
        </w:tc>
      </w:tr>
      <w:tr>
        <w:trPr/>
        <w:tc>
          <w:tcPr>
            <w:tcW w:w="11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pPr>
            <w:r>
              <w:rPr>
                <w:rFonts w:cs="Arial" w:ascii="Arial" w:hAnsi="Arial"/>
                <w:sz w:val="18"/>
              </w:rPr>
              <w:t>1</w:t>
            </w:r>
            <w:r>
              <w:rPr>
                <w:rFonts w:cs="Arial" w:ascii="Arial" w:hAnsi="Arial"/>
                <w:sz w:val="18"/>
                <w:lang w:eastAsia="ko-KR"/>
              </w:rPr>
              <w:t>11</w:t>
            </w:r>
            <w:r>
              <w:rPr>
                <w:rFonts w:cs="Arial" w:ascii="Arial" w:hAnsi="Arial"/>
                <w:sz w:val="18"/>
              </w:rPr>
              <w:t>0</w:t>
            </w:r>
          </w:p>
        </w:tc>
        <w:tc>
          <w:tcPr>
            <w:tcW w:w="256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lang w:eastAsia="ko-KR"/>
              </w:rPr>
            </w:pPr>
            <w:r>
              <w:rPr>
                <w:rFonts w:cs="Arial" w:ascii="Arial" w:hAnsi="Arial"/>
                <w:sz w:val="18"/>
                <w:lang w:eastAsia="ko-KR"/>
              </w:rPr>
              <w:t>15</w:t>
            </w:r>
          </w:p>
        </w:tc>
      </w:tr>
      <w:tr>
        <w:trPr/>
        <w:tc>
          <w:tcPr>
            <w:tcW w:w="11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1111</w:t>
            </w:r>
          </w:p>
        </w:tc>
        <w:tc>
          <w:tcPr>
            <w:tcW w:w="256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Reserved</w:t>
            </w:r>
          </w:p>
          <w:p>
            <w:pPr>
              <w:pStyle w:val="Normal"/>
              <w:keepNext w:val="true"/>
              <w:keepLines/>
              <w:spacing w:before="0" w:after="0"/>
              <w:jc w:val="center"/>
              <w:rPr>
                <w:rFonts w:ascii="Arial" w:hAnsi="Arial" w:cs="Arial"/>
                <w:sz w:val="18"/>
              </w:rPr>
            </w:pPr>
            <w:r>
              <w:rPr>
                <w:rFonts w:cs="Arial" w:ascii="Arial" w:hAnsi="Arial"/>
                <w:sz w:val="18"/>
              </w:rPr>
              <w:t>(PDUs with this coding will be discarded by this version of the protocol)</w:t>
            </w:r>
          </w:p>
        </w:tc>
      </w:tr>
    </w:tbl>
    <w:p>
      <w:pPr>
        <w:pStyle w:val="Normal"/>
        <w:ind w:left="851" w:hanging="284"/>
        <w:rPr>
          <w:lang w:eastAsia="ko-KR"/>
        </w:rPr>
      </w:pPr>
      <w:r>
        <w:rPr>
          <w:lang w:eastAsia="ko-KR"/>
        </w:rPr>
      </w:r>
    </w:p>
    <w:p>
      <w:pPr>
        <w:pStyle w:val="Heading4"/>
        <w:ind w:left="1418" w:hanging="1418"/>
        <w:rPr/>
      </w:pPr>
      <w:bookmarkStart w:id="302" w:name="__RefHeading___Toc517943472"/>
      <w:bookmarkEnd w:id="302"/>
      <w:r>
        <w:rPr/>
        <w:t>9.2.1.1</w:t>
        <w:tab/>
        <w:t>MAC header for DTCH and DCCH (not mapped on HS-DSCH</w:t>
      </w:r>
      <w:r>
        <w:rPr>
          <w:lang w:eastAsia="ja-JP"/>
        </w:rPr>
        <w:t xml:space="preserve"> or E-DCH</w:t>
      </w:r>
      <w:r>
        <w:rPr/>
        <w:t>)</w:t>
      </w:r>
    </w:p>
    <w:p>
      <w:pPr>
        <w:pStyle w:val="B1"/>
        <w:rPr/>
      </w:pPr>
      <w:r>
        <w:rPr>
          <w:rFonts w:cs="Times New Roman" w:ascii="Times New Roman" w:hAnsi="Times New Roman"/>
          <w:color w:val="000000"/>
        </w:rPr>
        <w:t>a)</w:t>
        <w:tab/>
        <w:t>DTCH or DCCH mapped to DCH, no multiplexing of dedicated channels on MAC:</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no MAC header is required.</w:t>
      </w:r>
    </w:p>
    <w:p>
      <w:pPr>
        <w:pStyle w:val="B1"/>
        <w:rPr>
          <w:rFonts w:ascii="Times New Roman" w:hAnsi="Times New Roman" w:cs="Times New Roman"/>
          <w:color w:val="000000"/>
        </w:rPr>
      </w:pPr>
      <w:r>
        <w:rPr>
          <w:rFonts w:cs="Times New Roman" w:ascii="Times New Roman" w:hAnsi="Times New Roman"/>
          <w:color w:val="000000"/>
        </w:rPr>
        <w:t>b)</w:t>
        <w:tab/>
        <w:t>DTCH or DCCH mapped to DCH, with multiplexing of dedicated channels on MAC:</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C/T field is included in MAC header.</w:t>
      </w:r>
    </w:p>
    <w:p>
      <w:pPr>
        <w:pStyle w:val="B1"/>
        <w:rPr>
          <w:rFonts w:ascii="Times New Roman" w:hAnsi="Times New Roman" w:cs="Times New Roman"/>
          <w:color w:val="000000"/>
        </w:rPr>
      </w:pPr>
      <w:r>
        <w:rPr>
          <w:rFonts w:cs="Times New Roman" w:ascii="Times New Roman" w:hAnsi="Times New Roman"/>
          <w:color w:val="000000"/>
        </w:rPr>
        <w:t>c)</w:t>
        <w:tab/>
        <w:t>DTCH or DCCH mapped to RACH/FACH:</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TCTF field, C/T field, UE-Id type field and UE-Id are included in the MAC header. For FACH, the UE-Id type field used is the C-RNTI or U-RNTI. For RACH, the UE-Id type field used is the C-RNTI.</w:t>
      </w:r>
    </w:p>
    <w:p>
      <w:pPr>
        <w:pStyle w:val="B1"/>
        <w:keepNext w:val="true"/>
        <w:keepLines/>
        <w:rPr>
          <w:rFonts w:ascii="Times New Roman" w:hAnsi="Times New Roman" w:cs="Times New Roman"/>
          <w:color w:val="000000"/>
        </w:rPr>
      </w:pPr>
      <w:r>
        <w:rPr>
          <w:rFonts w:cs="Times New Roman" w:ascii="Times New Roman" w:hAnsi="Times New Roman"/>
          <w:color w:val="000000"/>
        </w:rPr>
        <w:t>d)</w:t>
        <w:tab/>
        <w:t>DTCH or DCCH mapped to DSCH or USCH:</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the TCTF field is included in the MAC header. The C/T field is included if multiplexing on MAC is applied.</w:t>
      </w:r>
    </w:p>
    <w:p>
      <w:pPr>
        <w:pStyle w:val="B1"/>
        <w:rPr>
          <w:rFonts w:ascii="Times New Roman" w:hAnsi="Times New Roman" w:cs="Times New Roman"/>
          <w:color w:val="000000"/>
        </w:rPr>
      </w:pPr>
      <w:r>
        <w:rPr>
          <w:rFonts w:cs="Times New Roman" w:ascii="Times New Roman" w:hAnsi="Times New Roman"/>
          <w:color w:val="000000"/>
        </w:rPr>
        <w:t>e)</w:t>
        <w:tab/>
        <w:t>DTCH or DCCH mapped to DSCH or USCH where DTCH or DCCH are the only logical channels:</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The C/T field is included in the MAC header if multiplexing on MAC is applied.</w:t>
      </w:r>
    </w:p>
    <w:p>
      <w:pPr>
        <w:pStyle w:val="Normal"/>
        <w:rPr>
          <w:rFonts w:ascii="Times New Roman" w:hAnsi="Times New Roman" w:eastAsia="Malgun Gothic" w:cs="Times New Roman"/>
          <w:color w:val="000000"/>
          <w:lang w:val="en-US"/>
        </w:rPr>
      </w:pPr>
      <w:r>
        <w:rPr>
          <w:rFonts w:eastAsia="Malgun Gothic" w:cs="Times New Roman"/>
          <w:color w:val="000000"/>
          <w:lang w:val="en-US"/>
        </w:rPr>
      </w:r>
    </w:p>
    <w:p>
      <w:pPr>
        <w:pStyle w:val="TH"/>
        <w:rPr>
          <w:rFonts w:ascii="Times New Roman" w:hAnsi="Times New Roman" w:cs="Times New Roman"/>
          <w:lang w:eastAsia="ja-JP"/>
        </w:rPr>
      </w:pPr>
      <w:bookmarkStart w:id="303" w:name="_1181054548"/>
      <w:bookmarkEnd w:id="303"/>
      <w:r>
        <w:rPr>
          <w:sz w:val="21"/>
        </w:rPr>
        <w:object w:dxaOrig="7965" w:dyaOrig="4218">
          <v:shapetype id="_x0000_tole_rId100" coordsize="21600,21600" o:spt="ole_rId1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 type="_x0000_tole_rId100" style="width:398.25pt;height:210.9pt" filled="f" o:ole="">
            <v:imagedata r:id="rId101" o:title=""/>
          </v:shape>
          <o:OLEObject Type="Embed" ProgID="" ShapeID="ole_rId100" DrawAspect="Content" ObjectID="_1970613353" r:id="rId100"/>
        </w:object>
      </w:r>
    </w:p>
    <w:p>
      <w:pPr>
        <w:pStyle w:val="TF"/>
        <w:rPr/>
      </w:pPr>
      <w:r>
        <w:rPr>
          <w:color w:val="000000"/>
        </w:rPr>
        <w:t>Figure 9.2.1.1-1: MAC PDU formats for DTCH and DCCH</w:t>
      </w:r>
    </w:p>
    <w:p>
      <w:pPr>
        <w:pStyle w:val="Heading4"/>
        <w:ind w:left="1418" w:hanging="1418"/>
        <w:rPr/>
      </w:pPr>
      <w:bookmarkStart w:id="304" w:name="__RefHeading___Toc517943473"/>
      <w:bookmarkEnd w:id="304"/>
      <w:r>
        <w:rPr/>
        <w:t>9.2.1.1a</w:t>
        <w:tab/>
        <w:t>MAC-d Header for DTCH and DCCH (mapped on HS-DSCH)</w:t>
      </w:r>
    </w:p>
    <w:p>
      <w:pPr>
        <w:pStyle w:val="Normal"/>
        <w:rPr/>
      </w:pPr>
      <w:r>
        <w:rPr/>
        <w:t>In CELL_DCH state, the MAC-d PDU header for DTCH and DCCH mapped on HS-DSCH is as shown in figure 9.2.1.1a-1.</w:t>
      </w:r>
    </w:p>
    <w:p>
      <w:pPr>
        <w:pStyle w:val="B1"/>
        <w:rPr/>
      </w:pPr>
      <w:r>
        <w:rPr>
          <w:rFonts w:cs="Times New Roman" w:ascii="Times New Roman" w:hAnsi="Times New Roman"/>
          <w:color w:val="000000"/>
        </w:rPr>
        <w:t>-</w:t>
        <w:tab/>
        <w:t xml:space="preserve">C/T field is included in the MAC-d PDU header if multiplexing on MAC is applied. </w:t>
      </w:r>
    </w:p>
    <w:p>
      <w:pPr>
        <w:pStyle w:val="B1"/>
        <w:rPr>
          <w:rFonts w:ascii="Times New Roman" w:hAnsi="Times New Roman" w:cs="Times New Roman"/>
          <w:color w:val="000000"/>
        </w:rPr>
      </w:pPr>
      <w:r>
        <w:rPr>
          <w:rFonts w:cs="Times New Roman" w:ascii="Times New Roman" w:hAnsi="Times New Roman"/>
          <w:color w:val="000000"/>
        </w:rPr>
        <w:t>-</w:t>
        <w:tab/>
        <w:t>If MAC-ehs is configured by upper layers [7], no MAC-d PDU header is required.</w:t>
      </w:r>
    </w:p>
    <w:p>
      <w:pPr>
        <w:pStyle w:val="TH"/>
        <w:rPr/>
      </w:pPr>
      <w:bookmarkStart w:id="305" w:name="_1157975501"/>
      <w:bookmarkStart w:id="306" w:name="_1157974901"/>
      <w:bookmarkEnd w:id="305"/>
      <w:bookmarkEnd w:id="306"/>
      <w:r>
        <w:rPr/>
        <w:object w:dxaOrig="6706" w:dyaOrig="1171">
          <v:shapetype id="_x0000_tole_rId102" coordsize="21600,21600" o:spt="ole_rId1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 type="_x0000_tole_rId102" style="width:335.3pt;height:58.55pt" filled="f" o:ole="">
            <v:imagedata r:id="rId103" o:title=""/>
          </v:shape>
          <o:OLEObject Type="Embed" ProgID="" ShapeID="ole_rId102" DrawAspect="Content" ObjectID="_321986112" r:id="rId102"/>
        </w:object>
      </w:r>
    </w:p>
    <w:p>
      <w:pPr>
        <w:pStyle w:val="TF"/>
        <w:rPr/>
      </w:pPr>
      <w:r>
        <w:rPr>
          <w:color w:val="000000"/>
        </w:rPr>
        <w:t>Figure 9.2.1.1a-1 MAC-d PDU format for DTCH and DCCH mapped on HS-DSCH</w:t>
      </w:r>
    </w:p>
    <w:p>
      <w:pPr>
        <w:pStyle w:val="Heading4"/>
        <w:ind w:left="1418" w:hanging="1418"/>
        <w:rPr/>
      </w:pPr>
      <w:bookmarkStart w:id="307" w:name="__RefHeading___Toc517943474"/>
      <w:bookmarkEnd w:id="307"/>
      <w:r>
        <w:rPr/>
        <w:t>9.2.1.1b</w:t>
        <w:tab/>
        <w:t>MAC-d Header for DTCH and DCCH (mapped on E-DCH)</w:t>
      </w:r>
    </w:p>
    <w:p>
      <w:pPr>
        <w:pStyle w:val="Normal"/>
        <w:rPr/>
      </w:pPr>
      <w:r>
        <w:rPr/>
        <w:t xml:space="preserve">For DTCH and DCCH mapped on E-DCH there is no need for a MAC-d header. Therefore, the MAC-d PDU </w:t>
      </w:r>
      <w:r>
        <w:rPr>
          <w:lang w:eastAsia="ja-JP"/>
        </w:rPr>
        <w:t>is</w:t>
      </w:r>
      <w:r>
        <w:rPr/>
        <w:t xml:space="preserve"> as shown in figure 9.2.1.1</w:t>
      </w:r>
      <w:r>
        <w:rPr>
          <w:lang w:eastAsia="ja-JP"/>
        </w:rPr>
        <w:t>b</w:t>
      </w:r>
      <w:r>
        <w:rPr/>
        <w:t>-1.</w:t>
      </w:r>
    </w:p>
    <w:p>
      <w:pPr>
        <w:pStyle w:val="TH"/>
        <w:rPr/>
      </w:pPr>
      <w:bookmarkStart w:id="308" w:name="_1162862318"/>
      <w:bookmarkEnd w:id="308"/>
      <w:r>
        <w:rPr/>
        <w:object w:dxaOrig="6706" w:dyaOrig="1171">
          <v:shapetype id="_x0000_tole_rId104" coordsize="21600,21600" o:spt="ole_rId1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4" type="_x0000_tole_rId104" style="width:335.3pt;height:58.55pt" filled="f" o:ole="">
            <v:imagedata r:id="rId105" o:title=""/>
          </v:shape>
          <o:OLEObject Type="Embed" ProgID="" ShapeID="ole_rId104" DrawAspect="Content" ObjectID="_1099064072" r:id="rId104"/>
        </w:object>
      </w:r>
    </w:p>
    <w:p>
      <w:pPr>
        <w:pStyle w:val="TF"/>
        <w:rPr/>
      </w:pPr>
      <w:r>
        <w:rPr>
          <w:color w:val="000000"/>
        </w:rPr>
        <w:t>Figure 9.2.1.1b1 MAC-d PDU format for DTCH and DCCH mapped on E-DCH</w:t>
      </w:r>
    </w:p>
    <w:p>
      <w:pPr>
        <w:pStyle w:val="Heading4"/>
        <w:ind w:left="1418" w:hanging="1418"/>
        <w:rPr/>
      </w:pPr>
      <w:bookmarkStart w:id="309" w:name="__RefHeading___Toc517943475"/>
      <w:bookmarkEnd w:id="309"/>
      <w:r>
        <w:rPr/>
        <w:t>9.2.1.1c</w:t>
        <w:tab/>
        <w:t xml:space="preserve">MAC-d or MAC-c headers for DTCH and DCCH (mapped on HS-DSCH, FDD </w:t>
      </w:r>
      <w:r>
        <w:rPr>
          <w:rFonts w:eastAsia="SimSun;宋体"/>
          <w:lang w:eastAsia="zh-CN"/>
        </w:rPr>
        <w:t xml:space="preserve">and 1.28 Mcps TDD </w:t>
      </w:r>
      <w:r>
        <w:rPr/>
        <w:t>only)</w:t>
      </w:r>
    </w:p>
    <w:p>
      <w:pPr>
        <w:pStyle w:val="Normal"/>
        <w:rPr/>
      </w:pPr>
      <w:r>
        <w:rPr/>
        <w:t>In FDD</w:t>
      </w:r>
      <w:r>
        <w:rPr>
          <w:rFonts w:eastAsia="SimSun;宋体"/>
          <w:lang w:eastAsia="zh-CN"/>
        </w:rPr>
        <w:t xml:space="preserve"> and 1.28 Mcps TDD</w:t>
      </w:r>
      <w:r>
        <w:rPr/>
        <w:t>, the MAC-c/MAC-d PDU header for DTCH and DCCH mapped on HS-DSCH CELL_FACH, CELL_PCH state is as shown in figure 9.2.1.1c-1.</w:t>
      </w:r>
    </w:p>
    <w:p>
      <w:pPr>
        <w:pStyle w:val="B1"/>
        <w:rPr/>
      </w:pPr>
      <w:r>
        <w:rPr>
          <w:rFonts w:cs="Times New Roman" w:ascii="Times New Roman" w:hAnsi="Times New Roman"/>
          <w:color w:val="000000"/>
        </w:rPr>
        <w:t>-</w:t>
        <w:tab/>
        <w:t>there is no MAC-d header included for DTCH and DCCH.</w:t>
      </w:r>
    </w:p>
    <w:p>
      <w:pPr>
        <w:pStyle w:val="B1"/>
        <w:rPr>
          <w:rFonts w:ascii="Times New Roman" w:hAnsi="Times New Roman" w:cs="Times New Roman"/>
          <w:color w:val="000000"/>
        </w:rPr>
      </w:pPr>
      <w:r>
        <w:rPr>
          <w:rFonts w:cs="Times New Roman" w:ascii="Times New Roman" w:hAnsi="Times New Roman"/>
          <w:color w:val="000000"/>
        </w:rPr>
        <w:t>-</w:t>
        <w:tab/>
        <w:t>there is no MAC-c header included for DTCH and DCCH when UE dedicated H-RNTI is used.</w:t>
      </w:r>
    </w:p>
    <w:p>
      <w:pPr>
        <w:pStyle w:val="B1"/>
        <w:rPr>
          <w:rFonts w:ascii="Times New Roman" w:hAnsi="Times New Roman" w:cs="Times New Roman"/>
          <w:color w:val="000000"/>
        </w:rPr>
      </w:pPr>
      <w:r>
        <w:rPr>
          <w:rFonts w:cs="Times New Roman" w:ascii="Times New Roman" w:hAnsi="Times New Roman"/>
          <w:color w:val="000000"/>
        </w:rPr>
        <w:t>-</w:t>
        <w:tab/>
        <w:t>the U-RNTI is only included as MAC-c header to MAC-d PDU for DCCH (SRB#1 only)when common H-RNTI is used</w:t>
      </w:r>
    </w:p>
    <w:p>
      <w:pPr>
        <w:pStyle w:val="TH"/>
        <w:rPr/>
      </w:pPr>
      <w:r>
        <w:rPr/>
        <w:object w:dxaOrig="5240" w:dyaOrig="1012">
          <v:shapetype id="_x0000_tole_rId106" coordsize="21600,21600" o:spt="ole_rId1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6" type="_x0000_tole_rId106" style="width:262pt;height:50.6pt" filled="f" o:ole="">
            <v:imagedata r:id="rId107" o:title=""/>
          </v:shape>
          <o:OLEObject Type="Embed" ProgID="" ShapeID="ole_rId106" DrawAspect="Content" ObjectID="_2032641409" r:id="rId106"/>
        </w:object>
      </w:r>
    </w:p>
    <w:p>
      <w:pPr>
        <w:pStyle w:val="TF"/>
        <w:rPr/>
      </w:pPr>
      <w:r>
        <w:rPr>
          <w:color w:val="000000"/>
        </w:rPr>
        <w:t xml:space="preserve">Figure 9.2.1.1c-1: MAC-d/MAC-c PDU format for DTCH and DCCH mapped on HS-DSCH (FDD </w:t>
      </w:r>
      <w:r>
        <w:rPr>
          <w:rFonts w:eastAsia="SimSun;宋体"/>
          <w:color w:val="000000"/>
          <w:lang w:eastAsia="zh-CN"/>
        </w:rPr>
        <w:t xml:space="preserve">and 1.28 McpsTDD </w:t>
      </w:r>
      <w:r>
        <w:rPr>
          <w:color w:val="000000"/>
        </w:rPr>
        <w:t>only)</w:t>
      </w:r>
    </w:p>
    <w:p>
      <w:pPr>
        <w:pStyle w:val="Heading4"/>
        <w:ind w:left="1418" w:hanging="1418"/>
        <w:rPr/>
      </w:pPr>
      <w:bookmarkStart w:id="310" w:name="__RefHeading___Toc517943476"/>
      <w:bookmarkEnd w:id="310"/>
      <w:r>
        <w:rPr/>
        <w:t>9.2.1.2</w:t>
        <w:tab/>
        <w:t>MAC header for BCCH</w:t>
      </w:r>
    </w:p>
    <w:p>
      <w:pPr>
        <w:pStyle w:val="B1"/>
        <w:rPr>
          <w:rFonts w:ascii="Times New Roman" w:hAnsi="Times New Roman" w:cs="Times New Roman"/>
          <w:color w:val="000000"/>
        </w:rPr>
      </w:pPr>
      <w:r>
        <w:rPr>
          <w:rFonts w:cs="Times New Roman" w:ascii="Times New Roman" w:hAnsi="Times New Roman"/>
          <w:color w:val="000000"/>
        </w:rPr>
        <w:t>a)</w:t>
        <w:tab/>
        <w:t>BCCH mapped to BCH:</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no MAC header is included.</w:t>
      </w:r>
    </w:p>
    <w:p>
      <w:pPr>
        <w:pStyle w:val="B1"/>
        <w:rPr>
          <w:rFonts w:ascii="Times New Roman" w:hAnsi="Times New Roman" w:cs="Times New Roman"/>
          <w:color w:val="000000"/>
        </w:rPr>
      </w:pPr>
      <w:r>
        <w:rPr>
          <w:rFonts w:cs="Times New Roman" w:ascii="Times New Roman" w:hAnsi="Times New Roman"/>
          <w:color w:val="000000"/>
        </w:rPr>
        <w:t>b)</w:t>
        <w:tab/>
        <w:t>BCCH mapped to FACH:</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 xml:space="preserve">the TCTF field is included in MAC header. </w:t>
      </w:r>
    </w:p>
    <w:p>
      <w:pPr>
        <w:pStyle w:val="B1"/>
        <w:rPr/>
      </w:pPr>
      <w:r>
        <w:rPr>
          <w:rFonts w:cs="Times New Roman" w:ascii="Times New Roman" w:hAnsi="Times New Roman"/>
          <w:color w:val="000000"/>
        </w:rPr>
        <w:t>c)</w:t>
        <w:tab/>
        <w:t xml:space="preserve">in FDD and 1.28 Mcps TDD, when BCCH mapped to HS-DSCH </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the MAC-ehs header is included.</w:t>
      </w:r>
    </w:p>
    <w:p>
      <w:pPr>
        <w:pStyle w:val="TH"/>
        <w:rPr/>
      </w:pPr>
      <w:r>
        <w:rPr/>
        <w:object w:dxaOrig="5958" w:dyaOrig="1661">
          <v:shapetype id="_x0000_tole_rId108" coordsize="21600,21600" o:spt="ole_rId1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8" type="_x0000_tole_rId108" style="width:298pt;height:83.1pt" filled="f" o:ole="">
            <v:imagedata r:id="rId109" o:title=""/>
          </v:shape>
          <o:OLEObject Type="Embed" ProgID="" ShapeID="ole_rId108" DrawAspect="Content" ObjectID="_1584946391" r:id="rId108"/>
        </w:object>
      </w:r>
    </w:p>
    <w:p>
      <w:pPr>
        <w:pStyle w:val="TF"/>
        <w:rPr/>
      </w:pPr>
      <w:r>
        <w:rPr>
          <w:color w:val="000000"/>
        </w:rPr>
        <w:t>Figure 9.2.1.2-1: MAC PDU formats for BCCH</w:t>
      </w:r>
    </w:p>
    <w:p>
      <w:pPr>
        <w:pStyle w:val="Heading4"/>
        <w:ind w:left="1418" w:hanging="1418"/>
        <w:rPr>
          <w:rFonts w:ascii="Times New Roman" w:hAnsi="Times New Roman" w:cs="Times New Roman"/>
        </w:rPr>
      </w:pPr>
      <w:bookmarkStart w:id="311" w:name="__RefHeading___Toc517943477"/>
      <w:bookmarkEnd w:id="311"/>
      <w:r>
        <w:rPr/>
        <w:t>9.2.1.3</w:t>
        <w:tab/>
        <w:t>MAC header for PCCH</w:t>
      </w:r>
    </w:p>
    <w:p>
      <w:pPr>
        <w:pStyle w:val="Normal"/>
        <w:rPr/>
      </w:pPr>
      <w:r>
        <w:rPr/>
        <w:t xml:space="preserve">There is no MAC header for PCCH when mapped on PCH. </w:t>
      </w:r>
    </w:p>
    <w:p>
      <w:pPr>
        <w:pStyle w:val="Normal"/>
        <w:rPr/>
      </w:pPr>
      <w:r>
        <w:rPr/>
        <w:t xml:space="preserve">In FDD </w:t>
      </w:r>
      <w:r>
        <w:rPr>
          <w:rFonts w:eastAsia="SimSun;宋体"/>
          <w:lang w:eastAsia="zh-CN"/>
        </w:rPr>
        <w:t xml:space="preserve">and 1.28 Mcps TDD </w:t>
      </w:r>
      <w:r>
        <w:rPr/>
        <w:t>when PCCH is mapped on HS-DSCH:</w:t>
      </w:r>
    </w:p>
    <w:p>
      <w:pPr>
        <w:pStyle w:val="B1"/>
        <w:rPr>
          <w:rFonts w:ascii="Times New Roman" w:hAnsi="Times New Roman" w:cs="Times New Roman"/>
          <w:color w:val="000000"/>
        </w:rPr>
      </w:pPr>
      <w:r>
        <w:rPr>
          <w:rFonts w:cs="Times New Roman" w:ascii="Times New Roman" w:hAnsi="Times New Roman"/>
          <w:color w:val="000000"/>
        </w:rPr>
        <w:t>-</w:t>
        <w:tab/>
        <w:t xml:space="preserve">the MAC-ehs header is included as depicted in Figure 9.2.1.3-1. </w:t>
      </w:r>
    </w:p>
    <w:p>
      <w:pPr>
        <w:pStyle w:val="TH"/>
        <w:rPr/>
      </w:pPr>
      <w:r>
        <w:rPr/>
        <w:object w:dxaOrig="4340" w:dyaOrig="473">
          <v:shapetype id="_x0000_tole_rId110" coordsize="21600,21600" o:spt="ole_rId1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0" type="_x0000_tole_rId110" style="width:217.1pt;height:23.75pt" filled="f" o:ole="">
            <v:imagedata r:id="rId111" o:title=""/>
          </v:shape>
          <o:OLEObject Type="Embed" ProgID="" ShapeID="ole_rId110" DrawAspect="Content" ObjectID="_733422785" r:id="rId110"/>
        </w:object>
      </w:r>
    </w:p>
    <w:p>
      <w:pPr>
        <w:pStyle w:val="TF"/>
        <w:rPr/>
      </w:pPr>
      <w:r>
        <w:rPr>
          <w:color w:val="000000"/>
        </w:rPr>
        <w:t xml:space="preserve">Figure 9.2.1.3-1: MAC PDU format for PCCH (FDD </w:t>
      </w:r>
      <w:r>
        <w:rPr>
          <w:rFonts w:eastAsia="SimSun;宋体"/>
          <w:color w:val="000000"/>
          <w:lang w:eastAsia="zh-CN"/>
        </w:rPr>
        <w:t xml:space="preserve">and 1.28 Mcps TDD </w:t>
      </w:r>
      <w:r>
        <w:rPr>
          <w:color w:val="000000"/>
        </w:rPr>
        <w:t>only)</w:t>
      </w:r>
    </w:p>
    <w:p>
      <w:pPr>
        <w:pStyle w:val="Heading4"/>
        <w:ind w:left="1418" w:hanging="1418"/>
        <w:rPr/>
      </w:pPr>
      <w:bookmarkStart w:id="312" w:name="__RefHeading___Toc517943478"/>
      <w:bookmarkEnd w:id="312"/>
      <w:r>
        <w:rPr/>
        <w:t>9.2.1.4</w:t>
        <w:tab/>
        <w:t>MAC header for CCCH</w:t>
      </w:r>
    </w:p>
    <w:p>
      <w:pPr>
        <w:pStyle w:val="Normal"/>
        <w:rPr/>
      </w:pPr>
      <w:r>
        <w:rPr/>
        <w:t>CCCH mapped to RACH/FACH:</w:t>
      </w:r>
    </w:p>
    <w:p>
      <w:pPr>
        <w:pStyle w:val="B1"/>
        <w:rPr>
          <w:rFonts w:ascii="Times New Roman" w:hAnsi="Times New Roman" w:cs="Times New Roman"/>
          <w:color w:val="000000"/>
        </w:rPr>
      </w:pPr>
      <w:r>
        <w:rPr>
          <w:rFonts w:cs="Times New Roman" w:ascii="Times New Roman" w:hAnsi="Times New Roman"/>
          <w:color w:val="000000"/>
        </w:rPr>
        <w:t>-</w:t>
        <w:tab/>
        <w:t>TCTF field is included in MAC header.</w:t>
      </w:r>
    </w:p>
    <w:p>
      <w:pPr>
        <w:pStyle w:val="Normal"/>
        <w:rPr/>
      </w:pPr>
      <w:r>
        <w:rPr/>
        <w:t>In FDD</w:t>
      </w:r>
      <w:r>
        <w:rPr>
          <w:rFonts w:eastAsia="SimSun;宋体"/>
          <w:lang w:eastAsia="zh-CN"/>
        </w:rPr>
        <w:t xml:space="preserve"> and 1.28 Mcps TDD</w:t>
      </w:r>
      <w:r>
        <w:rPr/>
        <w:t>, CCCH mapped to HS-DSCH and to E-DCH:</w:t>
      </w:r>
    </w:p>
    <w:p>
      <w:pPr>
        <w:pStyle w:val="B1"/>
        <w:rPr>
          <w:rFonts w:ascii="Times New Roman" w:hAnsi="Times New Roman" w:cs="Times New Roman"/>
          <w:color w:val="000000"/>
        </w:rPr>
      </w:pPr>
      <w:r>
        <w:rPr>
          <w:rFonts w:cs="Times New Roman" w:ascii="Times New Roman" w:hAnsi="Times New Roman"/>
          <w:color w:val="000000"/>
        </w:rPr>
        <w:t>-</w:t>
        <w:tab/>
        <w:t>no MAC-c header is included.</w:t>
      </w:r>
    </w:p>
    <w:p>
      <w:pPr>
        <w:pStyle w:val="TH"/>
        <w:rPr/>
      </w:pPr>
      <w:r>
        <w:rPr/>
        <w:object w:dxaOrig="4031" w:dyaOrig="473">
          <v:shapetype id="_x0000_tole_rId112" coordsize="21600,21600" o:spt="ole_rId1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 type="_x0000_tole_rId112" style="width:201.6pt;height:23.7pt" filled="f" o:ole="">
            <v:imagedata r:id="rId113" o:title=""/>
          </v:shape>
          <o:OLEObject Type="Embed" ProgID="" ShapeID="ole_rId112" DrawAspect="Content" ObjectID="_990755462" r:id="rId112"/>
        </w:object>
      </w:r>
    </w:p>
    <w:p>
      <w:pPr>
        <w:pStyle w:val="TF"/>
        <w:rPr>
          <w:color w:val="000000"/>
        </w:rPr>
      </w:pPr>
      <w:r>
        <w:rPr>
          <w:color w:val="000000"/>
        </w:rPr>
        <w:t>Figure 9.2.1.4-1: MAC PDU format for CCCH mapped to RACH/FACH</w:t>
      </w:r>
    </w:p>
    <w:p>
      <w:pPr>
        <w:pStyle w:val="TH"/>
        <w:rPr/>
      </w:pPr>
      <w:r>
        <w:rPr/>
        <w:object w:dxaOrig="3114" w:dyaOrig="473">
          <v:shapetype id="_x0000_tole_rId114" coordsize="21600,21600" o:spt="ole_rId1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4" type="_x0000_tole_rId114" style="width:155.75pt;height:23.7pt" filled="f" o:ole="">
            <v:imagedata r:id="rId115" o:title=""/>
          </v:shape>
          <o:OLEObject Type="Embed" ProgID="" ShapeID="ole_rId114" DrawAspect="Content" ObjectID="_589859657" r:id="rId114"/>
        </w:object>
      </w:r>
    </w:p>
    <w:p>
      <w:pPr>
        <w:pStyle w:val="TF"/>
        <w:rPr/>
      </w:pPr>
      <w:r>
        <w:rPr>
          <w:color w:val="000000"/>
        </w:rPr>
        <w:t xml:space="preserve">Figure 9.2.1.4-2: MAC-c PDU format for CCCH mapped to HS-DSCH or E-DCH (FDD </w:t>
      </w:r>
      <w:r>
        <w:rPr>
          <w:rFonts w:eastAsia="SimSun;宋体"/>
          <w:color w:val="000000"/>
          <w:lang w:eastAsia="zh-CN"/>
        </w:rPr>
        <w:t>and 1.28 Mcps</w:t>
      </w:r>
      <w:r>
        <w:rPr>
          <w:rFonts w:eastAsia="SimSun;宋体"/>
          <w:lang w:eastAsia="zh-CN"/>
        </w:rPr>
        <w:t xml:space="preserve"> TDD </w:t>
      </w:r>
      <w:r>
        <w:rPr/>
        <w:t>only)</w:t>
      </w:r>
    </w:p>
    <w:p>
      <w:pPr>
        <w:pStyle w:val="Heading4"/>
        <w:ind w:left="1418" w:hanging="1418"/>
        <w:rPr>
          <w:b/>
          <w:b/>
        </w:rPr>
      </w:pPr>
      <w:bookmarkStart w:id="313" w:name="__RefHeading___Toc517943479"/>
      <w:bookmarkEnd w:id="313"/>
      <w:r>
        <w:rPr/>
        <w:t>9.2.1.5</w:t>
        <w:tab/>
        <w:t>MAC Header for CTCH</w:t>
      </w:r>
    </w:p>
    <w:p>
      <w:pPr>
        <w:pStyle w:val="Normal"/>
        <w:rPr/>
      </w:pPr>
      <w:r>
        <w:rPr/>
        <w:t>The TCTF field is included as</w:t>
      </w:r>
      <w:r>
        <w:rPr>
          <w:b/>
        </w:rPr>
        <w:t xml:space="preserve"> </w:t>
      </w:r>
      <w:r>
        <w:rPr/>
        <w:t>MAC header for CTCH as shown in figure 9.2.1.5-1.</w:t>
      </w:r>
    </w:p>
    <w:p>
      <w:pPr>
        <w:pStyle w:val="TH"/>
        <w:rPr>
          <w:lang w:eastAsia="ja-JP"/>
        </w:rPr>
      </w:pPr>
      <w:bookmarkStart w:id="314" w:name="_1378489283"/>
      <w:bookmarkEnd w:id="314"/>
      <w:r>
        <w:rPr/>
        <w:object w:dxaOrig="4366" w:dyaOrig="689">
          <v:shapetype id="_x0000_tole_rId116" coordsize="21600,21600" o:spt="ole_rId1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 type="_x0000_tole_rId116" style="width:218.3pt;height:34.45pt" filled="f" o:ole="">
            <v:imagedata r:id="rId117" o:title=""/>
          </v:shape>
          <o:OLEObject Type="Embed" ProgID="" ShapeID="ole_rId116" DrawAspect="Content" ObjectID="_74660538" r:id="rId116"/>
        </w:object>
      </w:r>
    </w:p>
    <w:p>
      <w:pPr>
        <w:pStyle w:val="TF"/>
        <w:rPr/>
      </w:pPr>
      <w:r>
        <w:rPr>
          <w:color w:val="000000"/>
        </w:rPr>
        <w:t>Figure 9.2.1.5-1: MAC PDU format for CTCH</w:t>
      </w:r>
    </w:p>
    <w:p>
      <w:pPr>
        <w:pStyle w:val="Heading4"/>
        <w:ind w:left="1418" w:hanging="1418"/>
        <w:rPr/>
      </w:pPr>
      <w:bookmarkStart w:id="315" w:name="__RefHeading___Toc517943480"/>
      <w:bookmarkEnd w:id="315"/>
      <w:r>
        <w:rPr/>
        <w:t>9.2.1.6</w:t>
        <w:tab/>
        <w:t>MAC Header for SHCCH</w:t>
      </w:r>
    </w:p>
    <w:p>
      <w:pPr>
        <w:pStyle w:val="Normal"/>
        <w:rPr/>
      </w:pPr>
      <w:r>
        <w:rPr/>
        <w:t>The MAC header for SHCCH is as shown in figure 9.2.1.6-1.</w:t>
      </w:r>
    </w:p>
    <w:p>
      <w:pPr>
        <w:pStyle w:val="B1"/>
        <w:rPr>
          <w:rFonts w:ascii="Times New Roman" w:hAnsi="Times New Roman" w:cs="Times New Roman"/>
          <w:color w:val="000000"/>
        </w:rPr>
      </w:pPr>
      <w:r>
        <w:rPr>
          <w:rFonts w:cs="Times New Roman" w:ascii="Times New Roman" w:hAnsi="Times New Roman"/>
          <w:color w:val="000000"/>
        </w:rPr>
        <w:t>a)</w:t>
        <w:tab/>
        <w:t>SHCCH mapped to RACH and USCH/FACH and DSCH:</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TCTF has to be included.</w:t>
      </w:r>
    </w:p>
    <w:p>
      <w:pPr>
        <w:pStyle w:val="B1"/>
        <w:rPr/>
      </w:pPr>
      <w:r>
        <w:rPr>
          <w:rFonts w:cs="Times New Roman" w:ascii="Times New Roman" w:hAnsi="Times New Roman"/>
          <w:color w:val="000000"/>
        </w:rPr>
        <w:t>b)</w:t>
        <w:tab/>
        <w:t>SHCCH mapped to RACH and USCH/FACH and DSCH, where SHCCH is the only channel.</w:t>
      </w:r>
    </w:p>
    <w:p>
      <w:pPr>
        <w:pStyle w:val="TH"/>
        <w:rPr/>
      </w:pPr>
      <w:r>
        <w:rPr/>
        <w:drawing>
          <wp:inline distT="0" distB="0" distL="0" distR="0">
            <wp:extent cx="4267835" cy="753110"/>
            <wp:effectExtent l="0" t="0" r="0" b="0"/>
            <wp:docPr id="2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descr=""/>
                    <pic:cNvPicPr>
                      <a:picLocks noChangeAspect="1" noChangeArrowheads="1"/>
                    </pic:cNvPicPr>
                  </pic:nvPicPr>
                  <pic:blipFill>
                    <a:blip r:embed="rId118"/>
                    <a:srcRect l="-8" t="-48" r="-8" b="-48"/>
                    <a:stretch>
                      <a:fillRect/>
                    </a:stretch>
                  </pic:blipFill>
                  <pic:spPr bwMode="auto">
                    <a:xfrm>
                      <a:off x="0" y="0"/>
                      <a:ext cx="4267835" cy="753110"/>
                    </a:xfrm>
                    <a:prstGeom prst="rect">
                      <a:avLst/>
                    </a:prstGeom>
                  </pic:spPr>
                </pic:pic>
              </a:graphicData>
            </a:graphic>
          </wp:inline>
        </w:drawing>
      </w:r>
    </w:p>
    <w:p>
      <w:pPr>
        <w:pStyle w:val="TF"/>
        <w:rPr>
          <w:color w:val="000000"/>
          <w:lang w:eastAsia="ja-JP"/>
        </w:rPr>
      </w:pPr>
      <w:r>
        <w:rPr>
          <w:color w:val="000000"/>
        </w:rPr>
        <w:t>Figure 9.2.1.6-1: MAC PDU format for SHCCH</w:t>
      </w:r>
    </w:p>
    <w:p>
      <w:pPr>
        <w:pStyle w:val="Normal"/>
        <w:keepNext w:val="true"/>
        <w:keepLines/>
        <w:spacing w:before="120" w:after="180"/>
        <w:ind w:left="1418" w:hanging="1418"/>
        <w:rPr/>
      </w:pPr>
      <w:r>
        <w:rPr>
          <w:rFonts w:cs="Arial" w:ascii="Arial" w:hAnsi="Arial"/>
          <w:sz w:val="24"/>
        </w:rPr>
        <w:t>9.2.1.</w:t>
      </w:r>
      <w:r>
        <w:rPr>
          <w:rFonts w:cs="Arial" w:ascii="Arial" w:hAnsi="Arial"/>
          <w:sz w:val="24"/>
          <w:lang w:eastAsia="ko-KR"/>
        </w:rPr>
        <w:t>7</w:t>
      </w:r>
      <w:r>
        <w:rPr>
          <w:rFonts w:cs="Arial" w:ascii="Arial" w:hAnsi="Arial"/>
          <w:sz w:val="24"/>
        </w:rPr>
        <w:tab/>
        <w:t>MAC Header for</w:t>
      </w:r>
      <w:r>
        <w:rPr>
          <w:rFonts w:cs="Arial" w:ascii="Arial" w:hAnsi="Arial"/>
          <w:sz w:val="24"/>
          <w:lang w:eastAsia="ko-KR"/>
        </w:rPr>
        <w:t xml:space="preserve"> MCCH</w:t>
      </w:r>
    </w:p>
    <w:p>
      <w:pPr>
        <w:pStyle w:val="Normal"/>
        <w:rPr/>
      </w:pPr>
      <w:r>
        <w:rPr>
          <w:lang w:eastAsia="ko-KR"/>
        </w:rPr>
        <w:t>The MAC PDU format for MCCH is as shown in figure 9.2.1.7-1.</w:t>
      </w:r>
    </w:p>
    <w:p>
      <w:pPr>
        <w:pStyle w:val="B1"/>
        <w:rPr>
          <w:rFonts w:ascii="Times New Roman" w:hAnsi="Times New Roman" w:cs="Times New Roman"/>
          <w:color w:val="000000"/>
          <w:lang w:eastAsia="ko-KR"/>
        </w:rPr>
      </w:pPr>
      <w:r>
        <w:rPr>
          <w:rFonts w:cs="Times New Roman" w:ascii="Times New Roman" w:hAnsi="Times New Roman"/>
          <w:color w:val="000000"/>
          <w:lang w:eastAsia="ko-KR"/>
        </w:rPr>
        <w:t>a)</w:t>
        <w:tab/>
        <w:t>If the MAC header for MCCH is not configured through the MAC control SAP:</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there is no MAC header for MCCH.</w:t>
      </w:r>
    </w:p>
    <w:p>
      <w:pPr>
        <w:pStyle w:val="B1"/>
        <w:rPr>
          <w:rFonts w:ascii="Times New Roman" w:hAnsi="Times New Roman" w:cs="Times New Roman"/>
          <w:color w:val="000000"/>
          <w:lang w:eastAsia="ko-KR"/>
        </w:rPr>
      </w:pPr>
      <w:r>
        <w:rPr>
          <w:rFonts w:cs="Times New Roman" w:ascii="Times New Roman" w:hAnsi="Times New Roman"/>
          <w:color w:val="000000"/>
          <w:lang w:eastAsia="ko-KR"/>
        </w:rPr>
        <w:t>b)</w:t>
        <w:tab/>
        <w:t>If the MAC header for MCCH is configured through the MAC control SAP:</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TCTF field is included in the MAC header for MCCH.</w:t>
      </w:r>
    </w:p>
    <w:p>
      <w:pPr>
        <w:pStyle w:val="NO"/>
        <w:rPr>
          <w:lang w:eastAsia="ja-JP"/>
        </w:rPr>
      </w:pPr>
      <w:r>
        <w:rPr/>
        <w:t>NOTE:</w:t>
        <w:tab/>
      </w:r>
      <w:r>
        <w:rPr>
          <w:lang w:eastAsia="ko-KR"/>
        </w:rPr>
        <w:t>If MCCH is not the only channel on the FACH, the MAC header shall be configured for the MCCH</w:t>
      </w:r>
      <w:r>
        <w:rPr/>
        <w:t>.</w:t>
      </w:r>
    </w:p>
    <w:p>
      <w:pPr>
        <w:pStyle w:val="Normal"/>
        <w:keepNext w:val="true"/>
        <w:keepLines/>
        <w:spacing w:before="60" w:after="180"/>
        <w:jc w:val="center"/>
        <w:rPr>
          <w:rFonts w:ascii="Arial" w:hAnsi="Arial" w:cs="Arial"/>
          <w:b/>
          <w:b/>
          <w:lang w:eastAsia="ja-JP"/>
        </w:rPr>
      </w:pPr>
      <w:r>
        <w:rPr>
          <w:rFonts w:cs="Arial" w:ascii="Arial" w:hAnsi="Arial"/>
          <w:b/>
          <w:lang w:eastAsia="ja-JP"/>
        </w:rPr>
      </w:r>
    </w:p>
    <w:p>
      <w:pPr>
        <w:pStyle w:val="TH"/>
        <w:rPr>
          <w:lang w:eastAsia="ja-JP"/>
        </w:rPr>
      </w:pPr>
      <w:r>
        <w:rPr/>
        <w:drawing>
          <wp:inline distT="0" distB="0" distL="0" distR="0">
            <wp:extent cx="4162425" cy="771525"/>
            <wp:effectExtent l="0" t="0" r="0" b="0"/>
            <wp:docPr id="2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descr=""/>
                    <pic:cNvPicPr>
                      <a:picLocks noChangeAspect="1" noChangeArrowheads="1"/>
                    </pic:cNvPicPr>
                  </pic:nvPicPr>
                  <pic:blipFill>
                    <a:blip r:embed="rId119"/>
                    <a:srcRect l="-9" t="-47" r="-9" b="-47"/>
                    <a:stretch>
                      <a:fillRect/>
                    </a:stretch>
                  </pic:blipFill>
                  <pic:spPr bwMode="auto">
                    <a:xfrm>
                      <a:off x="0" y="0"/>
                      <a:ext cx="4162425" cy="771525"/>
                    </a:xfrm>
                    <a:prstGeom prst="rect">
                      <a:avLst/>
                    </a:prstGeom>
                  </pic:spPr>
                </pic:pic>
              </a:graphicData>
            </a:graphic>
          </wp:inline>
        </w:drawing>
      </w:r>
    </w:p>
    <w:p>
      <w:pPr>
        <w:pStyle w:val="TF"/>
        <w:rPr/>
      </w:pPr>
      <w:r>
        <w:rPr>
          <w:color w:val="000000"/>
        </w:rPr>
        <w:t>Figure 9.2.1.</w:t>
      </w:r>
      <w:r>
        <w:rPr>
          <w:color w:val="000000"/>
          <w:lang w:eastAsia="ko-KR"/>
        </w:rPr>
        <w:t>7</w:t>
      </w:r>
      <w:r>
        <w:rPr>
          <w:color w:val="000000"/>
        </w:rPr>
        <w:t xml:space="preserve">-1: MAC PDU format for </w:t>
      </w:r>
      <w:r>
        <w:rPr>
          <w:color w:val="000000"/>
          <w:lang w:eastAsia="ko-KR"/>
        </w:rPr>
        <w:t>MC</w:t>
      </w:r>
      <w:r>
        <w:rPr>
          <w:color w:val="000000"/>
        </w:rPr>
        <w:t>CH</w:t>
      </w:r>
    </w:p>
    <w:p>
      <w:pPr>
        <w:pStyle w:val="Normal"/>
        <w:keepNext w:val="true"/>
        <w:keepLines/>
        <w:spacing w:before="120" w:after="180"/>
        <w:ind w:left="1418" w:hanging="1418"/>
        <w:rPr/>
      </w:pPr>
      <w:r>
        <w:rPr>
          <w:rFonts w:cs="Arial" w:ascii="Arial" w:hAnsi="Arial"/>
          <w:sz w:val="24"/>
        </w:rPr>
        <w:t>9.2.1.</w:t>
      </w:r>
      <w:r>
        <w:rPr>
          <w:rFonts w:cs="Arial" w:ascii="Arial" w:hAnsi="Arial"/>
          <w:sz w:val="24"/>
          <w:lang w:eastAsia="ko-KR"/>
        </w:rPr>
        <w:t>8</w:t>
      </w:r>
      <w:r>
        <w:rPr>
          <w:rFonts w:cs="Arial" w:ascii="Arial" w:hAnsi="Arial"/>
          <w:sz w:val="24"/>
        </w:rPr>
        <w:tab/>
        <w:t>MAC Header for</w:t>
      </w:r>
      <w:r>
        <w:rPr>
          <w:rFonts w:cs="Arial" w:ascii="Arial" w:hAnsi="Arial"/>
          <w:sz w:val="24"/>
          <w:lang w:eastAsia="ko-KR"/>
        </w:rPr>
        <w:t xml:space="preserve"> MTCH</w:t>
      </w:r>
    </w:p>
    <w:p>
      <w:pPr>
        <w:pStyle w:val="Normal"/>
        <w:rPr/>
      </w:pPr>
      <w:r>
        <w:rPr/>
        <w:t>The TCTF field</w:t>
      </w:r>
      <w:r>
        <w:rPr>
          <w:lang w:eastAsia="ko-KR"/>
        </w:rPr>
        <w:t xml:space="preserve"> and MBMS-Id field</w:t>
      </w:r>
      <w:r>
        <w:rPr/>
        <w:t xml:space="preserve"> </w:t>
      </w:r>
      <w:r>
        <w:rPr>
          <w:lang w:eastAsia="ko-KR"/>
        </w:rPr>
        <w:t xml:space="preserve">are </w:t>
      </w:r>
      <w:r>
        <w:rPr/>
        <w:t xml:space="preserve">included </w:t>
      </w:r>
      <w:r>
        <w:rPr>
          <w:lang w:eastAsia="ko-KR"/>
        </w:rPr>
        <w:t>in the</w:t>
      </w:r>
      <w:r>
        <w:rPr>
          <w:b/>
        </w:rPr>
        <w:t xml:space="preserve"> </w:t>
      </w:r>
      <w:r>
        <w:rPr/>
        <w:t>MAC header</w:t>
      </w:r>
      <w:r>
        <w:rPr>
          <w:lang w:eastAsia="ko-KR"/>
        </w:rPr>
        <w:t xml:space="preserve"> for MTCH as shown in figure 9.2.1.8.1.</w:t>
      </w:r>
    </w:p>
    <w:p>
      <w:pPr>
        <w:pStyle w:val="TH"/>
        <w:rPr>
          <w:lang w:eastAsia="ko-KR"/>
        </w:rPr>
      </w:pPr>
      <w:bookmarkStart w:id="316" w:name="_1378489285"/>
      <w:bookmarkStart w:id="317" w:name="_1153823395"/>
      <w:bookmarkStart w:id="318" w:name="_1153823385"/>
      <w:bookmarkEnd w:id="316"/>
      <w:bookmarkEnd w:id="317"/>
      <w:bookmarkEnd w:id="318"/>
      <w:r>
        <w:rPr/>
        <w:object w:dxaOrig="3960" w:dyaOrig="779">
          <v:shapetype id="_x0000_tole_rId120" coordsize="21600,21600" o:spt="ole_rId1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0" type="_x0000_tole_rId120" style="width:219.95pt;height:39.1pt" filled="f" o:ole="">
            <v:imagedata r:id="rId121" o:title=""/>
          </v:shape>
          <o:OLEObject Type="Embed" ProgID="" ShapeID="ole_rId120" DrawAspect="Content" ObjectID="_1885617981" r:id="rId120"/>
        </w:object>
      </w:r>
    </w:p>
    <w:p>
      <w:pPr>
        <w:pStyle w:val="TF"/>
        <w:rPr>
          <w:color w:val="000000"/>
          <w:lang w:eastAsia="ko-KR"/>
        </w:rPr>
      </w:pPr>
      <w:r>
        <w:rPr>
          <w:color w:val="000000"/>
        </w:rPr>
        <w:t>Figure 9.2.1.</w:t>
      </w:r>
      <w:r>
        <w:rPr>
          <w:color w:val="000000"/>
          <w:lang w:eastAsia="ko-KR"/>
        </w:rPr>
        <w:t>8</w:t>
      </w:r>
      <w:r>
        <w:rPr>
          <w:color w:val="000000"/>
        </w:rPr>
        <w:t xml:space="preserve">-1: MAC PDU format for </w:t>
      </w:r>
      <w:r>
        <w:rPr>
          <w:color w:val="000000"/>
          <w:lang w:eastAsia="ko-KR"/>
        </w:rPr>
        <w:t>M</w:t>
      </w:r>
      <w:r>
        <w:rPr>
          <w:color w:val="000000"/>
        </w:rPr>
        <w:t>TCH</w:t>
      </w:r>
    </w:p>
    <w:p>
      <w:pPr>
        <w:pStyle w:val="Normal"/>
        <w:keepNext w:val="true"/>
        <w:keepLines/>
        <w:spacing w:before="120" w:after="180"/>
        <w:ind w:left="1418" w:hanging="1418"/>
        <w:rPr/>
      </w:pPr>
      <w:r>
        <w:rPr>
          <w:rFonts w:cs="Arial" w:ascii="Arial" w:hAnsi="Arial"/>
          <w:sz w:val="24"/>
        </w:rPr>
        <w:t>9.2.1.</w:t>
      </w:r>
      <w:r>
        <w:rPr>
          <w:rFonts w:cs="Arial" w:ascii="Arial" w:hAnsi="Arial"/>
          <w:sz w:val="24"/>
          <w:lang w:eastAsia="ko-KR"/>
        </w:rPr>
        <w:t>9</w:t>
      </w:r>
      <w:r>
        <w:rPr>
          <w:rFonts w:cs="Arial" w:ascii="Arial" w:hAnsi="Arial"/>
          <w:sz w:val="24"/>
        </w:rPr>
        <w:tab/>
        <w:t>MAC Header for</w:t>
      </w:r>
      <w:r>
        <w:rPr>
          <w:rFonts w:cs="Arial" w:ascii="Arial" w:hAnsi="Arial"/>
          <w:sz w:val="24"/>
          <w:lang w:eastAsia="ko-KR"/>
        </w:rPr>
        <w:t xml:space="preserve"> MSCH</w:t>
      </w:r>
    </w:p>
    <w:p>
      <w:pPr>
        <w:pStyle w:val="Normal"/>
        <w:rPr/>
      </w:pPr>
      <w:r>
        <w:rPr>
          <w:lang w:eastAsia="ko-KR"/>
        </w:rPr>
        <w:t>The MAC PDU format for MSCH is as shown in figure 9.2.1.9-1.</w:t>
      </w:r>
    </w:p>
    <w:p>
      <w:pPr>
        <w:pStyle w:val="B1"/>
        <w:rPr>
          <w:rFonts w:ascii="Times New Roman" w:hAnsi="Times New Roman" w:cs="Times New Roman"/>
          <w:color w:val="000000"/>
          <w:lang w:eastAsia="ko-KR"/>
        </w:rPr>
      </w:pPr>
      <w:r>
        <w:rPr>
          <w:rFonts w:cs="Times New Roman" w:ascii="Times New Roman" w:hAnsi="Times New Roman"/>
          <w:color w:val="000000"/>
          <w:lang w:eastAsia="ko-KR"/>
        </w:rPr>
        <w:t>a)</w:t>
        <w:tab/>
        <w:t>If the MAC header for MSCH is not configured through the MAC control SAP:</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there is no MAC header for MSCH.</w:t>
      </w:r>
    </w:p>
    <w:p>
      <w:pPr>
        <w:pStyle w:val="B1"/>
        <w:rPr/>
      </w:pPr>
      <w:r>
        <w:rPr>
          <w:rFonts w:cs="Times New Roman" w:ascii="Times New Roman" w:hAnsi="Times New Roman"/>
          <w:color w:val="000000"/>
          <w:lang w:eastAsia="ko-KR"/>
        </w:rPr>
        <w:t>b)</w:t>
        <w:tab/>
        <w:t>If the MAC header for MSCH is configured through the MAC control SAP:</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TCTF field is included in the MAC header for MSCH.</w:t>
      </w:r>
    </w:p>
    <w:p>
      <w:pPr>
        <w:pStyle w:val="NO"/>
        <w:rPr>
          <w:lang w:eastAsia="ko-KR"/>
        </w:rPr>
      </w:pPr>
      <w:r>
        <w:rPr/>
        <w:t>NOTE:</w:t>
        <w:tab/>
      </w:r>
      <w:r>
        <w:rPr>
          <w:lang w:eastAsia="ko-KR"/>
        </w:rPr>
        <w:t>If MSCH is not the only channel on the FACH, the MAC header shall be configured for the MSCH</w:t>
      </w:r>
      <w:r>
        <w:rPr/>
        <w:t>.</w:t>
      </w:r>
    </w:p>
    <w:p>
      <w:pPr>
        <w:pStyle w:val="Normal"/>
        <w:rPr>
          <w:lang w:eastAsia="ko-KR"/>
        </w:rPr>
      </w:pPr>
      <w:r>
        <w:rPr>
          <w:lang w:eastAsia="ko-KR"/>
        </w:rPr>
      </w:r>
    </w:p>
    <w:p>
      <w:pPr>
        <w:pStyle w:val="TH"/>
        <w:rPr>
          <w:lang w:eastAsia="ja-JP"/>
        </w:rPr>
      </w:pPr>
      <w:r>
        <w:rPr/>
        <w:drawing>
          <wp:inline distT="0" distB="0" distL="0" distR="0">
            <wp:extent cx="4162425" cy="771525"/>
            <wp:effectExtent l="0" t="0" r="0" b="0"/>
            <wp:docPr id="2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 descr=""/>
                    <pic:cNvPicPr>
                      <a:picLocks noChangeAspect="1" noChangeArrowheads="1"/>
                    </pic:cNvPicPr>
                  </pic:nvPicPr>
                  <pic:blipFill>
                    <a:blip r:embed="rId122"/>
                    <a:srcRect l="-9" t="-47" r="-9" b="-47"/>
                    <a:stretch>
                      <a:fillRect/>
                    </a:stretch>
                  </pic:blipFill>
                  <pic:spPr bwMode="auto">
                    <a:xfrm>
                      <a:off x="0" y="0"/>
                      <a:ext cx="4162425" cy="771525"/>
                    </a:xfrm>
                    <a:prstGeom prst="rect">
                      <a:avLst/>
                    </a:prstGeom>
                  </pic:spPr>
                </pic:pic>
              </a:graphicData>
            </a:graphic>
          </wp:inline>
        </w:drawing>
      </w:r>
    </w:p>
    <w:p>
      <w:pPr>
        <w:pStyle w:val="TF"/>
        <w:rPr/>
      </w:pPr>
      <w:r>
        <w:rPr>
          <w:color w:val="000000"/>
        </w:rPr>
        <w:t>Figure 9.2.1.</w:t>
      </w:r>
      <w:r>
        <w:rPr>
          <w:color w:val="000000"/>
          <w:lang w:eastAsia="ko-KR"/>
        </w:rPr>
        <w:t>9</w:t>
      </w:r>
      <w:r>
        <w:rPr>
          <w:color w:val="000000"/>
        </w:rPr>
        <w:t xml:space="preserve">-1: MAC PDU format for </w:t>
      </w:r>
      <w:r>
        <w:rPr>
          <w:color w:val="000000"/>
          <w:lang w:eastAsia="ko-KR"/>
        </w:rPr>
        <w:t>MSCH</w:t>
      </w:r>
    </w:p>
    <w:p>
      <w:pPr>
        <w:pStyle w:val="Heading3"/>
        <w:rPr/>
      </w:pPr>
      <w:bookmarkStart w:id="319" w:name="__RefHeading___Toc517943481"/>
      <w:bookmarkEnd w:id="319"/>
      <w:r>
        <w:rPr/>
        <w:t>9.2.2</w:t>
        <w:tab/>
        <w:t>MAC PDU: Parameters of the MAC header (HS-DSCH)</w:t>
      </w:r>
    </w:p>
    <w:p>
      <w:pPr>
        <w:pStyle w:val="Normal"/>
        <w:rPr/>
      </w:pPr>
      <w:r>
        <w:rPr/>
        <w:t>If MAC-hs is configured by upper layers [7], the parameters for the MAC header are:</w:t>
      </w:r>
    </w:p>
    <w:p>
      <w:pPr>
        <w:pStyle w:val="B1"/>
        <w:rPr/>
      </w:pPr>
      <w:r>
        <w:rPr>
          <w:rFonts w:cs="Times New Roman" w:ascii="Times New Roman" w:hAnsi="Times New Roman"/>
          <w:color w:val="000000"/>
        </w:rPr>
        <w:t>-</w:t>
        <w:tab/>
        <w:t>Version Flag (VF):</w:t>
        <w:br/>
        <w:t>The VF field is a one bit flag providing extension capabilities of the MAC-hs PDU format. The VF field shall be set to zero and the value one is reserved in this version of the protocol.</w:t>
      </w:r>
    </w:p>
    <w:p>
      <w:pPr>
        <w:pStyle w:val="B1"/>
        <w:rPr/>
      </w:pPr>
      <w:r>
        <w:rPr>
          <w:rFonts w:cs="Times New Roman" w:ascii="Times New Roman" w:hAnsi="Times New Roman"/>
          <w:color w:val="000000"/>
        </w:rPr>
        <w:t>-</w:t>
        <w:tab/>
        <w:t>Queue identifier (Queue ID):</w:t>
        <w:br/>
        <w:t>The Queue ID field provides identification of the reordering queue in the receiver, in order to support independent buffer handling of data belonging to different reordering queues. The length of the Queue ID field is 3 bit.</w:t>
      </w:r>
    </w:p>
    <w:p>
      <w:pPr>
        <w:pStyle w:val="B1"/>
        <w:rPr/>
      </w:pPr>
      <w:r>
        <w:rPr>
          <w:rFonts w:cs="Times New Roman" w:ascii="Times New Roman" w:hAnsi="Times New Roman"/>
          <w:color w:val="000000"/>
        </w:rPr>
        <w:t>-</w:t>
        <w:tab/>
        <w:t>Transmission Sequence Number (TSN):</w:t>
        <w:br/>
        <w:t>The TSN field provides an identifier for the transmission sequence number on the HS-DSCH. The TSN field is used for reordering purposes to support in-sequence delivery to higher layers.</w:t>
      </w:r>
      <w:r>
        <w:rPr>
          <w:rFonts w:cs="Times New Roman" w:ascii="Times New Roman" w:hAnsi="Times New Roman"/>
          <w:color w:val="000000"/>
          <w:lang w:eastAsia="zh-CN"/>
        </w:rPr>
        <w:t xml:space="preserve"> For 1.28 Mcps TDD multi-</w:t>
      </w:r>
      <w:r>
        <w:rPr>
          <w:rFonts w:cs="Times New Roman" w:ascii="Times New Roman" w:hAnsi="Times New Roman"/>
          <w:color w:val="000000"/>
          <w:lang w:val="en-US" w:eastAsia="en-US"/>
        </w:rPr>
        <w:t>frequency</w:t>
      </w:r>
      <w:r>
        <w:rPr>
          <w:rFonts w:cs="Times New Roman" w:ascii="Times New Roman" w:hAnsi="Times New Roman"/>
          <w:color w:val="000000"/>
          <w:lang w:eastAsia="zh-CN"/>
        </w:rPr>
        <w:t xml:space="preserve"> HS-DSCH operation mode, t</w:t>
      </w:r>
      <w:r>
        <w:rPr>
          <w:rFonts w:cs="Times New Roman" w:ascii="Times New Roman" w:hAnsi="Times New Roman"/>
          <w:color w:val="000000"/>
        </w:rPr>
        <w:t xml:space="preserve">he length of the </w:t>
      </w:r>
      <w:r>
        <w:rPr>
          <w:rFonts w:cs="Times New Roman" w:ascii="Times New Roman" w:hAnsi="Times New Roman"/>
          <w:color w:val="000000"/>
          <w:lang w:eastAsia="zh-CN"/>
        </w:rPr>
        <w:t>TS</w:t>
      </w:r>
      <w:r>
        <w:rPr>
          <w:rFonts w:cs="Times New Roman" w:ascii="Times New Roman" w:hAnsi="Times New Roman"/>
          <w:color w:val="000000"/>
        </w:rPr>
        <w:t xml:space="preserve">N field </w:t>
      </w:r>
      <w:r>
        <w:rPr>
          <w:rFonts w:cs="Times New Roman" w:ascii="Times New Roman" w:hAnsi="Times New Roman"/>
          <w:color w:val="000000"/>
          <w:lang w:eastAsia="zh-CN"/>
        </w:rPr>
        <w:t>can be 6</w:t>
      </w:r>
      <w:r>
        <w:rPr>
          <w:rFonts w:cs="Times New Roman" w:ascii="Times New Roman" w:hAnsi="Times New Roman"/>
          <w:color w:val="000000"/>
        </w:rPr>
        <w:t xml:space="preserve"> bit</w:t>
      </w:r>
      <w:r>
        <w:rPr>
          <w:rFonts w:cs="Times New Roman" w:ascii="Times New Roman" w:hAnsi="Times New Roman"/>
          <w:color w:val="000000"/>
          <w:lang w:eastAsia="ja-JP"/>
        </w:rPr>
        <w:t>s</w:t>
      </w:r>
      <w:r>
        <w:rPr>
          <w:rFonts w:cs="Times New Roman" w:ascii="Times New Roman" w:hAnsi="Times New Roman"/>
          <w:color w:val="000000"/>
          <w:lang w:eastAsia="zh-CN"/>
        </w:rPr>
        <w:t xml:space="preserve"> or 9 bits, which is configured by higher layer</w:t>
      </w:r>
      <w:r>
        <w:rPr>
          <w:rFonts w:cs="Times New Roman" w:ascii="Times New Roman" w:hAnsi="Times New Roman"/>
          <w:color w:val="000000"/>
        </w:rPr>
        <w:t xml:space="preserve">. </w:t>
      </w:r>
      <w:r>
        <w:rPr>
          <w:rFonts w:cs="Times New Roman" w:ascii="Times New Roman" w:hAnsi="Times New Roman"/>
          <w:color w:val="000000"/>
          <w:lang w:eastAsia="zh-CN"/>
        </w:rPr>
        <w:t>For other operation modes, t</w:t>
      </w:r>
      <w:r>
        <w:rPr>
          <w:rFonts w:cs="Times New Roman" w:ascii="Times New Roman" w:hAnsi="Times New Roman"/>
          <w:color w:val="000000"/>
        </w:rPr>
        <w:t>he length of the TSN field is 6 bit.</w:t>
      </w:r>
    </w:p>
    <w:p>
      <w:pPr>
        <w:pStyle w:val="B1"/>
        <w:rPr/>
      </w:pPr>
      <w:r>
        <w:rPr>
          <w:rFonts w:cs="Times New Roman" w:ascii="Times New Roman" w:hAnsi="Times New Roman"/>
          <w:color w:val="000000"/>
        </w:rPr>
        <w:t>-</w:t>
        <w:tab/>
        <w:t>Size index identifier (SID):</w:t>
        <w:br/>
        <w:t>The SID fields identifies the size of a set of consecutive MAC-d PDUs. The MAC-d PDU size for a given SID is configured by higher layers and is independent for each Queue ID. The length of the SID field is 3 bit.</w:t>
      </w:r>
    </w:p>
    <w:p>
      <w:pPr>
        <w:pStyle w:val="B1"/>
        <w:rPr>
          <w:rFonts w:ascii="Times New Roman" w:hAnsi="Times New Roman" w:cs="Times New Roman"/>
          <w:color w:val="000000"/>
          <w:lang w:eastAsia="ja-JP"/>
        </w:rPr>
      </w:pPr>
      <w:r>
        <w:rPr>
          <w:rFonts w:cs="Times New Roman" w:ascii="Times New Roman" w:hAnsi="Times New Roman"/>
          <w:color w:val="000000"/>
        </w:rPr>
        <w:t>-</w:t>
        <w:tab/>
        <w:t>Number of MAC-D PDUs (N):</w:t>
        <w:br/>
        <w:t>The number of consecutive MAC-d PDUs with equal size is identified with the N field. The length of the N field is 7 bit</w:t>
      </w:r>
      <w:r>
        <w:rPr>
          <w:rFonts w:cs="Times New Roman" w:ascii="Times New Roman" w:hAnsi="Times New Roman"/>
          <w:color w:val="000000"/>
          <w:lang w:eastAsia="ja-JP"/>
        </w:rPr>
        <w:t>s</w:t>
      </w:r>
      <w:r>
        <w:rPr>
          <w:rFonts w:cs="Times New Roman" w:ascii="Times New Roman" w:hAnsi="Times New Roman"/>
          <w:color w:val="000000"/>
        </w:rPr>
        <w:t>.</w:t>
      </w:r>
      <w:r>
        <w:rPr>
          <w:rFonts w:cs="Times New Roman" w:ascii="Times New Roman" w:hAnsi="Times New Roman"/>
          <w:color w:val="000000"/>
          <w:lang w:eastAsia="ja-JP"/>
        </w:rPr>
        <w:t xml:space="preserve"> </w:t>
      </w:r>
      <w:r>
        <w:rPr>
          <w:rFonts w:cs="Times New Roman" w:ascii="Times New Roman" w:hAnsi="Times New Roman"/>
          <w:color w:val="000000"/>
        </w:rPr>
        <w:t>In FDD mode, the maximum number of PDUs transmitted in a single TTI shall be assumed to be 70. In 1.28 Mcps TDD mode, the maximum number of PDUs transmitted in a single TTI shall be assumed to be 45. In 3.84 Mcps TDD mode, the maximum number of PDUs transmitted in a single TTI shall be assumed to be 318. In 7.68 Mcps TDD mode, the maximum number of PDUs transmitted in a single TTI shall be assumed to be 636. If more PDUs than the defined maximum number of PDUs for the corresponding mode are received, the UE behaviour is unspecified.</w:t>
      </w:r>
    </w:p>
    <w:p>
      <w:pPr>
        <w:pStyle w:val="B1"/>
        <w:rPr/>
      </w:pPr>
      <w:r>
        <w:rPr>
          <w:rFonts w:cs="Times New Roman" w:ascii="Times New Roman" w:hAnsi="Times New Roman"/>
          <w:color w:val="000000"/>
        </w:rPr>
        <w:t>-</w:t>
        <w:tab/>
        <w:t>Flag (F):</w:t>
        <w:br/>
        <w:t>The F field is a flag indicating if more fields are present in the MAC-hs header or not. If the F field is set to "0" the F field is followed by an additional set of SID, N and F field</w:t>
      </w:r>
      <w:r>
        <w:rPr>
          <w:rFonts w:cs="Times New Roman" w:ascii="Times New Roman" w:hAnsi="Times New Roman"/>
          <w:color w:val="000000"/>
          <w:lang w:eastAsia="ja-JP"/>
        </w:rPr>
        <w:t>s</w:t>
      </w:r>
      <w:r>
        <w:rPr>
          <w:rFonts w:cs="Times New Roman" w:ascii="Times New Roman" w:hAnsi="Times New Roman"/>
          <w:color w:val="000000"/>
        </w:rPr>
        <w:t>. If the F field is set to "</w:t>
      </w:r>
      <w:r>
        <w:rPr>
          <w:rFonts w:cs="Times New Roman" w:ascii="Times New Roman" w:hAnsi="Times New Roman"/>
          <w:color w:val="000000"/>
          <w:lang w:eastAsia="ja-JP"/>
        </w:rPr>
        <w:t>1</w:t>
      </w:r>
      <w:r>
        <w:rPr>
          <w:rFonts w:cs="Times New Roman" w:ascii="Times New Roman" w:hAnsi="Times New Roman"/>
          <w:color w:val="000000"/>
        </w:rPr>
        <w:t>" the F field is followed by a MAC-d PDU. The maximum number of MAC-hs header extensions, i.e. number of fields F set to "0", in a single TTI shall be assumed to be 7. If more extensions than the maximum defined for the corresponding mode are included in a TTI, the UE behaviour is unspecified.</w:t>
      </w:r>
    </w:p>
    <w:p>
      <w:pPr>
        <w:pStyle w:val="Normal"/>
        <w:rPr/>
      </w:pPr>
      <w:r>
        <w:rPr/>
        <w:t>If MAC-ehs is configured by upper layers [7], the parameters for the MAC header are:</w:t>
      </w:r>
    </w:p>
    <w:p>
      <w:pPr>
        <w:pStyle w:val="B1"/>
        <w:rPr/>
      </w:pPr>
      <w:r>
        <w:rPr>
          <w:rFonts w:cs="Times New Roman" w:ascii="Times New Roman" w:hAnsi="Times New Roman"/>
          <w:color w:val="000000"/>
        </w:rPr>
        <w:t>-</w:t>
        <w:tab/>
        <w:t>Logical channel identifier (LCH-ID):</w:t>
      </w:r>
    </w:p>
    <w:p>
      <w:pPr>
        <w:pStyle w:val="B1"/>
        <w:ind w:left="567" w:hanging="0"/>
        <w:rPr>
          <w:rFonts w:ascii="Times New Roman" w:hAnsi="Times New Roman" w:cs="Times New Roman"/>
          <w:color w:val="000000"/>
        </w:rPr>
      </w:pPr>
      <w:r>
        <w:rPr>
          <w:rFonts w:cs="Times New Roman" w:ascii="Times New Roman" w:hAnsi="Times New Roman"/>
          <w:color w:val="000000"/>
        </w:rPr>
        <w:t>The LCH-ID field provides identification of the logical channel at the receiver and the re-ordering buffer destination of a reordering SDU.</w:t>
        <w:br/>
        <w:t>The length of the LCH-ID is 4 bits.</w:t>
      </w:r>
    </w:p>
    <w:p>
      <w:pPr>
        <w:pStyle w:val="B1"/>
        <w:ind w:left="567" w:hanging="0"/>
        <w:rPr/>
      </w:pPr>
      <w:r>
        <w:rPr>
          <w:rFonts w:cs="Times New Roman" w:ascii="Times New Roman" w:hAnsi="Times New Roman"/>
          <w:color w:val="000000"/>
        </w:rPr>
        <w:t>In FDD and 1.28 Mcps TDD, when SDU from BCCH or PCCH logical channel is transmitted on HS-DSCH the LCH-ID field in MAC-ehs header is set to 1111. The identification of the logical channel is done based on H-RNTI value used for broadcast information in or for paging in HS-SCCH. Table 9.2.2-0 shows the 4-bit LCH-ID field.</w:t>
      </w:r>
    </w:p>
    <w:p>
      <w:pPr>
        <w:pStyle w:val="TH"/>
        <w:rPr/>
      </w:pPr>
      <w:r>
        <w:rPr>
          <w:color w:val="000000"/>
        </w:rPr>
        <w:t>Table 9</w:t>
      </w:r>
      <w:r>
        <w:rPr/>
        <w:t>.2.2-0: Structure of the LCH-ID field</w:t>
      </w:r>
    </w:p>
    <w:tbl>
      <w:tblPr>
        <w:tblW w:w="3460" w:type="dxa"/>
        <w:jc w:val="center"/>
        <w:tblInd w:w="0" w:type="dxa"/>
        <w:tblLayout w:type="fixed"/>
        <w:tblCellMar>
          <w:top w:w="0" w:type="dxa"/>
          <w:left w:w="70" w:type="dxa"/>
          <w:bottom w:w="0" w:type="dxa"/>
          <w:right w:w="70" w:type="dxa"/>
        </w:tblCellMar>
      </w:tblPr>
      <w:tblGrid>
        <w:gridCol w:w="896"/>
        <w:gridCol w:w="2564"/>
      </w:tblGrid>
      <w:tr>
        <w:trPr/>
        <w:tc>
          <w:tcPr>
            <w:tcW w:w="896" w:type="dxa"/>
            <w:tcBorders>
              <w:top w:val="single" w:sz="4" w:space="0" w:color="000000"/>
              <w:left w:val="single" w:sz="4" w:space="0" w:color="000000"/>
              <w:bottom w:val="single" w:sz="4" w:space="0" w:color="000000"/>
              <w:right w:val="single" w:sz="4" w:space="0" w:color="000000"/>
            </w:tcBorders>
          </w:tcPr>
          <w:p>
            <w:pPr>
              <w:pStyle w:val="TAH"/>
              <w:rPr>
                <w:rFonts w:cs="Times New Roman"/>
                <w:color w:val="000000"/>
                <w:kern w:val="0"/>
              </w:rPr>
            </w:pPr>
            <w:r>
              <w:rPr>
                <w:rFonts w:cs="Times New Roman"/>
                <w:color w:val="000000"/>
                <w:kern w:val="0"/>
              </w:rPr>
              <w:t>LCH-ID field</w:t>
            </w:r>
          </w:p>
        </w:tc>
        <w:tc>
          <w:tcPr>
            <w:tcW w:w="2564" w:type="dxa"/>
            <w:tcBorders>
              <w:top w:val="single" w:sz="4" w:space="0" w:color="000000"/>
              <w:left w:val="single" w:sz="4" w:space="0" w:color="000000"/>
              <w:bottom w:val="single" w:sz="4" w:space="0" w:color="000000"/>
              <w:right w:val="single" w:sz="4" w:space="0" w:color="000000"/>
            </w:tcBorders>
          </w:tcPr>
          <w:p>
            <w:pPr>
              <w:pStyle w:val="TAH"/>
              <w:rPr>
                <w:rFonts w:cs="Times New Roman"/>
                <w:color w:val="000000"/>
                <w:kern w:val="0"/>
              </w:rPr>
            </w:pPr>
            <w:r>
              <w:rPr>
                <w:rFonts w:cs="Times New Roman"/>
                <w:color w:val="000000"/>
                <w:kern w:val="0"/>
              </w:rPr>
              <w:t>Designation</w:t>
            </w:r>
          </w:p>
        </w:tc>
      </w:tr>
      <w:tr>
        <w:trPr/>
        <w:tc>
          <w:tcPr>
            <w:tcW w:w="896"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0000</w:t>
            </w:r>
          </w:p>
        </w:tc>
        <w:tc>
          <w:tcPr>
            <w:tcW w:w="2564"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Logical channel 1</w:t>
            </w:r>
          </w:p>
        </w:tc>
      </w:tr>
      <w:tr>
        <w:trPr/>
        <w:tc>
          <w:tcPr>
            <w:tcW w:w="896"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0001</w:t>
            </w:r>
          </w:p>
        </w:tc>
        <w:tc>
          <w:tcPr>
            <w:tcW w:w="2564"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Logical channel 2</w:t>
            </w:r>
          </w:p>
        </w:tc>
      </w:tr>
      <w:tr>
        <w:trPr/>
        <w:tc>
          <w:tcPr>
            <w:tcW w:w="896"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w:t>
            </w:r>
          </w:p>
        </w:tc>
        <w:tc>
          <w:tcPr>
            <w:tcW w:w="2564"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 xml:space="preserve">... </w:t>
            </w:r>
          </w:p>
        </w:tc>
      </w:tr>
      <w:tr>
        <w:trPr/>
        <w:tc>
          <w:tcPr>
            <w:tcW w:w="896"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1110</w:t>
            </w:r>
          </w:p>
        </w:tc>
        <w:tc>
          <w:tcPr>
            <w:tcW w:w="2564"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Logical channel 15</w:t>
            </w:r>
          </w:p>
        </w:tc>
      </w:tr>
      <w:tr>
        <w:trPr/>
        <w:tc>
          <w:tcPr>
            <w:tcW w:w="896"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1111</w:t>
            </w:r>
          </w:p>
        </w:tc>
        <w:tc>
          <w:tcPr>
            <w:tcW w:w="2564"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Used when SDU from BCCH or PCCH logical channel is transmitted on HS-DSCH</w:t>
            </w:r>
          </w:p>
        </w:tc>
      </w:tr>
    </w:tbl>
    <w:p>
      <w:pPr>
        <w:pStyle w:val="B1"/>
        <w:ind w:left="567" w:hanging="0"/>
        <w:rPr>
          <w:rFonts w:ascii="Times New Roman" w:hAnsi="Times New Roman" w:cs="Times New Roman"/>
          <w:color w:val="000000"/>
        </w:rPr>
      </w:pPr>
      <w:r>
        <w:rPr>
          <w:rFonts w:cs="Times New Roman" w:ascii="Times New Roman" w:hAnsi="Times New Roman"/>
          <w:color w:val="000000"/>
        </w:rPr>
      </w:r>
    </w:p>
    <w:p>
      <w:pPr>
        <w:pStyle w:val="B1"/>
        <w:rPr>
          <w:rFonts w:ascii="Times New Roman" w:hAnsi="Times New Roman" w:cs="Times New Roman"/>
          <w:color w:val="000000"/>
        </w:rPr>
      </w:pPr>
      <w:r>
        <w:rPr>
          <w:rFonts w:cs="Times New Roman" w:ascii="Times New Roman" w:hAnsi="Times New Roman"/>
          <w:color w:val="000000"/>
        </w:rPr>
        <w:t>-</w:t>
        <w:tab/>
        <w:t>Transmission Sequence Number (TSN):</w:t>
        <w:br/>
        <w:br/>
        <w:t xml:space="preserve">The TSN field provides an identifier for the transmission sequence number on the HS-DSCH. The TSN field is used for reordering purposes to support in-sequence delivery to higher layers. </w:t>
        <w:br/>
        <w:t xml:space="preserve">For FDD, the length of the TSN field is either 6 or 14 bits, depending on configuration </w:t>
      </w:r>
      <w:r>
        <w:rPr>
          <w:rFonts w:eastAsia="SimSun;宋体" w:cs="Times New Roman" w:ascii="Times New Roman" w:hAnsi="Times New Roman"/>
          <w:color w:val="000000"/>
          <w:lang w:eastAsia="zh-CN"/>
        </w:rPr>
        <w:t xml:space="preserve">of </w:t>
      </w:r>
      <w:r>
        <w:rPr>
          <w:rFonts w:cs="Times New Roman" w:ascii="Times New Roman" w:hAnsi="Times New Roman"/>
          <w:color w:val="000000"/>
        </w:rPr>
        <w:t xml:space="preserve">TSN field extension </w:t>
      </w:r>
      <w:r>
        <w:rPr>
          <w:rFonts w:eastAsia="SimSun;宋体" w:cs="Times New Roman" w:ascii="Times New Roman" w:hAnsi="Times New Roman"/>
          <w:color w:val="000000"/>
          <w:lang w:eastAsia="zh-CN"/>
        </w:rPr>
        <w:t>for MAC-ehs entity</w:t>
      </w:r>
      <w:r>
        <w:rPr>
          <w:rFonts w:cs="Times New Roman" w:ascii="Times New Roman" w:hAnsi="Times New Roman"/>
          <w:color w:val="000000"/>
        </w:rPr>
        <w:t xml:space="preserve"> by upper layers [7].</w:t>
      </w:r>
    </w:p>
    <w:p>
      <w:pPr>
        <w:pStyle w:val="B1"/>
        <w:ind w:left="284" w:hanging="0"/>
        <w:rPr>
          <w:rFonts w:ascii="Times New Roman" w:hAnsi="Times New Roman" w:cs="Times New Roman"/>
          <w:color w:val="000000"/>
        </w:rPr>
      </w:pPr>
      <w:r>
        <w:rPr>
          <w:rFonts w:cs="Times New Roman" w:ascii="Times New Roman" w:hAnsi="Times New Roman"/>
          <w:color w:val="000000"/>
        </w:rPr>
        <w:t>-</w:t>
        <w:tab/>
        <w:t>Segmentation Indication (SI)</w:t>
      </w:r>
    </w:p>
    <w:p>
      <w:pPr>
        <w:pStyle w:val="B1"/>
        <w:ind w:left="568" w:hanging="0"/>
        <w:rPr>
          <w:rFonts w:ascii="Times New Roman" w:hAnsi="Times New Roman" w:cs="Times New Roman"/>
          <w:color w:val="000000"/>
          <w:lang w:eastAsia="ja-JP"/>
        </w:rPr>
      </w:pPr>
      <w:r>
        <w:rPr>
          <w:rFonts w:cs="Times New Roman" w:ascii="Times New Roman" w:hAnsi="Times New Roman"/>
          <w:color w:val="000000"/>
        </w:rPr>
        <w:t>The SI field indicates if the MAC-ehs SDU has been segmented. Table 9.2.2-</w:t>
      </w:r>
      <w:r>
        <w:rPr>
          <w:rFonts w:cs="Times New Roman" w:ascii="Times New Roman" w:hAnsi="Times New Roman"/>
          <w:color w:val="000000"/>
          <w:lang w:eastAsia="ja-JP"/>
        </w:rPr>
        <w:t>1</w:t>
      </w:r>
      <w:r>
        <w:rPr>
          <w:rFonts w:cs="Times New Roman" w:ascii="Times New Roman" w:hAnsi="Times New Roman"/>
          <w:color w:val="000000"/>
        </w:rPr>
        <w:t xml:space="preserve"> shows the 2 bit SI field.</w:t>
      </w:r>
    </w:p>
    <w:p>
      <w:pPr>
        <w:pStyle w:val="TH"/>
        <w:rPr/>
      </w:pPr>
      <w:r>
        <w:rPr>
          <w:color w:val="000000"/>
        </w:rPr>
        <w:t>Table 9.2.2-</w:t>
      </w:r>
      <w:r>
        <w:rPr>
          <w:color w:val="000000"/>
          <w:lang w:eastAsia="ja-JP"/>
        </w:rPr>
        <w:t>1</w:t>
      </w:r>
      <w:r>
        <w:rPr>
          <w:color w:val="000000"/>
        </w:rPr>
        <w:t xml:space="preserve">: Structure of the </w:t>
      </w:r>
      <w:r>
        <w:rPr>
          <w:color w:val="000000"/>
          <w:lang w:eastAsia="ko-KR"/>
        </w:rPr>
        <w:t>SI</w:t>
      </w:r>
      <w:r>
        <w:rPr/>
        <w:t xml:space="preserve"> field</w:t>
      </w:r>
    </w:p>
    <w:tbl>
      <w:tblPr>
        <w:tblW w:w="5605" w:type="dxa"/>
        <w:jc w:val="center"/>
        <w:tblInd w:w="0" w:type="dxa"/>
        <w:tblLayout w:type="fixed"/>
        <w:tblCellMar>
          <w:top w:w="0" w:type="dxa"/>
          <w:left w:w="70" w:type="dxa"/>
          <w:bottom w:w="0" w:type="dxa"/>
          <w:right w:w="70" w:type="dxa"/>
        </w:tblCellMar>
      </w:tblPr>
      <w:tblGrid>
        <w:gridCol w:w="1151"/>
        <w:gridCol w:w="4454"/>
      </w:tblGrid>
      <w:tr>
        <w:trPr/>
        <w:tc>
          <w:tcPr>
            <w:tcW w:w="11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lang w:eastAsia="ko-KR"/>
              </w:rPr>
            </w:pPr>
            <w:r>
              <w:rPr>
                <w:rFonts w:cs="Arial" w:ascii="Arial" w:hAnsi="Arial"/>
                <w:b/>
                <w:sz w:val="18"/>
                <w:lang w:eastAsia="ko-KR"/>
              </w:rPr>
              <w:t>SI Field</w:t>
            </w:r>
          </w:p>
        </w:tc>
        <w:tc>
          <w:tcPr>
            <w:tcW w:w="445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Segmentation indication</w:t>
            </w:r>
          </w:p>
        </w:tc>
      </w:tr>
      <w:tr>
        <w:trPr/>
        <w:tc>
          <w:tcPr>
            <w:tcW w:w="1151" w:type="dxa"/>
            <w:tcBorders>
              <w:top w:val="single" w:sz="4" w:space="0" w:color="000000"/>
              <w:left w:val="single" w:sz="4" w:space="0" w:color="000000"/>
              <w:bottom w:val="single" w:sz="4" w:space="0" w:color="000000"/>
              <w:right w:val="single" w:sz="4" w:space="0" w:color="000000"/>
            </w:tcBorders>
          </w:tcPr>
          <w:p>
            <w:pPr>
              <w:pStyle w:val="TAL"/>
              <w:rPr>
                <w:rFonts w:cs="Times New Roman"/>
                <w:color w:val="000000"/>
                <w:kern w:val="0"/>
                <w:lang w:eastAsia="ko-KR"/>
              </w:rPr>
            </w:pPr>
            <w:r>
              <w:rPr>
                <w:rFonts w:cs="Times New Roman"/>
                <w:color w:val="000000"/>
                <w:kern w:val="0"/>
                <w:lang w:eastAsia="ko-KR"/>
              </w:rPr>
              <w:t>00</w:t>
            </w:r>
          </w:p>
        </w:tc>
        <w:tc>
          <w:tcPr>
            <w:tcW w:w="4454" w:type="dxa"/>
            <w:tcBorders>
              <w:top w:val="single" w:sz="4" w:space="0" w:color="000000"/>
              <w:left w:val="single" w:sz="4" w:space="0" w:color="000000"/>
              <w:bottom w:val="single" w:sz="4" w:space="0" w:color="000000"/>
              <w:right w:val="single" w:sz="4" w:space="0" w:color="000000"/>
            </w:tcBorders>
          </w:tcPr>
          <w:p>
            <w:pPr>
              <w:pStyle w:val="TAL"/>
              <w:rPr/>
            </w:pPr>
            <w:r>
              <w:rPr>
                <w:rFonts w:cs="Times New Roman"/>
                <w:color w:val="000000"/>
                <w:kern w:val="0"/>
              </w:rPr>
              <w:t xml:space="preserve">The first </w:t>
            </w:r>
            <w:r>
              <w:rPr>
                <w:rFonts w:cs="Times New Roman"/>
                <w:color w:val="000000"/>
                <w:kern w:val="0"/>
                <w:lang w:eastAsia="ja-JP"/>
              </w:rPr>
              <w:t xml:space="preserve">reordering </w:t>
            </w:r>
            <w:r>
              <w:rPr>
                <w:rFonts w:cs="Times New Roman"/>
                <w:color w:val="000000"/>
                <w:kern w:val="0"/>
              </w:rPr>
              <w:t>SDU of the reordering PDU is a complete</w:t>
            </w:r>
            <w:r>
              <w:rPr>
                <w:rFonts w:cs="Times New Roman"/>
                <w:color w:val="000000"/>
                <w:kern w:val="0"/>
                <w:lang w:eastAsia="ja-JP"/>
              </w:rPr>
              <w:t>MAC-ehs SDU</w:t>
            </w:r>
            <w:r>
              <w:rPr>
                <w:rFonts w:cs="Times New Roman"/>
                <w:color w:val="000000"/>
                <w:kern w:val="0"/>
              </w:rPr>
              <w:t>.</w:t>
            </w:r>
          </w:p>
          <w:p>
            <w:pPr>
              <w:pStyle w:val="TAL"/>
              <w:rPr/>
            </w:pPr>
            <w:r>
              <w:rPr>
                <w:rFonts w:cs="Times New Roman"/>
                <w:color w:val="000000"/>
                <w:kern w:val="0"/>
              </w:rPr>
              <w:t xml:space="preserve">The last </w:t>
            </w:r>
            <w:r>
              <w:rPr>
                <w:rFonts w:cs="Times New Roman"/>
                <w:color w:val="000000"/>
                <w:kern w:val="0"/>
                <w:lang w:eastAsia="ja-JP"/>
              </w:rPr>
              <w:t>reordering</w:t>
            </w:r>
            <w:r>
              <w:rPr>
                <w:rFonts w:cs="Times New Roman"/>
                <w:color w:val="000000"/>
                <w:kern w:val="0"/>
              </w:rPr>
              <w:t xml:space="preserve"> SDU of the reordering PDU is a complete </w:t>
            </w:r>
            <w:r>
              <w:rPr>
                <w:rFonts w:cs="Times New Roman"/>
                <w:color w:val="000000"/>
                <w:kern w:val="0"/>
                <w:lang w:eastAsia="ja-JP"/>
              </w:rPr>
              <w:t>MAC-ehs SDU</w:t>
            </w:r>
            <w:r>
              <w:rPr>
                <w:rFonts w:cs="Times New Roman"/>
                <w:color w:val="000000"/>
                <w:kern w:val="0"/>
              </w:rPr>
              <w:t>.</w:t>
            </w:r>
          </w:p>
        </w:tc>
      </w:tr>
      <w:tr>
        <w:trPr/>
        <w:tc>
          <w:tcPr>
            <w:tcW w:w="1151" w:type="dxa"/>
            <w:tcBorders>
              <w:top w:val="single" w:sz="4" w:space="0" w:color="000000"/>
              <w:left w:val="single" w:sz="4" w:space="0" w:color="000000"/>
              <w:bottom w:val="single" w:sz="4" w:space="0" w:color="000000"/>
              <w:right w:val="single" w:sz="4" w:space="0" w:color="000000"/>
            </w:tcBorders>
          </w:tcPr>
          <w:p>
            <w:pPr>
              <w:pStyle w:val="TAL"/>
              <w:rPr>
                <w:rFonts w:cs="Times New Roman"/>
                <w:color w:val="000000"/>
                <w:kern w:val="0"/>
                <w:lang w:eastAsia="ko-KR"/>
              </w:rPr>
            </w:pPr>
            <w:r>
              <w:rPr>
                <w:rFonts w:cs="Times New Roman"/>
                <w:color w:val="000000"/>
                <w:kern w:val="0"/>
                <w:lang w:eastAsia="ko-KR"/>
              </w:rPr>
              <w:t>01</w:t>
            </w:r>
          </w:p>
        </w:tc>
        <w:tc>
          <w:tcPr>
            <w:tcW w:w="4454" w:type="dxa"/>
            <w:tcBorders>
              <w:top w:val="single" w:sz="4" w:space="0" w:color="000000"/>
              <w:left w:val="single" w:sz="4" w:space="0" w:color="000000"/>
              <w:bottom w:val="single" w:sz="4" w:space="0" w:color="000000"/>
              <w:right w:val="single" w:sz="4" w:space="0" w:color="000000"/>
            </w:tcBorders>
          </w:tcPr>
          <w:p>
            <w:pPr>
              <w:pStyle w:val="TAL"/>
              <w:rPr/>
            </w:pPr>
            <w:r>
              <w:rPr>
                <w:rFonts w:cs="Times New Roman"/>
                <w:color w:val="000000"/>
                <w:kern w:val="0"/>
              </w:rPr>
              <w:t xml:space="preserve">If there </w:t>
            </w:r>
            <w:r>
              <w:rPr>
                <w:rFonts w:cs="Times New Roman"/>
                <w:color w:val="000000"/>
                <w:kern w:val="0"/>
                <w:lang w:eastAsia="ja-JP"/>
              </w:rPr>
              <w:t>are</w:t>
            </w:r>
            <w:r>
              <w:rPr>
                <w:rFonts w:cs="Times New Roman"/>
                <w:color w:val="000000"/>
                <w:kern w:val="0"/>
              </w:rPr>
              <w:t xml:space="preserve"> more than one </w:t>
            </w:r>
            <w:r>
              <w:rPr>
                <w:rFonts w:cs="Times New Roman"/>
                <w:color w:val="000000"/>
                <w:kern w:val="0"/>
                <w:lang w:eastAsia="ja-JP"/>
              </w:rPr>
              <w:t>reordering</w:t>
            </w:r>
            <w:r>
              <w:rPr>
                <w:rFonts w:cs="Times New Roman"/>
                <w:color w:val="000000"/>
                <w:kern w:val="0"/>
              </w:rPr>
              <w:t xml:space="preserve"> SDU</w:t>
            </w:r>
            <w:r>
              <w:rPr>
                <w:rFonts w:cs="Times New Roman"/>
                <w:color w:val="000000"/>
                <w:kern w:val="0"/>
                <w:lang w:eastAsia="ja-JP"/>
              </w:rPr>
              <w:t>s</w:t>
            </w:r>
            <w:r>
              <w:rPr>
                <w:rFonts w:cs="Times New Roman"/>
                <w:color w:val="000000"/>
                <w:kern w:val="0"/>
              </w:rPr>
              <w:t xml:space="preserve"> in the reordering PDU, the last </w:t>
            </w:r>
            <w:r>
              <w:rPr>
                <w:rFonts w:cs="Times New Roman"/>
                <w:color w:val="000000"/>
                <w:kern w:val="0"/>
                <w:lang w:eastAsia="ja-JP"/>
              </w:rPr>
              <w:t xml:space="preserve">reordering </w:t>
            </w:r>
            <w:r>
              <w:rPr>
                <w:rFonts w:cs="Times New Roman"/>
                <w:color w:val="000000"/>
                <w:kern w:val="0"/>
              </w:rPr>
              <w:t xml:space="preserve">SDU of the reordering PDU is a complete </w:t>
            </w:r>
            <w:r>
              <w:rPr>
                <w:rFonts w:cs="Times New Roman"/>
                <w:color w:val="000000"/>
                <w:kern w:val="0"/>
                <w:lang w:eastAsia="ja-JP"/>
              </w:rPr>
              <w:t>MAC-ehs SDU</w:t>
            </w:r>
            <w:r>
              <w:rPr>
                <w:rFonts w:cs="Times New Roman"/>
                <w:color w:val="000000"/>
                <w:kern w:val="0"/>
              </w:rPr>
              <w:t xml:space="preserve">. </w:t>
            </w:r>
          </w:p>
          <w:p>
            <w:pPr>
              <w:pStyle w:val="TAL"/>
              <w:rPr/>
            </w:pPr>
            <w:r>
              <w:rPr>
                <w:rFonts w:cs="Times New Roman"/>
                <w:color w:val="000000"/>
                <w:kern w:val="0"/>
              </w:rPr>
              <w:t xml:space="preserve">The first </w:t>
            </w:r>
            <w:r>
              <w:rPr>
                <w:rFonts w:cs="Times New Roman"/>
                <w:color w:val="000000"/>
                <w:kern w:val="0"/>
                <w:lang w:eastAsia="ja-JP"/>
              </w:rPr>
              <w:t xml:space="preserve">reordering </w:t>
            </w:r>
            <w:r>
              <w:rPr>
                <w:rFonts w:cs="Times New Roman"/>
                <w:color w:val="000000"/>
                <w:kern w:val="0"/>
              </w:rPr>
              <w:t xml:space="preserve">SDU of the reordering PDU is </w:t>
            </w:r>
            <w:r>
              <w:rPr>
                <w:rFonts w:cs="Times New Roman"/>
                <w:color w:val="000000"/>
                <w:kern w:val="0"/>
                <w:lang w:eastAsia="ja-JP"/>
              </w:rPr>
              <w:t xml:space="preserve">the last </w:t>
            </w:r>
            <w:r>
              <w:rPr>
                <w:rFonts w:cs="Times New Roman"/>
                <w:color w:val="000000"/>
                <w:kern w:val="0"/>
              </w:rPr>
              <w:t xml:space="preserve">segment of a </w:t>
            </w:r>
            <w:r>
              <w:rPr>
                <w:rFonts w:cs="Times New Roman"/>
                <w:color w:val="000000"/>
                <w:kern w:val="0"/>
                <w:lang w:eastAsia="ja-JP"/>
              </w:rPr>
              <w:t>MAC-ehs SDU</w:t>
            </w:r>
            <w:r>
              <w:rPr>
                <w:rFonts w:cs="Times New Roman"/>
                <w:color w:val="000000"/>
                <w:kern w:val="0"/>
              </w:rPr>
              <w:t>.</w:t>
            </w:r>
          </w:p>
        </w:tc>
      </w:tr>
      <w:tr>
        <w:trPr/>
        <w:tc>
          <w:tcPr>
            <w:tcW w:w="1151" w:type="dxa"/>
            <w:tcBorders>
              <w:top w:val="single" w:sz="4" w:space="0" w:color="000000"/>
              <w:left w:val="single" w:sz="4" w:space="0" w:color="000000"/>
              <w:bottom w:val="single" w:sz="4" w:space="0" w:color="000000"/>
              <w:right w:val="single" w:sz="4" w:space="0" w:color="000000"/>
            </w:tcBorders>
          </w:tcPr>
          <w:p>
            <w:pPr>
              <w:pStyle w:val="TAL"/>
              <w:rPr>
                <w:rFonts w:cs="Times New Roman"/>
                <w:color w:val="000000"/>
                <w:kern w:val="0"/>
                <w:lang w:eastAsia="ko-KR"/>
              </w:rPr>
            </w:pPr>
            <w:r>
              <w:rPr>
                <w:rFonts w:cs="Times New Roman"/>
                <w:color w:val="000000"/>
                <w:kern w:val="0"/>
                <w:lang w:eastAsia="ko-KR"/>
              </w:rPr>
              <w:t>10</w:t>
            </w:r>
          </w:p>
        </w:tc>
        <w:tc>
          <w:tcPr>
            <w:tcW w:w="4454" w:type="dxa"/>
            <w:tcBorders>
              <w:top w:val="single" w:sz="4" w:space="0" w:color="000000"/>
              <w:left w:val="single" w:sz="4" w:space="0" w:color="000000"/>
              <w:bottom w:val="single" w:sz="4" w:space="0" w:color="000000"/>
              <w:right w:val="single" w:sz="4" w:space="0" w:color="000000"/>
            </w:tcBorders>
          </w:tcPr>
          <w:p>
            <w:pPr>
              <w:pStyle w:val="TAL"/>
              <w:rPr/>
            </w:pPr>
            <w:r>
              <w:rPr>
                <w:rFonts w:cs="Times New Roman"/>
                <w:color w:val="000000"/>
                <w:kern w:val="0"/>
              </w:rPr>
              <w:t xml:space="preserve">If there </w:t>
            </w:r>
            <w:r>
              <w:rPr>
                <w:rFonts w:cs="Times New Roman"/>
                <w:color w:val="000000"/>
                <w:kern w:val="0"/>
                <w:lang w:eastAsia="ja-JP"/>
              </w:rPr>
              <w:t xml:space="preserve">are </w:t>
            </w:r>
            <w:r>
              <w:rPr>
                <w:rFonts w:cs="Times New Roman"/>
                <w:color w:val="000000"/>
                <w:kern w:val="0"/>
              </w:rPr>
              <w:t xml:space="preserve">more than one </w:t>
            </w:r>
            <w:r>
              <w:rPr>
                <w:rFonts w:cs="Times New Roman"/>
                <w:color w:val="000000"/>
                <w:kern w:val="0"/>
                <w:lang w:eastAsia="ja-JP"/>
              </w:rPr>
              <w:t>reordering</w:t>
            </w:r>
            <w:r>
              <w:rPr>
                <w:rFonts w:cs="Times New Roman"/>
                <w:color w:val="000000"/>
                <w:kern w:val="0"/>
              </w:rPr>
              <w:t xml:space="preserve"> SDU</w:t>
            </w:r>
            <w:r>
              <w:rPr>
                <w:rFonts w:cs="Times New Roman"/>
                <w:color w:val="000000"/>
                <w:kern w:val="0"/>
                <w:lang w:eastAsia="ja-JP"/>
              </w:rPr>
              <w:t>s</w:t>
            </w:r>
            <w:r>
              <w:rPr>
                <w:rFonts w:cs="Times New Roman"/>
                <w:color w:val="000000"/>
                <w:kern w:val="0"/>
              </w:rPr>
              <w:t xml:space="preserve"> in the reordering PDU, the first </w:t>
            </w:r>
            <w:r>
              <w:rPr>
                <w:rFonts w:cs="Times New Roman"/>
                <w:color w:val="000000"/>
                <w:kern w:val="0"/>
                <w:lang w:eastAsia="ja-JP"/>
              </w:rPr>
              <w:t xml:space="preserve">reordering </w:t>
            </w:r>
            <w:r>
              <w:rPr>
                <w:rFonts w:cs="Times New Roman"/>
                <w:color w:val="000000"/>
                <w:kern w:val="0"/>
              </w:rPr>
              <w:t xml:space="preserve">SDU of the reordering PDU is a complete </w:t>
            </w:r>
            <w:r>
              <w:rPr>
                <w:rFonts w:cs="Times New Roman"/>
                <w:color w:val="000000"/>
                <w:kern w:val="0"/>
                <w:lang w:eastAsia="ja-JP"/>
              </w:rPr>
              <w:t>MAC-ehs SDU</w:t>
            </w:r>
            <w:r>
              <w:rPr>
                <w:rFonts w:cs="Times New Roman"/>
                <w:color w:val="000000"/>
                <w:kern w:val="0"/>
              </w:rPr>
              <w:t>.</w:t>
            </w:r>
          </w:p>
          <w:p>
            <w:pPr>
              <w:pStyle w:val="TAL"/>
              <w:rPr/>
            </w:pPr>
            <w:r>
              <w:rPr>
                <w:rFonts w:cs="Times New Roman"/>
                <w:color w:val="000000"/>
                <w:kern w:val="0"/>
              </w:rPr>
              <w:t xml:space="preserve">The last </w:t>
            </w:r>
            <w:r>
              <w:rPr>
                <w:rFonts w:cs="Times New Roman"/>
                <w:color w:val="000000"/>
                <w:kern w:val="0"/>
                <w:lang w:eastAsia="ja-JP"/>
              </w:rPr>
              <w:t xml:space="preserve">reordering </w:t>
            </w:r>
            <w:r>
              <w:rPr>
                <w:rFonts w:cs="Times New Roman"/>
                <w:color w:val="000000"/>
                <w:kern w:val="0"/>
              </w:rPr>
              <w:t xml:space="preserve">SDU of the reordering PDU is </w:t>
            </w:r>
            <w:r>
              <w:rPr>
                <w:rFonts w:cs="Times New Roman"/>
                <w:color w:val="000000"/>
                <w:kern w:val="0"/>
                <w:lang w:eastAsia="ja-JP"/>
              </w:rPr>
              <w:t xml:space="preserve">the first </w:t>
            </w:r>
            <w:r>
              <w:rPr>
                <w:rFonts w:cs="Times New Roman"/>
                <w:color w:val="000000"/>
                <w:kern w:val="0"/>
              </w:rPr>
              <w:t xml:space="preserve">segment of a </w:t>
            </w:r>
            <w:r>
              <w:rPr>
                <w:rFonts w:cs="Times New Roman"/>
                <w:color w:val="000000"/>
                <w:kern w:val="0"/>
                <w:lang w:eastAsia="ja-JP"/>
              </w:rPr>
              <w:t>MAC-ehs SDU</w:t>
            </w:r>
            <w:r>
              <w:rPr>
                <w:rFonts w:cs="Times New Roman"/>
                <w:color w:val="000000"/>
                <w:kern w:val="0"/>
              </w:rPr>
              <w:t>.</w:t>
            </w:r>
          </w:p>
        </w:tc>
      </w:tr>
      <w:tr>
        <w:trPr/>
        <w:tc>
          <w:tcPr>
            <w:tcW w:w="1151" w:type="dxa"/>
            <w:tcBorders>
              <w:top w:val="single" w:sz="4" w:space="0" w:color="000000"/>
              <w:left w:val="single" w:sz="4" w:space="0" w:color="000000"/>
              <w:bottom w:val="single" w:sz="4" w:space="0" w:color="000000"/>
              <w:right w:val="single" w:sz="4" w:space="0" w:color="000000"/>
            </w:tcBorders>
          </w:tcPr>
          <w:p>
            <w:pPr>
              <w:pStyle w:val="TAL"/>
              <w:rPr>
                <w:rFonts w:cs="Times New Roman"/>
                <w:color w:val="000000"/>
                <w:kern w:val="0"/>
                <w:lang w:eastAsia="ko-KR"/>
              </w:rPr>
            </w:pPr>
            <w:r>
              <w:rPr>
                <w:rFonts w:cs="Times New Roman"/>
                <w:color w:val="000000"/>
                <w:kern w:val="0"/>
                <w:lang w:eastAsia="ko-KR"/>
              </w:rPr>
              <w:t>11</w:t>
            </w:r>
          </w:p>
        </w:tc>
        <w:tc>
          <w:tcPr>
            <w:tcW w:w="4454" w:type="dxa"/>
            <w:tcBorders>
              <w:top w:val="single" w:sz="4" w:space="0" w:color="000000"/>
              <w:left w:val="single" w:sz="4" w:space="0" w:color="000000"/>
              <w:bottom w:val="single" w:sz="4" w:space="0" w:color="000000"/>
              <w:right w:val="single" w:sz="4" w:space="0" w:color="000000"/>
            </w:tcBorders>
          </w:tcPr>
          <w:p>
            <w:pPr>
              <w:pStyle w:val="TAL"/>
              <w:rPr>
                <w:rFonts w:cs="Times New Roman"/>
                <w:color w:val="000000"/>
                <w:kern w:val="0"/>
                <w:lang w:eastAsia="ja-JP"/>
              </w:rPr>
            </w:pPr>
            <w:r>
              <w:rPr>
                <w:rFonts w:cs="Times New Roman"/>
                <w:color w:val="000000"/>
                <w:kern w:val="0"/>
              </w:rPr>
              <w:t xml:space="preserve">If there are more than one reordering SDUs in the reordering PDU, </w:t>
            </w:r>
            <w:r>
              <w:rPr>
                <w:rFonts w:cs="Times New Roman"/>
                <w:color w:val="000000"/>
                <w:kern w:val="0"/>
                <w:lang w:eastAsia="ja-JP"/>
              </w:rPr>
              <w:t>t</w:t>
            </w:r>
            <w:r>
              <w:rPr>
                <w:rFonts w:cs="Times New Roman"/>
                <w:color w:val="000000"/>
                <w:kern w:val="0"/>
              </w:rPr>
              <w:t xml:space="preserve">he first </w:t>
            </w:r>
            <w:r>
              <w:rPr>
                <w:rFonts w:cs="Times New Roman"/>
                <w:color w:val="000000"/>
                <w:kern w:val="0"/>
                <w:lang w:eastAsia="ja-JP"/>
              </w:rPr>
              <w:t xml:space="preserve">reordering </w:t>
            </w:r>
            <w:r>
              <w:rPr>
                <w:rFonts w:cs="Times New Roman"/>
                <w:color w:val="000000"/>
                <w:kern w:val="0"/>
              </w:rPr>
              <w:t xml:space="preserve">SDU of the reordering PDU is </w:t>
            </w:r>
            <w:r>
              <w:rPr>
                <w:rFonts w:cs="Times New Roman"/>
                <w:color w:val="000000"/>
                <w:kern w:val="0"/>
                <w:lang w:eastAsia="ja-JP"/>
              </w:rPr>
              <w:t xml:space="preserve">the last </w:t>
            </w:r>
            <w:r>
              <w:rPr>
                <w:rFonts w:cs="Times New Roman"/>
                <w:color w:val="000000"/>
                <w:kern w:val="0"/>
              </w:rPr>
              <w:t xml:space="preserve">segment of a </w:t>
            </w:r>
            <w:r>
              <w:rPr>
                <w:rFonts w:cs="Times New Roman"/>
                <w:color w:val="000000"/>
                <w:kern w:val="0"/>
                <w:lang w:eastAsia="ja-JP"/>
              </w:rPr>
              <w:t>MAC-ehs SDU and t</w:t>
            </w:r>
            <w:r>
              <w:rPr>
                <w:rFonts w:cs="Times New Roman"/>
                <w:color w:val="000000"/>
                <w:kern w:val="0"/>
              </w:rPr>
              <w:t xml:space="preserve">he last </w:t>
            </w:r>
            <w:r>
              <w:rPr>
                <w:rFonts w:cs="Times New Roman"/>
                <w:color w:val="000000"/>
                <w:kern w:val="0"/>
                <w:lang w:eastAsia="ja-JP"/>
              </w:rPr>
              <w:t xml:space="preserve">reordering </w:t>
            </w:r>
            <w:r>
              <w:rPr>
                <w:rFonts w:cs="Times New Roman"/>
                <w:color w:val="000000"/>
                <w:kern w:val="0"/>
              </w:rPr>
              <w:t xml:space="preserve">SDU of reordering PDU is </w:t>
            </w:r>
            <w:r>
              <w:rPr>
                <w:rFonts w:cs="Times New Roman"/>
                <w:color w:val="000000"/>
                <w:kern w:val="0"/>
                <w:lang w:eastAsia="ja-JP"/>
              </w:rPr>
              <w:t xml:space="preserve">the first </w:t>
            </w:r>
            <w:r>
              <w:rPr>
                <w:rFonts w:cs="Times New Roman"/>
                <w:color w:val="000000"/>
                <w:kern w:val="0"/>
              </w:rPr>
              <w:t xml:space="preserve">segment of a </w:t>
            </w:r>
            <w:r>
              <w:rPr>
                <w:rFonts w:cs="Times New Roman"/>
                <w:color w:val="000000"/>
                <w:kern w:val="0"/>
                <w:lang w:eastAsia="ja-JP"/>
              </w:rPr>
              <w:t>MAC-ehs SDU</w:t>
            </w:r>
            <w:r>
              <w:rPr>
                <w:rFonts w:cs="Times New Roman"/>
                <w:color w:val="000000"/>
                <w:kern w:val="0"/>
              </w:rPr>
              <w:t>.</w:t>
            </w:r>
          </w:p>
          <w:p>
            <w:pPr>
              <w:pStyle w:val="TAL"/>
              <w:rPr>
                <w:rFonts w:cs="Times New Roman"/>
                <w:color w:val="000000"/>
                <w:kern w:val="0"/>
                <w:lang w:eastAsia="ja-JP"/>
              </w:rPr>
            </w:pPr>
            <w:r>
              <w:rPr>
                <w:rFonts w:cs="Times New Roman"/>
                <w:color w:val="000000"/>
                <w:kern w:val="0"/>
              </w:rPr>
              <w:t>If there is only one reordering SDU in the reordering PDU, the reordering SDU is a middle segment of a MAC-ehs SDU.</w:t>
            </w:r>
          </w:p>
        </w:tc>
      </w:tr>
    </w:tbl>
    <w:p>
      <w:pPr>
        <w:pStyle w:val="B1"/>
        <w:ind w:left="568" w:hanging="0"/>
        <w:rPr>
          <w:rFonts w:ascii="Times New Roman" w:hAnsi="Times New Roman" w:cs="Times New Roman"/>
          <w:color w:val="000000"/>
        </w:rPr>
      </w:pPr>
      <w:r>
        <w:rPr>
          <w:rFonts w:cs="Times New Roman" w:ascii="Times New Roman" w:hAnsi="Times New Roman"/>
          <w:color w:val="000000"/>
        </w:rPr>
      </w:r>
    </w:p>
    <w:p>
      <w:pPr>
        <w:pStyle w:val="B1"/>
        <w:ind w:left="284" w:hanging="0"/>
        <w:rPr>
          <w:rFonts w:ascii="Times New Roman" w:hAnsi="Times New Roman" w:cs="Times New Roman"/>
          <w:color w:val="000000"/>
        </w:rPr>
      </w:pPr>
      <w:r>
        <w:rPr>
          <w:rFonts w:cs="Times New Roman" w:ascii="Times New Roman" w:hAnsi="Times New Roman"/>
          <w:color w:val="000000"/>
        </w:rPr>
        <w:t>-</w:t>
        <w:tab/>
        <w:t>Length (L)</w:t>
      </w:r>
    </w:p>
    <w:p>
      <w:pPr>
        <w:pStyle w:val="B1"/>
        <w:ind w:left="568" w:hanging="0"/>
        <w:rPr/>
      </w:pPr>
      <w:r>
        <w:rPr>
          <w:rFonts w:cs="Times New Roman" w:ascii="Times New Roman" w:hAnsi="Times New Roman"/>
          <w:color w:val="000000"/>
        </w:rPr>
        <w:t>The L field provides the length of the reordering SDU in octets. The reordering SDU size can vary for each reordering</w:t>
      </w:r>
      <w:r>
        <w:rPr>
          <w:rFonts w:cs="Times New Roman" w:ascii="Times New Roman" w:hAnsi="Times New Roman"/>
          <w:color w:val="000000"/>
          <w:lang w:eastAsia="ja-JP"/>
        </w:rPr>
        <w:t xml:space="preserve"> </w:t>
      </w:r>
      <w:r>
        <w:rPr>
          <w:rFonts w:cs="Times New Roman" w:ascii="Times New Roman" w:hAnsi="Times New Roman"/>
          <w:color w:val="000000"/>
        </w:rPr>
        <w:t>SDU in the MAC-ehs PDU, and is set for each reordering</w:t>
      </w:r>
      <w:r>
        <w:rPr>
          <w:rFonts w:cs="Times New Roman" w:ascii="Times New Roman" w:hAnsi="Times New Roman"/>
          <w:color w:val="000000"/>
          <w:lang w:eastAsia="ja-JP"/>
        </w:rPr>
        <w:t xml:space="preserve"> </w:t>
      </w:r>
      <w:r>
        <w:rPr>
          <w:rFonts w:cs="Times New Roman" w:ascii="Times New Roman" w:hAnsi="Times New Roman"/>
          <w:color w:val="000000"/>
        </w:rPr>
        <w:t xml:space="preserve">SDU individually. The length of the Length field is 11 bits. </w:t>
      </w:r>
    </w:p>
    <w:p>
      <w:pPr>
        <w:pStyle w:val="B1"/>
        <w:rPr>
          <w:rFonts w:ascii="Times New Roman" w:hAnsi="Times New Roman" w:cs="Times New Roman"/>
          <w:color w:val="000000"/>
        </w:rPr>
      </w:pPr>
      <w:r>
        <w:rPr>
          <w:rFonts w:cs="Times New Roman" w:ascii="Times New Roman" w:hAnsi="Times New Roman"/>
          <w:color w:val="000000"/>
        </w:rPr>
        <w:t>-</w:t>
        <w:tab/>
        <w:t>Flag (F)</w:t>
      </w:r>
    </w:p>
    <w:p>
      <w:pPr>
        <w:pStyle w:val="B1"/>
        <w:rPr/>
      </w:pPr>
      <w:r>
        <w:rPr>
          <w:rFonts w:cs="Times New Roman" w:ascii="Times New Roman" w:hAnsi="Times New Roman"/>
          <w:color w:val="000000"/>
        </w:rPr>
        <w:tab/>
        <w:t>The F field is a flag indicating if more fields are present in the MAC-ehs header or not. If the F field is set to "0" the F field is followed by an additional set of LCH-ID and L fields and optionally (as described in section 9.1.4) TSN and SI fields. If the F field is set to "</w:t>
      </w:r>
      <w:r>
        <w:rPr>
          <w:rFonts w:cs="Times New Roman" w:ascii="Times New Roman" w:hAnsi="Times New Roman"/>
          <w:color w:val="000000"/>
          <w:lang w:eastAsia="ja-JP"/>
        </w:rPr>
        <w:t>1</w:t>
      </w:r>
      <w:r>
        <w:rPr>
          <w:rFonts w:cs="Times New Roman" w:ascii="Times New Roman" w:hAnsi="Times New Roman"/>
          <w:color w:val="000000"/>
        </w:rPr>
        <w:t xml:space="preserve">" the F field is followed by a reordering PDU. Each header extension corresponds to one </w:t>
      </w:r>
      <w:r>
        <w:rPr>
          <w:rFonts w:cs="Times New Roman" w:ascii="Times New Roman" w:hAnsi="Times New Roman"/>
          <w:color w:val="000000"/>
          <w:lang w:eastAsia="ja-JP"/>
        </w:rPr>
        <w:t>reordering SDU</w:t>
      </w:r>
      <w:r>
        <w:rPr>
          <w:rFonts w:cs="Times New Roman" w:ascii="Times New Roman" w:hAnsi="Times New Roman"/>
          <w:color w:val="000000"/>
        </w:rPr>
        <w:t>.</w:t>
      </w:r>
    </w:p>
    <w:p>
      <w:pPr>
        <w:pStyle w:val="Heading4"/>
        <w:ind w:left="1418" w:hanging="1418"/>
        <w:rPr/>
      </w:pPr>
      <w:bookmarkStart w:id="320" w:name="__RefHeading___Toc517943482"/>
      <w:bookmarkEnd w:id="320"/>
      <w:r>
        <w:rPr/>
        <w:t>9.2.2.1</w:t>
        <w:tab/>
        <w:t>MAC header for DTCH and DCCH</w:t>
      </w:r>
    </w:p>
    <w:p>
      <w:pPr>
        <w:pStyle w:val="Normal"/>
        <w:rPr/>
      </w:pPr>
      <w:r>
        <w:rPr/>
        <w:t>If MAC-hs is configured by upper layers [7]:</w:t>
      </w:r>
    </w:p>
    <w:p>
      <w:pPr>
        <w:pStyle w:val="B1"/>
        <w:rPr>
          <w:rFonts w:ascii="Times New Roman" w:hAnsi="Times New Roman" w:cs="Times New Roman"/>
          <w:color w:val="000000"/>
        </w:rPr>
      </w:pPr>
      <w:r>
        <w:rPr>
          <w:rFonts w:cs="Times New Roman" w:ascii="Times New Roman" w:hAnsi="Times New Roman"/>
          <w:color w:val="000000"/>
        </w:rPr>
        <w:t>a)</w:t>
        <w:tab/>
        <w:t>DTCH or DCCH mapped to HS-DSCH:</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The Queue ID field and TSN field are always included in the MAC-hs header. One SID field, N field and F field is included for each MAC-d PDU size included in the MAC-hs PDU. Padding is not explicitly indicated but is included in the end of the MAC-hs PDU if the total size of the MAC-hs payload plus the MAC-hs header is smaller than the transport block set size.</w:t>
      </w:r>
    </w:p>
    <w:p>
      <w:pPr>
        <w:pStyle w:val="Normal"/>
        <w:rPr/>
      </w:pPr>
      <w:r>
        <w:rPr/>
        <w:t>If MAC-ehs is configured by upper layers [7]:</w:t>
      </w:r>
    </w:p>
    <w:p>
      <w:pPr>
        <w:pStyle w:val="B1"/>
        <w:rPr>
          <w:rFonts w:ascii="Times New Roman" w:hAnsi="Times New Roman" w:cs="Times New Roman"/>
          <w:color w:val="000000"/>
        </w:rPr>
      </w:pPr>
      <w:r>
        <w:rPr>
          <w:rFonts w:cs="Times New Roman" w:ascii="Times New Roman" w:hAnsi="Times New Roman"/>
          <w:color w:val="000000"/>
        </w:rPr>
        <w:t>a)</w:t>
        <w:tab/>
        <w:t>DTCH or DCCH mapped to HS-DSCH:</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There is always one LCH ID field and L field for each reordering SDU included in the MAC-ehs PDU and one TSN and SI field for each reordering PDU included in the MAC-ehs PDU. Padding is not explicitly indicated but is included in the end of the MAC-ehs PDU if the total size of the MAC-ehs payload plus the MAC-ehs header is smaller than the transport block set size.</w:t>
      </w:r>
    </w:p>
    <w:p>
      <w:pPr>
        <w:pStyle w:val="Heading3"/>
        <w:rPr/>
      </w:pPr>
      <w:bookmarkStart w:id="321" w:name="__RefHeading___Toc517943483"/>
      <w:bookmarkEnd w:id="321"/>
      <w:r>
        <w:rPr/>
        <w:t>9.2.3</w:t>
        <w:tab/>
        <w:t>Signalling of Transport Block size for HS-DSCH</w:t>
      </w:r>
    </w:p>
    <w:p>
      <w:pPr>
        <w:pStyle w:val="Normal"/>
        <w:rPr>
          <w:lang w:eastAsia="ja-JP"/>
        </w:rPr>
      </w:pPr>
      <w:r>
        <w:rPr/>
        <w:t>For HS-DSCH the transport block size is derived from the TFRI value signalled on the HS-SCCH. The mapping between the TFRI value and the transport block size for each mode is specified below:</w:t>
      </w:r>
    </w:p>
    <w:p>
      <w:pPr>
        <w:pStyle w:val="Heading4"/>
        <w:ind w:left="1418" w:hanging="1418"/>
        <w:rPr/>
      </w:pPr>
      <w:bookmarkStart w:id="322" w:name="__RefHeading___Toc517943484"/>
      <w:bookmarkEnd w:id="322"/>
      <w:r>
        <w:rPr/>
        <w:t>9.2.3.</w:t>
      </w:r>
      <w:r>
        <w:rPr>
          <w:lang w:eastAsia="ja-JP"/>
        </w:rPr>
        <w:t>1</w:t>
      </w:r>
      <w:r>
        <w:rPr/>
        <w:tab/>
        <w:t xml:space="preserve">Transport block size for </w:t>
      </w:r>
      <w:r>
        <w:rPr>
          <w:lang w:eastAsia="ja-JP"/>
        </w:rPr>
        <w:t>FDD</w:t>
      </w:r>
    </w:p>
    <w:p>
      <w:pPr>
        <w:pStyle w:val="Normal"/>
        <w:rPr>
          <w:lang w:eastAsia="ja-JP"/>
        </w:rPr>
      </w:pPr>
      <w:r>
        <w:rPr/>
        <w:t xml:space="preserve">For all transmissions of a transport block, the transport block size is derived from the TFRI value as specified below, except only in those cases of retransmissions where the Node-B selects a combination for which no mapping exists between the original transport block size and the selected combination of channelisation Code set and modulation type. In such cases, the transport block size index value signalled to the UE shall be set to 111111, i.e., </w:t>
      </w:r>
      <w:r>
        <w:rPr>
          <w:i/>
        </w:rPr>
        <w:t>k</w:t>
      </w:r>
      <w:r>
        <w:rPr>
          <w:rFonts w:cs="Times" w:ascii="Times" w:hAnsi="Times"/>
          <w:i/>
          <w:vertAlign w:val="subscript"/>
        </w:rPr>
        <w:t>i</w:t>
      </w:r>
      <w:r>
        <w:rPr>
          <w:rFonts w:cs="Times" w:ascii="Times" w:hAnsi="Times"/>
        </w:rPr>
        <w:t>=63</w:t>
      </w:r>
      <w:r>
        <w:rPr/>
        <w:t>.</w:t>
      </w:r>
    </w:p>
    <w:p>
      <w:pPr>
        <w:pStyle w:val="Normal"/>
        <w:rPr/>
      </w:pPr>
      <w:r>
        <w:rPr/>
        <w:t xml:space="preserve">Let </w:t>
      </w:r>
      <w:r>
        <w:rPr>
          <w:rFonts w:cs="Arial" w:ascii="Arial" w:hAnsi="Arial"/>
          <w:i/>
        </w:rPr>
        <w:t>k</w:t>
      </w:r>
      <w:r>
        <w:rPr>
          <w:rFonts w:cs="Arial" w:ascii="Arial" w:hAnsi="Arial"/>
          <w:i/>
          <w:vertAlign w:val="subscript"/>
        </w:rPr>
        <w:t>i</w:t>
      </w:r>
      <w:r>
        <w:rPr>
          <w:rFonts w:cs="Arial" w:ascii="Arial" w:hAnsi="Arial"/>
          <w:i/>
        </w:rPr>
        <w:t xml:space="preserve"> </w:t>
      </w:r>
      <w:r>
        <w:rPr/>
        <w:t xml:space="preserve">be the TFRI signalled on the HS-SCCH value and let </w:t>
      </w:r>
      <w:r>
        <w:rPr>
          <w:rFonts w:cs="Arial" w:ascii="Arial" w:hAnsi="Arial"/>
          <w:i/>
        </w:rPr>
        <w:t>k</w:t>
      </w:r>
      <w:r>
        <w:rPr>
          <w:rFonts w:cs="Arial" w:ascii="Arial" w:hAnsi="Arial"/>
          <w:i/>
          <w:vertAlign w:val="subscript"/>
        </w:rPr>
        <w:t>0,i</w:t>
      </w:r>
      <w:r>
        <w:rPr>
          <w:rFonts w:cs="Arial" w:ascii="Arial" w:hAnsi="Arial"/>
          <w:i/>
        </w:rPr>
        <w:t xml:space="preserve"> </w:t>
      </w:r>
      <w:r>
        <w:rPr/>
        <w:t>be the value in table 9.2.3.1-1 or table 9.2.3.1-2 (as configured by higher layers)</w:t>
      </w:r>
      <w:r>
        <w:rPr>
          <w:rFonts w:cs="Arial" w:ascii="Arial" w:hAnsi="Arial"/>
          <w:i/>
        </w:rPr>
        <w:t xml:space="preserve"> </w:t>
      </w:r>
      <w:r>
        <w:rPr/>
        <w:t xml:space="preserve">corresponding to the modulation and the number of codes signalled on the HS-SCCH. Let </w:t>
      </w:r>
      <w:r>
        <w:rPr>
          <w:rFonts w:cs="Arial" w:ascii="Arial" w:hAnsi="Arial"/>
          <w:i/>
        </w:rPr>
        <w:t>k</w:t>
      </w:r>
      <w:r>
        <w:rPr>
          <w:rFonts w:cs="Arial" w:ascii="Arial" w:hAnsi="Arial"/>
          <w:i/>
          <w:vertAlign w:val="subscript"/>
        </w:rPr>
        <w:t>t</w:t>
      </w:r>
      <w:r>
        <w:rPr>
          <w:rFonts w:cs="Arial" w:ascii="Arial" w:hAnsi="Arial"/>
          <w:i/>
        </w:rPr>
        <w:t xml:space="preserve"> </w:t>
      </w:r>
      <w:r>
        <w:rPr/>
        <w:t xml:space="preserve">be the sum of the two values: </w:t>
      </w:r>
      <w:r>
        <w:rPr>
          <w:rFonts w:cs="Arial" w:ascii="Arial" w:hAnsi="Arial"/>
          <w:i/>
        </w:rPr>
        <w:t>k</w:t>
      </w:r>
      <w:r>
        <w:rPr>
          <w:rFonts w:cs="Arial" w:ascii="Arial" w:hAnsi="Arial"/>
          <w:i/>
          <w:vertAlign w:val="subscript"/>
        </w:rPr>
        <w:t>t</w:t>
      </w:r>
      <w:r>
        <w:rPr>
          <w:rFonts w:cs="Arial" w:ascii="Arial" w:hAnsi="Arial"/>
          <w:i/>
        </w:rPr>
        <w:t xml:space="preserve"> </w:t>
      </w:r>
      <w:r>
        <w:rPr/>
        <w:t xml:space="preserve">= </w:t>
      </w:r>
      <w:r>
        <w:rPr>
          <w:rFonts w:cs="Arial" w:ascii="Arial" w:hAnsi="Arial"/>
          <w:i/>
        </w:rPr>
        <w:t>k</w:t>
      </w:r>
      <w:r>
        <w:rPr>
          <w:rFonts w:cs="Arial" w:ascii="Arial" w:hAnsi="Arial"/>
          <w:i/>
          <w:vertAlign w:val="subscript"/>
        </w:rPr>
        <w:t>i</w:t>
      </w:r>
      <w:r>
        <w:rPr>
          <w:rFonts w:cs="Arial" w:ascii="Arial" w:hAnsi="Arial"/>
          <w:i/>
        </w:rPr>
        <w:t xml:space="preserve"> </w:t>
      </w:r>
      <w:r>
        <w:rPr/>
        <w:t xml:space="preserve">+ </w:t>
      </w:r>
      <w:r>
        <w:rPr>
          <w:rFonts w:cs="Arial" w:ascii="Arial" w:hAnsi="Arial"/>
          <w:i/>
        </w:rPr>
        <w:t>k</w:t>
      </w:r>
      <w:r>
        <w:rPr>
          <w:rFonts w:cs="Arial" w:ascii="Arial" w:hAnsi="Arial"/>
          <w:i/>
          <w:vertAlign w:val="subscript"/>
        </w:rPr>
        <w:t>0,i</w:t>
      </w:r>
      <w:r>
        <w:rPr/>
        <w:t xml:space="preserve">. The transport block size </w:t>
      </w:r>
      <w:r>
        <w:rPr>
          <w:i/>
        </w:rPr>
        <w:t>L</w:t>
      </w:r>
      <w:r>
        <w:rPr/>
        <w:t>(</w:t>
      </w:r>
      <w:r>
        <w:rPr>
          <w:rFonts w:cs="Arial" w:ascii="Arial" w:hAnsi="Arial"/>
          <w:i/>
        </w:rPr>
        <w:t>k</w:t>
      </w:r>
      <w:r>
        <w:rPr>
          <w:rFonts w:cs="Arial" w:ascii="Arial" w:hAnsi="Arial"/>
          <w:i/>
          <w:vertAlign w:val="subscript"/>
        </w:rPr>
        <w:t>t</w:t>
      </w:r>
      <w:r>
        <w:rPr/>
        <w:t xml:space="preserve">) can be obtained by accessing the position </w:t>
      </w:r>
      <w:r>
        <w:rPr>
          <w:rFonts w:cs="Arial" w:ascii="Arial" w:hAnsi="Arial"/>
          <w:i/>
        </w:rPr>
        <w:t>k</w:t>
      </w:r>
      <w:r>
        <w:rPr>
          <w:rFonts w:cs="Arial" w:ascii="Arial" w:hAnsi="Arial"/>
          <w:i/>
          <w:vertAlign w:val="subscript"/>
        </w:rPr>
        <w:t>t</w:t>
      </w:r>
      <w:r>
        <w:rPr>
          <w:rFonts w:cs="Arial" w:ascii="Arial" w:hAnsi="Arial"/>
          <w:i/>
        </w:rPr>
        <w:t xml:space="preserve"> </w:t>
      </w:r>
      <w:r>
        <w:rPr/>
        <w:t>in one of the table</w:t>
      </w:r>
      <w:r>
        <w:rPr>
          <w:lang w:eastAsia="ja-JP"/>
        </w:rPr>
        <w:t>s</w:t>
      </w:r>
      <w:r>
        <w:rPr/>
        <w:t xml:space="preserve"> in Annex A (normative) or by using one of the corresponding formula</w:t>
      </w:r>
      <w:r>
        <w:rPr>
          <w:lang w:eastAsia="ja-JP"/>
        </w:rPr>
        <w:t>s</w:t>
      </w:r>
      <w:r>
        <w:rPr/>
        <w:t xml:space="preserve"> below (informative)</w:t>
      </w:r>
      <w:r>
        <w:rPr>
          <w:lang w:eastAsia="ja-JP"/>
        </w:rPr>
        <w:t>.</w:t>
      </w:r>
    </w:p>
    <w:p>
      <w:pPr>
        <w:pStyle w:val="Normal"/>
        <w:rPr/>
      </w:pPr>
      <w:r>
        <w:rPr/>
        <w:t>The use of table 9.2.3.1-2 requires MAC-</w:t>
      </w:r>
      <w:r>
        <w:rPr>
          <w:lang w:eastAsia="ja-JP"/>
        </w:rPr>
        <w:t>e</w:t>
      </w:r>
      <w:r>
        <w:rPr/>
        <w:t>hs.</w:t>
      </w:r>
    </w:p>
    <w:p>
      <w:pPr>
        <w:pStyle w:val="Normal"/>
        <w:rPr/>
      </w:pPr>
      <w:r>
        <w:rPr/>
        <w:t>Formula corresponding to table 9.2.3.1-1:</w:t>
      </w:r>
    </w:p>
    <w:p>
      <w:pPr>
        <w:pStyle w:val="Normal"/>
        <w:rPr/>
      </w:pPr>
      <w:r>
        <w:rPr/>
        <w:t xml:space="preserve">If </w:t>
      </w:r>
      <w:r>
        <w:rPr>
          <w:i/>
        </w:rPr>
        <w:t>k</w:t>
      </w:r>
      <w:r>
        <w:rPr>
          <w:i/>
          <w:vertAlign w:val="subscript"/>
        </w:rPr>
        <w:t>t</w:t>
      </w:r>
      <w:r>
        <w:rPr>
          <w:i/>
        </w:rPr>
        <w:t xml:space="preserve"> </w:t>
      </w:r>
      <w:r>
        <w:rPr/>
        <w:t>&lt; 40</w:t>
      </w:r>
    </w:p>
    <w:p>
      <w:pPr>
        <w:pStyle w:val="Normal"/>
        <w:ind w:firstLine="284"/>
        <w:rPr>
          <w:lang w:eastAsia="zh-CN"/>
        </w:rPr>
      </w:pPr>
      <w:r>
        <w:rPr>
          <w:lang w:eastAsia="zh-CN"/>
        </w:rPr>
      </w:r>
      <m:oMathPara xmlns:m="http://schemas.openxmlformats.org/officeDocument/2006/math">
        <m:oMathParaPr>
          <m:jc m:val="left"/>
        </m:oMathParaPr>
        <m:oMath>
          <m:r>
            <w:rPr>
              <w:rFonts w:ascii="Cambria Math" w:hAnsi="Cambria Math"/>
            </w:rPr>
            <m:t xml:space="preserve">L</m:t>
          </m:r>
          <m:r>
            <w:rPr>
              <w:rFonts w:ascii="Cambria Math" w:hAnsi="Cambria Math"/>
            </w:rPr>
            <m:t xml:space="preserve">(</m:t>
          </m:r>
          <m:sSub>
            <m:e>
              <m:r>
                <w:rPr>
                  <w:rFonts w:ascii="Cambria Math" w:hAnsi="Cambria Math"/>
                </w:rPr>
                <m:t xml:space="preserve">k</m:t>
              </m:r>
            </m:e>
            <m:sub>
              <m:r>
                <w:rPr>
                  <w:rFonts w:ascii="Cambria Math" w:hAnsi="Cambria Math"/>
                </w:rPr>
                <m:t xml:space="preserve">t</m:t>
              </m:r>
            </m:sub>
          </m:sSub>
          <m:r>
            <w:rPr>
              <w:rFonts w:ascii="Cambria Math" w:hAnsi="Cambria Math"/>
            </w:rPr>
            <m:t xml:space="preserve">)</m:t>
          </m:r>
          <m:r>
            <w:rPr>
              <w:rFonts w:ascii="Cambria Math" w:hAnsi="Cambria Math"/>
            </w:rPr>
            <m:t xml:space="preserve">=</m:t>
          </m:r>
          <m:r>
            <m:rPr>
              <m:lit/>
              <m:nor/>
            </m:rPr>
            <w:rPr>
              <w:rFonts w:ascii="Cambria Math" w:hAnsi="Cambria Math"/>
            </w:rPr>
            <m:t xml:space="preserve">125</m:t>
          </m:r>
          <m:r>
            <w:rPr>
              <w:rFonts w:ascii="Cambria Math" w:hAnsi="Cambria Math"/>
            </w:rPr>
            <m:t xml:space="preserve">+</m:t>
          </m:r>
          <m:r>
            <m:rPr>
              <m:lit/>
              <m:nor/>
            </m:rPr>
            <w:rPr>
              <w:rFonts w:ascii="Cambria Math" w:hAnsi="Cambria Math"/>
            </w:rPr>
            <m:t xml:space="preserve">12</m:t>
          </m:r>
          <m:r>
            <w:rPr>
              <w:rFonts w:ascii="Cambria Math" w:hAnsi="Cambria Math"/>
            </w:rPr>
            <m:t xml:space="preserve">⋅</m:t>
          </m:r>
          <m:sSub>
            <m:e>
              <m:r>
                <w:rPr>
                  <w:rFonts w:ascii="Cambria Math" w:hAnsi="Cambria Math"/>
                </w:rPr>
                <m:t xml:space="preserve">k</m:t>
              </m:r>
            </m:e>
            <m:sub>
              <m:r>
                <w:rPr>
                  <w:rFonts w:ascii="Cambria Math" w:hAnsi="Cambria Math"/>
                </w:rPr>
                <m:t xml:space="preserve">t</m:t>
              </m:r>
            </m:sub>
          </m:sSub>
        </m:oMath>
      </m:oMathPara>
    </w:p>
    <w:p>
      <w:pPr>
        <w:pStyle w:val="Normal"/>
        <w:rPr>
          <w:lang w:eastAsia="ja-JP"/>
        </w:rPr>
      </w:pPr>
      <w:r>
        <w:rPr/>
        <w:t>else</w:t>
      </w:r>
    </w:p>
    <w:p>
      <w:pPr>
        <w:pStyle w:val="Normal"/>
        <w:ind w:firstLine="284"/>
        <w:rPr>
          <w:lang w:eastAsia="zh-CN"/>
        </w:rPr>
      </w:pPr>
      <w:r>
        <w:rPr>
          <w:lang w:eastAsia="zh-CN"/>
        </w:rPr>
      </w:r>
      <m:oMathPara xmlns:m="http://schemas.openxmlformats.org/officeDocument/2006/math">
        <m:oMathParaPr>
          <m:jc m:val="left"/>
        </m:oMathParaPr>
        <m:oMath>
          <m:eqArr>
            <m:e>
              <m:r>
                <w:rPr>
                  <w:rFonts w:ascii="Cambria Math" w:hAnsi="Cambria Math"/>
                </w:rPr>
                <m:t xml:space="preserve">L</m:t>
              </m:r>
              <m:r>
                <w:rPr>
                  <w:rFonts w:ascii="Cambria Math" w:hAnsi="Cambria Math"/>
                </w:rPr>
                <m:t xml:space="preserve">(</m:t>
              </m:r>
              <m:sSub>
                <m:e>
                  <m:r>
                    <w:rPr>
                      <w:rFonts w:ascii="Cambria Math" w:hAnsi="Cambria Math"/>
                    </w:rPr>
                    <m:t xml:space="preserve">k</m:t>
                  </m:r>
                </m:e>
                <m:sub>
                  <m:r>
                    <w:rPr>
                      <w:rFonts w:ascii="Cambria Math" w:hAnsi="Cambria Math"/>
                    </w:rPr>
                    <m:t xml:space="preserve">t</m:t>
                  </m:r>
                </m:sub>
              </m:sSub>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L</m:t>
                      </m:r>
                    </m:e>
                    <m:sub>
                      <m:r>
                        <m:rPr>
                          <m:lit/>
                          <m:nor/>
                        </m:rPr>
                        <w:rPr>
                          <w:rFonts w:ascii="Cambria Math" w:hAnsi="Cambria Math"/>
                        </w:rPr>
                        <m:t xml:space="preserve">min</m:t>
                      </m:r>
                    </m:sub>
                  </m:sSub>
                  <m:sSup>
                    <m:e>
                      <m:r>
                        <w:rPr>
                          <w:rFonts w:ascii="Cambria Math" w:hAnsi="Cambria Math"/>
                        </w:rPr>
                        <m:t xml:space="preserve">p</m:t>
                      </m:r>
                    </m:e>
                    <m:sup>
                      <m:sSub>
                        <m:e>
                          <m:r>
                            <w:rPr>
                              <w:rFonts w:ascii="Cambria Math" w:hAnsi="Cambria Math"/>
                            </w:rPr>
                            <m:t xml:space="preserve">k</m:t>
                          </m:r>
                        </m:e>
                        <m:sub>
                          <m:r>
                            <w:rPr>
                              <w:rFonts w:ascii="Cambria Math" w:hAnsi="Cambria Math"/>
                            </w:rPr>
                            <m:t xml:space="preserve">t</m:t>
                          </m:r>
                        </m:sub>
                      </m:sSub>
                    </m:sup>
                  </m:sSup>
                </m:e>
              </m:d>
            </m:e>
            <m:e>
              <m:r>
                <w:rPr>
                  <w:rFonts w:ascii="Cambria Math" w:hAnsi="Cambria Math"/>
                </w:rPr>
                <m:t xml:space="preserve">p</m:t>
              </m:r>
              <m:r>
                <w:rPr>
                  <w:rFonts w:ascii="Cambria Math" w:hAnsi="Cambria Math"/>
                </w:rPr>
                <m:t xml:space="preserve">=</m:t>
              </m:r>
              <m:f>
                <m:fPr>
                  <m:type m:val="lin"/>
                </m:fPr>
                <m:num>
                  <m:r>
                    <m:rPr>
                      <m:lit/>
                      <m:nor/>
                    </m:rPr>
                    <w:rPr>
                      <w:rFonts w:ascii="Cambria Math" w:hAnsi="Cambria Math"/>
                    </w:rPr>
                    <m:t xml:space="preserve">2085</m:t>
                  </m:r>
                </m:num>
                <m:den>
                  <m:r>
                    <m:rPr>
                      <m:lit/>
                      <m:nor/>
                    </m:rPr>
                    <w:rPr>
                      <w:rFonts w:ascii="Cambria Math" w:hAnsi="Cambria Math"/>
                    </w:rPr>
                    <m:t xml:space="preserve">2048</m:t>
                  </m:r>
                </m:den>
              </m:f>
            </m:e>
            <m:e>
              <m:sSub>
                <m:e>
                  <m:r>
                    <w:rPr>
                      <w:rFonts w:ascii="Cambria Math" w:hAnsi="Cambria Math"/>
                    </w:rPr>
                    <m:t xml:space="preserve">L</m:t>
                  </m:r>
                </m:e>
                <m:sub>
                  <m:r>
                    <m:rPr>
                      <m:lit/>
                      <m:nor/>
                    </m:rPr>
                    <w:rPr>
                      <w:rFonts w:ascii="Cambria Math" w:hAnsi="Cambria Math"/>
                    </w:rPr>
                    <m:t xml:space="preserve">min</m:t>
                  </m:r>
                </m:sub>
              </m:sSub>
              <m:r>
                <w:rPr>
                  <w:rFonts w:ascii="Cambria Math" w:hAnsi="Cambria Math"/>
                </w:rPr>
                <m:t xml:space="preserve">=</m:t>
              </m:r>
              <m:r>
                <m:rPr>
                  <m:lit/>
                  <m:nor/>
                </m:rPr>
                <w:rPr>
                  <w:rFonts w:ascii="Cambria Math" w:hAnsi="Cambria Math"/>
                </w:rPr>
                <m:t xml:space="preserve">296</m:t>
              </m:r>
            </m:e>
          </m:eqArr>
        </m:oMath>
      </m:oMathPara>
    </w:p>
    <w:p>
      <w:pPr>
        <w:pStyle w:val="Normal"/>
        <w:rPr/>
      </w:pPr>
      <w:r>
        <w:rPr/>
        <w:t>end</w:t>
      </w:r>
    </w:p>
    <w:p>
      <w:pPr>
        <w:pStyle w:val="Normal"/>
        <w:rPr/>
      </w:pPr>
      <w:r>
        <w:rPr/>
      </w:r>
    </w:p>
    <w:p>
      <w:pPr>
        <w:pStyle w:val="TH"/>
        <w:rPr/>
      </w:pPr>
      <w:r>
        <w:rPr>
          <w:color w:val="000000"/>
        </w:rPr>
        <w:t xml:space="preserve">Table 9.2.3.1-1: Values of </w:t>
      </w:r>
      <w:r>
        <w:rPr>
          <w:i/>
          <w:color w:val="000000"/>
        </w:rPr>
        <w:t>k</w:t>
      </w:r>
      <w:r>
        <w:rPr>
          <w:i/>
          <w:color w:val="000000"/>
          <w:vertAlign w:val="subscript"/>
        </w:rPr>
        <w:t xml:space="preserve">0,i </w:t>
      </w:r>
      <w:r>
        <w:rPr>
          <w:color w:val="000000"/>
        </w:rPr>
        <w:t>for different numbers of channelization codes and modulation schemes, bit aligned</w:t>
      </w:r>
      <w:r>
        <w:rPr/>
        <w:t xml:space="preserve"> (QPSK and 16QAM)</w:t>
      </w:r>
    </w:p>
    <w:tbl>
      <w:tblPr>
        <w:tblW w:w="5958" w:type="dxa"/>
        <w:jc w:val="center"/>
        <w:tblInd w:w="0" w:type="dxa"/>
        <w:tblLayout w:type="fixed"/>
        <w:tblCellMar>
          <w:top w:w="0" w:type="dxa"/>
          <w:left w:w="108" w:type="dxa"/>
          <w:bottom w:w="0" w:type="dxa"/>
          <w:right w:w="108" w:type="dxa"/>
        </w:tblCellMar>
      </w:tblPr>
      <w:tblGrid>
        <w:gridCol w:w="1458"/>
        <w:gridCol w:w="1170"/>
        <w:gridCol w:w="1890"/>
        <w:gridCol w:w="1440"/>
      </w:tblGrid>
      <w:tr>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 xml:space="preserve">Combination </w:t>
            </w:r>
            <w:r>
              <w:rPr>
                <w:i/>
                <w:lang w:val="en-GB"/>
              </w:rPr>
              <w:t>i</w:t>
            </w:r>
          </w:p>
        </w:tc>
        <w:tc>
          <w:tcPr>
            <w:tcW w:w="117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Modulation scheme</w:t>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Number of channelization codes</w:t>
            </w:r>
          </w:p>
        </w:tc>
        <w:tc>
          <w:tcPr>
            <w:tcW w:w="144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r>
            <m:oMathPara xmlns:m="http://schemas.openxmlformats.org/officeDocument/2006/math">
              <m:oMathParaPr>
                <m:jc m:val="left"/>
              </m:oMathParaPr>
              <m:oMath>
                <m:sSub>
                  <m:e>
                    <m:r>
                      <w:rPr>
                        <w:rFonts w:ascii="Cambria Math" w:hAnsi="Cambria Math"/>
                      </w:rPr>
                      <m:t xml:space="preserve">k</m:t>
                    </m:r>
                  </m:e>
                  <m:sub>
                    <m:r>
                      <w:rPr>
                        <w:rFonts w:ascii="Cambria Math" w:hAnsi="Cambria Math"/>
                      </w:rPr>
                      <m:t xml:space="preserve">0</m:t>
                    </m:r>
                    <m:r>
                      <w:rPr>
                        <w:rFonts w:ascii="Cambria Math" w:hAnsi="Cambria Math"/>
                      </w:rPr>
                      <m:t xml:space="preserve">,</m:t>
                    </m:r>
                    <m:r>
                      <w:rPr>
                        <w:rFonts w:ascii="Cambria Math" w:hAnsi="Cambria Math"/>
                      </w:rPr>
                      <m:t xml:space="preserve">i</m:t>
                    </m:r>
                  </m:sub>
                </m:sSub>
              </m:oMath>
            </m:oMathPara>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0</w:t>
            </w:r>
          </w:p>
        </w:tc>
        <w:tc>
          <w:tcPr>
            <w:tcW w:w="1170" w:type="dxa"/>
            <w:vMerge w:val="restart"/>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QPSK</w:t>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w:t>
            </w:r>
          </w:p>
        </w:tc>
        <w:tc>
          <w:tcPr>
            <w:tcW w:w="144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2</w:t>
            </w:r>
          </w:p>
        </w:tc>
        <w:tc>
          <w:tcPr>
            <w:tcW w:w="144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40</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2</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3</w:t>
            </w:r>
          </w:p>
        </w:tc>
        <w:tc>
          <w:tcPr>
            <w:tcW w:w="144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63</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3</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4</w:t>
            </w:r>
          </w:p>
        </w:tc>
        <w:tc>
          <w:tcPr>
            <w:tcW w:w="144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79</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4</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5</w:t>
            </w:r>
          </w:p>
        </w:tc>
        <w:tc>
          <w:tcPr>
            <w:tcW w:w="144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92</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5</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6</w:t>
            </w:r>
          </w:p>
        </w:tc>
        <w:tc>
          <w:tcPr>
            <w:tcW w:w="144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102</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6</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7</w:t>
            </w:r>
          </w:p>
        </w:tc>
        <w:tc>
          <w:tcPr>
            <w:tcW w:w="144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111</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7</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8</w:t>
            </w:r>
          </w:p>
        </w:tc>
        <w:tc>
          <w:tcPr>
            <w:tcW w:w="144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118</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8</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9</w:t>
            </w:r>
          </w:p>
        </w:tc>
        <w:tc>
          <w:tcPr>
            <w:tcW w:w="144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125</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9</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10</w:t>
            </w:r>
          </w:p>
        </w:tc>
        <w:tc>
          <w:tcPr>
            <w:tcW w:w="144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131</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10</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11</w:t>
            </w:r>
          </w:p>
        </w:tc>
        <w:tc>
          <w:tcPr>
            <w:tcW w:w="144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136</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11</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12</w:t>
            </w:r>
          </w:p>
        </w:tc>
        <w:tc>
          <w:tcPr>
            <w:tcW w:w="144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141</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12</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13</w:t>
            </w:r>
          </w:p>
        </w:tc>
        <w:tc>
          <w:tcPr>
            <w:tcW w:w="144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145</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13</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14</w:t>
            </w:r>
          </w:p>
        </w:tc>
        <w:tc>
          <w:tcPr>
            <w:tcW w:w="144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150</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14</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15</w:t>
            </w:r>
          </w:p>
        </w:tc>
        <w:tc>
          <w:tcPr>
            <w:tcW w:w="144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153</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15</w:t>
            </w:r>
          </w:p>
        </w:tc>
        <w:tc>
          <w:tcPr>
            <w:tcW w:w="1170" w:type="dxa"/>
            <w:vMerge w:val="restart"/>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16QAM</w:t>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w:t>
            </w:r>
          </w:p>
        </w:tc>
        <w:tc>
          <w:tcPr>
            <w:tcW w:w="144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40</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16</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2</w:t>
            </w:r>
          </w:p>
        </w:tc>
        <w:tc>
          <w:tcPr>
            <w:tcW w:w="144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79</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17</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3</w:t>
            </w:r>
          </w:p>
        </w:tc>
        <w:tc>
          <w:tcPr>
            <w:tcW w:w="144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102</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18</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4</w:t>
            </w:r>
          </w:p>
        </w:tc>
        <w:tc>
          <w:tcPr>
            <w:tcW w:w="144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118</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19</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5</w:t>
            </w:r>
          </w:p>
        </w:tc>
        <w:tc>
          <w:tcPr>
            <w:tcW w:w="144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131</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20</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6</w:t>
            </w:r>
          </w:p>
        </w:tc>
        <w:tc>
          <w:tcPr>
            <w:tcW w:w="144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141</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21</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7</w:t>
            </w:r>
          </w:p>
        </w:tc>
        <w:tc>
          <w:tcPr>
            <w:tcW w:w="144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150</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22</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8</w:t>
            </w:r>
          </w:p>
        </w:tc>
        <w:tc>
          <w:tcPr>
            <w:tcW w:w="144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157</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23</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9</w:t>
            </w:r>
          </w:p>
        </w:tc>
        <w:tc>
          <w:tcPr>
            <w:tcW w:w="144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164</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24</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10</w:t>
            </w:r>
          </w:p>
        </w:tc>
        <w:tc>
          <w:tcPr>
            <w:tcW w:w="144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169</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25</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11</w:t>
            </w:r>
          </w:p>
        </w:tc>
        <w:tc>
          <w:tcPr>
            <w:tcW w:w="144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175</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26</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12</w:t>
            </w:r>
          </w:p>
        </w:tc>
        <w:tc>
          <w:tcPr>
            <w:tcW w:w="144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180</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27</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13</w:t>
            </w:r>
          </w:p>
        </w:tc>
        <w:tc>
          <w:tcPr>
            <w:tcW w:w="144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184</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28</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14</w:t>
            </w:r>
          </w:p>
        </w:tc>
        <w:tc>
          <w:tcPr>
            <w:tcW w:w="144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188</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29</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15</w:t>
            </w:r>
          </w:p>
        </w:tc>
        <w:tc>
          <w:tcPr>
            <w:tcW w:w="144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192</w:t>
            </w:r>
          </w:p>
        </w:tc>
      </w:tr>
    </w:tbl>
    <w:p>
      <w:pPr>
        <w:pStyle w:val="NO"/>
        <w:rPr>
          <w:lang w:eastAsia="ja-JP"/>
        </w:rPr>
      </w:pPr>
      <w:r>
        <w:rPr/>
        <w:t>NOTE:</w:t>
        <w:tab/>
        <w:t xml:space="preserve">Some UE categories are only required to support values of </w:t>
      </w:r>
      <w:r>
        <w:rPr>
          <w:rFonts w:cs="Arial" w:ascii="Arial" w:hAnsi="Arial"/>
          <w:i/>
        </w:rPr>
        <w:t>K</w:t>
      </w:r>
      <w:r>
        <w:rPr>
          <w:rFonts w:cs="Arial" w:ascii="Arial" w:hAnsi="Arial"/>
          <w:i/>
          <w:vertAlign w:val="subscript"/>
        </w:rPr>
        <w:t>i</w:t>
      </w:r>
      <w:r>
        <w:rPr/>
        <w:t xml:space="preserve"> up to the value of 52 for the first HARQ transmission, as described in [23].</w:t>
      </w:r>
    </w:p>
    <w:p>
      <w:pPr>
        <w:pStyle w:val="Normal"/>
        <w:rPr/>
      </w:pPr>
      <w:r>
        <w:rPr/>
        <w:t>Formula corresponding to table 9.2.3.1-2:</w:t>
      </w:r>
    </w:p>
    <w:p>
      <w:pPr>
        <w:pStyle w:val="Normal"/>
        <w:rPr/>
      </w:pPr>
      <w:r>
        <w:rPr/>
        <w:t xml:space="preserve">If </w:t>
      </w:r>
      <w:r>
        <w:rPr>
          <w:i/>
        </w:rPr>
        <w:t>k</w:t>
      </w:r>
      <w:r>
        <w:rPr>
          <w:i/>
          <w:vertAlign w:val="subscript"/>
        </w:rPr>
        <w:t>t</w:t>
      </w:r>
      <w:r>
        <w:rPr>
          <w:i/>
        </w:rPr>
        <w:t xml:space="preserve"> </w:t>
      </w:r>
      <w:r>
        <w:rPr/>
        <w:t>&lt; 40</w:t>
      </w:r>
    </w:p>
    <w:p>
      <w:pPr>
        <w:pStyle w:val="Normal"/>
        <w:ind w:firstLine="284"/>
        <w:rPr>
          <w:lang w:eastAsia="zh-CN"/>
        </w:rPr>
      </w:pPr>
      <w:r>
        <w:rPr>
          <w:lang w:eastAsia="zh-CN"/>
        </w:rPr>
      </w:r>
      <m:oMathPara xmlns:m="http://schemas.openxmlformats.org/officeDocument/2006/math">
        <m:oMathParaPr>
          <m:jc m:val="left"/>
        </m:oMathParaPr>
        <m:oMath>
          <m:r>
            <w:rPr>
              <w:rFonts w:ascii="Cambria Math" w:hAnsi="Cambria Math"/>
            </w:rPr>
            <m:t xml:space="preserve">L</m:t>
          </m:r>
          <m:r>
            <w:rPr>
              <w:rFonts w:ascii="Cambria Math" w:hAnsi="Cambria Math"/>
            </w:rPr>
            <m:t xml:space="preserve">(</m:t>
          </m:r>
          <m:sSub>
            <m:e>
              <m:r>
                <w:rPr>
                  <w:rFonts w:ascii="Cambria Math" w:hAnsi="Cambria Math"/>
                </w:rPr>
                <m:t xml:space="preserve">k</m:t>
              </m:r>
            </m:e>
            <m:sub>
              <m:r>
                <w:rPr>
                  <w:rFonts w:ascii="Cambria Math" w:hAnsi="Cambria Math"/>
                </w:rPr>
                <m:t xml:space="preserve">t</m:t>
              </m:r>
            </m:sub>
          </m:sSub>
          <m:r>
            <w:rPr>
              <w:rFonts w:ascii="Cambria Math" w:hAnsi="Cambria Math"/>
            </w:rPr>
            <m:t xml:space="preserve">)</m:t>
          </m:r>
          <m:r>
            <w:rPr>
              <w:rFonts w:ascii="Cambria Math" w:hAnsi="Cambria Math"/>
            </w:rPr>
            <m:t xml:space="preserve">=</m:t>
          </m:r>
          <m:r>
            <w:rPr>
              <w:rFonts w:ascii="Cambria Math" w:hAnsi="Cambria Math"/>
            </w:rPr>
            <m:t xml:space="preserve">(</m:t>
          </m:r>
          <m:r>
            <m:rPr>
              <m:lit/>
              <m:nor/>
            </m:rPr>
            <w:rPr>
              <w:rFonts w:ascii="Cambria Math" w:hAnsi="Cambria Math"/>
            </w:rPr>
            <m:t xml:space="preserve">14</m:t>
          </m:r>
          <m:r>
            <w:rPr>
              <w:rFonts w:ascii="Cambria Math" w:hAnsi="Cambria Math"/>
            </w:rPr>
            <m:t xml:space="preserve">+</m:t>
          </m:r>
          <m:sSub>
            <m:e>
              <m:r>
                <w:rPr>
                  <w:rFonts w:ascii="Cambria Math" w:hAnsi="Cambria Math"/>
                </w:rPr>
                <m:t xml:space="preserve">k</m:t>
              </m:r>
            </m:e>
            <m:sub>
              <m:r>
                <w:rPr>
                  <w:rFonts w:ascii="Cambria Math" w:hAnsi="Cambria Math"/>
                </w:rPr>
                <m:t xml:space="preserve">t</m:t>
              </m:r>
            </m:sub>
          </m:sSub>
          <m:r>
            <w:rPr>
              <w:rFonts w:ascii="Cambria Math" w:hAnsi="Cambria Math"/>
            </w:rPr>
            <m:t xml:space="preserve">)</m:t>
          </m:r>
          <m:r>
            <w:rPr>
              <w:rFonts w:ascii="Cambria Math" w:hAnsi="Cambria Math"/>
            </w:rPr>
            <m:t xml:space="preserve">∗</m:t>
          </m:r>
          <m:r>
            <w:rPr>
              <w:rFonts w:ascii="Cambria Math" w:hAnsi="Cambria Math"/>
            </w:rPr>
            <m:t xml:space="preserve">8</m:t>
          </m:r>
        </m:oMath>
      </m:oMathPara>
    </w:p>
    <w:p>
      <w:pPr>
        <w:pStyle w:val="Normal"/>
        <w:rPr>
          <w:lang w:eastAsia="ja-JP"/>
        </w:rPr>
      </w:pPr>
      <w:r>
        <w:rPr/>
        <w:t>else</w:t>
      </w:r>
    </w:p>
    <w:p>
      <w:pPr>
        <w:pStyle w:val="Normal"/>
        <w:ind w:firstLine="284"/>
        <w:rPr>
          <w:lang w:eastAsia="zh-CN"/>
        </w:rPr>
      </w:pPr>
      <w:r>
        <w:rPr>
          <w:lang w:eastAsia="zh-CN"/>
        </w:rPr>
      </w:r>
      <m:oMathPara xmlns:m="http://schemas.openxmlformats.org/officeDocument/2006/math">
        <m:oMathParaPr>
          <m:jc m:val="left"/>
        </m:oMathParaPr>
        <m:oMath>
          <m:eqArr>
            <m:e>
              <m:r>
                <w:rPr>
                  <w:rFonts w:ascii="Cambria Math" w:hAnsi="Cambria Math"/>
                </w:rPr>
                <m:t xml:space="preserve">L</m:t>
              </m:r>
              <m:r>
                <w:rPr>
                  <w:rFonts w:ascii="Cambria Math" w:hAnsi="Cambria Math"/>
                </w:rPr>
                <m:t xml:space="preserve">(</m:t>
              </m:r>
              <m:sSub>
                <m:e>
                  <m:r>
                    <w:rPr>
                      <w:rFonts w:ascii="Cambria Math" w:hAnsi="Cambria Math"/>
                    </w:rPr>
                    <m:t xml:space="preserve">k</m:t>
                  </m:r>
                </m:e>
                <m:sub>
                  <m:r>
                    <w:rPr>
                      <w:rFonts w:ascii="Cambria Math" w:hAnsi="Cambria Math"/>
                    </w:rPr>
                    <m:t xml:space="preserve">t</m:t>
                  </m:r>
                </m:sub>
              </m:sSub>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L</m:t>
                      </m:r>
                    </m:e>
                    <m:sub>
                      <m:r>
                        <m:rPr>
                          <m:lit/>
                          <m:nor/>
                        </m:rPr>
                        <w:rPr>
                          <w:rFonts w:ascii="Cambria Math" w:hAnsi="Cambria Math"/>
                        </w:rPr>
                        <m:t xml:space="preserve">min</m:t>
                      </m:r>
                    </m:sub>
                  </m:sSub>
                  <m:sSup>
                    <m:e>
                      <m:r>
                        <w:rPr>
                          <w:rFonts w:ascii="Cambria Math" w:hAnsi="Cambria Math"/>
                        </w:rPr>
                        <m:t xml:space="preserve">p</m:t>
                      </m:r>
                    </m:e>
                    <m:sup>
                      <m:sSub>
                        <m:e>
                          <m:r>
                            <w:rPr>
                              <w:rFonts w:ascii="Cambria Math" w:hAnsi="Cambria Math"/>
                            </w:rPr>
                            <m:t xml:space="preserve">k</m:t>
                          </m:r>
                        </m:e>
                        <m:sub>
                          <m:r>
                            <w:rPr>
                              <w:rFonts w:ascii="Cambria Math" w:hAnsi="Cambria Math"/>
                            </w:rPr>
                            <m:t xml:space="preserve">t</m:t>
                          </m:r>
                        </m:sub>
                      </m:sSub>
                    </m:sup>
                  </m:sSup>
                </m:e>
              </m:d>
              <m:r>
                <w:rPr>
                  <w:rFonts w:ascii="Cambria Math" w:hAnsi="Cambria Math"/>
                </w:rPr>
                <m:t xml:space="preserve">∗</m:t>
              </m:r>
              <m:r>
                <w:rPr>
                  <w:rFonts w:ascii="Cambria Math" w:hAnsi="Cambria Math"/>
                </w:rPr>
                <m:t xml:space="preserve">8</m:t>
              </m:r>
            </m:e>
            <m:e>
              <m:r>
                <w:rPr>
                  <w:rFonts w:ascii="Cambria Math" w:hAnsi="Cambria Math"/>
                </w:rPr>
                <m:t xml:space="preserve">p</m:t>
              </m:r>
              <m:r>
                <w:rPr>
                  <w:rFonts w:ascii="Cambria Math" w:hAnsi="Cambria Math"/>
                </w:rPr>
                <m:t xml:space="preserve">=</m:t>
              </m:r>
              <m:sSup>
                <m:e>
                  <m:d>
                    <m:dPr>
                      <m:begChr m:val="("/>
                      <m:endChr m:val=")"/>
                    </m:dPr>
                    <m:e>
                      <m:f>
                        <m:num>
                          <m:r>
                            <m:rPr>
                              <m:lit/>
                              <m:nor/>
                            </m:rPr>
                            <w:rPr>
                              <w:rFonts w:ascii="Cambria Math" w:hAnsi="Cambria Math"/>
                            </w:rPr>
                            <m:t xml:space="preserve">5274</m:t>
                          </m:r>
                        </m:num>
                        <m:den>
                          <m:r>
                            <m:rPr>
                              <m:lit/>
                              <m:nor/>
                            </m:rPr>
                            <w:rPr>
                              <w:rFonts w:ascii="Cambria Math" w:hAnsi="Cambria Math"/>
                            </w:rPr>
                            <m:t xml:space="preserve">27</m:t>
                          </m:r>
                        </m:den>
                      </m:f>
                    </m:e>
                  </m:d>
                </m:e>
                <m:sup>
                  <m:f>
                    <m:num>
                      <m:r>
                        <w:rPr>
                          <w:rFonts w:ascii="Cambria Math" w:hAnsi="Cambria Math"/>
                        </w:rPr>
                        <m:t xml:space="preserve">1</m:t>
                      </m:r>
                    </m:num>
                    <m:den>
                      <m:r>
                        <m:rPr>
                          <m:lit/>
                          <m:nor/>
                        </m:rPr>
                        <w:rPr>
                          <w:rFonts w:ascii="Cambria Math" w:hAnsi="Cambria Math"/>
                        </w:rPr>
                        <m:t xml:space="preserve">296</m:t>
                      </m:r>
                      <m:r>
                        <w:rPr>
                          <w:rFonts w:ascii="Cambria Math" w:hAnsi="Cambria Math"/>
                        </w:rPr>
                        <m:t xml:space="preserve">−</m:t>
                      </m:r>
                      <m:r>
                        <w:rPr>
                          <w:rFonts w:ascii="Cambria Math" w:hAnsi="Cambria Math"/>
                        </w:rPr>
                        <m:t xml:space="preserve">1</m:t>
                      </m:r>
                    </m:den>
                  </m:f>
                </m:sup>
              </m:sSup>
            </m:e>
            <m:e>
              <m:sSub>
                <m:e>
                  <m:r>
                    <w:rPr>
                      <w:rFonts w:ascii="Cambria Math" w:hAnsi="Cambria Math"/>
                    </w:rPr>
                    <m:t xml:space="preserve">L</m:t>
                  </m:r>
                </m:e>
                <m:sub>
                  <m:r>
                    <m:rPr>
                      <m:lit/>
                      <m:nor/>
                    </m:rPr>
                    <w:rPr>
                      <w:rFonts w:ascii="Cambria Math" w:hAnsi="Cambria Math"/>
                    </w:rPr>
                    <m:t xml:space="preserve">min</m:t>
                  </m:r>
                </m:sub>
              </m:sSub>
              <m:r>
                <w:rPr>
                  <w:rFonts w:ascii="Cambria Math" w:hAnsi="Cambria Math"/>
                </w:rPr>
                <m:t xml:space="preserve">=</m:t>
              </m:r>
              <m:r>
                <m:rPr>
                  <m:lit/>
                  <m:nor/>
                </m:rPr>
                <w:rPr>
                  <w:rFonts w:ascii="Cambria Math" w:hAnsi="Cambria Math"/>
                </w:rPr>
                <m:t xml:space="preserve">27</m:t>
              </m:r>
            </m:e>
          </m:eqArr>
        </m:oMath>
      </m:oMathPara>
    </w:p>
    <w:p>
      <w:pPr>
        <w:pStyle w:val="Normal"/>
        <w:rPr/>
      </w:pPr>
      <w:r>
        <w:rPr/>
        <w:t>end</w:t>
      </w:r>
    </w:p>
    <w:p>
      <w:pPr>
        <w:pStyle w:val="Normal"/>
        <w:rPr/>
      </w:pPr>
      <w:r>
        <w:rPr/>
      </w:r>
    </w:p>
    <w:p>
      <w:pPr>
        <w:pStyle w:val="TH"/>
        <w:rPr/>
      </w:pPr>
      <w:r>
        <w:rPr>
          <w:color w:val="000000"/>
        </w:rPr>
        <w:t xml:space="preserve">Table 9.2.3.1-2: Values of </w:t>
      </w:r>
      <w:r>
        <w:rPr>
          <w:i/>
          <w:color w:val="000000"/>
        </w:rPr>
        <w:t>k</w:t>
      </w:r>
      <w:r>
        <w:rPr>
          <w:i/>
          <w:color w:val="000000"/>
          <w:vertAlign w:val="subscript"/>
        </w:rPr>
        <w:t xml:space="preserve">0,i </w:t>
      </w:r>
      <w:r>
        <w:rPr>
          <w:color w:val="000000"/>
        </w:rPr>
        <w:t>for different numbers of channelization codes and modulation schemes, octet aligned</w:t>
      </w:r>
      <w:r>
        <w:rPr/>
        <w:t xml:space="preserve"> (QPSK, 16QAM and 64QAM)</w:t>
      </w:r>
    </w:p>
    <w:tbl>
      <w:tblPr>
        <w:tblW w:w="5958" w:type="dxa"/>
        <w:jc w:val="center"/>
        <w:tblInd w:w="0" w:type="dxa"/>
        <w:tblLayout w:type="fixed"/>
        <w:tblCellMar>
          <w:top w:w="0" w:type="dxa"/>
          <w:left w:w="108" w:type="dxa"/>
          <w:bottom w:w="0" w:type="dxa"/>
          <w:right w:w="108" w:type="dxa"/>
        </w:tblCellMar>
      </w:tblPr>
      <w:tblGrid>
        <w:gridCol w:w="1458"/>
        <w:gridCol w:w="1170"/>
        <w:gridCol w:w="1890"/>
        <w:gridCol w:w="1440"/>
      </w:tblGrid>
      <w:tr>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 xml:space="preserve">Combination </w:t>
            </w:r>
            <w:r>
              <w:rPr>
                <w:i/>
                <w:lang w:val="en-GB"/>
              </w:rPr>
              <w:t>i</w:t>
            </w:r>
          </w:p>
        </w:tc>
        <w:tc>
          <w:tcPr>
            <w:tcW w:w="117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Modulation scheme</w:t>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Number of channelization codes</w:t>
            </w:r>
          </w:p>
        </w:tc>
        <w:tc>
          <w:tcPr>
            <w:tcW w:w="144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r>
            <m:oMathPara xmlns:m="http://schemas.openxmlformats.org/officeDocument/2006/math">
              <m:oMathParaPr>
                <m:jc m:val="left"/>
              </m:oMathParaPr>
              <m:oMath>
                <m:sSub>
                  <m:e>
                    <m:r>
                      <w:rPr>
                        <w:rFonts w:ascii="Cambria Math" w:hAnsi="Cambria Math"/>
                      </w:rPr>
                      <m:t xml:space="preserve">k</m:t>
                    </m:r>
                  </m:e>
                  <m:sub>
                    <m:r>
                      <w:rPr>
                        <w:rFonts w:ascii="Cambria Math" w:hAnsi="Cambria Math"/>
                      </w:rPr>
                      <m:t xml:space="preserve">0</m:t>
                    </m:r>
                    <m:r>
                      <w:rPr>
                        <w:rFonts w:ascii="Cambria Math" w:hAnsi="Cambria Math"/>
                      </w:rPr>
                      <m:t xml:space="preserve">,</m:t>
                    </m:r>
                    <m:r>
                      <w:rPr>
                        <w:rFonts w:ascii="Cambria Math" w:hAnsi="Cambria Math"/>
                      </w:rPr>
                      <m:t xml:space="preserve">i</m:t>
                    </m:r>
                  </m:sub>
                </m:sSub>
              </m:oMath>
            </m:oMathPara>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0</w:t>
            </w:r>
          </w:p>
        </w:tc>
        <w:tc>
          <w:tcPr>
            <w:tcW w:w="1170" w:type="dxa"/>
            <w:vMerge w:val="restart"/>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QPSK</w:t>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w:t>
            </w:r>
          </w:p>
        </w:tc>
        <w:tc>
          <w:tcPr>
            <w:tcW w:w="1440" w:type="dxa"/>
            <w:tcBorders>
              <w:top w:val="single" w:sz="4" w:space="0" w:color="000000"/>
              <w:left w:val="single" w:sz="4" w:space="0" w:color="000000"/>
              <w:bottom w:val="single" w:sz="4" w:space="0" w:color="000000"/>
              <w:right w:val="single" w:sz="4" w:space="0" w:color="000000"/>
            </w:tcBorders>
            <w:vAlign w:val="bottom"/>
          </w:tcPr>
          <w:p>
            <w:pPr>
              <w:pStyle w:val="TdocText"/>
              <w:spacing w:before="40" w:after="0"/>
              <w:jc w:val="left"/>
              <w:rPr>
                <w:lang w:val="en-GB"/>
              </w:rPr>
            </w:pPr>
            <w:r>
              <w:rPr>
                <w:rFonts w:eastAsia="MS Mincho;MS Mincho" w:cs="Arial"/>
                <w:lang w:val="en-GB" w:eastAsia="ja-JP"/>
              </w:rPr>
              <w:t>1</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2</w:t>
            </w:r>
          </w:p>
        </w:tc>
        <w:tc>
          <w:tcPr>
            <w:tcW w:w="1440" w:type="dxa"/>
            <w:tcBorders>
              <w:top w:val="single" w:sz="4" w:space="0" w:color="000000"/>
              <w:left w:val="single" w:sz="4" w:space="0" w:color="000000"/>
              <w:bottom w:val="single" w:sz="4" w:space="0" w:color="000000"/>
              <w:right w:val="single" w:sz="4" w:space="0" w:color="000000"/>
            </w:tcBorders>
            <w:vAlign w:val="bottom"/>
          </w:tcPr>
          <w:p>
            <w:pPr>
              <w:pStyle w:val="TdocText"/>
              <w:spacing w:before="40" w:after="0"/>
              <w:jc w:val="left"/>
              <w:rPr>
                <w:rFonts w:eastAsia="MS Mincho;MS Mincho"/>
                <w:lang w:val="en-GB" w:eastAsia="ja-JP"/>
              </w:rPr>
            </w:pPr>
            <w:r>
              <w:rPr>
                <w:rFonts w:eastAsia="MS Mincho;MS Mincho" w:cs="Arial"/>
                <w:lang w:val="en-GB" w:eastAsia="ja-JP"/>
              </w:rPr>
              <w:t>58</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2</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3</w:t>
            </w:r>
          </w:p>
        </w:tc>
        <w:tc>
          <w:tcPr>
            <w:tcW w:w="1440" w:type="dxa"/>
            <w:tcBorders>
              <w:top w:val="single" w:sz="4" w:space="0" w:color="000000"/>
              <w:left w:val="single" w:sz="4" w:space="0" w:color="000000"/>
              <w:bottom w:val="single" w:sz="4" w:space="0" w:color="000000"/>
              <w:right w:val="single" w:sz="4" w:space="0" w:color="000000"/>
            </w:tcBorders>
            <w:vAlign w:val="bottom"/>
          </w:tcPr>
          <w:p>
            <w:pPr>
              <w:pStyle w:val="TdocText"/>
              <w:spacing w:before="40" w:after="0"/>
              <w:jc w:val="left"/>
              <w:rPr>
                <w:rFonts w:eastAsia="MS Mincho;MS Mincho"/>
                <w:lang w:val="en-GB" w:eastAsia="ja-JP"/>
              </w:rPr>
            </w:pPr>
            <w:r>
              <w:rPr>
                <w:rFonts w:eastAsia="MS Mincho;MS Mincho" w:cs="Arial"/>
                <w:lang w:val="en-GB" w:eastAsia="ja-JP"/>
              </w:rPr>
              <w:t>81</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3</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4</w:t>
            </w:r>
          </w:p>
        </w:tc>
        <w:tc>
          <w:tcPr>
            <w:tcW w:w="1440" w:type="dxa"/>
            <w:tcBorders>
              <w:top w:val="single" w:sz="4" w:space="0" w:color="000000"/>
              <w:left w:val="single" w:sz="4" w:space="0" w:color="000000"/>
              <w:bottom w:val="single" w:sz="4" w:space="0" w:color="000000"/>
              <w:right w:val="single" w:sz="4" w:space="0" w:color="000000"/>
            </w:tcBorders>
            <w:vAlign w:val="bottom"/>
          </w:tcPr>
          <w:p>
            <w:pPr>
              <w:pStyle w:val="TdocText"/>
              <w:spacing w:before="40" w:after="0"/>
              <w:jc w:val="left"/>
              <w:rPr>
                <w:rFonts w:eastAsia="MS Mincho;MS Mincho"/>
                <w:lang w:val="en-GB" w:eastAsia="ja-JP"/>
              </w:rPr>
            </w:pPr>
            <w:r>
              <w:rPr>
                <w:rFonts w:eastAsia="MS Mincho;MS Mincho" w:cs="Arial"/>
                <w:lang w:val="en-GB" w:eastAsia="ja-JP"/>
              </w:rPr>
              <w:t>97</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4</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5</w:t>
            </w:r>
          </w:p>
        </w:tc>
        <w:tc>
          <w:tcPr>
            <w:tcW w:w="1440" w:type="dxa"/>
            <w:tcBorders>
              <w:top w:val="single" w:sz="4" w:space="0" w:color="000000"/>
              <w:left w:val="single" w:sz="4" w:space="0" w:color="000000"/>
              <w:bottom w:val="single" w:sz="4" w:space="0" w:color="000000"/>
              <w:right w:val="single" w:sz="4" w:space="0" w:color="000000"/>
            </w:tcBorders>
            <w:vAlign w:val="bottom"/>
          </w:tcPr>
          <w:p>
            <w:pPr>
              <w:pStyle w:val="TdocText"/>
              <w:spacing w:before="40" w:after="0"/>
              <w:jc w:val="left"/>
              <w:rPr>
                <w:rFonts w:eastAsia="MS Mincho;MS Mincho"/>
                <w:lang w:val="en-GB" w:eastAsia="ja-JP"/>
              </w:rPr>
            </w:pPr>
            <w:r>
              <w:rPr>
                <w:rFonts w:eastAsia="MS Mincho;MS Mincho" w:cs="Arial"/>
                <w:lang w:val="en-GB" w:eastAsia="ja-JP"/>
              </w:rPr>
              <w:t>109</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5</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6</w:t>
            </w:r>
          </w:p>
        </w:tc>
        <w:tc>
          <w:tcPr>
            <w:tcW w:w="1440" w:type="dxa"/>
            <w:tcBorders>
              <w:top w:val="single" w:sz="4" w:space="0" w:color="000000"/>
              <w:left w:val="single" w:sz="4" w:space="0" w:color="000000"/>
              <w:bottom w:val="single" w:sz="4" w:space="0" w:color="000000"/>
              <w:right w:val="single" w:sz="4" w:space="0" w:color="000000"/>
            </w:tcBorders>
            <w:vAlign w:val="bottom"/>
          </w:tcPr>
          <w:p>
            <w:pPr>
              <w:pStyle w:val="TdocText"/>
              <w:spacing w:before="40" w:after="0"/>
              <w:jc w:val="left"/>
              <w:rPr>
                <w:rFonts w:eastAsia="MS Mincho;MS Mincho"/>
                <w:lang w:val="en-GB" w:eastAsia="ja-JP"/>
              </w:rPr>
            </w:pPr>
            <w:r>
              <w:rPr>
                <w:rFonts w:eastAsia="MS Mincho;MS Mincho" w:cs="Arial"/>
                <w:lang w:val="en-GB" w:eastAsia="ja-JP"/>
              </w:rPr>
              <w:t>119</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6</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7</w:t>
            </w:r>
          </w:p>
        </w:tc>
        <w:tc>
          <w:tcPr>
            <w:tcW w:w="1440" w:type="dxa"/>
            <w:tcBorders>
              <w:top w:val="single" w:sz="4" w:space="0" w:color="000000"/>
              <w:left w:val="single" w:sz="4" w:space="0" w:color="000000"/>
              <w:bottom w:val="single" w:sz="4" w:space="0" w:color="000000"/>
              <w:right w:val="single" w:sz="4" w:space="0" w:color="000000"/>
            </w:tcBorders>
            <w:vAlign w:val="bottom"/>
          </w:tcPr>
          <w:p>
            <w:pPr>
              <w:pStyle w:val="TdocText"/>
              <w:spacing w:before="40" w:after="0"/>
              <w:jc w:val="left"/>
              <w:rPr>
                <w:rFonts w:eastAsia="MS Mincho;MS Mincho"/>
                <w:lang w:val="en-GB" w:eastAsia="ja-JP"/>
              </w:rPr>
            </w:pPr>
            <w:r>
              <w:rPr>
                <w:rFonts w:eastAsia="MS Mincho;MS Mincho" w:cs="Arial"/>
                <w:lang w:val="en-GB" w:eastAsia="ja-JP"/>
              </w:rPr>
              <w:t>128</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7</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8</w:t>
            </w:r>
          </w:p>
        </w:tc>
        <w:tc>
          <w:tcPr>
            <w:tcW w:w="1440" w:type="dxa"/>
            <w:tcBorders>
              <w:top w:val="single" w:sz="4" w:space="0" w:color="000000"/>
              <w:left w:val="single" w:sz="4" w:space="0" w:color="000000"/>
              <w:bottom w:val="single" w:sz="4" w:space="0" w:color="000000"/>
              <w:right w:val="single" w:sz="4" w:space="0" w:color="000000"/>
            </w:tcBorders>
            <w:vAlign w:val="bottom"/>
          </w:tcPr>
          <w:p>
            <w:pPr>
              <w:pStyle w:val="TdocText"/>
              <w:spacing w:before="40" w:after="0"/>
              <w:jc w:val="left"/>
              <w:rPr>
                <w:rFonts w:eastAsia="MS Mincho;MS Mincho"/>
                <w:lang w:val="en-GB" w:eastAsia="ja-JP"/>
              </w:rPr>
            </w:pPr>
            <w:r>
              <w:rPr>
                <w:rFonts w:eastAsia="MS Mincho;MS Mincho" w:cs="Arial"/>
                <w:lang w:val="en-GB" w:eastAsia="ja-JP"/>
              </w:rPr>
              <w:t>136</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8</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9</w:t>
            </w:r>
          </w:p>
        </w:tc>
        <w:tc>
          <w:tcPr>
            <w:tcW w:w="1440" w:type="dxa"/>
            <w:tcBorders>
              <w:top w:val="single" w:sz="4" w:space="0" w:color="000000"/>
              <w:left w:val="single" w:sz="4" w:space="0" w:color="000000"/>
              <w:bottom w:val="single" w:sz="4" w:space="0" w:color="000000"/>
              <w:right w:val="single" w:sz="4" w:space="0" w:color="000000"/>
            </w:tcBorders>
            <w:vAlign w:val="bottom"/>
          </w:tcPr>
          <w:p>
            <w:pPr>
              <w:pStyle w:val="TdocText"/>
              <w:spacing w:before="40" w:after="0"/>
              <w:jc w:val="left"/>
              <w:rPr>
                <w:rFonts w:eastAsia="MS Mincho;MS Mincho"/>
                <w:lang w:val="en-GB" w:eastAsia="ja-JP"/>
              </w:rPr>
            </w:pPr>
            <w:r>
              <w:rPr>
                <w:rFonts w:eastAsia="MS Mincho;MS Mincho" w:cs="Arial"/>
                <w:lang w:val="en-GB" w:eastAsia="ja-JP"/>
              </w:rPr>
              <w:t>142</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9</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10</w:t>
            </w:r>
          </w:p>
        </w:tc>
        <w:tc>
          <w:tcPr>
            <w:tcW w:w="1440" w:type="dxa"/>
            <w:tcBorders>
              <w:top w:val="single" w:sz="4" w:space="0" w:color="000000"/>
              <w:left w:val="single" w:sz="4" w:space="0" w:color="000000"/>
              <w:bottom w:val="single" w:sz="4" w:space="0" w:color="000000"/>
              <w:right w:val="single" w:sz="4" w:space="0" w:color="000000"/>
            </w:tcBorders>
            <w:vAlign w:val="bottom"/>
          </w:tcPr>
          <w:p>
            <w:pPr>
              <w:pStyle w:val="TdocText"/>
              <w:spacing w:before="40" w:after="0"/>
              <w:jc w:val="left"/>
              <w:rPr>
                <w:rFonts w:eastAsia="MS Mincho;MS Mincho"/>
                <w:lang w:val="en-GB" w:eastAsia="ja-JP"/>
              </w:rPr>
            </w:pPr>
            <w:r>
              <w:rPr>
                <w:rFonts w:eastAsia="MS Mincho;MS Mincho" w:cs="Arial"/>
                <w:lang w:val="en-GB" w:eastAsia="ja-JP"/>
              </w:rPr>
              <w:t>148</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10</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11</w:t>
            </w:r>
          </w:p>
        </w:tc>
        <w:tc>
          <w:tcPr>
            <w:tcW w:w="1440" w:type="dxa"/>
            <w:tcBorders>
              <w:top w:val="single" w:sz="4" w:space="0" w:color="000000"/>
              <w:left w:val="single" w:sz="4" w:space="0" w:color="000000"/>
              <w:bottom w:val="single" w:sz="4" w:space="0" w:color="000000"/>
              <w:right w:val="single" w:sz="4" w:space="0" w:color="000000"/>
            </w:tcBorders>
            <w:vAlign w:val="bottom"/>
          </w:tcPr>
          <w:p>
            <w:pPr>
              <w:pStyle w:val="TdocText"/>
              <w:spacing w:before="40" w:after="0"/>
              <w:jc w:val="left"/>
              <w:rPr>
                <w:rFonts w:eastAsia="MS Mincho;MS Mincho"/>
                <w:lang w:val="en-GB" w:eastAsia="ja-JP"/>
              </w:rPr>
            </w:pPr>
            <w:r>
              <w:rPr>
                <w:rFonts w:eastAsia="MS Mincho;MS Mincho" w:cs="Arial"/>
                <w:lang w:val="en-GB" w:eastAsia="ja-JP"/>
              </w:rPr>
              <w:t>153</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11</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12</w:t>
            </w:r>
          </w:p>
        </w:tc>
        <w:tc>
          <w:tcPr>
            <w:tcW w:w="1440" w:type="dxa"/>
            <w:tcBorders>
              <w:top w:val="single" w:sz="4" w:space="0" w:color="000000"/>
              <w:left w:val="single" w:sz="4" w:space="0" w:color="000000"/>
              <w:bottom w:val="single" w:sz="4" w:space="0" w:color="000000"/>
              <w:right w:val="single" w:sz="4" w:space="0" w:color="000000"/>
            </w:tcBorders>
            <w:vAlign w:val="bottom"/>
          </w:tcPr>
          <w:p>
            <w:pPr>
              <w:pStyle w:val="TdocText"/>
              <w:spacing w:before="40" w:after="0"/>
              <w:jc w:val="left"/>
              <w:rPr>
                <w:rFonts w:eastAsia="MS Mincho;MS Mincho"/>
                <w:lang w:val="en-GB" w:eastAsia="ja-JP"/>
              </w:rPr>
            </w:pPr>
            <w:r>
              <w:rPr>
                <w:rFonts w:eastAsia="MS Mincho;MS Mincho" w:cs="Arial"/>
                <w:lang w:val="en-GB" w:eastAsia="ja-JP"/>
              </w:rPr>
              <w:t>158</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12</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13</w:t>
            </w:r>
          </w:p>
        </w:tc>
        <w:tc>
          <w:tcPr>
            <w:tcW w:w="1440" w:type="dxa"/>
            <w:tcBorders>
              <w:top w:val="single" w:sz="4" w:space="0" w:color="000000"/>
              <w:left w:val="single" w:sz="4" w:space="0" w:color="000000"/>
              <w:bottom w:val="single" w:sz="4" w:space="0" w:color="000000"/>
              <w:right w:val="single" w:sz="4" w:space="0" w:color="000000"/>
            </w:tcBorders>
            <w:vAlign w:val="bottom"/>
          </w:tcPr>
          <w:p>
            <w:pPr>
              <w:pStyle w:val="TdocText"/>
              <w:spacing w:before="40" w:after="0"/>
              <w:jc w:val="left"/>
              <w:rPr>
                <w:rFonts w:eastAsia="MS Mincho;MS Mincho"/>
                <w:lang w:val="en-GB" w:eastAsia="ja-JP"/>
              </w:rPr>
            </w:pPr>
            <w:r>
              <w:rPr>
                <w:rFonts w:eastAsia="MS Mincho;MS Mincho" w:cs="Arial"/>
                <w:lang w:val="en-GB" w:eastAsia="ja-JP"/>
              </w:rPr>
              <w:t>163</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13</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14</w:t>
            </w:r>
          </w:p>
        </w:tc>
        <w:tc>
          <w:tcPr>
            <w:tcW w:w="1440" w:type="dxa"/>
            <w:tcBorders>
              <w:top w:val="single" w:sz="4" w:space="0" w:color="000000"/>
              <w:left w:val="single" w:sz="4" w:space="0" w:color="000000"/>
              <w:bottom w:val="single" w:sz="4" w:space="0" w:color="000000"/>
              <w:right w:val="single" w:sz="4" w:space="0" w:color="000000"/>
            </w:tcBorders>
            <w:vAlign w:val="bottom"/>
          </w:tcPr>
          <w:p>
            <w:pPr>
              <w:pStyle w:val="TdocText"/>
              <w:spacing w:before="40" w:after="0"/>
              <w:jc w:val="left"/>
              <w:rPr>
                <w:rFonts w:eastAsia="MS Mincho;MS Mincho"/>
                <w:lang w:val="en-GB" w:eastAsia="ja-JP"/>
              </w:rPr>
            </w:pPr>
            <w:r>
              <w:rPr>
                <w:rFonts w:eastAsia="MS Mincho;MS Mincho" w:cs="Arial"/>
                <w:lang w:val="en-GB" w:eastAsia="ja-JP"/>
              </w:rPr>
              <w:t>167</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14</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15</w:t>
            </w:r>
          </w:p>
        </w:tc>
        <w:tc>
          <w:tcPr>
            <w:tcW w:w="1440" w:type="dxa"/>
            <w:tcBorders>
              <w:top w:val="single" w:sz="4" w:space="0" w:color="000000"/>
              <w:left w:val="single" w:sz="4" w:space="0" w:color="000000"/>
              <w:bottom w:val="single" w:sz="4" w:space="0" w:color="000000"/>
              <w:right w:val="single" w:sz="4" w:space="0" w:color="000000"/>
            </w:tcBorders>
            <w:vAlign w:val="bottom"/>
          </w:tcPr>
          <w:p>
            <w:pPr>
              <w:pStyle w:val="TdocText"/>
              <w:spacing w:before="40" w:after="0"/>
              <w:jc w:val="left"/>
              <w:rPr>
                <w:rFonts w:eastAsia="MS Mincho;MS Mincho"/>
                <w:lang w:val="en-GB" w:eastAsia="ja-JP"/>
              </w:rPr>
            </w:pPr>
            <w:r>
              <w:rPr>
                <w:rFonts w:eastAsia="MS Mincho;MS Mincho" w:cs="Arial"/>
                <w:lang w:val="en-GB" w:eastAsia="ja-JP"/>
              </w:rPr>
              <w:t>171</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15</w:t>
            </w:r>
          </w:p>
        </w:tc>
        <w:tc>
          <w:tcPr>
            <w:tcW w:w="1170" w:type="dxa"/>
            <w:vMerge w:val="restart"/>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16QAM</w:t>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w:t>
            </w:r>
          </w:p>
        </w:tc>
        <w:tc>
          <w:tcPr>
            <w:tcW w:w="1440" w:type="dxa"/>
            <w:tcBorders>
              <w:top w:val="single" w:sz="4" w:space="0" w:color="000000"/>
              <w:left w:val="single" w:sz="4" w:space="0" w:color="000000"/>
              <w:bottom w:val="single" w:sz="4" w:space="0" w:color="000000"/>
              <w:right w:val="single" w:sz="4" w:space="0" w:color="000000"/>
            </w:tcBorders>
            <w:vAlign w:val="bottom"/>
          </w:tcPr>
          <w:p>
            <w:pPr>
              <w:pStyle w:val="TdocText"/>
              <w:spacing w:before="40" w:after="0"/>
              <w:jc w:val="left"/>
              <w:rPr>
                <w:rFonts w:eastAsia="MS Mincho;MS Mincho"/>
                <w:lang w:val="en-GB" w:eastAsia="ja-JP"/>
              </w:rPr>
            </w:pPr>
            <w:r>
              <w:rPr>
                <w:rFonts w:eastAsia="MS Mincho;MS Mincho" w:cs="Arial"/>
                <w:lang w:val="en-GB" w:eastAsia="ja-JP"/>
              </w:rPr>
              <w:t>58</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16</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2</w:t>
            </w:r>
          </w:p>
        </w:tc>
        <w:tc>
          <w:tcPr>
            <w:tcW w:w="1440" w:type="dxa"/>
            <w:tcBorders>
              <w:top w:val="single" w:sz="4" w:space="0" w:color="000000"/>
              <w:left w:val="single" w:sz="4" w:space="0" w:color="000000"/>
              <w:bottom w:val="single" w:sz="4" w:space="0" w:color="000000"/>
              <w:right w:val="single" w:sz="4" w:space="0" w:color="000000"/>
            </w:tcBorders>
            <w:vAlign w:val="bottom"/>
          </w:tcPr>
          <w:p>
            <w:pPr>
              <w:pStyle w:val="TdocText"/>
              <w:spacing w:before="40" w:after="0"/>
              <w:jc w:val="left"/>
              <w:rPr>
                <w:rFonts w:eastAsia="MS Mincho;MS Mincho"/>
                <w:lang w:val="en-GB" w:eastAsia="ja-JP"/>
              </w:rPr>
            </w:pPr>
            <w:r>
              <w:rPr>
                <w:rFonts w:eastAsia="MS Mincho;MS Mincho" w:cs="Arial"/>
                <w:lang w:val="en-GB" w:eastAsia="ja-JP"/>
              </w:rPr>
              <w:t>97</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17</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3</w:t>
            </w:r>
          </w:p>
        </w:tc>
        <w:tc>
          <w:tcPr>
            <w:tcW w:w="1440" w:type="dxa"/>
            <w:tcBorders>
              <w:top w:val="single" w:sz="4" w:space="0" w:color="000000"/>
              <w:left w:val="single" w:sz="4" w:space="0" w:color="000000"/>
              <w:bottom w:val="single" w:sz="4" w:space="0" w:color="000000"/>
              <w:right w:val="single" w:sz="4" w:space="0" w:color="000000"/>
            </w:tcBorders>
            <w:vAlign w:val="bottom"/>
          </w:tcPr>
          <w:p>
            <w:pPr>
              <w:pStyle w:val="TdocText"/>
              <w:spacing w:before="40" w:after="0"/>
              <w:jc w:val="left"/>
              <w:rPr>
                <w:rFonts w:eastAsia="MS Mincho;MS Mincho"/>
                <w:lang w:val="en-GB" w:eastAsia="ja-JP"/>
              </w:rPr>
            </w:pPr>
            <w:r>
              <w:rPr>
                <w:rFonts w:eastAsia="MS Mincho;MS Mincho" w:cs="Arial"/>
                <w:lang w:val="en-GB" w:eastAsia="ja-JP"/>
              </w:rPr>
              <w:t>119</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18</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4</w:t>
            </w:r>
          </w:p>
        </w:tc>
        <w:tc>
          <w:tcPr>
            <w:tcW w:w="1440" w:type="dxa"/>
            <w:tcBorders>
              <w:top w:val="single" w:sz="4" w:space="0" w:color="000000"/>
              <w:left w:val="single" w:sz="4" w:space="0" w:color="000000"/>
              <w:bottom w:val="single" w:sz="4" w:space="0" w:color="000000"/>
              <w:right w:val="single" w:sz="4" w:space="0" w:color="000000"/>
            </w:tcBorders>
            <w:vAlign w:val="bottom"/>
          </w:tcPr>
          <w:p>
            <w:pPr>
              <w:pStyle w:val="TdocText"/>
              <w:spacing w:before="40" w:after="0"/>
              <w:jc w:val="left"/>
              <w:rPr>
                <w:rFonts w:eastAsia="MS Mincho;MS Mincho"/>
                <w:lang w:val="en-GB" w:eastAsia="ja-JP"/>
              </w:rPr>
            </w:pPr>
            <w:r>
              <w:rPr>
                <w:rFonts w:eastAsia="MS Mincho;MS Mincho" w:cs="Arial"/>
                <w:lang w:val="en-GB" w:eastAsia="ja-JP"/>
              </w:rPr>
              <w:t>136</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19</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5</w:t>
            </w:r>
          </w:p>
        </w:tc>
        <w:tc>
          <w:tcPr>
            <w:tcW w:w="1440" w:type="dxa"/>
            <w:tcBorders>
              <w:top w:val="single" w:sz="4" w:space="0" w:color="000000"/>
              <w:left w:val="single" w:sz="4" w:space="0" w:color="000000"/>
              <w:bottom w:val="single" w:sz="4" w:space="0" w:color="000000"/>
              <w:right w:val="single" w:sz="4" w:space="0" w:color="000000"/>
            </w:tcBorders>
            <w:vAlign w:val="bottom"/>
          </w:tcPr>
          <w:p>
            <w:pPr>
              <w:pStyle w:val="TdocText"/>
              <w:spacing w:before="40" w:after="0"/>
              <w:jc w:val="left"/>
              <w:rPr>
                <w:rFonts w:eastAsia="MS Mincho;MS Mincho"/>
                <w:lang w:val="en-GB" w:eastAsia="ja-JP"/>
              </w:rPr>
            </w:pPr>
            <w:r>
              <w:rPr>
                <w:rFonts w:eastAsia="MS Mincho;MS Mincho" w:cs="Arial"/>
                <w:lang w:val="en-GB" w:eastAsia="ja-JP"/>
              </w:rPr>
              <w:t>148</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20</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6</w:t>
            </w:r>
          </w:p>
        </w:tc>
        <w:tc>
          <w:tcPr>
            <w:tcW w:w="1440" w:type="dxa"/>
            <w:tcBorders>
              <w:top w:val="single" w:sz="4" w:space="0" w:color="000000"/>
              <w:left w:val="single" w:sz="4" w:space="0" w:color="000000"/>
              <w:bottom w:val="single" w:sz="4" w:space="0" w:color="000000"/>
              <w:right w:val="single" w:sz="4" w:space="0" w:color="000000"/>
            </w:tcBorders>
            <w:vAlign w:val="bottom"/>
          </w:tcPr>
          <w:p>
            <w:pPr>
              <w:pStyle w:val="TdocText"/>
              <w:spacing w:before="40" w:after="0"/>
              <w:jc w:val="left"/>
              <w:rPr>
                <w:rFonts w:eastAsia="MS Mincho;MS Mincho"/>
                <w:lang w:val="en-GB" w:eastAsia="ja-JP"/>
              </w:rPr>
            </w:pPr>
            <w:r>
              <w:rPr>
                <w:rFonts w:eastAsia="MS Mincho;MS Mincho" w:cs="Arial"/>
                <w:lang w:val="en-GB" w:eastAsia="ja-JP"/>
              </w:rPr>
              <w:t>158</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21</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7</w:t>
            </w:r>
          </w:p>
        </w:tc>
        <w:tc>
          <w:tcPr>
            <w:tcW w:w="1440" w:type="dxa"/>
            <w:tcBorders>
              <w:top w:val="single" w:sz="4" w:space="0" w:color="000000"/>
              <w:left w:val="single" w:sz="4" w:space="0" w:color="000000"/>
              <w:bottom w:val="single" w:sz="4" w:space="0" w:color="000000"/>
              <w:right w:val="single" w:sz="4" w:space="0" w:color="000000"/>
            </w:tcBorders>
            <w:vAlign w:val="bottom"/>
          </w:tcPr>
          <w:p>
            <w:pPr>
              <w:pStyle w:val="TdocText"/>
              <w:spacing w:before="40" w:after="0"/>
              <w:jc w:val="left"/>
              <w:rPr>
                <w:rFonts w:eastAsia="MS Mincho;MS Mincho"/>
                <w:lang w:val="en-GB" w:eastAsia="ja-JP"/>
              </w:rPr>
            </w:pPr>
            <w:r>
              <w:rPr>
                <w:rFonts w:eastAsia="MS Mincho;MS Mincho" w:cs="Arial"/>
                <w:lang w:val="en-GB" w:eastAsia="ja-JP"/>
              </w:rPr>
              <w:t>167</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22</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8</w:t>
            </w:r>
          </w:p>
        </w:tc>
        <w:tc>
          <w:tcPr>
            <w:tcW w:w="1440" w:type="dxa"/>
            <w:tcBorders>
              <w:top w:val="single" w:sz="4" w:space="0" w:color="000000"/>
              <w:left w:val="single" w:sz="4" w:space="0" w:color="000000"/>
              <w:bottom w:val="single" w:sz="4" w:space="0" w:color="000000"/>
              <w:right w:val="single" w:sz="4" w:space="0" w:color="000000"/>
            </w:tcBorders>
            <w:vAlign w:val="bottom"/>
          </w:tcPr>
          <w:p>
            <w:pPr>
              <w:pStyle w:val="TdocText"/>
              <w:spacing w:before="40" w:after="0"/>
              <w:jc w:val="left"/>
              <w:rPr>
                <w:rFonts w:eastAsia="MS Mincho;MS Mincho"/>
                <w:lang w:val="en-GB" w:eastAsia="ja-JP"/>
              </w:rPr>
            </w:pPr>
            <w:r>
              <w:rPr>
                <w:rFonts w:eastAsia="MS Mincho;MS Mincho" w:cs="Arial"/>
                <w:lang w:val="en-GB" w:eastAsia="ja-JP"/>
              </w:rPr>
              <w:t>174</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23</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9</w:t>
            </w:r>
          </w:p>
        </w:tc>
        <w:tc>
          <w:tcPr>
            <w:tcW w:w="1440" w:type="dxa"/>
            <w:tcBorders>
              <w:top w:val="single" w:sz="4" w:space="0" w:color="000000"/>
              <w:left w:val="single" w:sz="4" w:space="0" w:color="000000"/>
              <w:bottom w:val="single" w:sz="4" w:space="0" w:color="000000"/>
              <w:right w:val="single" w:sz="4" w:space="0" w:color="000000"/>
            </w:tcBorders>
            <w:vAlign w:val="bottom"/>
          </w:tcPr>
          <w:p>
            <w:pPr>
              <w:pStyle w:val="TdocText"/>
              <w:spacing w:before="40" w:after="0"/>
              <w:jc w:val="left"/>
              <w:rPr>
                <w:rFonts w:eastAsia="MS Mincho;MS Mincho"/>
                <w:lang w:val="en-GB" w:eastAsia="ja-JP"/>
              </w:rPr>
            </w:pPr>
            <w:r>
              <w:rPr>
                <w:rFonts w:eastAsia="MS Mincho;MS Mincho" w:cs="Arial"/>
                <w:lang w:val="en-GB" w:eastAsia="ja-JP"/>
              </w:rPr>
              <w:t>181</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24</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10</w:t>
            </w:r>
          </w:p>
        </w:tc>
        <w:tc>
          <w:tcPr>
            <w:tcW w:w="1440" w:type="dxa"/>
            <w:tcBorders>
              <w:top w:val="single" w:sz="4" w:space="0" w:color="000000"/>
              <w:left w:val="single" w:sz="4" w:space="0" w:color="000000"/>
              <w:bottom w:val="single" w:sz="4" w:space="0" w:color="000000"/>
              <w:right w:val="single" w:sz="4" w:space="0" w:color="000000"/>
            </w:tcBorders>
            <w:vAlign w:val="bottom"/>
          </w:tcPr>
          <w:p>
            <w:pPr>
              <w:pStyle w:val="TdocText"/>
              <w:spacing w:before="40" w:after="0"/>
              <w:jc w:val="left"/>
              <w:rPr>
                <w:rFonts w:eastAsia="MS Mincho;MS Mincho"/>
                <w:lang w:val="en-GB" w:eastAsia="ja-JP"/>
              </w:rPr>
            </w:pPr>
            <w:r>
              <w:rPr>
                <w:rFonts w:eastAsia="MS Mincho;MS Mincho" w:cs="Arial"/>
                <w:lang w:val="en-GB" w:eastAsia="ja-JP"/>
              </w:rPr>
              <w:t>187</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25</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11</w:t>
            </w:r>
          </w:p>
        </w:tc>
        <w:tc>
          <w:tcPr>
            <w:tcW w:w="1440" w:type="dxa"/>
            <w:tcBorders>
              <w:top w:val="single" w:sz="4" w:space="0" w:color="000000"/>
              <w:left w:val="single" w:sz="4" w:space="0" w:color="000000"/>
              <w:bottom w:val="single" w:sz="4" w:space="0" w:color="000000"/>
              <w:right w:val="single" w:sz="4" w:space="0" w:color="000000"/>
            </w:tcBorders>
            <w:vAlign w:val="bottom"/>
          </w:tcPr>
          <w:p>
            <w:pPr>
              <w:pStyle w:val="TdocText"/>
              <w:spacing w:before="40" w:after="0"/>
              <w:jc w:val="left"/>
              <w:rPr>
                <w:rFonts w:eastAsia="MS Mincho;MS Mincho"/>
                <w:lang w:val="en-GB" w:eastAsia="ja-JP"/>
              </w:rPr>
            </w:pPr>
            <w:r>
              <w:rPr>
                <w:rFonts w:eastAsia="MS Mincho;MS Mincho" w:cs="Arial"/>
                <w:lang w:val="en-GB" w:eastAsia="ja-JP"/>
              </w:rPr>
              <w:t>192</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26</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12</w:t>
            </w:r>
          </w:p>
        </w:tc>
        <w:tc>
          <w:tcPr>
            <w:tcW w:w="1440" w:type="dxa"/>
            <w:tcBorders>
              <w:top w:val="single" w:sz="4" w:space="0" w:color="000000"/>
              <w:left w:val="single" w:sz="4" w:space="0" w:color="000000"/>
              <w:bottom w:val="single" w:sz="4" w:space="0" w:color="000000"/>
              <w:right w:val="single" w:sz="4" w:space="0" w:color="000000"/>
            </w:tcBorders>
            <w:vAlign w:val="bottom"/>
          </w:tcPr>
          <w:p>
            <w:pPr>
              <w:pStyle w:val="TdocText"/>
              <w:spacing w:before="40" w:after="0"/>
              <w:jc w:val="left"/>
              <w:rPr>
                <w:rFonts w:eastAsia="MS Mincho;MS Mincho"/>
                <w:lang w:val="en-GB" w:eastAsia="ja-JP"/>
              </w:rPr>
            </w:pPr>
            <w:r>
              <w:rPr>
                <w:rFonts w:eastAsia="MS Mincho;MS Mincho" w:cs="Arial"/>
                <w:lang w:val="en-GB" w:eastAsia="ja-JP"/>
              </w:rPr>
              <w:t>197</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27</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13</w:t>
            </w:r>
          </w:p>
        </w:tc>
        <w:tc>
          <w:tcPr>
            <w:tcW w:w="1440" w:type="dxa"/>
            <w:tcBorders>
              <w:top w:val="single" w:sz="4" w:space="0" w:color="000000"/>
              <w:left w:val="single" w:sz="4" w:space="0" w:color="000000"/>
              <w:bottom w:val="single" w:sz="4" w:space="0" w:color="000000"/>
              <w:right w:val="single" w:sz="4" w:space="0" w:color="000000"/>
            </w:tcBorders>
            <w:vAlign w:val="bottom"/>
          </w:tcPr>
          <w:p>
            <w:pPr>
              <w:pStyle w:val="TdocText"/>
              <w:spacing w:before="40" w:after="0"/>
              <w:jc w:val="left"/>
              <w:rPr>
                <w:rFonts w:eastAsia="MS Mincho;MS Mincho"/>
                <w:lang w:val="en-GB" w:eastAsia="ja-JP"/>
              </w:rPr>
            </w:pPr>
            <w:r>
              <w:rPr>
                <w:rFonts w:eastAsia="MS Mincho;MS Mincho" w:cs="Arial"/>
                <w:lang w:val="en-GB" w:eastAsia="ja-JP"/>
              </w:rPr>
              <w:t>201</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28</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14</w:t>
            </w:r>
          </w:p>
        </w:tc>
        <w:tc>
          <w:tcPr>
            <w:tcW w:w="1440" w:type="dxa"/>
            <w:tcBorders>
              <w:top w:val="single" w:sz="4" w:space="0" w:color="000000"/>
              <w:left w:val="single" w:sz="4" w:space="0" w:color="000000"/>
              <w:bottom w:val="single" w:sz="4" w:space="0" w:color="000000"/>
              <w:right w:val="single" w:sz="4" w:space="0" w:color="000000"/>
            </w:tcBorders>
            <w:vAlign w:val="bottom"/>
          </w:tcPr>
          <w:p>
            <w:pPr>
              <w:pStyle w:val="TdocText"/>
              <w:spacing w:before="40" w:after="0"/>
              <w:jc w:val="left"/>
              <w:rPr>
                <w:rFonts w:eastAsia="MS Mincho;MS Mincho"/>
                <w:lang w:val="en-GB" w:eastAsia="ja-JP"/>
              </w:rPr>
            </w:pPr>
            <w:r>
              <w:rPr>
                <w:rFonts w:eastAsia="MS Mincho;MS Mincho" w:cs="Arial"/>
                <w:lang w:val="en-GB" w:eastAsia="ja-JP"/>
              </w:rPr>
              <w:t>206</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29</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15</w:t>
            </w:r>
          </w:p>
        </w:tc>
        <w:tc>
          <w:tcPr>
            <w:tcW w:w="1440" w:type="dxa"/>
            <w:tcBorders>
              <w:top w:val="single" w:sz="4" w:space="0" w:color="000000"/>
              <w:left w:val="single" w:sz="4" w:space="0" w:color="000000"/>
              <w:bottom w:val="single" w:sz="4" w:space="0" w:color="000000"/>
              <w:right w:val="single" w:sz="4" w:space="0" w:color="000000"/>
            </w:tcBorders>
            <w:vAlign w:val="bottom"/>
          </w:tcPr>
          <w:p>
            <w:pPr>
              <w:pStyle w:val="TdocText"/>
              <w:spacing w:before="40" w:after="0"/>
              <w:jc w:val="left"/>
              <w:rPr>
                <w:rFonts w:eastAsia="MS Mincho;MS Mincho"/>
                <w:lang w:val="en-GB" w:eastAsia="ja-JP"/>
              </w:rPr>
            </w:pPr>
            <w:r>
              <w:rPr>
                <w:rFonts w:eastAsia="MS Mincho;MS Mincho" w:cs="Arial"/>
                <w:lang w:val="en-GB" w:eastAsia="ja-JP"/>
              </w:rPr>
              <w:t>209</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30</w:t>
            </w:r>
          </w:p>
        </w:tc>
        <w:tc>
          <w:tcPr>
            <w:tcW w:w="1170" w:type="dxa"/>
            <w:vMerge w:val="restart"/>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64QAM</w:t>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w:t>
            </w:r>
          </w:p>
        </w:tc>
        <w:tc>
          <w:tcPr>
            <w:tcW w:w="1440" w:type="dxa"/>
            <w:tcBorders>
              <w:top w:val="single" w:sz="4" w:space="0" w:color="000000"/>
              <w:left w:val="single" w:sz="4" w:space="0" w:color="000000"/>
              <w:bottom w:val="single" w:sz="4" w:space="0" w:color="000000"/>
              <w:right w:val="single" w:sz="4" w:space="0" w:color="000000"/>
            </w:tcBorders>
            <w:vAlign w:val="bottom"/>
          </w:tcPr>
          <w:p>
            <w:pPr>
              <w:pStyle w:val="TdocText"/>
              <w:spacing w:before="40" w:after="0"/>
              <w:jc w:val="left"/>
              <w:rPr>
                <w:rFonts w:eastAsia="MS Mincho;MS Mincho"/>
                <w:lang w:val="en-GB" w:eastAsia="ja-JP"/>
              </w:rPr>
            </w:pPr>
            <w:r>
              <w:rPr>
                <w:rFonts w:eastAsia="MS Mincho;MS Mincho" w:cs="Arial"/>
                <w:lang w:val="en-GB" w:eastAsia="ja-JP"/>
              </w:rPr>
              <w:t>81</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31</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2</w:t>
            </w:r>
          </w:p>
        </w:tc>
        <w:tc>
          <w:tcPr>
            <w:tcW w:w="1440" w:type="dxa"/>
            <w:tcBorders>
              <w:top w:val="single" w:sz="4" w:space="0" w:color="000000"/>
              <w:left w:val="single" w:sz="4" w:space="0" w:color="000000"/>
              <w:bottom w:val="single" w:sz="4" w:space="0" w:color="000000"/>
              <w:right w:val="single" w:sz="4" w:space="0" w:color="000000"/>
            </w:tcBorders>
            <w:vAlign w:val="bottom"/>
          </w:tcPr>
          <w:p>
            <w:pPr>
              <w:pStyle w:val="TdocText"/>
              <w:spacing w:before="40" w:after="0"/>
              <w:jc w:val="left"/>
              <w:rPr>
                <w:rFonts w:eastAsia="MS Mincho;MS Mincho"/>
                <w:lang w:val="en-GB" w:eastAsia="ja-JP"/>
              </w:rPr>
            </w:pPr>
            <w:r>
              <w:rPr>
                <w:rFonts w:eastAsia="MS Mincho;MS Mincho" w:cs="Arial"/>
                <w:lang w:val="en-GB" w:eastAsia="ja-JP"/>
              </w:rPr>
              <w:t>119</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32</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3</w:t>
            </w:r>
          </w:p>
        </w:tc>
        <w:tc>
          <w:tcPr>
            <w:tcW w:w="1440" w:type="dxa"/>
            <w:tcBorders>
              <w:top w:val="single" w:sz="4" w:space="0" w:color="000000"/>
              <w:left w:val="single" w:sz="4" w:space="0" w:color="000000"/>
              <w:bottom w:val="single" w:sz="4" w:space="0" w:color="000000"/>
              <w:right w:val="single" w:sz="4" w:space="0" w:color="000000"/>
            </w:tcBorders>
            <w:vAlign w:val="bottom"/>
          </w:tcPr>
          <w:p>
            <w:pPr>
              <w:pStyle w:val="TdocText"/>
              <w:spacing w:before="40" w:after="0"/>
              <w:jc w:val="left"/>
              <w:rPr>
                <w:rFonts w:eastAsia="MS Mincho;MS Mincho"/>
                <w:lang w:val="en-GB" w:eastAsia="ja-JP"/>
              </w:rPr>
            </w:pPr>
            <w:r>
              <w:rPr>
                <w:rFonts w:eastAsia="MS Mincho;MS Mincho" w:cs="Arial"/>
                <w:lang w:val="en-GB" w:eastAsia="ja-JP"/>
              </w:rPr>
              <w:t>142</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33</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4</w:t>
            </w:r>
          </w:p>
        </w:tc>
        <w:tc>
          <w:tcPr>
            <w:tcW w:w="1440" w:type="dxa"/>
            <w:tcBorders>
              <w:top w:val="single" w:sz="4" w:space="0" w:color="000000"/>
              <w:left w:val="single" w:sz="4" w:space="0" w:color="000000"/>
              <w:bottom w:val="single" w:sz="4" w:space="0" w:color="000000"/>
              <w:right w:val="single" w:sz="4" w:space="0" w:color="000000"/>
            </w:tcBorders>
            <w:vAlign w:val="bottom"/>
          </w:tcPr>
          <w:p>
            <w:pPr>
              <w:pStyle w:val="TdocText"/>
              <w:spacing w:before="40" w:after="0"/>
              <w:jc w:val="left"/>
              <w:rPr>
                <w:rFonts w:eastAsia="MS Mincho;MS Mincho"/>
                <w:lang w:val="en-GB" w:eastAsia="ja-JP"/>
              </w:rPr>
            </w:pPr>
            <w:r>
              <w:rPr>
                <w:rFonts w:eastAsia="MS Mincho;MS Mincho" w:cs="Arial"/>
                <w:lang w:val="en-GB" w:eastAsia="ja-JP"/>
              </w:rPr>
              <w:t>158</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34</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5</w:t>
            </w:r>
          </w:p>
        </w:tc>
        <w:tc>
          <w:tcPr>
            <w:tcW w:w="1440" w:type="dxa"/>
            <w:tcBorders>
              <w:top w:val="single" w:sz="4" w:space="0" w:color="000000"/>
              <w:left w:val="single" w:sz="4" w:space="0" w:color="000000"/>
              <w:bottom w:val="single" w:sz="4" w:space="0" w:color="000000"/>
              <w:right w:val="single" w:sz="4" w:space="0" w:color="000000"/>
            </w:tcBorders>
            <w:vAlign w:val="bottom"/>
          </w:tcPr>
          <w:p>
            <w:pPr>
              <w:pStyle w:val="TdocText"/>
              <w:spacing w:before="40" w:after="0"/>
              <w:jc w:val="left"/>
              <w:rPr>
                <w:rFonts w:eastAsia="MS Mincho;MS Mincho"/>
                <w:lang w:val="en-GB" w:eastAsia="ja-JP"/>
              </w:rPr>
            </w:pPr>
            <w:r>
              <w:rPr>
                <w:rFonts w:eastAsia="MS Mincho;MS Mincho" w:cs="Arial"/>
                <w:lang w:val="en-GB" w:eastAsia="ja-JP"/>
              </w:rPr>
              <w:t>171</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35</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6</w:t>
            </w:r>
          </w:p>
        </w:tc>
        <w:tc>
          <w:tcPr>
            <w:tcW w:w="1440" w:type="dxa"/>
            <w:tcBorders>
              <w:top w:val="single" w:sz="4" w:space="0" w:color="000000"/>
              <w:left w:val="single" w:sz="4" w:space="0" w:color="000000"/>
              <w:bottom w:val="single" w:sz="4" w:space="0" w:color="000000"/>
              <w:right w:val="single" w:sz="4" w:space="0" w:color="000000"/>
            </w:tcBorders>
            <w:vAlign w:val="bottom"/>
          </w:tcPr>
          <w:p>
            <w:pPr>
              <w:pStyle w:val="TdocText"/>
              <w:spacing w:before="40" w:after="0"/>
              <w:jc w:val="left"/>
              <w:rPr>
                <w:rFonts w:eastAsia="MS Mincho;MS Mincho"/>
                <w:lang w:val="en-GB" w:eastAsia="ja-JP"/>
              </w:rPr>
            </w:pPr>
            <w:r>
              <w:rPr>
                <w:rFonts w:eastAsia="MS Mincho;MS Mincho" w:cs="Arial"/>
                <w:lang w:val="en-GB" w:eastAsia="ja-JP"/>
              </w:rPr>
              <w:t>181</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36</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7</w:t>
            </w:r>
          </w:p>
        </w:tc>
        <w:tc>
          <w:tcPr>
            <w:tcW w:w="1440" w:type="dxa"/>
            <w:tcBorders>
              <w:top w:val="single" w:sz="4" w:space="0" w:color="000000"/>
              <w:left w:val="single" w:sz="4" w:space="0" w:color="000000"/>
              <w:bottom w:val="single" w:sz="4" w:space="0" w:color="000000"/>
              <w:right w:val="single" w:sz="4" w:space="0" w:color="000000"/>
            </w:tcBorders>
            <w:vAlign w:val="bottom"/>
          </w:tcPr>
          <w:p>
            <w:pPr>
              <w:pStyle w:val="TdocText"/>
              <w:spacing w:before="40" w:after="0"/>
              <w:jc w:val="left"/>
              <w:rPr>
                <w:rFonts w:eastAsia="MS Mincho;MS Mincho"/>
                <w:lang w:val="en-GB" w:eastAsia="ja-JP"/>
              </w:rPr>
            </w:pPr>
            <w:r>
              <w:rPr>
                <w:rFonts w:eastAsia="MS Mincho;MS Mincho" w:cs="Arial"/>
                <w:lang w:val="en-GB" w:eastAsia="ja-JP"/>
              </w:rPr>
              <w:t>190</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37</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8</w:t>
            </w:r>
          </w:p>
        </w:tc>
        <w:tc>
          <w:tcPr>
            <w:tcW w:w="1440" w:type="dxa"/>
            <w:tcBorders>
              <w:top w:val="single" w:sz="4" w:space="0" w:color="000000"/>
              <w:left w:val="single" w:sz="4" w:space="0" w:color="000000"/>
              <w:bottom w:val="single" w:sz="4" w:space="0" w:color="000000"/>
              <w:right w:val="single" w:sz="4" w:space="0" w:color="000000"/>
            </w:tcBorders>
            <w:vAlign w:val="bottom"/>
          </w:tcPr>
          <w:p>
            <w:pPr>
              <w:pStyle w:val="TdocText"/>
              <w:spacing w:before="40" w:after="0"/>
              <w:jc w:val="left"/>
              <w:rPr>
                <w:rFonts w:eastAsia="MS Mincho;MS Mincho"/>
                <w:lang w:val="en-GB" w:eastAsia="ja-JP"/>
              </w:rPr>
            </w:pPr>
            <w:r>
              <w:rPr>
                <w:rFonts w:eastAsia="MS Mincho;MS Mincho" w:cs="Arial"/>
                <w:lang w:val="en-GB" w:eastAsia="ja-JP"/>
              </w:rPr>
              <w:t>197</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38</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9</w:t>
            </w:r>
          </w:p>
        </w:tc>
        <w:tc>
          <w:tcPr>
            <w:tcW w:w="1440" w:type="dxa"/>
            <w:tcBorders>
              <w:top w:val="single" w:sz="4" w:space="0" w:color="000000"/>
              <w:left w:val="single" w:sz="4" w:space="0" w:color="000000"/>
              <w:bottom w:val="single" w:sz="4" w:space="0" w:color="000000"/>
              <w:right w:val="single" w:sz="4" w:space="0" w:color="000000"/>
            </w:tcBorders>
            <w:vAlign w:val="bottom"/>
          </w:tcPr>
          <w:p>
            <w:pPr>
              <w:pStyle w:val="TdocText"/>
              <w:spacing w:before="40" w:after="0"/>
              <w:jc w:val="left"/>
              <w:rPr>
                <w:rFonts w:eastAsia="MS Mincho;MS Mincho"/>
                <w:lang w:val="en-GB" w:eastAsia="ja-JP"/>
              </w:rPr>
            </w:pPr>
            <w:r>
              <w:rPr>
                <w:rFonts w:eastAsia="MS Mincho;MS Mincho" w:cs="Arial"/>
                <w:lang w:val="en-GB" w:eastAsia="ja-JP"/>
              </w:rPr>
              <w:t>204</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39</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10</w:t>
            </w:r>
          </w:p>
        </w:tc>
        <w:tc>
          <w:tcPr>
            <w:tcW w:w="1440" w:type="dxa"/>
            <w:tcBorders>
              <w:top w:val="single" w:sz="4" w:space="0" w:color="000000"/>
              <w:left w:val="single" w:sz="4" w:space="0" w:color="000000"/>
              <w:bottom w:val="single" w:sz="4" w:space="0" w:color="000000"/>
              <w:right w:val="single" w:sz="4" w:space="0" w:color="000000"/>
            </w:tcBorders>
            <w:vAlign w:val="bottom"/>
          </w:tcPr>
          <w:p>
            <w:pPr>
              <w:pStyle w:val="TdocText"/>
              <w:spacing w:before="40" w:after="0"/>
              <w:jc w:val="left"/>
              <w:rPr>
                <w:rFonts w:eastAsia="MS Mincho;MS Mincho"/>
                <w:lang w:val="en-GB" w:eastAsia="ja-JP"/>
              </w:rPr>
            </w:pPr>
            <w:r>
              <w:rPr>
                <w:rFonts w:eastAsia="MS Mincho;MS Mincho" w:cs="Arial"/>
                <w:lang w:val="en-GB" w:eastAsia="ja-JP"/>
              </w:rPr>
              <w:t>209</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40</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11</w:t>
            </w:r>
          </w:p>
        </w:tc>
        <w:tc>
          <w:tcPr>
            <w:tcW w:w="1440" w:type="dxa"/>
            <w:tcBorders>
              <w:top w:val="single" w:sz="4" w:space="0" w:color="000000"/>
              <w:left w:val="single" w:sz="4" w:space="0" w:color="000000"/>
              <w:bottom w:val="single" w:sz="4" w:space="0" w:color="000000"/>
              <w:right w:val="single" w:sz="4" w:space="0" w:color="000000"/>
            </w:tcBorders>
            <w:vAlign w:val="bottom"/>
          </w:tcPr>
          <w:p>
            <w:pPr>
              <w:pStyle w:val="TdocText"/>
              <w:spacing w:before="40" w:after="0"/>
              <w:jc w:val="left"/>
              <w:rPr>
                <w:rFonts w:eastAsia="MS Mincho;MS Mincho"/>
                <w:lang w:val="en-GB" w:eastAsia="ja-JP"/>
              </w:rPr>
            </w:pPr>
            <w:r>
              <w:rPr>
                <w:rFonts w:eastAsia="MS Mincho;MS Mincho" w:cs="Arial"/>
                <w:lang w:val="en-GB" w:eastAsia="ja-JP"/>
              </w:rPr>
              <w:t>215</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41</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12</w:t>
            </w:r>
          </w:p>
        </w:tc>
        <w:tc>
          <w:tcPr>
            <w:tcW w:w="1440" w:type="dxa"/>
            <w:tcBorders>
              <w:top w:val="single" w:sz="4" w:space="0" w:color="000000"/>
              <w:left w:val="single" w:sz="4" w:space="0" w:color="000000"/>
              <w:bottom w:val="single" w:sz="4" w:space="0" w:color="000000"/>
              <w:right w:val="single" w:sz="4" w:space="0" w:color="000000"/>
            </w:tcBorders>
            <w:vAlign w:val="bottom"/>
          </w:tcPr>
          <w:p>
            <w:pPr>
              <w:pStyle w:val="TdocText"/>
              <w:spacing w:before="40" w:after="0"/>
              <w:jc w:val="left"/>
              <w:rPr>
                <w:rFonts w:eastAsia="MS Mincho;MS Mincho"/>
                <w:lang w:val="en-GB" w:eastAsia="ja-JP"/>
              </w:rPr>
            </w:pPr>
            <w:r>
              <w:rPr>
                <w:rFonts w:eastAsia="MS Mincho;MS Mincho" w:cs="Arial"/>
                <w:lang w:val="en-GB" w:eastAsia="ja-JP"/>
              </w:rPr>
              <w:t>220</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42</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13</w:t>
            </w:r>
          </w:p>
        </w:tc>
        <w:tc>
          <w:tcPr>
            <w:tcW w:w="1440" w:type="dxa"/>
            <w:tcBorders>
              <w:top w:val="single" w:sz="4" w:space="0" w:color="000000"/>
              <w:left w:val="single" w:sz="4" w:space="0" w:color="000000"/>
              <w:bottom w:val="single" w:sz="4" w:space="0" w:color="000000"/>
              <w:right w:val="single" w:sz="4" w:space="0" w:color="000000"/>
            </w:tcBorders>
            <w:vAlign w:val="bottom"/>
          </w:tcPr>
          <w:p>
            <w:pPr>
              <w:pStyle w:val="TdocText"/>
              <w:spacing w:before="40" w:after="0"/>
              <w:jc w:val="left"/>
              <w:rPr>
                <w:rFonts w:eastAsia="MS Mincho;MS Mincho"/>
                <w:lang w:val="en-GB" w:eastAsia="ja-JP"/>
              </w:rPr>
            </w:pPr>
            <w:r>
              <w:rPr>
                <w:rFonts w:eastAsia="MS Mincho;MS Mincho" w:cs="Arial"/>
                <w:lang w:val="en-GB" w:eastAsia="ja-JP"/>
              </w:rPr>
              <w:t>224</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43</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14</w:t>
            </w:r>
          </w:p>
        </w:tc>
        <w:tc>
          <w:tcPr>
            <w:tcW w:w="1440" w:type="dxa"/>
            <w:tcBorders>
              <w:top w:val="single" w:sz="4" w:space="0" w:color="000000"/>
              <w:left w:val="single" w:sz="4" w:space="0" w:color="000000"/>
              <w:bottom w:val="single" w:sz="4" w:space="0" w:color="000000"/>
              <w:right w:val="single" w:sz="4" w:space="0" w:color="000000"/>
            </w:tcBorders>
            <w:vAlign w:val="bottom"/>
          </w:tcPr>
          <w:p>
            <w:pPr>
              <w:pStyle w:val="TdocText"/>
              <w:spacing w:before="40" w:after="0"/>
              <w:jc w:val="left"/>
              <w:rPr>
                <w:rFonts w:eastAsia="MS Mincho;MS Mincho"/>
                <w:lang w:val="en-GB" w:eastAsia="ja-JP"/>
              </w:rPr>
            </w:pPr>
            <w:r>
              <w:rPr>
                <w:rFonts w:eastAsia="MS Mincho;MS Mincho" w:cs="Arial"/>
                <w:lang w:val="en-GB" w:eastAsia="ja-JP"/>
              </w:rPr>
              <w:t>228</w:t>
            </w:r>
          </w:p>
        </w:tc>
      </w:tr>
      <w:tr>
        <w:trPr>
          <w:cantSplit w:val="true"/>
        </w:trPr>
        <w:tc>
          <w:tcPr>
            <w:tcW w:w="1458"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44</w:t>
            </w:r>
          </w:p>
        </w:tc>
        <w:tc>
          <w:tcPr>
            <w:tcW w:w="1170" w:type="dxa"/>
            <w:vMerge w:val="continue"/>
            <w:tcBorders>
              <w:top w:val="single" w:sz="4" w:space="0" w:color="000000"/>
              <w:left w:val="single" w:sz="4" w:space="0" w:color="000000"/>
              <w:bottom w:val="single" w:sz="4" w:space="0" w:color="000000"/>
              <w:right w:val="single" w:sz="4" w:space="0" w:color="000000"/>
            </w:tcBorders>
          </w:tcPr>
          <w:p>
            <w:pPr>
              <w:pStyle w:val="TdocText"/>
              <w:snapToGrid w:val="false"/>
              <w:spacing w:before="40" w:after="0"/>
              <w:jc w:val="left"/>
              <w:rPr>
                <w:lang w:val="en-GB"/>
              </w:rPr>
            </w:pPr>
            <w:r>
              <w:rPr>
                <w:lang w:val="en-GB"/>
              </w:rPr>
            </w:r>
          </w:p>
        </w:tc>
        <w:tc>
          <w:tcPr>
            <w:tcW w:w="1890" w:type="dxa"/>
            <w:tcBorders>
              <w:top w:val="single" w:sz="4" w:space="0" w:color="000000"/>
              <w:left w:val="single" w:sz="4" w:space="0" w:color="000000"/>
              <w:bottom w:val="single" w:sz="4" w:space="0" w:color="000000"/>
              <w:right w:val="single" w:sz="4" w:space="0" w:color="000000"/>
            </w:tcBorders>
          </w:tcPr>
          <w:p>
            <w:pPr>
              <w:pStyle w:val="TdocText"/>
              <w:spacing w:before="40" w:after="0"/>
              <w:jc w:val="left"/>
              <w:rPr>
                <w:lang w:val="en-GB"/>
              </w:rPr>
            </w:pPr>
            <w:r>
              <w:rPr>
                <w:lang w:val="en-GB"/>
              </w:rPr>
              <w:t>15</w:t>
            </w:r>
          </w:p>
        </w:tc>
        <w:tc>
          <w:tcPr>
            <w:tcW w:w="1440" w:type="dxa"/>
            <w:tcBorders>
              <w:top w:val="single" w:sz="4" w:space="0" w:color="000000"/>
              <w:left w:val="single" w:sz="4" w:space="0" w:color="000000"/>
              <w:bottom w:val="single" w:sz="4" w:space="0" w:color="000000"/>
              <w:right w:val="single" w:sz="4" w:space="0" w:color="000000"/>
            </w:tcBorders>
            <w:vAlign w:val="bottom"/>
          </w:tcPr>
          <w:p>
            <w:pPr>
              <w:pStyle w:val="TdocText"/>
              <w:spacing w:before="40" w:after="0"/>
              <w:jc w:val="left"/>
              <w:rPr>
                <w:rFonts w:eastAsia="MS Mincho;MS Mincho"/>
                <w:lang w:val="en-GB" w:eastAsia="ja-JP"/>
              </w:rPr>
            </w:pPr>
            <w:r>
              <w:rPr>
                <w:rFonts w:eastAsia="MS Mincho;MS Mincho" w:cs="Arial"/>
                <w:lang w:val="en-GB" w:eastAsia="ja-JP"/>
              </w:rPr>
              <w:t>233</w:t>
            </w:r>
          </w:p>
        </w:tc>
      </w:tr>
    </w:tbl>
    <w:p>
      <w:pPr>
        <w:pStyle w:val="NO"/>
        <w:rPr>
          <w:rFonts w:ascii="Arial" w:hAnsi="Arial" w:cs="Arial"/>
        </w:rPr>
      </w:pPr>
      <w:r>
        <w:rPr/>
        <w:t>NOTE:</w:t>
        <w:tab/>
        <w:t xml:space="preserve">Some UE categories are only required to support values of </w:t>
      </w:r>
      <w:r>
        <w:rPr>
          <w:rFonts w:cs="Arial" w:ascii="Arial" w:hAnsi="Arial"/>
          <w:i/>
        </w:rPr>
        <w:t>K</w:t>
      </w:r>
      <w:r>
        <w:rPr>
          <w:rFonts w:cs="Arial" w:ascii="Arial" w:hAnsi="Arial"/>
          <w:i/>
          <w:vertAlign w:val="subscript"/>
        </w:rPr>
        <w:t>i</w:t>
      </w:r>
      <w:r>
        <w:rPr/>
        <w:t xml:space="preserve"> up to the value of 52 for the first HARQ transmission, as described in [23].</w:t>
      </w:r>
    </w:p>
    <w:p>
      <w:pPr>
        <w:pStyle w:val="Heading4"/>
        <w:ind w:left="1418" w:hanging="1418"/>
        <w:rPr/>
      </w:pPr>
      <w:bookmarkStart w:id="323" w:name="__RefHeading___Toc517943485"/>
      <w:bookmarkEnd w:id="323"/>
      <w:r>
        <w:rPr/>
        <w:t>9.2.3</w:t>
      </w:r>
      <w:r>
        <w:rPr>
          <w:lang w:eastAsia="ja-JP"/>
        </w:rPr>
        <w:t>.2</w:t>
      </w:r>
      <w:r>
        <w:rPr/>
        <w:tab/>
      </w:r>
      <w:r>
        <w:rPr>
          <w:lang w:eastAsia="ja-JP"/>
        </w:rPr>
        <w:t>Transport block size for 3.84 Mcps TDD</w:t>
      </w:r>
    </w:p>
    <w:p>
      <w:pPr>
        <w:pStyle w:val="Normal"/>
        <w:rPr/>
      </w:pPr>
      <w:r>
        <w:rPr/>
        <w:t xml:space="preserve">Let </w:t>
      </w:r>
      <w:r>
        <w:rPr>
          <w:i/>
        </w:rPr>
        <w:t>k</w:t>
      </w:r>
      <w:r>
        <w:rPr/>
        <w:t xml:space="preserve"> be the signalled TFRI value, then the corresponding HS-DSCH transport block size </w:t>
      </w:r>
      <w:r>
        <w:rPr>
          <w:i/>
        </w:rPr>
        <w:t>L</w:t>
      </w:r>
      <w:r>
        <w:rPr>
          <w:i/>
          <w:vertAlign w:val="subscript"/>
        </w:rPr>
        <w:t>k</w:t>
      </w:r>
      <w:r>
        <w:rPr/>
        <w:t xml:space="preserve"> is given by :</w:t>
      </w:r>
    </w:p>
    <w:p>
      <w:pPr>
        <w:pStyle w:val="Normal"/>
        <w:rPr/>
      </w:pPr>
      <w:r>
        <w:rPr/>
        <w:t>If</w:t>
      </w:r>
      <w:r>
        <w:rPr>
          <w:rFonts w:cs="Arial" w:ascii="Arial" w:hAnsi="Arial"/>
        </w:rPr>
        <w:t xml:space="preserve"> </w:t>
      </w:r>
      <w:r>
        <w:rPr>
          <w:i/>
        </w:rPr>
        <w:t>k</w:t>
      </w:r>
      <w:r>
        <w:rPr/>
        <w:t>=1..510</w:t>
      </w:r>
    </w:p>
    <w:p>
      <w:pPr>
        <w:pStyle w:val="Normal"/>
        <w:ind w:firstLine="284"/>
        <w:rPr>
          <w:lang w:eastAsia="zh-CN"/>
        </w:rPr>
      </w:pPr>
      <w:r>
        <w:rPr>
          <w:lang w:eastAsia="zh-CN"/>
        </w:rPr>
      </w:r>
      <m:oMathPara xmlns:m="http://schemas.openxmlformats.org/officeDocument/2006/math">
        <m:oMathParaPr>
          <m:jc m:val="left"/>
        </m:oMathParaPr>
        <m:oMath>
          <m:sSub>
            <m:e>
              <m:r>
                <w:rPr>
                  <w:rFonts w:ascii="Cambria Math" w:hAnsi="Cambria Math"/>
                </w:rPr>
                <m:t xml:space="preserve">L</m:t>
              </m:r>
            </m:e>
            <m:sub>
              <m:r>
                <w:rPr>
                  <w:rFonts w:ascii="Cambria Math" w:hAnsi="Cambria Math"/>
                </w:rPr>
                <m:t xml:space="preserve">k</m:t>
              </m:r>
            </m:sub>
          </m:sSub>
          <m:r>
            <w:rPr>
              <w:rFonts w:ascii="Cambria Math" w:hAnsi="Cambria Math"/>
            </w:rPr>
            <m:t xml:space="preserve">=</m:t>
          </m:r>
          <m:d>
            <m:dPr>
              <m:begChr m:val="⌊"/>
              <m:endChr m:val="⌋"/>
            </m:dPr>
            <m:e>
              <m:sSub>
                <m:e>
                  <m:r>
                    <w:rPr>
                      <w:rFonts w:ascii="Cambria Math" w:hAnsi="Cambria Math"/>
                    </w:rPr>
                    <m:t xml:space="preserve">L</m:t>
                  </m:r>
                </m:e>
                <m:sub>
                  <m:r>
                    <m:rPr>
                      <m:lit/>
                      <m:nor/>
                    </m:rPr>
                    <w:rPr>
                      <w:rFonts w:ascii="Cambria Math" w:hAnsi="Cambria Math"/>
                    </w:rPr>
                    <m:t xml:space="preserve">min</m:t>
                  </m:r>
                </m:sub>
              </m:sSub>
              <m:sSup>
                <m:e>
                  <m:r>
                    <w:rPr>
                      <w:rFonts w:ascii="Cambria Math" w:hAnsi="Cambria Math"/>
                    </w:rPr>
                    <m:t xml:space="preserve">p</m:t>
                  </m:r>
                </m:e>
                <m:sup>
                  <m:r>
                    <w:rPr>
                      <w:rFonts w:ascii="Cambria Math" w:hAnsi="Cambria Math"/>
                    </w:rPr>
                    <m:t xml:space="preserve">k</m:t>
                  </m:r>
                </m:sup>
              </m:sSup>
            </m:e>
          </m:d>
        </m:oMath>
      </m:oMathPara>
    </w:p>
    <w:p>
      <w:pPr>
        <w:pStyle w:val="Normal"/>
        <w:ind w:firstLine="284"/>
        <w:rPr>
          <w:lang w:eastAsia="zh-CN"/>
        </w:rPr>
      </w:pPr>
      <w:r>
        <w:rPr>
          <w:lang w:eastAsia="zh-CN"/>
        </w:rPr>
      </w:r>
      <m:oMathPara xmlns:m="http://schemas.openxmlformats.org/officeDocument/2006/math">
        <m:oMathParaPr>
          <m:jc m:val="left"/>
        </m:oMathParaPr>
        <m:oMath>
          <m:r>
            <w:rPr>
              <w:rFonts w:ascii="Cambria Math" w:hAnsi="Cambria Math"/>
            </w:rPr>
            <m:t xml:space="preserve">p</m:t>
          </m:r>
          <m:r>
            <w:rPr>
              <w:rFonts w:ascii="Cambria Math" w:hAnsi="Cambria Math"/>
            </w:rPr>
            <m:t xml:space="preserve">=</m:t>
          </m:r>
          <m:f>
            <m:num>
              <m:r>
                <m:rPr>
                  <m:lit/>
                  <m:nor/>
                </m:rPr>
                <w:rPr>
                  <w:rFonts w:ascii="Cambria Math" w:hAnsi="Cambria Math"/>
                </w:rPr>
                <m:t xml:space="preserve">8313</m:t>
              </m:r>
            </m:num>
            <m:den>
              <m:r>
                <m:rPr>
                  <m:lit/>
                  <m:nor/>
                </m:rPr>
                <w:rPr>
                  <w:rFonts w:ascii="Cambria Math" w:hAnsi="Cambria Math"/>
                </w:rPr>
                <m:t xml:space="preserve">8192</m:t>
              </m:r>
            </m:den>
          </m:f>
        </m:oMath>
      </m:oMathPara>
    </w:p>
    <w:p>
      <w:pPr>
        <w:pStyle w:val="Normal"/>
        <w:ind w:firstLine="284"/>
        <w:rPr>
          <w:lang w:eastAsia="zh-CN"/>
        </w:rPr>
      </w:pPr>
      <w:r>
        <w:rPr>
          <w:lang w:eastAsia="zh-CN"/>
        </w:rPr>
      </w:r>
      <m:oMathPara xmlns:m="http://schemas.openxmlformats.org/officeDocument/2006/math">
        <m:oMathParaPr>
          <m:jc m:val="left"/>
        </m:oMathParaPr>
        <m:oMath>
          <m:sSub>
            <m:e>
              <m:r>
                <w:rPr>
                  <w:rFonts w:ascii="Cambria Math" w:hAnsi="Cambria Math"/>
                </w:rPr>
                <m:t xml:space="preserve">L</m:t>
              </m:r>
            </m:e>
            <m:sub>
              <m:r>
                <m:rPr>
                  <m:lit/>
                  <m:nor/>
                </m:rPr>
                <w:rPr>
                  <w:rFonts w:ascii="Cambria Math" w:hAnsi="Cambria Math"/>
                </w:rPr>
                <m:t xml:space="preserve">min</m:t>
              </m:r>
            </m:sub>
          </m:sSub>
          <m:r>
            <w:rPr>
              <w:rFonts w:ascii="Cambria Math" w:hAnsi="Cambria Math"/>
            </w:rPr>
            <m:t xml:space="preserve">=</m:t>
          </m:r>
          <m:r>
            <m:rPr>
              <m:lit/>
              <m:nor/>
            </m:rPr>
            <w:rPr>
              <w:rFonts w:ascii="Cambria Math" w:hAnsi="Cambria Math"/>
            </w:rPr>
            <m:t xml:space="preserve">57</m:t>
          </m:r>
        </m:oMath>
      </m:oMathPara>
    </w:p>
    <w:p>
      <w:pPr>
        <w:pStyle w:val="Normal"/>
        <w:rPr/>
      </w:pPr>
      <w:r>
        <w:rPr/>
        <w:t xml:space="preserve">If </w:t>
      </w:r>
      <w:r>
        <w:rPr>
          <w:i/>
        </w:rPr>
        <w:t>k</w:t>
      </w:r>
      <w:r>
        <w:rPr/>
        <w:t xml:space="preserve"> = 511</w:t>
      </w:r>
    </w:p>
    <w:p>
      <w:pPr>
        <w:pStyle w:val="Normal"/>
        <w:rPr/>
      </w:pPr>
      <w:r>
        <w:rPr>
          <w:i/>
        </w:rPr>
        <w:t>L</w:t>
      </w:r>
      <w:r>
        <w:rPr>
          <w:i/>
          <w:vertAlign w:val="subscript"/>
        </w:rPr>
        <w:t>k</w:t>
      </w:r>
      <w:r>
        <w:rPr/>
        <w:t xml:space="preserve"> = 102000</w:t>
      </w:r>
    </w:p>
    <w:p>
      <w:pPr>
        <w:pStyle w:val="Normal"/>
        <w:rPr/>
      </w:pPr>
      <w:r>
        <w:rPr/>
      </w:r>
    </w:p>
    <w:p>
      <w:pPr>
        <w:pStyle w:val="Normal"/>
        <w:rPr>
          <w:lang w:eastAsia="ja-JP"/>
        </w:rPr>
      </w:pPr>
      <w:r>
        <w:rPr/>
        <w:t xml:space="preserve">If </w:t>
      </w:r>
      <w:r>
        <w:rPr>
          <w:i/>
        </w:rPr>
        <w:t>k</w:t>
      </w:r>
      <w:r>
        <w:rPr/>
        <w:t xml:space="preserve">=0, </w:t>
      </w:r>
      <w:r>
        <w:rPr>
          <w:i/>
        </w:rPr>
        <w:t>L</w:t>
      </w:r>
      <w:r>
        <w:rPr>
          <w:i/>
          <w:vertAlign w:val="subscript"/>
        </w:rPr>
        <w:t>k</w:t>
      </w:r>
      <w:r>
        <w:rPr/>
        <w:t xml:space="preserve"> indicates NULL and shall not be used to signal a transport block size in the TFRI.</w:t>
      </w:r>
    </w:p>
    <w:p>
      <w:pPr>
        <w:pStyle w:val="Normal"/>
        <w:rPr/>
      </w:pPr>
      <w:r>
        <w:rPr/>
        <w:t>Transport block sizes calculated by this formula shall equal the values indicated in Table 9.2.3.2-1</w:t>
      </w:r>
    </w:p>
    <w:p>
      <w:pPr>
        <w:pStyle w:val="TH"/>
        <w:rPr/>
      </w:pPr>
      <w:r>
        <w:rPr>
          <w:color w:val="000000"/>
        </w:rPr>
        <w:t>Table 9.2.3.2-1: HSDPA Transport Block Sizes fo</w:t>
      </w:r>
      <w:r>
        <w:rPr/>
        <w:t>r 3.84 Mcps TDD</w:t>
      </w:r>
    </w:p>
    <w:tbl>
      <w:tblPr>
        <w:tblW w:w="8856" w:type="dxa"/>
        <w:jc w:val="left"/>
        <w:tblInd w:w="-123" w:type="dxa"/>
        <w:tblLayout w:type="fixed"/>
        <w:tblCellMar>
          <w:top w:w="0" w:type="dxa"/>
          <w:left w:w="108" w:type="dxa"/>
          <w:bottom w:w="0" w:type="dxa"/>
          <w:right w:w="108" w:type="dxa"/>
        </w:tblCellMar>
      </w:tblPr>
      <w:tblGrid>
        <w:gridCol w:w="1107"/>
        <w:gridCol w:w="1107"/>
        <w:gridCol w:w="1107"/>
        <w:gridCol w:w="1107"/>
        <w:gridCol w:w="1107"/>
        <w:gridCol w:w="1107"/>
        <w:gridCol w:w="1107"/>
        <w:gridCol w:w="1107"/>
      </w:tblGrid>
      <w:tr>
        <w:trPr/>
        <w:tc>
          <w:tcPr>
            <w:tcW w:w="1107" w:type="dxa"/>
            <w:tcBorders>
              <w:top w:val="single" w:sz="12" w:space="0" w:color="000000"/>
              <w:left w:val="single" w:sz="12" w:space="0" w:color="000000"/>
              <w:bottom w:val="single" w:sz="12" w:space="0" w:color="000000"/>
              <w:right w:val="single" w:sz="4" w:space="0" w:color="000000"/>
            </w:tcBorders>
          </w:tcPr>
          <w:p>
            <w:pPr>
              <w:pStyle w:val="Normal"/>
              <w:spacing w:before="20" w:after="20"/>
              <w:jc w:val="center"/>
              <w:rPr>
                <w:rFonts w:ascii="Arial" w:hAnsi="Arial" w:cs="Arial"/>
                <w:b/>
                <w:b/>
                <w:sz w:val="18"/>
              </w:rPr>
            </w:pPr>
            <w:r>
              <w:rPr>
                <w:rFonts w:cs="Arial" w:ascii="Arial" w:hAnsi="Arial"/>
                <w:b/>
                <w:sz w:val="18"/>
              </w:rPr>
              <w:t>TB index (k)</w:t>
            </w:r>
          </w:p>
        </w:tc>
        <w:tc>
          <w:tcPr>
            <w:tcW w:w="1107" w:type="dxa"/>
            <w:tcBorders>
              <w:top w:val="single" w:sz="12" w:space="0" w:color="000000"/>
              <w:left w:val="single" w:sz="4" w:space="0" w:color="000000"/>
              <w:bottom w:val="single" w:sz="12" w:space="0" w:color="000000"/>
              <w:right w:val="single" w:sz="12" w:space="0" w:color="000000"/>
            </w:tcBorders>
          </w:tcPr>
          <w:p>
            <w:pPr>
              <w:pStyle w:val="Normal"/>
              <w:spacing w:before="20" w:after="20"/>
              <w:jc w:val="center"/>
              <w:rPr>
                <w:rFonts w:ascii="Arial" w:hAnsi="Arial" w:cs="Arial"/>
                <w:b/>
                <w:b/>
                <w:sz w:val="18"/>
              </w:rPr>
            </w:pPr>
            <w:r>
              <w:rPr>
                <w:rFonts w:cs="Arial" w:ascii="Arial" w:hAnsi="Arial"/>
                <w:b/>
                <w:sz w:val="18"/>
              </w:rPr>
              <w:t>TB size</w:t>
              <w:br/>
              <w:t>[bits]</w:t>
            </w:r>
          </w:p>
        </w:tc>
        <w:tc>
          <w:tcPr>
            <w:tcW w:w="1107" w:type="dxa"/>
            <w:tcBorders>
              <w:top w:val="single" w:sz="12" w:space="0" w:color="000000"/>
              <w:left w:val="single" w:sz="12" w:space="0" w:color="000000"/>
              <w:bottom w:val="single" w:sz="12" w:space="0" w:color="000000"/>
              <w:right w:val="single" w:sz="4" w:space="0" w:color="000000"/>
            </w:tcBorders>
          </w:tcPr>
          <w:p>
            <w:pPr>
              <w:pStyle w:val="Normal"/>
              <w:spacing w:before="20" w:after="20"/>
              <w:jc w:val="center"/>
              <w:rPr>
                <w:rFonts w:ascii="Arial" w:hAnsi="Arial" w:cs="Arial"/>
                <w:b/>
                <w:b/>
                <w:sz w:val="18"/>
              </w:rPr>
            </w:pPr>
            <w:r>
              <w:rPr>
                <w:rFonts w:cs="Arial" w:ascii="Arial" w:hAnsi="Arial"/>
                <w:b/>
                <w:sz w:val="18"/>
              </w:rPr>
              <w:t>TB index (k)</w:t>
            </w:r>
          </w:p>
        </w:tc>
        <w:tc>
          <w:tcPr>
            <w:tcW w:w="1107" w:type="dxa"/>
            <w:tcBorders>
              <w:top w:val="single" w:sz="12" w:space="0" w:color="000000"/>
              <w:left w:val="single" w:sz="4" w:space="0" w:color="000000"/>
              <w:bottom w:val="single" w:sz="12" w:space="0" w:color="000000"/>
              <w:right w:val="single" w:sz="12" w:space="0" w:color="000000"/>
            </w:tcBorders>
          </w:tcPr>
          <w:p>
            <w:pPr>
              <w:pStyle w:val="Normal"/>
              <w:spacing w:before="20" w:after="20"/>
              <w:jc w:val="center"/>
              <w:rPr>
                <w:rFonts w:ascii="Arial" w:hAnsi="Arial" w:cs="Arial"/>
                <w:b/>
                <w:b/>
                <w:sz w:val="18"/>
              </w:rPr>
            </w:pPr>
            <w:r>
              <w:rPr>
                <w:rFonts w:cs="Arial" w:ascii="Arial" w:hAnsi="Arial"/>
                <w:b/>
                <w:sz w:val="18"/>
              </w:rPr>
              <w:t>TB size</w:t>
              <w:br/>
              <w:t>[bits]</w:t>
            </w:r>
          </w:p>
        </w:tc>
        <w:tc>
          <w:tcPr>
            <w:tcW w:w="1107" w:type="dxa"/>
            <w:tcBorders>
              <w:top w:val="single" w:sz="12" w:space="0" w:color="000000"/>
              <w:left w:val="single" w:sz="12" w:space="0" w:color="000000"/>
              <w:bottom w:val="single" w:sz="12" w:space="0" w:color="000000"/>
              <w:right w:val="single" w:sz="4" w:space="0" w:color="000000"/>
            </w:tcBorders>
          </w:tcPr>
          <w:p>
            <w:pPr>
              <w:pStyle w:val="Normal"/>
              <w:spacing w:before="20" w:after="20"/>
              <w:jc w:val="center"/>
              <w:rPr>
                <w:rFonts w:ascii="Arial" w:hAnsi="Arial" w:cs="Arial"/>
                <w:b/>
                <w:b/>
                <w:sz w:val="18"/>
              </w:rPr>
            </w:pPr>
            <w:r>
              <w:rPr>
                <w:rFonts w:cs="Arial" w:ascii="Arial" w:hAnsi="Arial"/>
                <w:b/>
                <w:sz w:val="18"/>
              </w:rPr>
              <w:t>TB index (k)</w:t>
            </w:r>
          </w:p>
        </w:tc>
        <w:tc>
          <w:tcPr>
            <w:tcW w:w="1107" w:type="dxa"/>
            <w:tcBorders>
              <w:top w:val="single" w:sz="12" w:space="0" w:color="000000"/>
              <w:left w:val="single" w:sz="4" w:space="0" w:color="000000"/>
              <w:bottom w:val="single" w:sz="12" w:space="0" w:color="000000"/>
              <w:right w:val="single" w:sz="12" w:space="0" w:color="000000"/>
            </w:tcBorders>
          </w:tcPr>
          <w:p>
            <w:pPr>
              <w:pStyle w:val="Normal"/>
              <w:spacing w:before="20" w:after="20"/>
              <w:jc w:val="center"/>
              <w:rPr>
                <w:rFonts w:ascii="Arial" w:hAnsi="Arial" w:cs="Arial"/>
                <w:b/>
                <w:b/>
                <w:sz w:val="18"/>
              </w:rPr>
            </w:pPr>
            <w:r>
              <w:rPr>
                <w:rFonts w:cs="Arial" w:ascii="Arial" w:hAnsi="Arial"/>
                <w:b/>
                <w:sz w:val="18"/>
              </w:rPr>
              <w:t>TB size</w:t>
              <w:br/>
              <w:t>[bits]</w:t>
            </w:r>
          </w:p>
        </w:tc>
        <w:tc>
          <w:tcPr>
            <w:tcW w:w="1107" w:type="dxa"/>
            <w:tcBorders>
              <w:top w:val="single" w:sz="12" w:space="0" w:color="000000"/>
              <w:left w:val="single" w:sz="12" w:space="0" w:color="000000"/>
              <w:bottom w:val="single" w:sz="12" w:space="0" w:color="000000"/>
              <w:right w:val="single" w:sz="4" w:space="0" w:color="000000"/>
            </w:tcBorders>
          </w:tcPr>
          <w:p>
            <w:pPr>
              <w:pStyle w:val="Normal"/>
              <w:spacing w:before="20" w:after="20"/>
              <w:jc w:val="center"/>
              <w:rPr>
                <w:rFonts w:ascii="Arial" w:hAnsi="Arial" w:cs="Arial"/>
                <w:b/>
                <w:b/>
                <w:sz w:val="18"/>
              </w:rPr>
            </w:pPr>
            <w:r>
              <w:rPr>
                <w:rFonts w:cs="Arial" w:ascii="Arial" w:hAnsi="Arial"/>
                <w:b/>
                <w:sz w:val="18"/>
              </w:rPr>
              <w:t>TB index (k)</w:t>
            </w:r>
          </w:p>
        </w:tc>
        <w:tc>
          <w:tcPr>
            <w:tcW w:w="1107" w:type="dxa"/>
            <w:tcBorders>
              <w:top w:val="single" w:sz="12" w:space="0" w:color="000000"/>
              <w:left w:val="single" w:sz="4" w:space="0" w:color="000000"/>
              <w:bottom w:val="single" w:sz="12" w:space="0" w:color="000000"/>
              <w:right w:val="single" w:sz="12" w:space="0" w:color="000000"/>
            </w:tcBorders>
          </w:tcPr>
          <w:p>
            <w:pPr>
              <w:pStyle w:val="Normal"/>
              <w:spacing w:before="20" w:after="20"/>
              <w:jc w:val="center"/>
              <w:rPr>
                <w:rFonts w:ascii="Arial" w:hAnsi="Arial" w:cs="Arial"/>
                <w:b/>
                <w:b/>
                <w:sz w:val="18"/>
              </w:rPr>
            </w:pPr>
            <w:r>
              <w:rPr>
                <w:rFonts w:cs="Arial" w:ascii="Arial" w:hAnsi="Arial"/>
                <w:b/>
                <w:sz w:val="18"/>
              </w:rPr>
              <w:t>TB size</w:t>
              <w:br/>
              <w:t>[bits]</w:t>
            </w:r>
          </w:p>
        </w:tc>
      </w:tr>
      <w:tr>
        <w:trPr/>
        <w:tc>
          <w:tcPr>
            <w:tcW w:w="1107" w:type="dxa"/>
            <w:tcBorders>
              <w:top w:val="single" w:sz="12"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0</w:t>
            </w:r>
          </w:p>
        </w:tc>
        <w:tc>
          <w:tcPr>
            <w:tcW w:w="1107" w:type="dxa"/>
            <w:tcBorders>
              <w:top w:val="single" w:sz="12"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NULL</w:t>
            </w:r>
          </w:p>
        </w:tc>
        <w:tc>
          <w:tcPr>
            <w:tcW w:w="1107" w:type="dxa"/>
            <w:tcBorders>
              <w:top w:val="single" w:sz="12"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128</w:t>
            </w:r>
          </w:p>
        </w:tc>
        <w:tc>
          <w:tcPr>
            <w:tcW w:w="1107" w:type="dxa"/>
            <w:tcBorders>
              <w:top w:val="single" w:sz="12"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372</w:t>
            </w:r>
          </w:p>
        </w:tc>
        <w:tc>
          <w:tcPr>
            <w:tcW w:w="1107" w:type="dxa"/>
            <w:tcBorders>
              <w:top w:val="single" w:sz="12"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256</w:t>
            </w:r>
          </w:p>
        </w:tc>
        <w:tc>
          <w:tcPr>
            <w:tcW w:w="1107" w:type="dxa"/>
            <w:tcBorders>
              <w:top w:val="single" w:sz="12"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2432</w:t>
            </w:r>
          </w:p>
        </w:tc>
        <w:tc>
          <w:tcPr>
            <w:tcW w:w="1107" w:type="dxa"/>
            <w:tcBorders>
              <w:top w:val="single" w:sz="12"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384</w:t>
            </w:r>
          </w:p>
        </w:tc>
        <w:tc>
          <w:tcPr>
            <w:tcW w:w="1107" w:type="dxa"/>
            <w:tcBorders>
              <w:top w:val="single" w:sz="12"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15890</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57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129</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377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257</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2468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385</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16124</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58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130</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383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258</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2504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386</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16362</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59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131</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389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259</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2541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387</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16604</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60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132</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394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260</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2579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388</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16849</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5</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61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133</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400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261</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2617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389</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17098</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6</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62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134</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406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262</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2656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390</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17351</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7</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63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135</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412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263</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2695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391</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17607</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8</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64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136</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418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264</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2735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392</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17867</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9</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65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137</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424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265</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2775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393</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18131</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10</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66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138</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431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266</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2816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394</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18399</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11</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66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139</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437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267</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2858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395</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18671</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12</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67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140</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443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268</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2900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396</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18946</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13</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68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141</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450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269</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2943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397</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19226</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14</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69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142</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457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270</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2986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398</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19510</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15</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71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143</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463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271</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3030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399</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19798</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16</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72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144</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470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272</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3075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400</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20091</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17</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73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145</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477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273</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3121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401</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20388</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18</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74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146</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484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274</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3167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402</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20689</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pPr>
            <w:r>
              <w:rPr>
                <w:rFonts w:cs="Arial" w:ascii="Arial" w:hAnsi="Arial"/>
              </w:rPr>
              <w:t>19</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75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147</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491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275</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3213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403</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20994</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20</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76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148</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499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276</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3261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404</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21304</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21</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77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149</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506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277</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3309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405</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21619</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22</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78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150</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514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278</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3358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406</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21938</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23</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79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151</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521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279</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3408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407</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22263</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24</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81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152</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529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280</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3458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408</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22591</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25</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82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153</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537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281</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3509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409</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22925</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26</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83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154</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545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282</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pPr>
            <w:r>
              <w:rPr>
                <w:rFonts w:cs="Arial" w:ascii="Arial" w:hAnsi="Arial"/>
              </w:rPr>
              <w:t>3561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410</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23264</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27</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84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155</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553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283</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3613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411</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23607</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28</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85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156</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561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284</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3667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412</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23956</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29</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87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157</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569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285</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3721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413</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24310</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30</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88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158</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578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286</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3776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414</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24669</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31</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89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159</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586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287</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3832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415</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25033</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32</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91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160</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595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288</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3888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416</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25403</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33</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92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161</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604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289</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3946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417</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25778</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34</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93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162</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613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290</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4004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418</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26159</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35</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95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163</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622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291</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4063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419</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26545</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36</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96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164</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631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292</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4123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420</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26938</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37</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98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165</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640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293</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4184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421</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27335</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38</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99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166</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650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294</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4246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422</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27739</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39</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100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167</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659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295</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4309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423</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28149</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40</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102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168</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669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296</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4372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424</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28565</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41</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103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169</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679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297</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4437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425</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28987</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42</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105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170</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689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298</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4502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426</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29415</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43</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107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171</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699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299</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4569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427</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29849</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44</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108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172</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709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300</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4636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428</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30290</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45</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110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173</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720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301</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4705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429</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30738</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46</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111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174</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730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302</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4774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430</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31192</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47</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113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175</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741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303</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4845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431</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31652</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48</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115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176</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752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304</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4916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432</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pPr>
            <w:r>
              <w:rPr>
                <w:rFonts w:cs="Arial" w:ascii="Arial" w:hAnsi="Arial"/>
              </w:rPr>
              <w:t>32120</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49</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116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177</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763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305</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4989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433</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32594</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50</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118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178</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775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306</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5063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434</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33076</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51</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120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179</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786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307</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5138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435</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33564</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52</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122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180</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798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308</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5213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436</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34060</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53</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123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181</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809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309</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5290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437</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34563</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54</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125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182</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821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310</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5369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438</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35074</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55</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127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183</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834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311</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5448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439</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35592</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56</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129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184</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846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312</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5528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440</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36117</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57</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131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185</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858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313</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5610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441</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36651</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58</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133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186</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871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314</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5693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442</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37192</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59</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135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187</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884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315</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5777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443</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37742</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60</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137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188</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897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316</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5862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444</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38299</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61</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139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189</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910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317</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5949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445</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38865</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62</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141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190</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924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318</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6037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446</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39439</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63</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143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191</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937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pPr>
            <w:r>
              <w:rPr>
                <w:rFonts w:cs="Arial" w:ascii="Arial" w:hAnsi="Arial"/>
              </w:rPr>
              <w:t>319</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6126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447</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40021</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64</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145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192</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951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320</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6217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448</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40613</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65</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147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193</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965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321</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6308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449</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41212</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66</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150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194</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980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322</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6402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450</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41821</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67</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152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195</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994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323</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6496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451</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42439</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68</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154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196</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1009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324</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6592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452</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43066</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69</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156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197</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1024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325</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6689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453</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43702</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70</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159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198</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1039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326</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6788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pPr>
            <w:r>
              <w:rPr>
                <w:rFonts w:cs="Arial" w:ascii="Arial" w:hAnsi="Arial"/>
              </w:rPr>
              <w:t>454</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44347</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71</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161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199</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1054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327</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6889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455</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45002</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72</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163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200</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1070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328</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6990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456</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45667</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73</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166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201</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1085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329</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7094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457</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46342</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74</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168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202</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1101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330</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7198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458</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47026</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75</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171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203</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1118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331</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7305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459</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47721</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76</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173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204</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1134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332</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7413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460</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48426</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77</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176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205</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1151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333</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7522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461</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pPr>
            <w:r>
              <w:rPr>
                <w:rFonts w:cs="Arial" w:ascii="Arial" w:hAnsi="Arial"/>
              </w:rPr>
              <w:t>49141</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78</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178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206</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1168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334</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7633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462</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49867</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79</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181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207</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1185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335</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7746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463</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50603</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80</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184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208</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1203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336</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7860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464</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51351</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81</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186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209</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1221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337</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7976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465</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52109</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82</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189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210</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1239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338</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8094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466</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52879</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83</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192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211</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1257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339</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8214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467</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53660</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84</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195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212</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1276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340</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8335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468</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54453</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85</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198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213</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1294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341</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8458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469</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55257</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86</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201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214</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1313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342</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8583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470</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56073</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87</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204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215</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1333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343</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8710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471</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56901</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88</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207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216</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1353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344</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8839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472</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57742</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89</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210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217</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1373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345</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8969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473</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58595</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90</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213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218</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1393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346</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9102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474</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59460</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91</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216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219</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1413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347</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9236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475</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60338</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92</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219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220</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1434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348</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9373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476</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61230</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93</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222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221</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1456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349</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9511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477</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62134</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94</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226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222</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1477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350</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9652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478</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63052</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95</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229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223</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1499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351</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9794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479</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63983</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96</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232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224</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1521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352</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9939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480</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64928</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97</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236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225</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1543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353</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10086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481</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65887</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98</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239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226</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1566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354</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10235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482</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66860</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99</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pPr>
            <w:r>
              <w:rPr>
                <w:rFonts w:cs="Arial" w:ascii="Arial" w:hAnsi="Arial"/>
              </w:rPr>
              <w:t>243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227</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1589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355</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10386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483</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67848</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100</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246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228</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1613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356</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10539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484</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68850</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101</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250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229</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1637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357</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10695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485</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69867</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102</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254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230</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1661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358</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10853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486</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70899</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103</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258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231</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1685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359</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11013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487</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71946</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104</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261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232</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1710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360</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11176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488</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73009</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105</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265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233</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1736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361</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11341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489</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pPr>
            <w:r>
              <w:rPr>
                <w:rFonts w:cs="Arial" w:ascii="Arial" w:hAnsi="Arial"/>
              </w:rPr>
              <w:t>74087</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106</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269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234</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1761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362</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11508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490</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75182</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107</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273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235</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1787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363</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11678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491</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76292</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108</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277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236</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1814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364</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11851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492</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77419</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109</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281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237</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1840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365</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12026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493</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78563</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110</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285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238</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1868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366</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12204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494</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79723</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111</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290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239</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1895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367</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12384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495</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80901</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112</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294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240</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1923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368</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pPr>
            <w:r>
              <w:rPr>
                <w:rFonts w:cs="Arial" w:ascii="Arial" w:hAnsi="Arial"/>
              </w:rPr>
              <w:t>12567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496</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82095</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113</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298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241</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1952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369</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12752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497</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83308</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114</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303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242</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1981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370</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12941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498</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84539</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115</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307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243</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2010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371</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13132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499</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85787</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116</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312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244</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2039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372</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13326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500</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87054</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117</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316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245</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2070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373</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13523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501</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88340</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118</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321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246</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2100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374</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13722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502</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89645</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119</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326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247</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pPr>
            <w:r>
              <w:rPr>
                <w:rFonts w:cs="Arial" w:ascii="Arial" w:hAnsi="Arial"/>
              </w:rPr>
              <w:t>2131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375</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13925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503</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90969</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120</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331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248</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2163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376</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14131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504</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92313</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121</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336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249</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2195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377</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14340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505</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93676</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122</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340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250</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2227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378</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14551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506</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95060</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123</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346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251</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2260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379</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14766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507</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96464</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124</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351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252</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2293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380</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14984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508</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97889</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125</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356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253</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2327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381</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15206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509</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99335</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126</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361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254</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2362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382</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15430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510</w:t>
            </w:r>
          </w:p>
        </w:tc>
        <w:tc>
          <w:tcPr>
            <w:tcW w:w="1107" w:type="dxa"/>
            <w:tcBorders>
              <w:top w:val="single" w:sz="4"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100802</w:t>
            </w:r>
          </w:p>
        </w:tc>
      </w:tr>
      <w:tr>
        <w:trPr/>
        <w:tc>
          <w:tcPr>
            <w:tcW w:w="1107" w:type="dxa"/>
            <w:tcBorders>
              <w:top w:val="single" w:sz="4" w:space="0" w:color="000000"/>
              <w:left w:val="single" w:sz="12" w:space="0" w:color="000000"/>
              <w:bottom w:val="single" w:sz="12"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127</w:t>
            </w:r>
          </w:p>
        </w:tc>
        <w:tc>
          <w:tcPr>
            <w:tcW w:w="1107" w:type="dxa"/>
            <w:tcBorders>
              <w:top w:val="single" w:sz="4" w:space="0" w:color="000000"/>
              <w:left w:val="single" w:sz="4" w:space="0" w:color="000000"/>
              <w:bottom w:val="single" w:sz="12"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366</w:t>
            </w:r>
          </w:p>
        </w:tc>
        <w:tc>
          <w:tcPr>
            <w:tcW w:w="1107" w:type="dxa"/>
            <w:tcBorders>
              <w:top w:val="single" w:sz="4" w:space="0" w:color="000000"/>
              <w:left w:val="single" w:sz="12" w:space="0" w:color="000000"/>
              <w:bottom w:val="single" w:sz="12"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255</w:t>
            </w:r>
          </w:p>
        </w:tc>
        <w:tc>
          <w:tcPr>
            <w:tcW w:w="1107" w:type="dxa"/>
            <w:tcBorders>
              <w:top w:val="single" w:sz="4" w:space="0" w:color="000000"/>
              <w:left w:val="single" w:sz="4" w:space="0" w:color="000000"/>
              <w:bottom w:val="single" w:sz="12"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2397</w:t>
            </w:r>
          </w:p>
        </w:tc>
        <w:tc>
          <w:tcPr>
            <w:tcW w:w="1107" w:type="dxa"/>
            <w:tcBorders>
              <w:top w:val="single" w:sz="4" w:space="0" w:color="000000"/>
              <w:left w:val="single" w:sz="12" w:space="0" w:color="000000"/>
              <w:bottom w:val="single" w:sz="12"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383</w:t>
            </w:r>
          </w:p>
        </w:tc>
        <w:tc>
          <w:tcPr>
            <w:tcW w:w="1107" w:type="dxa"/>
            <w:tcBorders>
              <w:top w:val="single" w:sz="4" w:space="0" w:color="000000"/>
              <w:left w:val="single" w:sz="4" w:space="0" w:color="000000"/>
              <w:bottom w:val="single" w:sz="12"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15658</w:t>
            </w:r>
          </w:p>
        </w:tc>
        <w:tc>
          <w:tcPr>
            <w:tcW w:w="1107" w:type="dxa"/>
            <w:tcBorders>
              <w:top w:val="single" w:sz="4" w:space="0" w:color="000000"/>
              <w:left w:val="single" w:sz="12" w:space="0" w:color="000000"/>
              <w:bottom w:val="single" w:sz="12"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511</w:t>
            </w:r>
          </w:p>
        </w:tc>
        <w:tc>
          <w:tcPr>
            <w:tcW w:w="1107" w:type="dxa"/>
            <w:tcBorders>
              <w:top w:val="single" w:sz="4" w:space="0" w:color="000000"/>
              <w:left w:val="single" w:sz="4" w:space="0" w:color="000000"/>
              <w:bottom w:val="single" w:sz="12"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102000</w:t>
            </w:r>
          </w:p>
        </w:tc>
      </w:tr>
    </w:tbl>
    <w:p>
      <w:pPr>
        <w:pStyle w:val="Normal"/>
        <w:rPr>
          <w:lang w:eastAsia="ja-JP"/>
        </w:rPr>
      </w:pPr>
      <w:r>
        <w:rPr>
          <w:lang w:eastAsia="ja-JP"/>
        </w:rPr>
      </w:r>
    </w:p>
    <w:p>
      <w:pPr>
        <w:pStyle w:val="Heading4"/>
        <w:ind w:left="1418" w:hanging="1418"/>
        <w:rPr/>
      </w:pPr>
      <w:bookmarkStart w:id="324" w:name="__RefHeading___Toc517943486"/>
      <w:bookmarkEnd w:id="324"/>
      <w:r>
        <w:rPr/>
        <w:t>9.2.3</w:t>
      </w:r>
      <w:r>
        <w:rPr>
          <w:lang w:eastAsia="ja-JP"/>
        </w:rPr>
        <w:t>.2a</w:t>
      </w:r>
      <w:r>
        <w:rPr/>
        <w:tab/>
      </w:r>
      <w:r>
        <w:rPr>
          <w:lang w:eastAsia="ja-JP"/>
        </w:rPr>
        <w:t>Transport block size for 7.68 Mcps TDD</w:t>
      </w:r>
    </w:p>
    <w:p>
      <w:pPr>
        <w:pStyle w:val="Normal"/>
        <w:rPr/>
      </w:pPr>
      <w:r>
        <w:rPr/>
        <w:t xml:space="preserve">Let </w:t>
      </w:r>
      <w:r>
        <w:rPr>
          <w:i/>
        </w:rPr>
        <w:t>k</w:t>
      </w:r>
      <w:r>
        <w:rPr/>
        <w:t xml:space="preserve"> be the signalled TFRI value, then the corresponding HS-DSCH transport block size </w:t>
      </w:r>
      <w:r>
        <w:rPr>
          <w:i/>
        </w:rPr>
        <w:t>L</w:t>
      </w:r>
      <w:r>
        <w:rPr>
          <w:i/>
          <w:vertAlign w:val="subscript"/>
        </w:rPr>
        <w:t>k</w:t>
      </w:r>
      <w:r>
        <w:rPr/>
        <w:t xml:space="preserve"> is given by :</w:t>
      </w:r>
    </w:p>
    <w:p>
      <w:pPr>
        <w:pStyle w:val="Normal"/>
        <w:rPr/>
      </w:pPr>
      <w:r>
        <w:rPr/>
        <w:t>If</w:t>
      </w:r>
      <w:r>
        <w:rPr>
          <w:rFonts w:cs="Arial" w:ascii="Arial" w:hAnsi="Arial"/>
        </w:rPr>
        <w:t xml:space="preserve"> </w:t>
      </w:r>
      <w:r>
        <w:rPr>
          <w:i/>
        </w:rPr>
        <w:t>k</w:t>
      </w:r>
      <w:r>
        <w:rPr/>
        <w:t xml:space="preserve">=1..510 </w:t>
      </w:r>
    </w:p>
    <w:p>
      <w:pPr>
        <w:pStyle w:val="Normal"/>
        <w:ind w:firstLine="284"/>
        <w:rPr>
          <w:lang w:eastAsia="zh-CN"/>
        </w:rPr>
      </w:pPr>
      <w:r>
        <w:rPr>
          <w:lang w:eastAsia="zh-CN"/>
        </w:rPr>
      </w:r>
      <m:oMathPara xmlns:m="http://schemas.openxmlformats.org/officeDocument/2006/math">
        <m:oMathParaPr>
          <m:jc m:val="left"/>
        </m:oMathParaPr>
        <m:oMath>
          <m:sSub>
            <m:e>
              <m:r>
                <w:rPr>
                  <w:rFonts w:ascii="Cambria Math" w:hAnsi="Cambria Math"/>
                </w:rPr>
                <m:t xml:space="preserve">L</m:t>
              </m:r>
            </m:e>
            <m:sub>
              <m:r>
                <w:rPr>
                  <w:rFonts w:ascii="Cambria Math" w:hAnsi="Cambria Math"/>
                </w:rPr>
                <m:t xml:space="preserve">k</m:t>
              </m:r>
            </m:sub>
          </m:sSub>
          <m:r>
            <w:rPr>
              <w:rFonts w:ascii="Cambria Math" w:hAnsi="Cambria Math"/>
            </w:rPr>
            <m:t xml:space="preserve">=</m:t>
          </m:r>
          <m:d>
            <m:dPr>
              <m:begChr m:val="⌊"/>
              <m:endChr m:val="⌋"/>
            </m:dPr>
            <m:e>
              <m:sSub>
                <m:e>
                  <m:r>
                    <w:rPr>
                      <w:rFonts w:ascii="Cambria Math" w:hAnsi="Cambria Math"/>
                    </w:rPr>
                    <m:t xml:space="preserve">L</m:t>
                  </m:r>
                </m:e>
                <m:sub>
                  <m:r>
                    <m:rPr>
                      <m:lit/>
                      <m:nor/>
                    </m:rPr>
                    <w:rPr>
                      <w:rFonts w:ascii="Cambria Math" w:hAnsi="Cambria Math"/>
                    </w:rPr>
                    <m:t xml:space="preserve">min</m:t>
                  </m:r>
                </m:sub>
              </m:sSub>
              <m:sSup>
                <m:e>
                  <m:r>
                    <w:rPr>
                      <w:rFonts w:ascii="Cambria Math" w:hAnsi="Cambria Math"/>
                    </w:rPr>
                    <m:t xml:space="preserve">p</m:t>
                  </m:r>
                </m:e>
                <m:sup>
                  <m:r>
                    <w:rPr>
                      <w:rFonts w:ascii="Cambria Math" w:hAnsi="Cambria Math"/>
                    </w:rPr>
                    <m:t xml:space="preserve">k</m:t>
                  </m:r>
                </m:sup>
              </m:sSup>
            </m:e>
          </m:d>
        </m:oMath>
      </m:oMathPara>
    </w:p>
    <w:p>
      <w:pPr>
        <w:pStyle w:val="Normal"/>
        <w:ind w:firstLine="284"/>
        <w:rPr>
          <w:lang w:eastAsia="zh-CN"/>
        </w:rPr>
      </w:pPr>
      <w:r>
        <w:rPr>
          <w:lang w:eastAsia="zh-CN"/>
        </w:rPr>
      </w:r>
      <m:oMathPara xmlns:m="http://schemas.openxmlformats.org/officeDocument/2006/math">
        <m:oMathParaPr>
          <m:jc m:val="left"/>
        </m:oMathParaPr>
        <m:oMath>
          <m:r>
            <w:rPr>
              <w:rFonts w:ascii="Cambria Math" w:hAnsi="Cambria Math"/>
            </w:rPr>
            <m:t xml:space="preserve">p</m:t>
          </m:r>
          <m:r>
            <w:rPr>
              <w:rFonts w:ascii="Cambria Math" w:hAnsi="Cambria Math"/>
            </w:rPr>
            <m:t xml:space="preserve">=</m:t>
          </m:r>
          <m:f>
            <m:num>
              <m:r>
                <m:rPr>
                  <m:lit/>
                  <m:nor/>
                </m:rPr>
                <w:rPr>
                  <w:rFonts w:ascii="Cambria Math" w:hAnsi="Cambria Math"/>
                </w:rPr>
                <m:t xml:space="preserve">33297</m:t>
              </m:r>
            </m:num>
            <m:den>
              <m:r>
                <m:rPr>
                  <m:lit/>
                  <m:nor/>
                </m:rPr>
                <w:rPr>
                  <w:rFonts w:ascii="Cambria Math" w:hAnsi="Cambria Math"/>
                </w:rPr>
                <m:t xml:space="preserve">32768</m:t>
              </m:r>
            </m:den>
          </m:f>
        </m:oMath>
      </m:oMathPara>
    </w:p>
    <w:p>
      <w:pPr>
        <w:pStyle w:val="Normal"/>
        <w:ind w:firstLine="284"/>
        <w:rPr>
          <w:lang w:eastAsia="zh-CN"/>
        </w:rPr>
      </w:pPr>
      <w:r>
        <w:rPr>
          <w:lang w:eastAsia="zh-CN"/>
        </w:rPr>
      </w:r>
      <m:oMathPara xmlns:m="http://schemas.openxmlformats.org/officeDocument/2006/math">
        <m:oMathParaPr>
          <m:jc m:val="left"/>
        </m:oMathParaPr>
        <m:oMath>
          <m:sSub>
            <m:e>
              <m:r>
                <w:rPr>
                  <w:rFonts w:ascii="Cambria Math" w:hAnsi="Cambria Math"/>
                </w:rPr>
                <m:t xml:space="preserve">L</m:t>
              </m:r>
            </m:e>
            <m:sub>
              <m:r>
                <m:rPr>
                  <m:lit/>
                  <m:nor/>
                </m:rPr>
                <w:rPr>
                  <w:rFonts w:ascii="Cambria Math" w:hAnsi="Cambria Math"/>
                </w:rPr>
                <m:t xml:space="preserve">min</m:t>
              </m:r>
            </m:sub>
          </m:sSub>
          <m:r>
            <w:rPr>
              <w:rFonts w:ascii="Cambria Math" w:hAnsi="Cambria Math"/>
            </w:rPr>
            <m:t xml:space="preserve">=</m:t>
          </m:r>
          <m:r>
            <m:rPr>
              <m:lit/>
              <m:nor/>
            </m:rPr>
            <w:rPr>
              <w:rFonts w:ascii="Cambria Math" w:hAnsi="Cambria Math"/>
            </w:rPr>
            <m:t xml:space="preserve">57</m:t>
          </m:r>
        </m:oMath>
      </m:oMathPara>
    </w:p>
    <w:p>
      <w:pPr>
        <w:pStyle w:val="Normal"/>
        <w:rPr/>
      </w:pPr>
      <w:r>
        <w:rPr/>
        <w:t xml:space="preserve">If </w:t>
      </w:r>
      <w:r>
        <w:rPr>
          <w:i/>
        </w:rPr>
        <w:t>k</w:t>
      </w:r>
      <w:r>
        <w:rPr/>
        <w:t xml:space="preserve"> = 511</w:t>
      </w:r>
    </w:p>
    <w:p>
      <w:pPr>
        <w:pStyle w:val="Normal"/>
        <w:ind w:firstLine="284"/>
        <w:rPr/>
      </w:pPr>
      <w:r>
        <w:rPr/>
      </w:r>
      <m:oMathPara xmlns:m="http://schemas.openxmlformats.org/officeDocument/2006/math">
        <m:oMathParaPr>
          <m:jc m:val="left"/>
        </m:oMathParaPr>
        <m:oMath>
          <m:sSub>
            <m:e>
              <m:r>
                <w:rPr>
                  <w:rFonts w:ascii="Cambria Math" w:hAnsi="Cambria Math"/>
                </w:rPr>
                <m:t xml:space="preserve">L</m:t>
              </m:r>
            </m:e>
            <m:sub>
              <m:r>
                <w:rPr>
                  <w:rFonts w:ascii="Cambria Math" w:hAnsi="Cambria Math"/>
                </w:rPr>
                <m:t xml:space="preserve">k</m:t>
              </m:r>
            </m:sub>
          </m:sSub>
          <m:r>
            <w:rPr>
              <w:rFonts w:ascii="Cambria Math" w:hAnsi="Cambria Math"/>
            </w:rPr>
            <m:t xml:space="preserve">=</m:t>
          </m:r>
          <m:r>
            <m:rPr>
              <m:lit/>
              <m:nor/>
            </m:rPr>
            <w:rPr>
              <w:rFonts w:ascii="Cambria Math" w:hAnsi="Cambria Math"/>
            </w:rPr>
            <m:t xml:space="preserve">204000</m:t>
          </m:r>
        </m:oMath>
      </m:oMathPara>
    </w:p>
    <w:p>
      <w:pPr>
        <w:pStyle w:val="Normal"/>
        <w:rPr/>
      </w:pPr>
      <w:r>
        <w:rPr/>
      </w:r>
    </w:p>
    <w:p>
      <w:pPr>
        <w:pStyle w:val="Normal"/>
        <w:rPr>
          <w:lang w:eastAsia="ja-JP"/>
        </w:rPr>
      </w:pPr>
      <w:r>
        <w:rPr/>
        <w:t xml:space="preserve">If </w:t>
      </w:r>
      <w:r>
        <w:rPr>
          <w:i/>
        </w:rPr>
        <w:t>k</w:t>
      </w:r>
      <w:r>
        <w:rPr/>
        <w:t xml:space="preserve">=0, </w:t>
      </w:r>
      <w:r>
        <w:rPr>
          <w:i/>
        </w:rPr>
        <w:t>L</w:t>
      </w:r>
      <w:r>
        <w:rPr>
          <w:i/>
          <w:vertAlign w:val="subscript"/>
        </w:rPr>
        <w:t>k</w:t>
      </w:r>
      <w:r>
        <w:rPr/>
        <w:t xml:space="preserve"> indicates NULL and shall not be used to signal a transport block size in the TFRI.</w:t>
      </w:r>
    </w:p>
    <w:p>
      <w:pPr>
        <w:pStyle w:val="Normal"/>
        <w:rPr/>
      </w:pPr>
      <w:r>
        <w:rPr/>
        <w:t>Transport block sizes calculated by this formula shall equal the values indicated in Table 9.2.3.2a-1</w:t>
      </w:r>
    </w:p>
    <w:p>
      <w:pPr>
        <w:pStyle w:val="TH"/>
        <w:rPr/>
      </w:pPr>
      <w:r>
        <w:rPr/>
        <w:t>Table 9.2.3.2a-1: HSDPA Transport Block Sizes for 7.68 Mcps TDD</w:t>
      </w:r>
    </w:p>
    <w:tbl>
      <w:tblPr>
        <w:tblW w:w="8856" w:type="dxa"/>
        <w:jc w:val="left"/>
        <w:tblInd w:w="-123" w:type="dxa"/>
        <w:tblLayout w:type="fixed"/>
        <w:tblCellMar>
          <w:top w:w="0" w:type="dxa"/>
          <w:left w:w="108" w:type="dxa"/>
          <w:bottom w:w="0" w:type="dxa"/>
          <w:right w:w="108" w:type="dxa"/>
        </w:tblCellMar>
      </w:tblPr>
      <w:tblGrid>
        <w:gridCol w:w="1107"/>
        <w:gridCol w:w="1107"/>
        <w:gridCol w:w="1107"/>
        <w:gridCol w:w="1107"/>
        <w:gridCol w:w="1107"/>
        <w:gridCol w:w="1107"/>
        <w:gridCol w:w="1107"/>
        <w:gridCol w:w="1107"/>
      </w:tblGrid>
      <w:tr>
        <w:trPr/>
        <w:tc>
          <w:tcPr>
            <w:tcW w:w="1107" w:type="dxa"/>
            <w:tcBorders>
              <w:top w:val="single" w:sz="12" w:space="0" w:color="000000"/>
              <w:left w:val="single" w:sz="12" w:space="0" w:color="000000"/>
              <w:bottom w:val="single" w:sz="12" w:space="0" w:color="000000"/>
              <w:right w:val="single" w:sz="4" w:space="0" w:color="000000"/>
            </w:tcBorders>
          </w:tcPr>
          <w:p>
            <w:pPr>
              <w:pStyle w:val="Normal"/>
              <w:spacing w:before="20" w:after="20"/>
              <w:jc w:val="center"/>
              <w:rPr>
                <w:rFonts w:ascii="Arial" w:hAnsi="Arial" w:cs="Arial"/>
                <w:b/>
                <w:b/>
                <w:sz w:val="18"/>
              </w:rPr>
            </w:pPr>
            <w:r>
              <w:rPr>
                <w:rFonts w:cs="Arial" w:ascii="Arial" w:hAnsi="Arial"/>
                <w:b/>
                <w:sz w:val="18"/>
              </w:rPr>
              <w:t>TB index (k)</w:t>
            </w:r>
          </w:p>
        </w:tc>
        <w:tc>
          <w:tcPr>
            <w:tcW w:w="1107" w:type="dxa"/>
            <w:tcBorders>
              <w:top w:val="single" w:sz="12" w:space="0" w:color="000000"/>
              <w:left w:val="single" w:sz="4" w:space="0" w:color="000000"/>
              <w:bottom w:val="single" w:sz="12" w:space="0" w:color="000000"/>
              <w:right w:val="single" w:sz="12" w:space="0" w:color="000000"/>
            </w:tcBorders>
          </w:tcPr>
          <w:p>
            <w:pPr>
              <w:pStyle w:val="Normal"/>
              <w:spacing w:before="20" w:after="20"/>
              <w:jc w:val="center"/>
              <w:rPr>
                <w:rFonts w:ascii="Arial" w:hAnsi="Arial" w:cs="Arial"/>
                <w:b/>
                <w:b/>
                <w:sz w:val="18"/>
              </w:rPr>
            </w:pPr>
            <w:r>
              <w:rPr>
                <w:rFonts w:cs="Arial" w:ascii="Arial" w:hAnsi="Arial"/>
                <w:b/>
                <w:sz w:val="18"/>
              </w:rPr>
              <w:t>TB size</w:t>
              <w:br/>
              <w:t>[bits]</w:t>
            </w:r>
          </w:p>
        </w:tc>
        <w:tc>
          <w:tcPr>
            <w:tcW w:w="1107" w:type="dxa"/>
            <w:tcBorders>
              <w:top w:val="single" w:sz="12" w:space="0" w:color="000000"/>
              <w:left w:val="single" w:sz="12" w:space="0" w:color="000000"/>
              <w:bottom w:val="single" w:sz="12" w:space="0" w:color="000000"/>
              <w:right w:val="single" w:sz="4" w:space="0" w:color="000000"/>
            </w:tcBorders>
          </w:tcPr>
          <w:p>
            <w:pPr>
              <w:pStyle w:val="Normal"/>
              <w:spacing w:before="20" w:after="20"/>
              <w:jc w:val="center"/>
              <w:rPr>
                <w:rFonts w:ascii="Arial" w:hAnsi="Arial" w:cs="Arial"/>
                <w:b/>
                <w:b/>
                <w:sz w:val="18"/>
              </w:rPr>
            </w:pPr>
            <w:r>
              <w:rPr>
                <w:rFonts w:cs="Arial" w:ascii="Arial" w:hAnsi="Arial"/>
                <w:b/>
                <w:sz w:val="18"/>
              </w:rPr>
              <w:t>TB index (k)</w:t>
            </w:r>
          </w:p>
        </w:tc>
        <w:tc>
          <w:tcPr>
            <w:tcW w:w="1107" w:type="dxa"/>
            <w:tcBorders>
              <w:top w:val="single" w:sz="12" w:space="0" w:color="000000"/>
              <w:left w:val="single" w:sz="4" w:space="0" w:color="000000"/>
              <w:bottom w:val="single" w:sz="12" w:space="0" w:color="000000"/>
              <w:right w:val="single" w:sz="12" w:space="0" w:color="000000"/>
            </w:tcBorders>
          </w:tcPr>
          <w:p>
            <w:pPr>
              <w:pStyle w:val="Normal"/>
              <w:spacing w:before="20" w:after="20"/>
              <w:jc w:val="center"/>
              <w:rPr>
                <w:rFonts w:ascii="Arial" w:hAnsi="Arial" w:cs="Arial"/>
                <w:b/>
                <w:b/>
                <w:sz w:val="18"/>
              </w:rPr>
            </w:pPr>
            <w:r>
              <w:rPr>
                <w:rFonts w:cs="Arial" w:ascii="Arial" w:hAnsi="Arial"/>
                <w:b/>
                <w:sz w:val="18"/>
              </w:rPr>
              <w:t>TB size</w:t>
              <w:br/>
              <w:t>[bits]</w:t>
            </w:r>
          </w:p>
        </w:tc>
        <w:tc>
          <w:tcPr>
            <w:tcW w:w="1107" w:type="dxa"/>
            <w:tcBorders>
              <w:top w:val="single" w:sz="12" w:space="0" w:color="000000"/>
              <w:left w:val="single" w:sz="12" w:space="0" w:color="000000"/>
              <w:bottom w:val="single" w:sz="12" w:space="0" w:color="000000"/>
              <w:right w:val="single" w:sz="4" w:space="0" w:color="000000"/>
            </w:tcBorders>
          </w:tcPr>
          <w:p>
            <w:pPr>
              <w:pStyle w:val="Normal"/>
              <w:spacing w:before="20" w:after="20"/>
              <w:jc w:val="center"/>
              <w:rPr>
                <w:rFonts w:ascii="Arial" w:hAnsi="Arial" w:cs="Arial"/>
                <w:b/>
                <w:b/>
                <w:sz w:val="18"/>
              </w:rPr>
            </w:pPr>
            <w:r>
              <w:rPr>
                <w:rFonts w:cs="Arial" w:ascii="Arial" w:hAnsi="Arial"/>
                <w:b/>
                <w:sz w:val="18"/>
              </w:rPr>
              <w:t>TB index (k)</w:t>
            </w:r>
          </w:p>
        </w:tc>
        <w:tc>
          <w:tcPr>
            <w:tcW w:w="1107" w:type="dxa"/>
            <w:tcBorders>
              <w:top w:val="single" w:sz="12" w:space="0" w:color="000000"/>
              <w:left w:val="single" w:sz="4" w:space="0" w:color="000000"/>
              <w:bottom w:val="single" w:sz="12" w:space="0" w:color="000000"/>
              <w:right w:val="single" w:sz="12" w:space="0" w:color="000000"/>
            </w:tcBorders>
          </w:tcPr>
          <w:p>
            <w:pPr>
              <w:pStyle w:val="Normal"/>
              <w:spacing w:before="20" w:after="20"/>
              <w:jc w:val="center"/>
              <w:rPr>
                <w:rFonts w:ascii="Arial" w:hAnsi="Arial" w:cs="Arial"/>
                <w:b/>
                <w:b/>
                <w:sz w:val="18"/>
              </w:rPr>
            </w:pPr>
            <w:r>
              <w:rPr>
                <w:rFonts w:cs="Arial" w:ascii="Arial" w:hAnsi="Arial"/>
                <w:b/>
                <w:sz w:val="18"/>
              </w:rPr>
              <w:t>TB size</w:t>
              <w:br/>
              <w:t>[bits]</w:t>
            </w:r>
          </w:p>
        </w:tc>
        <w:tc>
          <w:tcPr>
            <w:tcW w:w="1107" w:type="dxa"/>
            <w:tcBorders>
              <w:top w:val="single" w:sz="12" w:space="0" w:color="000000"/>
              <w:left w:val="single" w:sz="12" w:space="0" w:color="000000"/>
              <w:bottom w:val="single" w:sz="12" w:space="0" w:color="000000"/>
              <w:right w:val="single" w:sz="4" w:space="0" w:color="000000"/>
            </w:tcBorders>
          </w:tcPr>
          <w:p>
            <w:pPr>
              <w:pStyle w:val="Normal"/>
              <w:spacing w:before="20" w:after="20"/>
              <w:jc w:val="center"/>
              <w:rPr>
                <w:rFonts w:ascii="Arial" w:hAnsi="Arial" w:cs="Arial"/>
                <w:b/>
                <w:b/>
                <w:sz w:val="18"/>
              </w:rPr>
            </w:pPr>
            <w:r>
              <w:rPr>
                <w:rFonts w:cs="Arial" w:ascii="Arial" w:hAnsi="Arial"/>
                <w:b/>
                <w:sz w:val="18"/>
              </w:rPr>
              <w:t>TB index (k)</w:t>
            </w:r>
          </w:p>
        </w:tc>
        <w:tc>
          <w:tcPr>
            <w:tcW w:w="1107" w:type="dxa"/>
            <w:tcBorders>
              <w:top w:val="single" w:sz="12" w:space="0" w:color="000000"/>
              <w:left w:val="single" w:sz="4" w:space="0" w:color="000000"/>
              <w:bottom w:val="single" w:sz="12" w:space="0" w:color="000000"/>
              <w:right w:val="single" w:sz="12" w:space="0" w:color="000000"/>
            </w:tcBorders>
          </w:tcPr>
          <w:p>
            <w:pPr>
              <w:pStyle w:val="Normal"/>
              <w:spacing w:before="20" w:after="20"/>
              <w:jc w:val="center"/>
              <w:rPr>
                <w:rFonts w:ascii="Arial" w:hAnsi="Arial" w:cs="Arial"/>
                <w:b/>
                <w:b/>
                <w:sz w:val="18"/>
              </w:rPr>
            </w:pPr>
            <w:r>
              <w:rPr>
                <w:rFonts w:cs="Arial" w:ascii="Arial" w:hAnsi="Arial"/>
                <w:b/>
                <w:sz w:val="18"/>
              </w:rPr>
              <w:t>TB size</w:t>
              <w:br/>
              <w:t>[bits]</w:t>
            </w:r>
          </w:p>
        </w:tc>
      </w:tr>
      <w:tr>
        <w:trPr/>
        <w:tc>
          <w:tcPr>
            <w:tcW w:w="1107" w:type="dxa"/>
            <w:tcBorders>
              <w:top w:val="single" w:sz="12"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0</w:t>
            </w:r>
          </w:p>
        </w:tc>
        <w:tc>
          <w:tcPr>
            <w:tcW w:w="1107" w:type="dxa"/>
            <w:tcBorders>
              <w:top w:val="single" w:sz="12" w:space="0" w:color="000000"/>
              <w:left w:val="single" w:sz="4" w:space="0" w:color="000000"/>
              <w:bottom w:val="single" w:sz="4" w:space="0" w:color="000000"/>
              <w:right w:val="single" w:sz="12" w:space="0" w:color="000000"/>
            </w:tcBorders>
          </w:tcPr>
          <w:p>
            <w:pPr>
              <w:pStyle w:val="Normal"/>
              <w:autoSpaceDE w:val="false"/>
              <w:spacing w:before="20" w:after="20"/>
              <w:jc w:val="center"/>
              <w:rPr>
                <w:rFonts w:ascii="Arial" w:hAnsi="Arial" w:cs="Arial"/>
              </w:rPr>
            </w:pPr>
            <w:r>
              <w:rPr>
                <w:rFonts w:cs="Arial" w:ascii="Arial" w:hAnsi="Arial"/>
              </w:rPr>
              <w:t>NULL</w:t>
            </w:r>
          </w:p>
        </w:tc>
        <w:tc>
          <w:tcPr>
            <w:tcW w:w="1107" w:type="dxa"/>
            <w:tcBorders>
              <w:top w:val="single" w:sz="12"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128</w:t>
            </w:r>
          </w:p>
        </w:tc>
        <w:tc>
          <w:tcPr>
            <w:tcW w:w="1107" w:type="dxa"/>
            <w:tcBorders>
              <w:top w:val="single" w:sz="12"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442</w:t>
            </w:r>
          </w:p>
        </w:tc>
        <w:tc>
          <w:tcPr>
            <w:tcW w:w="1107" w:type="dxa"/>
            <w:tcBorders>
              <w:top w:val="single" w:sz="12"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256</w:t>
            </w:r>
          </w:p>
        </w:tc>
        <w:tc>
          <w:tcPr>
            <w:tcW w:w="1107" w:type="dxa"/>
            <w:tcBorders>
              <w:top w:val="single" w:sz="12"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3438</w:t>
            </w:r>
          </w:p>
        </w:tc>
        <w:tc>
          <w:tcPr>
            <w:tcW w:w="1107" w:type="dxa"/>
            <w:tcBorders>
              <w:top w:val="single" w:sz="12"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384</w:t>
            </w:r>
          </w:p>
        </w:tc>
        <w:tc>
          <w:tcPr>
            <w:tcW w:w="1107" w:type="dxa"/>
            <w:tcBorders>
              <w:top w:val="single" w:sz="12"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26709</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57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129</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449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257</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3494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385</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27140</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58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130</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457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258</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3550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386</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27578</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59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131</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464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259</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3607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387</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28023</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60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132</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472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260</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3666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388</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28476</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5</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61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133</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479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261</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3725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389</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28935</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6</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62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134</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487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262</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3785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390</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29402</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7</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63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135</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495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263</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3846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391</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29877</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8</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64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136</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503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264</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3908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392</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30360</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9</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65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137</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511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265</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3971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393</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30850</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10</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66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138</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519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266</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4035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394</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31348</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11</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67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139</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528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267</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4101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395</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31854</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12</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69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140</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536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268</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4167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396</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32368</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13</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70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141</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545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269</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4234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397</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32891</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14</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71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142</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553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270</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4302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398</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33422</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15</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72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143</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562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271</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4372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399</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33961</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16</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73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144</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572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272</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4443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400</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34509</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17</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74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145</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581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273</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4514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401</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35066</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18</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76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146</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590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274</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4587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402</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35633</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19</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77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147</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600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275</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4661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403</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36208</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20</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78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148</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609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276</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4736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404</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36792</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21</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79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149</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619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277</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4813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405</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37386</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22</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81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150</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629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278</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4891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406</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37990</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23</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82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151</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639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279</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4970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407</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38603</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24</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83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152</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650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280</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5050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408</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39226</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25</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85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153</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660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281</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5131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409</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39860</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26</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86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154</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671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282</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5214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410</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40503</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27</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87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155</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682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283</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5298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411</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41157</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28</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89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156</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693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284</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5384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412</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41822</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29</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90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157</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704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285</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5471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413</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42497</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30</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92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158</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715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286</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5559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414</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43183</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31</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93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159</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727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287</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5649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pPr>
            <w:r>
              <w:rPr>
                <w:rFonts w:cs="Arial" w:ascii="Arial" w:hAnsi="Arial"/>
              </w:rPr>
              <w:t>415</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43880</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32</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95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160</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739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288</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5740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416</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44588</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33</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96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161</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751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289</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5833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417</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45308</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34</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98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162</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763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290</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5927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418</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46040</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35</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99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163</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775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291</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6023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419</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46783</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36</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101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164</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787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292</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6120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420</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47538</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37</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103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165</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800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293</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6219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421</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48306</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38</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104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166</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813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294</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6319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422</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49085</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39</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106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167</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826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295</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6421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423</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49878</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40</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108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168</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840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296</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6525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424</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50683</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41</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109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169</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853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297</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6630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425</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51501</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42</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111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170</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867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298</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6737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426</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52333</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43</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113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171</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881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299</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6846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427</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53178</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44</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115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172</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895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300</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6957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428</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54036</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45</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117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173</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910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301</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7069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429</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54908</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46</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119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174</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924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pPr>
            <w:r>
              <w:rPr>
                <w:rFonts w:cs="Arial" w:ascii="Arial" w:hAnsi="Arial"/>
              </w:rPr>
              <w:t>302</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7183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430</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55795</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47</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120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175</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939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303</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7299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431</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56696</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48</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122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176</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954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304</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7417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432</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57611</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49</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124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177</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970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305</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7537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433</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58541</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50</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126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178</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986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306</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7658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434</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59486</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51</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128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179</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1001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307</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7782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435</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60446</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52</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131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180</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1018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308</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7908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436</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61422</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53</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133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181</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1034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309</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8035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437</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62414</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54</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135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182</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1051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310</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8165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438</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63421</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55</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137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183</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1068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311</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8297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439</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64445</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56</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139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184</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1085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312</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8431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440</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65486</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57</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142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185</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1103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313</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8567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441</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66543</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58</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144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186</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1120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314</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8705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442</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67617</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59</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146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187</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1138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315</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8846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443</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68709</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60</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148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188</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1157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316</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8988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444</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69818</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61</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151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189</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1175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317</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9134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445</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70945</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62</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153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190</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1194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318</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9281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446</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72091</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63</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156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191</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1214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319</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9431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447</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73254</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64</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158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192</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1233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320</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9583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448</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74437</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65</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161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193</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1253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321</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9738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449</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75639</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66</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164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194</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1274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322</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9895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450</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76860</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67</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166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195</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1294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323</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10055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451</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78101</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68</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169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196</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1315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324</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10217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452</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79361</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69</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172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197</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1336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325</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10382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453</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80643</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70</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174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198</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1358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326</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10550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454</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81945</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71</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177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199</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1380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327</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10720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455</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83267</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72</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180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200</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1402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328</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10893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456</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84612</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73</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183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201</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1425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329</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11069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457</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85978</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74</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186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202</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1448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330</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11248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458</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87366</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75</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189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203</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1471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331</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11429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459</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88776</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76</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192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204</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1495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332</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11614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460</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90209</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77</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195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205</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1519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333</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11801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461</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91666</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78</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198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206</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1543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334</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11992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462</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93145</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79</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201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207</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1568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335</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12185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463</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94649</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80</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205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208</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1594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336</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12382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464</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96177</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81</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208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209</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1619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337</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12582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pPr>
            <w:r>
              <w:rPr>
                <w:rFonts w:cs="Arial" w:ascii="Arial" w:hAnsi="Arial"/>
              </w:rPr>
              <w:t>465</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97730</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82</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211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210</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1646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338</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12785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466</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99308</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83</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215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211</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1672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339</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12992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467</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100911</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84</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218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212</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1699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340</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13201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468</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102540</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85</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222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213</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1727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341</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13414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469</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104195</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86</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225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214</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1755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342</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13631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470</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105877</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87</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229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215</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1783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343</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13851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471</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107587</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88</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233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216</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1812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344</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14075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472</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109324</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89</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237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217</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1841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345</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14302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473</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111088</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90</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240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218</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1871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346</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14533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474</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112882</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91</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244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219</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1901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347</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14767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475</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114704</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92</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248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220</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1932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348</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15006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476</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116556</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93</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252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221</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1963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349</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15248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477</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118438</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94</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256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222</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1994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350</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15494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478</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120350</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95</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260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pPr>
            <w:r>
              <w:rPr>
                <w:rFonts w:cs="Arial" w:ascii="Arial" w:hAnsi="Arial"/>
              </w:rPr>
              <w:t>223</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2027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351</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15744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479</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122293</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96</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265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224</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2059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352</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15999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480</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124267</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97</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269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225</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2093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353</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16257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481</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126273</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98</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273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226</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2126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354</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16519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482</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128312</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99</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278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227</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2161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355</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16786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483</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130383</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100</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282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228</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2196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356</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17057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484</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132488</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101</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287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229</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2231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357</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17332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485</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134627</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102</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291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230</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2267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358</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17612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486</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136800</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103</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296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231</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2304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359</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17897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487</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139009</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104</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301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232</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2341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360</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18185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488</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141253</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105</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306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233</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2379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361</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18479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489</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143533</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106</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311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234</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2417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362</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18777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490</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145850</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107</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316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235</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2456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363</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19081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491</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148205</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108</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321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236</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2496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pPr>
            <w:r>
              <w:rPr>
                <w:rFonts w:cs="Arial" w:ascii="Arial" w:hAnsi="Arial"/>
              </w:rPr>
              <w:t>364</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19389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492</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150597</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109</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326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237</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2536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365</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19702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493</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153029</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110</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331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238</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2577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366</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20020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494</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155499</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111</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337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239</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2619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367</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20343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495</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158010</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112</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342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240</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2661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368</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20671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496</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160560</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113</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348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241</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2704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369</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21005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497</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163152</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114</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353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242</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2748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370</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21344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498</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165786</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pPr>
            <w:r>
              <w:rPr>
                <w:rFonts w:cs="Arial" w:ascii="Arial" w:hAnsi="Arial"/>
              </w:rPr>
              <w:t>115</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359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243</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2792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371</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21689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499</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168463</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116</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365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244</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2837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372</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22039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500</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171182</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117</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371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245</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2883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373</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22395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501</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173946</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118</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377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246</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2929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374</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22756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502</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176754</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119</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383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247</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2977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375</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23124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503</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179608</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120</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389</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248</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3025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376</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23497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504</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182507</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121</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395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249</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3074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377</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23876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505</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185454</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122</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402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250</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3123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378</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24262</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506</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188447</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123</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408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251</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3174</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379</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24653</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507</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191490</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124</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415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252</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3225</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380</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25051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508</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194581</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125</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421</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253</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3277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381</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25456</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509</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197722</w:t>
            </w:r>
          </w:p>
        </w:tc>
      </w:tr>
      <w:tr>
        <w:trPr/>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126</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428</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254</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3330</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382</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25867</w:t>
            </w:r>
          </w:p>
        </w:tc>
        <w:tc>
          <w:tcPr>
            <w:tcW w:w="1107" w:type="dxa"/>
            <w:tcBorders>
              <w:top w:val="single" w:sz="4" w:space="0" w:color="000000"/>
              <w:left w:val="single" w:sz="12" w:space="0" w:color="000000"/>
              <w:bottom w:val="single" w:sz="4"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510</w:t>
            </w:r>
          </w:p>
        </w:tc>
        <w:tc>
          <w:tcPr>
            <w:tcW w:w="1107" w:type="dxa"/>
            <w:tcBorders>
              <w:top w:val="single" w:sz="4" w:space="0" w:color="000000"/>
              <w:left w:val="single" w:sz="4" w:space="0" w:color="000000"/>
              <w:bottom w:val="single" w:sz="4"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200914</w:t>
            </w:r>
          </w:p>
        </w:tc>
      </w:tr>
      <w:tr>
        <w:trPr/>
        <w:tc>
          <w:tcPr>
            <w:tcW w:w="1107" w:type="dxa"/>
            <w:tcBorders>
              <w:top w:val="single" w:sz="4" w:space="0" w:color="000000"/>
              <w:left w:val="single" w:sz="12" w:space="0" w:color="000000"/>
              <w:bottom w:val="single" w:sz="12"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127</w:t>
            </w:r>
          </w:p>
        </w:tc>
        <w:tc>
          <w:tcPr>
            <w:tcW w:w="1107" w:type="dxa"/>
            <w:tcBorders>
              <w:top w:val="single" w:sz="4" w:space="0" w:color="000000"/>
              <w:left w:val="single" w:sz="4" w:space="0" w:color="000000"/>
              <w:bottom w:val="single" w:sz="12"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435</w:t>
            </w:r>
          </w:p>
        </w:tc>
        <w:tc>
          <w:tcPr>
            <w:tcW w:w="1107" w:type="dxa"/>
            <w:tcBorders>
              <w:top w:val="single" w:sz="4" w:space="0" w:color="000000"/>
              <w:left w:val="single" w:sz="12" w:space="0" w:color="000000"/>
              <w:bottom w:val="single" w:sz="12"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255</w:t>
            </w:r>
          </w:p>
        </w:tc>
        <w:tc>
          <w:tcPr>
            <w:tcW w:w="1107" w:type="dxa"/>
            <w:tcBorders>
              <w:top w:val="single" w:sz="4" w:space="0" w:color="000000"/>
              <w:left w:val="single" w:sz="4" w:space="0" w:color="000000"/>
              <w:bottom w:val="single" w:sz="12"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3384</w:t>
            </w:r>
          </w:p>
        </w:tc>
        <w:tc>
          <w:tcPr>
            <w:tcW w:w="1107" w:type="dxa"/>
            <w:tcBorders>
              <w:top w:val="single" w:sz="4" w:space="0" w:color="000000"/>
              <w:left w:val="single" w:sz="12" w:space="0" w:color="000000"/>
              <w:bottom w:val="single" w:sz="12"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383</w:t>
            </w:r>
          </w:p>
        </w:tc>
        <w:tc>
          <w:tcPr>
            <w:tcW w:w="1107" w:type="dxa"/>
            <w:tcBorders>
              <w:top w:val="single" w:sz="4" w:space="0" w:color="000000"/>
              <w:left w:val="single" w:sz="4" w:space="0" w:color="000000"/>
              <w:bottom w:val="single" w:sz="12"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26284</w:t>
            </w:r>
          </w:p>
        </w:tc>
        <w:tc>
          <w:tcPr>
            <w:tcW w:w="1107" w:type="dxa"/>
            <w:tcBorders>
              <w:top w:val="single" w:sz="4" w:space="0" w:color="000000"/>
              <w:left w:val="single" w:sz="12" w:space="0" w:color="000000"/>
              <w:bottom w:val="single" w:sz="12" w:space="0" w:color="000000"/>
              <w:right w:val="single" w:sz="4" w:space="0" w:color="000000"/>
            </w:tcBorders>
          </w:tcPr>
          <w:p>
            <w:pPr>
              <w:pStyle w:val="Normal"/>
              <w:autoSpaceDE w:val="false"/>
              <w:spacing w:before="20" w:after="20"/>
              <w:jc w:val="center"/>
              <w:rPr>
                <w:rFonts w:ascii="Arial" w:hAnsi="Arial" w:cs="Arial"/>
              </w:rPr>
            </w:pPr>
            <w:r>
              <w:rPr>
                <w:rFonts w:cs="Arial" w:ascii="Arial" w:hAnsi="Arial"/>
              </w:rPr>
              <w:t>511</w:t>
            </w:r>
          </w:p>
        </w:tc>
        <w:tc>
          <w:tcPr>
            <w:tcW w:w="1107" w:type="dxa"/>
            <w:tcBorders>
              <w:top w:val="single" w:sz="4" w:space="0" w:color="000000"/>
              <w:left w:val="single" w:sz="4" w:space="0" w:color="000000"/>
              <w:bottom w:val="single" w:sz="12" w:space="0" w:color="000000"/>
              <w:right w:val="single" w:sz="12" w:space="0" w:color="000000"/>
            </w:tcBorders>
            <w:vAlign w:val="bottom"/>
          </w:tcPr>
          <w:p>
            <w:pPr>
              <w:pStyle w:val="Normal"/>
              <w:autoSpaceDE w:val="false"/>
              <w:spacing w:before="20" w:after="20"/>
              <w:jc w:val="center"/>
              <w:rPr>
                <w:rFonts w:ascii="Arial" w:hAnsi="Arial" w:cs="Arial"/>
              </w:rPr>
            </w:pPr>
            <w:r>
              <w:rPr>
                <w:rFonts w:cs="Arial" w:ascii="Arial" w:hAnsi="Arial"/>
              </w:rPr>
              <w:t>204000</w:t>
            </w:r>
          </w:p>
        </w:tc>
      </w:tr>
    </w:tbl>
    <w:p>
      <w:pPr>
        <w:pStyle w:val="Normal"/>
        <w:rPr>
          <w:lang w:eastAsia="ja-JP"/>
        </w:rPr>
      </w:pPr>
      <w:r>
        <w:rPr>
          <w:lang w:eastAsia="ja-JP"/>
        </w:rPr>
      </w:r>
    </w:p>
    <w:p>
      <w:pPr>
        <w:pStyle w:val="Heading4"/>
        <w:ind w:left="1418" w:hanging="1418"/>
        <w:rPr/>
      </w:pPr>
      <w:bookmarkStart w:id="325" w:name="__RefHeading___Toc517943487"/>
      <w:bookmarkEnd w:id="325"/>
      <w:r>
        <w:rPr/>
        <w:t>9.2.3.</w:t>
      </w:r>
      <w:r>
        <w:rPr>
          <w:lang w:eastAsia="ja-JP"/>
        </w:rPr>
        <w:t>3</w:t>
      </w:r>
      <w:r>
        <w:rPr/>
        <w:tab/>
        <w:t>Transport block size for 1.28 Mcps TDD</w:t>
      </w:r>
    </w:p>
    <w:p>
      <w:pPr>
        <w:pStyle w:val="Normal"/>
        <w:rPr/>
      </w:pPr>
      <w:r>
        <w:rPr/>
        <w:t>The mapping of transport block size, in bits, to TFRI value is dependent upon the UE's HS-DSCH capability class.</w:t>
      </w:r>
    </w:p>
    <w:p>
      <w:pPr>
        <w:pStyle w:val="Normal"/>
        <w:rPr/>
      </w:pPr>
      <w:r>
        <w:rPr/>
        <w:t>For 1.28 Mcps TDD multi-frequency HS-DSCH operation, the mapping of transport block size to TFRI value is dependent upon the HS-DSCH physical layer category or HS-DSCH physical layer category extension configured by high layer [7].</w:t>
      </w:r>
    </w:p>
    <w:p>
      <w:pPr>
        <w:pStyle w:val="Normal"/>
        <w:rPr/>
      </w:pPr>
      <w:r>
        <w:rPr/>
        <w:t xml:space="preserve">When MAC-hs is used, </w:t>
      </w:r>
      <w:r>
        <w:rPr>
          <w:rStyle w:val="Msoins0"/>
          <w:rFonts w:eastAsia="MS Mincho;MS Mincho" w:cs="Times New Roman"/>
          <w:color w:val="000000"/>
          <w:kern w:val="0"/>
          <w:lang w:val="en-GB" w:eastAsia="en-US"/>
        </w:rPr>
        <w:t>if</w:t>
      </w:r>
      <w:r>
        <w:rPr>
          <w:rStyle w:val="Msoins0"/>
          <w:color w:val="000000"/>
          <w:lang w:val="en-GB" w:eastAsia="en-US"/>
        </w:rPr>
        <w:t xml:space="preserve"> </w:t>
      </w:r>
      <w:r>
        <w:rPr/>
        <w:t xml:space="preserve">neither </w:t>
      </w:r>
      <w:r>
        <w:rPr>
          <w:rStyle w:val="Msoins0"/>
          <w:rFonts w:eastAsia="MS Mincho;MS Mincho" w:cs="Times New Roman"/>
          <w:color w:val="000000"/>
          <w:kern w:val="0"/>
          <w:lang w:val="en-GB" w:eastAsia="en-US"/>
        </w:rPr>
        <w:t>HS-DSCH SPS operation nor E-DCH SPS operation is enabled</w:t>
      </w:r>
      <w:r>
        <w:rPr>
          <w:rStyle w:val="Msoins0"/>
          <w:color w:val="000000"/>
          <w:lang w:val="en-GB" w:eastAsia="en-US"/>
        </w:rPr>
        <w:t xml:space="preserve">, </w:t>
      </w:r>
      <w:r>
        <w:rPr/>
        <w:t>the bit aligned</w:t>
      </w:r>
      <w:r>
        <w:rPr>
          <w:lang w:eastAsia="zh-CN"/>
        </w:rPr>
        <w:t xml:space="preserve"> table of transport block size defined as following shall be used.</w:t>
      </w:r>
    </w:p>
    <w:p>
      <w:pPr>
        <w:pStyle w:val="Normal"/>
        <w:rPr>
          <w:lang w:eastAsia="ja-JP"/>
        </w:rPr>
      </w:pPr>
      <w:r>
        <w:rPr/>
        <w:t xml:space="preserve">If </w:t>
      </w:r>
      <w:r>
        <w:rPr>
          <w:i/>
        </w:rPr>
        <w:t>k</w:t>
      </w:r>
      <w:r>
        <w:rPr/>
        <w:t xml:space="preserve"> is the signalled TFRI value then the corresponding HS-DSCH transport block size </w:t>
      </w:r>
      <w:r>
        <w:rPr>
          <w:i/>
        </w:rPr>
        <w:t>L</w:t>
      </w:r>
      <w:r>
        <w:rPr>
          <w:i/>
          <w:vertAlign w:val="subscript"/>
        </w:rPr>
        <w:t>k</w:t>
      </w:r>
      <w:r>
        <w:rPr/>
        <w:t xml:space="preserve"> is given by:</w:t>
      </w:r>
    </w:p>
    <w:p>
      <w:pPr>
        <w:pStyle w:val="Normal"/>
        <w:rPr/>
      </w:pPr>
      <w:r>
        <w:rPr>
          <w:lang w:eastAsia="ja-JP"/>
        </w:rPr>
        <w:t xml:space="preserve">If </w:t>
      </w:r>
      <w:r>
        <w:rPr>
          <w:i/>
          <w:lang w:eastAsia="ja-JP"/>
        </w:rPr>
        <w:t>k</w:t>
      </w:r>
      <w:r>
        <w:rPr>
          <w:lang w:eastAsia="ja-JP"/>
        </w:rPr>
        <w:t xml:space="preserve"> = 1..62</w:t>
      </w:r>
    </w:p>
    <w:p>
      <w:pPr>
        <w:pStyle w:val="Normal"/>
        <w:rPr>
          <w:lang w:eastAsia="ja-JP"/>
        </w:rPr>
      </w:pPr>
      <w:r>
        <w:rPr>
          <w:lang w:eastAsia="ja-JP"/>
        </w:rPr>
      </w:r>
    </w:p>
    <w:p>
      <w:pPr>
        <w:pStyle w:val="Normal"/>
        <w:ind w:firstLine="284"/>
        <w:rPr>
          <w:lang w:eastAsia="zh-CN"/>
        </w:rPr>
      </w:pPr>
      <w:r>
        <w:rPr>
          <w:lang w:eastAsia="zh-CN"/>
        </w:rPr>
      </w:r>
      <m:oMathPara xmlns:m="http://schemas.openxmlformats.org/officeDocument/2006/math">
        <m:oMathParaPr>
          <m:jc m:val="left"/>
        </m:oMathParaPr>
        <m:oMath>
          <m:sSub>
            <m:e>
              <m:r>
                <w:rPr>
                  <w:rFonts w:ascii="Cambria Math" w:hAnsi="Cambria Math"/>
                </w:rPr>
                <m:t xml:space="preserve">L</m:t>
              </m:r>
            </m:e>
            <m:sub>
              <m:r>
                <w:rPr>
                  <w:rFonts w:ascii="Cambria Math" w:hAnsi="Cambria Math"/>
                </w:rPr>
                <m:t xml:space="preserve">k</m:t>
              </m:r>
            </m:sub>
          </m:sSub>
          <m:r>
            <w:rPr>
              <w:rFonts w:ascii="Cambria Math" w:hAnsi="Cambria Math"/>
            </w:rPr>
            <m:t xml:space="preserve">=</m:t>
          </m:r>
          <m:d>
            <m:dPr>
              <m:begChr m:val="⌊"/>
              <m:endChr m:val="⌋"/>
            </m:dPr>
            <m:e>
              <m:sSub>
                <m:e>
                  <m:r>
                    <w:rPr>
                      <w:rFonts w:ascii="Cambria Math" w:hAnsi="Cambria Math"/>
                    </w:rPr>
                    <m:t xml:space="preserve">L</m:t>
                  </m:r>
                </m:e>
                <m:sub>
                  <m:r>
                    <m:rPr>
                      <m:lit/>
                      <m:nor/>
                    </m:rPr>
                    <w:rPr>
                      <w:rFonts w:ascii="Cambria Math" w:hAnsi="Cambria Math"/>
                    </w:rPr>
                    <m:t xml:space="preserve">min</m:t>
                  </m:r>
                </m:sub>
              </m:sSub>
              <m:sSup>
                <m:e>
                  <m:r>
                    <w:rPr>
                      <w:rFonts w:ascii="Cambria Math" w:hAnsi="Cambria Math"/>
                    </w:rPr>
                    <m:t xml:space="preserve">p</m:t>
                  </m:r>
                </m:e>
                <m:sup>
                  <m:r>
                    <w:rPr>
                      <w:rFonts w:ascii="Cambria Math" w:hAnsi="Cambria Math"/>
                    </w:rPr>
                    <m:t xml:space="preserve">k</m:t>
                  </m:r>
                  <m:r>
                    <w:rPr>
                      <w:rFonts w:ascii="Cambria Math" w:hAnsi="Cambria Math"/>
                    </w:rPr>
                    <m:t xml:space="preserve">−</m:t>
                  </m:r>
                  <m:r>
                    <w:rPr>
                      <w:rFonts w:ascii="Cambria Math" w:hAnsi="Cambria Math"/>
                    </w:rPr>
                    <m:t xml:space="preserve">1</m:t>
                  </m:r>
                </m:sup>
              </m:sSup>
            </m:e>
          </m:d>
        </m:oMath>
      </m:oMathPara>
    </w:p>
    <w:p>
      <w:pPr>
        <w:pStyle w:val="Normal"/>
        <w:rPr>
          <w:lang w:eastAsia="zh-CN"/>
        </w:rPr>
      </w:pPr>
      <w:r>
        <w:rPr>
          <w:lang w:eastAsia="zh-CN"/>
        </w:rPr>
      </w:r>
    </w:p>
    <w:p>
      <w:pPr>
        <w:pStyle w:val="Normal"/>
        <w:rPr/>
      </w:pPr>
      <w:r>
        <w:rPr/>
        <w:t>where</w:t>
      </w:r>
    </w:p>
    <w:p>
      <w:pPr>
        <w:pStyle w:val="Normal"/>
        <w:ind w:firstLine="284"/>
        <w:rPr>
          <w:lang w:eastAsia="zh-CN"/>
        </w:rPr>
      </w:pPr>
      <w:r>
        <w:rPr>
          <w:lang w:eastAsia="zh-CN"/>
        </w:rPr>
      </w:r>
      <m:oMath xmlns:m="http://schemas.openxmlformats.org/officeDocument/2006/math">
        <m:r>
          <w:rPr>
            <w:rFonts w:ascii="Cambria Math" w:hAnsi="Cambria Math"/>
          </w:rPr>
          <m:t xml:space="preserve">p</m:t>
        </m:r>
        <m:r>
          <w:rPr>
            <w:rFonts w:ascii="Cambria Math" w:hAnsi="Cambria Math"/>
          </w:rPr>
          <m:t xml:space="preserve">=</m:t>
        </m:r>
        <m:f>
          <m:num>
            <m:r>
              <m:rPr>
                <m:lit/>
                <m:nor/>
              </m:rPr>
              <w:rPr>
                <w:rFonts w:ascii="Cambria Math" w:hAnsi="Cambria Math"/>
              </w:rPr>
              <m:t xml:space="preserve">6214</m:t>
            </m:r>
          </m:num>
          <m:den>
            <m:r>
              <m:rPr>
                <m:lit/>
                <m:nor/>
              </m:rPr>
              <w:rPr>
                <w:rFonts w:ascii="Cambria Math" w:hAnsi="Cambria Math"/>
              </w:rPr>
              <m:t xml:space="preserve">5973</m:t>
            </m:r>
          </m:den>
        </m:f>
      </m:oMath>
      <w:r>
        <w:rPr>
          <w:rFonts w:eastAsia="Times New Roman"/>
          <w:lang w:eastAsia="zh-CN"/>
        </w:rPr>
        <w:t xml:space="preserve"> </w:t>
      </w:r>
      <w:r>
        <w:rPr>
          <w:lang w:eastAsia="zh-CN"/>
        </w:rPr>
        <w:t>if the HS-DSCH physical layer category is between 1 and 3 inclusively,</w:t>
      </w:r>
    </w:p>
    <w:p>
      <w:pPr>
        <w:pStyle w:val="Normal"/>
        <w:ind w:firstLine="284"/>
        <w:rPr/>
      </w:pPr>
      <w:r>
        <w:rPr>
          <w:lang w:eastAsia="zh-CN"/>
        </w:rPr>
      </w:r>
      <m:oMath xmlns:m="http://schemas.openxmlformats.org/officeDocument/2006/math">
        <m:r>
          <w:rPr>
            <w:rFonts w:ascii="Cambria Math" w:hAnsi="Cambria Math"/>
          </w:rPr>
          <m:t xml:space="preserve">p</m:t>
        </m:r>
        <m:r>
          <w:rPr>
            <w:rFonts w:ascii="Cambria Math" w:hAnsi="Cambria Math"/>
          </w:rPr>
          <m:t xml:space="preserve">=</m:t>
        </m:r>
        <m:f>
          <m:num>
            <m:r>
              <m:rPr>
                <m:lit/>
                <m:nor/>
              </m:rPr>
              <w:rPr>
                <w:rFonts w:ascii="Cambria Math" w:hAnsi="Cambria Math"/>
              </w:rPr>
              <m:t xml:space="preserve">1292</m:t>
            </m:r>
          </m:num>
          <m:den>
            <m:r>
              <m:rPr>
                <m:lit/>
                <m:nor/>
              </m:rPr>
              <w:rPr>
                <w:rFonts w:ascii="Cambria Math" w:hAnsi="Cambria Math"/>
              </w:rPr>
              <m:t xml:space="preserve">1228</m:t>
            </m:r>
          </m:den>
        </m:f>
      </m:oMath>
      <w:r>
        <w:rPr>
          <w:rFonts w:eastAsia="Times New Roman"/>
          <w:lang w:eastAsia="zh-CN"/>
        </w:rPr>
        <w:t xml:space="preserve"> </w:t>
      </w:r>
      <w:r>
        <w:rPr>
          <w:lang w:eastAsia="zh-CN"/>
        </w:rPr>
        <w:t>if the HS-DSCH physical layer category is between 4 and 6 inclusively,</w:t>
      </w:r>
    </w:p>
    <w:p>
      <w:pPr>
        <w:pStyle w:val="Normal"/>
        <w:ind w:firstLine="284"/>
        <w:rPr>
          <w:lang w:eastAsia="zh-CN"/>
        </w:rPr>
      </w:pPr>
      <w:r>
        <w:rPr>
          <w:lang w:eastAsia="zh-CN"/>
        </w:rPr>
      </w:r>
      <m:oMath xmlns:m="http://schemas.openxmlformats.org/officeDocument/2006/math">
        <m:r>
          <w:rPr>
            <w:rFonts w:ascii="Cambria Math" w:hAnsi="Cambria Math"/>
          </w:rPr>
          <m:t xml:space="preserve">p</m:t>
        </m:r>
        <m:r>
          <w:rPr>
            <w:rFonts w:ascii="Cambria Math" w:hAnsi="Cambria Math"/>
          </w:rPr>
          <m:t xml:space="preserve">=</m:t>
        </m:r>
        <m:f>
          <m:num>
            <m:r>
              <m:rPr>
                <m:lit/>
                <m:nor/>
              </m:rPr>
              <w:rPr>
                <w:rFonts w:ascii="Cambria Math" w:hAnsi="Cambria Math"/>
              </w:rPr>
              <m:t xml:space="preserve">1901</m:t>
            </m:r>
          </m:num>
          <m:den>
            <m:r>
              <m:rPr>
                <m:lit/>
                <m:nor/>
              </m:rPr>
              <w:rPr>
                <w:rFonts w:ascii="Cambria Math" w:hAnsi="Cambria Math"/>
              </w:rPr>
              <m:t xml:space="preserve">1795</m:t>
            </m:r>
          </m:den>
        </m:f>
      </m:oMath>
      <w:r>
        <w:rPr>
          <w:rFonts w:eastAsia="Times New Roman"/>
          <w:lang w:eastAsia="zh-CN"/>
        </w:rPr>
        <w:t xml:space="preserve"> </w:t>
      </w:r>
      <w:r>
        <w:rPr>
          <w:lang w:eastAsia="zh-CN"/>
        </w:rPr>
        <w:t>if the HS-DSCH physical layer category is between 7 and 9 inclusively,</w:t>
      </w:r>
    </w:p>
    <w:p>
      <w:pPr>
        <w:pStyle w:val="Normal"/>
        <w:ind w:firstLine="284"/>
        <w:rPr/>
      </w:pPr>
      <w:r>
        <w:rPr>
          <w:lang w:eastAsia="zh-CN"/>
        </w:rPr>
      </w:r>
      <m:oMath xmlns:m="http://schemas.openxmlformats.org/officeDocument/2006/math">
        <m:r>
          <w:rPr>
            <w:rFonts w:ascii="Cambria Math" w:hAnsi="Cambria Math"/>
          </w:rPr>
          <m:t xml:space="preserve">p</m:t>
        </m:r>
        <m:r>
          <w:rPr>
            <w:rFonts w:ascii="Cambria Math" w:hAnsi="Cambria Math"/>
          </w:rPr>
          <m:t xml:space="preserve">=</m:t>
        </m:r>
        <m:f>
          <m:num>
            <m:r>
              <m:rPr>
                <m:lit/>
                <m:nor/>
              </m:rPr>
              <w:rPr>
                <w:rFonts w:ascii="Cambria Math" w:hAnsi="Cambria Math"/>
              </w:rPr>
              <m:t xml:space="preserve">9445</m:t>
            </m:r>
          </m:num>
          <m:den>
            <m:r>
              <m:rPr>
                <m:lit/>
                <m:nor/>
              </m:rPr>
              <w:rPr>
                <w:rFonts w:ascii="Cambria Math" w:hAnsi="Cambria Math"/>
              </w:rPr>
              <m:t xml:space="preserve">8877</m:t>
            </m:r>
          </m:den>
        </m:f>
      </m:oMath>
      <w:r>
        <w:rPr>
          <w:rFonts w:eastAsia="Times New Roman"/>
          <w:lang w:eastAsia="zh-CN"/>
        </w:rPr>
        <w:t xml:space="preserve"> </w:t>
      </w:r>
      <w:r>
        <w:rPr>
          <w:lang w:eastAsia="zh-CN"/>
        </w:rPr>
        <w:t>if the HS-DSCH physical layer category is between 10 and 12 inclusively,</w:t>
      </w:r>
    </w:p>
    <w:p>
      <w:pPr>
        <w:pStyle w:val="Normal"/>
        <w:ind w:firstLine="284"/>
        <w:rPr>
          <w:lang w:eastAsia="zh-CN"/>
        </w:rPr>
      </w:pPr>
      <w:r>
        <w:rPr>
          <w:lang w:eastAsia="zh-CN"/>
        </w:rPr>
      </w:r>
      <m:oMath xmlns:m="http://schemas.openxmlformats.org/officeDocument/2006/math">
        <m:r>
          <w:rPr>
            <w:rFonts w:ascii="Cambria Math" w:hAnsi="Cambria Math"/>
          </w:rPr>
          <m:t xml:space="preserve">p</m:t>
        </m:r>
        <m:r>
          <w:rPr>
            <w:rFonts w:ascii="Cambria Math" w:hAnsi="Cambria Math"/>
          </w:rPr>
          <m:t xml:space="preserve">=</m:t>
        </m:r>
        <m:f>
          <m:num>
            <m:r>
              <m:rPr>
                <m:lit/>
                <m:nor/>
              </m:rPr>
              <w:rPr>
                <w:rFonts w:ascii="Cambria Math" w:hAnsi="Cambria Math"/>
              </w:rPr>
              <m:t xml:space="preserve">2345</m:t>
            </m:r>
          </m:num>
          <m:den>
            <m:r>
              <m:rPr>
                <m:lit/>
                <m:nor/>
              </m:rPr>
              <w:rPr>
                <w:rFonts w:ascii="Cambria Math" w:hAnsi="Cambria Math"/>
              </w:rPr>
              <m:t xml:space="preserve">2196</m:t>
            </m:r>
          </m:den>
        </m:f>
      </m:oMath>
      <w:r>
        <w:rPr>
          <w:rFonts w:eastAsia="Times New Roman"/>
          <w:lang w:eastAsia="zh-CN"/>
        </w:rPr>
        <w:t xml:space="preserve"> </w:t>
      </w:r>
      <w:r>
        <w:rPr>
          <w:lang w:eastAsia="zh-CN"/>
        </w:rPr>
        <w:t>if the HS-DSCH physical layer category is between 13 and 15 inclusively,</w:t>
      </w:r>
    </w:p>
    <w:p>
      <w:pPr>
        <w:pStyle w:val="Normal"/>
        <w:rPr/>
      </w:pPr>
      <w:r>
        <w:rPr/>
        <w:t>and</w:t>
      </w:r>
    </w:p>
    <w:p>
      <w:pPr>
        <w:pStyle w:val="Normal"/>
        <w:ind w:left="450" w:hanging="0"/>
        <w:rPr>
          <w:rFonts w:ascii="Arial" w:hAnsi="Arial" w:cs="Arial"/>
        </w:rPr>
      </w:pPr>
      <w:r>
        <w:rPr>
          <w:rFonts w:cs="Arial" w:ascii="Arial" w:hAnsi="Arial"/>
        </w:rPr>
      </w:r>
      <m:oMathPara xmlns:m="http://schemas.openxmlformats.org/officeDocument/2006/math">
        <m:oMathParaPr>
          <m:jc m:val="left"/>
        </m:oMathParaPr>
        <m:oMath>
          <m:sSub>
            <m:e>
              <m:r>
                <w:rPr>
                  <w:rFonts w:ascii="Cambria Math" w:hAnsi="Cambria Math"/>
                </w:rPr>
                <m:t xml:space="preserve">L</m:t>
              </m:r>
            </m:e>
            <m:sub>
              <m:r>
                <m:rPr>
                  <m:lit/>
                  <m:nor/>
                </m:rPr>
                <w:rPr>
                  <w:rFonts w:ascii="Cambria Math" w:hAnsi="Cambria Math"/>
                </w:rPr>
                <m:t xml:space="preserve">min</m:t>
              </m:r>
            </m:sub>
          </m:sSub>
          <m:r>
            <w:rPr>
              <w:rFonts w:ascii="Cambria Math" w:hAnsi="Cambria Math"/>
            </w:rPr>
            <m:t xml:space="preserve">=</m:t>
          </m:r>
          <m:r>
            <m:rPr>
              <m:lit/>
              <m:nor/>
            </m:rPr>
            <w:rPr>
              <w:rFonts w:ascii="Cambria Math" w:hAnsi="Cambria Math"/>
            </w:rPr>
            <m:t xml:space="preserve">240</m:t>
          </m:r>
        </m:oMath>
      </m:oMathPara>
    </w:p>
    <w:p>
      <w:pPr>
        <w:pStyle w:val="Normal"/>
        <w:rPr/>
      </w:pPr>
      <w:r>
        <w:rPr/>
        <w:t xml:space="preserve">If </w:t>
      </w:r>
      <w:r>
        <w:rPr>
          <w:i/>
        </w:rPr>
        <w:t>k</w:t>
      </w:r>
      <w:r>
        <w:rPr/>
        <w:t xml:space="preserve"> = 63 then,</w:t>
      </w:r>
    </w:p>
    <w:p>
      <w:pPr>
        <w:pStyle w:val="Normal"/>
        <w:spacing w:before="0" w:after="120"/>
        <w:ind w:left="907" w:hanging="360"/>
        <w:rPr/>
      </w:pPr>
      <w:r>
        <w:rPr>
          <w:i/>
        </w:rPr>
        <w:t>L</w:t>
      </w:r>
      <w:r>
        <w:rPr>
          <w:i/>
          <w:vertAlign w:val="subscript"/>
        </w:rPr>
        <w:t>k</w:t>
      </w:r>
      <w:r>
        <w:rPr>
          <w:rFonts w:cs="Times New Roman Italic" w:ascii="Times New Roman Italic" w:hAnsi="Times New Roman Italic"/>
        </w:rPr>
        <w:t xml:space="preserve"> </w:t>
      </w:r>
      <w:r>
        <w:rPr/>
        <w:t xml:space="preserve">= </w:t>
      </w:r>
      <w:r>
        <w:rPr>
          <w:lang w:eastAsia="zh-CN"/>
        </w:rPr>
        <w:t>2788</w:t>
      </w:r>
      <w:r>
        <w:rPr>
          <w:rFonts w:cs="Times New Roman Italic" w:ascii="Times New Roman Italic" w:hAnsi="Times New Roman Italic"/>
        </w:rPr>
        <w:t xml:space="preserve"> </w:t>
      </w:r>
      <w:r>
        <w:rPr/>
        <w:t xml:space="preserve">if the HS-DSCH physical layer category is between 1 and </w:t>
      </w:r>
      <w:r>
        <w:rPr>
          <w:lang w:eastAsia="ja-JP"/>
        </w:rPr>
        <w:t>3</w:t>
      </w:r>
      <w:r>
        <w:rPr/>
        <w:t xml:space="preserve"> inclusively,</w:t>
      </w:r>
    </w:p>
    <w:p>
      <w:pPr>
        <w:pStyle w:val="Normal"/>
        <w:spacing w:before="0" w:after="120"/>
        <w:ind w:left="900" w:hanging="353"/>
        <w:rPr>
          <w:lang w:eastAsia="zh-CN"/>
        </w:rPr>
      </w:pPr>
      <w:r>
        <w:rPr>
          <w:lang w:eastAsia="zh-CN"/>
        </w:rPr>
        <w:tab/>
        <w:t>5600 if the HS-DSCH physical layer category is between 4 and 6 inclusively,</w:t>
      </w:r>
    </w:p>
    <w:p>
      <w:pPr>
        <w:pStyle w:val="Normal"/>
        <w:spacing w:before="0" w:after="120"/>
        <w:ind w:left="900" w:hanging="353"/>
        <w:rPr>
          <w:lang w:eastAsia="zh-CN"/>
        </w:rPr>
      </w:pPr>
      <w:r>
        <w:rPr>
          <w:lang w:eastAsia="zh-CN"/>
        </w:rPr>
        <w:tab/>
        <w:t>8416 if the HS-DSCH physical layer category is between 7 and 9 inclusively,</w:t>
      </w:r>
    </w:p>
    <w:p>
      <w:pPr>
        <w:pStyle w:val="Normal"/>
        <w:spacing w:before="0" w:after="120"/>
        <w:ind w:left="900" w:hanging="353"/>
        <w:rPr/>
      </w:pPr>
      <w:r>
        <w:rPr/>
        <w:tab/>
      </w:r>
      <w:r>
        <w:rPr>
          <w:lang w:eastAsia="ja-JP"/>
        </w:rPr>
        <w:t xml:space="preserve">11226 </w:t>
      </w:r>
      <w:r>
        <w:rPr/>
        <w:t xml:space="preserve">if the HS-DSCH physical layer category is between </w:t>
      </w:r>
      <w:r>
        <w:rPr>
          <w:lang w:eastAsia="ja-JP"/>
        </w:rPr>
        <w:t>10</w:t>
      </w:r>
      <w:r>
        <w:rPr/>
        <w:t xml:space="preserve"> and 12 inclusively,</w:t>
      </w:r>
    </w:p>
    <w:p>
      <w:pPr>
        <w:pStyle w:val="Normal"/>
        <w:spacing w:before="0" w:after="120"/>
        <w:ind w:left="900" w:hanging="353"/>
        <w:rPr>
          <w:lang w:eastAsia="zh-CN"/>
        </w:rPr>
      </w:pPr>
      <w:r>
        <w:rPr/>
        <w:tab/>
      </w:r>
      <w:r>
        <w:rPr>
          <w:lang w:eastAsia="ja-JP"/>
        </w:rPr>
        <w:t>14043</w:t>
      </w:r>
      <w:r>
        <w:rPr/>
        <w:t xml:space="preserve"> if the HS-DSCH physical layer category is between 13 and 15 inclusively.</w:t>
      </w:r>
    </w:p>
    <w:p>
      <w:pPr>
        <w:pStyle w:val="Normal"/>
        <w:spacing w:before="0" w:after="120"/>
        <w:rPr>
          <w:lang w:eastAsia="ja-JP"/>
        </w:rPr>
      </w:pPr>
      <w:r>
        <w:rPr/>
        <w:t xml:space="preserve">If </w:t>
      </w:r>
      <w:r>
        <w:rPr>
          <w:i/>
        </w:rPr>
        <w:t>k</w:t>
      </w:r>
      <w:r>
        <w:rPr/>
        <w:t xml:space="preserve">=0, </w:t>
      </w:r>
      <w:r>
        <w:rPr>
          <w:i/>
        </w:rPr>
        <w:t>L</w:t>
      </w:r>
      <w:r>
        <w:rPr>
          <w:i/>
          <w:vertAlign w:val="subscript"/>
        </w:rPr>
        <w:t>k</w:t>
      </w:r>
      <w:r>
        <w:rPr/>
        <w:t xml:space="preserve"> indicates NULL and shall not be used to signal a transport block size in the TFRI.</w:t>
      </w:r>
    </w:p>
    <w:p>
      <w:pPr>
        <w:pStyle w:val="Normal"/>
        <w:rPr>
          <w:lang w:eastAsia="ja-JP"/>
        </w:rPr>
      </w:pPr>
      <w:r>
        <w:rPr>
          <w:lang w:eastAsia="ja-JP"/>
        </w:rPr>
      </w:r>
    </w:p>
    <w:p>
      <w:pPr>
        <w:pStyle w:val="Normal"/>
        <w:rPr/>
      </w:pPr>
      <w:r>
        <w:rPr/>
        <w:t>Transport block sizes calculated by this formula shall equal the values indicated in the following tables: –</w:t>
      </w:r>
    </w:p>
    <w:p>
      <w:pPr>
        <w:pStyle w:val="TH"/>
        <w:rPr>
          <w:color w:val="000000"/>
        </w:rPr>
      </w:pPr>
      <w:r>
        <w:rPr>
          <w:color w:val="000000"/>
        </w:rPr>
        <w:t>Table 9.2.3.3-1: HSDPA Transport Block Sizes for 1.28 Mcps TDD, for HS-DSCH physical layer category [1,</w:t>
      </w:r>
      <w:r>
        <w:rPr>
          <w:color w:val="000000"/>
          <w:lang w:eastAsia="ja-JP"/>
        </w:rPr>
        <w:t xml:space="preserve"> 3</w:t>
      </w:r>
      <w:r>
        <w:rPr>
          <w:color w:val="000000"/>
        </w:rPr>
        <w:t>], bit aligned</w:t>
      </w:r>
    </w:p>
    <w:tbl>
      <w:tblPr>
        <w:tblW w:w="8910" w:type="dxa"/>
        <w:jc w:val="left"/>
        <w:tblInd w:w="435" w:type="dxa"/>
        <w:tblLayout w:type="fixed"/>
        <w:tblCellMar>
          <w:top w:w="0" w:type="dxa"/>
          <w:left w:w="30" w:type="dxa"/>
          <w:bottom w:w="0" w:type="dxa"/>
          <w:right w:w="30" w:type="dxa"/>
        </w:tblCellMar>
      </w:tblPr>
      <w:tblGrid>
        <w:gridCol w:w="1113"/>
        <w:gridCol w:w="1114"/>
        <w:gridCol w:w="1114"/>
        <w:gridCol w:w="1114"/>
        <w:gridCol w:w="1113"/>
        <w:gridCol w:w="1114"/>
        <w:gridCol w:w="1114"/>
        <w:gridCol w:w="1114"/>
      </w:tblGrid>
      <w:tr>
        <w:trPr>
          <w:trHeight w:val="247" w:hRule="atLeast"/>
        </w:trPr>
        <w:tc>
          <w:tcPr>
            <w:tcW w:w="1113" w:type="dxa"/>
            <w:tcBorders>
              <w:top w:val="single" w:sz="12" w:space="0" w:color="000000"/>
              <w:left w:val="single" w:sz="12" w:space="0" w:color="000000"/>
              <w:bottom w:val="single" w:sz="12" w:space="0" w:color="000000"/>
              <w:right w:val="single" w:sz="6" w:space="0" w:color="000000"/>
            </w:tcBorders>
          </w:tcPr>
          <w:p>
            <w:pPr>
              <w:pStyle w:val="Normal"/>
              <w:spacing w:before="20" w:after="20"/>
              <w:jc w:val="center"/>
              <w:rPr>
                <w:rFonts w:ascii="Arial" w:hAnsi="Arial" w:cs="Arial"/>
                <w:b/>
                <w:b/>
                <w:sz w:val="18"/>
              </w:rPr>
            </w:pPr>
            <w:r>
              <w:rPr>
                <w:rFonts w:cs="Arial" w:ascii="Arial" w:hAnsi="Arial"/>
                <w:b/>
                <w:sz w:val="18"/>
              </w:rPr>
              <w:t>TB index (k)</w:t>
            </w:r>
          </w:p>
        </w:tc>
        <w:tc>
          <w:tcPr>
            <w:tcW w:w="1114" w:type="dxa"/>
            <w:tcBorders>
              <w:top w:val="single" w:sz="12" w:space="0" w:color="000000"/>
              <w:left w:val="single" w:sz="6" w:space="0" w:color="000000"/>
              <w:bottom w:val="single" w:sz="12" w:space="0" w:color="000000"/>
              <w:right w:val="single" w:sz="12" w:space="0" w:color="000000"/>
            </w:tcBorders>
          </w:tcPr>
          <w:p>
            <w:pPr>
              <w:pStyle w:val="Normal"/>
              <w:spacing w:before="20" w:after="20"/>
              <w:jc w:val="center"/>
              <w:rPr>
                <w:rFonts w:ascii="Arial" w:hAnsi="Arial" w:cs="Arial"/>
                <w:b/>
                <w:b/>
                <w:sz w:val="18"/>
              </w:rPr>
            </w:pPr>
            <w:r>
              <w:rPr>
                <w:rFonts w:cs="Arial" w:ascii="Arial" w:hAnsi="Arial"/>
                <w:b/>
                <w:sz w:val="18"/>
              </w:rPr>
              <w:t>TB size</w:t>
              <w:br/>
              <w:t>[bits]</w:t>
            </w:r>
          </w:p>
        </w:tc>
        <w:tc>
          <w:tcPr>
            <w:tcW w:w="1114" w:type="dxa"/>
            <w:tcBorders>
              <w:top w:val="single" w:sz="12" w:space="0" w:color="000000"/>
              <w:left w:val="single" w:sz="12" w:space="0" w:color="000000"/>
              <w:bottom w:val="single" w:sz="12" w:space="0" w:color="000000"/>
              <w:right w:val="single" w:sz="6" w:space="0" w:color="000000"/>
            </w:tcBorders>
          </w:tcPr>
          <w:p>
            <w:pPr>
              <w:pStyle w:val="Normal"/>
              <w:spacing w:before="20" w:after="20"/>
              <w:jc w:val="center"/>
              <w:rPr>
                <w:rFonts w:ascii="Arial" w:hAnsi="Arial" w:cs="Arial"/>
                <w:b/>
                <w:b/>
                <w:sz w:val="18"/>
              </w:rPr>
            </w:pPr>
            <w:r>
              <w:rPr>
                <w:rFonts w:cs="Arial" w:ascii="Arial" w:hAnsi="Arial"/>
                <w:b/>
                <w:sz w:val="18"/>
              </w:rPr>
              <w:t>TB index (k)</w:t>
            </w:r>
          </w:p>
        </w:tc>
        <w:tc>
          <w:tcPr>
            <w:tcW w:w="1114" w:type="dxa"/>
            <w:tcBorders>
              <w:top w:val="single" w:sz="12" w:space="0" w:color="000000"/>
              <w:left w:val="single" w:sz="6" w:space="0" w:color="000000"/>
              <w:bottom w:val="single" w:sz="12" w:space="0" w:color="000000"/>
              <w:right w:val="single" w:sz="12" w:space="0" w:color="000000"/>
            </w:tcBorders>
          </w:tcPr>
          <w:p>
            <w:pPr>
              <w:pStyle w:val="Normal"/>
              <w:spacing w:before="20" w:after="20"/>
              <w:jc w:val="center"/>
              <w:rPr>
                <w:rFonts w:ascii="Arial" w:hAnsi="Arial" w:cs="Arial"/>
                <w:b/>
                <w:b/>
                <w:sz w:val="18"/>
              </w:rPr>
            </w:pPr>
            <w:r>
              <w:rPr>
                <w:rFonts w:cs="Arial" w:ascii="Arial" w:hAnsi="Arial"/>
                <w:b/>
                <w:sz w:val="18"/>
              </w:rPr>
              <w:t>TB size</w:t>
              <w:br/>
              <w:t>[bits]</w:t>
            </w:r>
          </w:p>
        </w:tc>
        <w:tc>
          <w:tcPr>
            <w:tcW w:w="1113" w:type="dxa"/>
            <w:tcBorders>
              <w:top w:val="single" w:sz="12" w:space="0" w:color="000000"/>
              <w:left w:val="single" w:sz="12" w:space="0" w:color="000000"/>
              <w:bottom w:val="single" w:sz="12" w:space="0" w:color="000000"/>
              <w:right w:val="single" w:sz="6" w:space="0" w:color="000000"/>
            </w:tcBorders>
          </w:tcPr>
          <w:p>
            <w:pPr>
              <w:pStyle w:val="TF"/>
              <w:keepLines w:val="false"/>
              <w:spacing w:before="20" w:after="20"/>
              <w:rPr>
                <w:rFonts w:cs="Times New Roman"/>
                <w:color w:val="000000"/>
                <w:kern w:val="0"/>
                <w:sz w:val="18"/>
              </w:rPr>
            </w:pPr>
            <w:r>
              <w:rPr>
                <w:rFonts w:cs="Times New Roman"/>
                <w:color w:val="000000"/>
                <w:kern w:val="0"/>
                <w:sz w:val="18"/>
              </w:rPr>
              <w:t>TB index (k)</w:t>
            </w:r>
          </w:p>
        </w:tc>
        <w:tc>
          <w:tcPr>
            <w:tcW w:w="1114" w:type="dxa"/>
            <w:tcBorders>
              <w:top w:val="single" w:sz="12" w:space="0" w:color="000000"/>
              <w:left w:val="single" w:sz="6" w:space="0" w:color="000000"/>
              <w:bottom w:val="single" w:sz="12" w:space="0" w:color="000000"/>
              <w:right w:val="single" w:sz="12" w:space="0" w:color="000000"/>
            </w:tcBorders>
          </w:tcPr>
          <w:p>
            <w:pPr>
              <w:pStyle w:val="Normal"/>
              <w:spacing w:before="20" w:after="20"/>
              <w:jc w:val="center"/>
              <w:rPr>
                <w:rFonts w:ascii="Arial" w:hAnsi="Arial" w:cs="Arial"/>
                <w:b/>
                <w:b/>
                <w:sz w:val="18"/>
              </w:rPr>
            </w:pPr>
            <w:r>
              <w:rPr>
                <w:rFonts w:cs="Arial" w:ascii="Arial" w:hAnsi="Arial"/>
                <w:b/>
                <w:sz w:val="18"/>
              </w:rPr>
              <w:t>TB size</w:t>
              <w:br/>
              <w:t>[bits]</w:t>
            </w:r>
          </w:p>
        </w:tc>
        <w:tc>
          <w:tcPr>
            <w:tcW w:w="1114" w:type="dxa"/>
            <w:tcBorders>
              <w:top w:val="single" w:sz="12" w:space="0" w:color="000000"/>
              <w:left w:val="single" w:sz="12" w:space="0" w:color="000000"/>
              <w:bottom w:val="single" w:sz="12" w:space="0" w:color="000000"/>
              <w:right w:val="single" w:sz="6" w:space="0" w:color="000000"/>
            </w:tcBorders>
          </w:tcPr>
          <w:p>
            <w:pPr>
              <w:pStyle w:val="Normal"/>
              <w:spacing w:before="20" w:after="20"/>
              <w:jc w:val="center"/>
              <w:rPr>
                <w:rFonts w:ascii="Arial" w:hAnsi="Arial" w:cs="Arial"/>
                <w:b/>
                <w:b/>
                <w:sz w:val="18"/>
              </w:rPr>
            </w:pPr>
            <w:r>
              <w:rPr>
                <w:rFonts w:cs="Arial" w:ascii="Arial" w:hAnsi="Arial"/>
                <w:b/>
                <w:sz w:val="18"/>
              </w:rPr>
              <w:t>TB index (k)</w:t>
            </w:r>
          </w:p>
        </w:tc>
        <w:tc>
          <w:tcPr>
            <w:tcW w:w="1114" w:type="dxa"/>
            <w:tcBorders>
              <w:top w:val="single" w:sz="12" w:space="0" w:color="000000"/>
              <w:left w:val="single" w:sz="6" w:space="0" w:color="000000"/>
              <w:bottom w:val="single" w:sz="12" w:space="0" w:color="000000"/>
              <w:right w:val="single" w:sz="12" w:space="0" w:color="000000"/>
            </w:tcBorders>
          </w:tcPr>
          <w:p>
            <w:pPr>
              <w:pStyle w:val="Normal"/>
              <w:spacing w:before="20" w:after="20"/>
              <w:jc w:val="center"/>
              <w:rPr/>
            </w:pPr>
            <w:r>
              <w:rPr>
                <w:rFonts w:cs="Arial" w:ascii="Arial" w:hAnsi="Arial"/>
                <w:b/>
                <w:sz w:val="18"/>
              </w:rPr>
              <w:t>TB size</w:t>
              <w:br/>
              <w:t>[bits]</w:t>
            </w:r>
          </w:p>
        </w:tc>
      </w:tr>
      <w:tr>
        <w:trPr>
          <w:trHeight w:val="247" w:hRule="atLeast"/>
        </w:trPr>
        <w:tc>
          <w:tcPr>
            <w:tcW w:w="1113" w:type="dxa"/>
            <w:tcBorders>
              <w:top w:val="single" w:sz="12"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0</w:t>
            </w:r>
          </w:p>
        </w:tc>
        <w:tc>
          <w:tcPr>
            <w:tcW w:w="1114" w:type="dxa"/>
            <w:tcBorders>
              <w:top w:val="single" w:sz="12" w:space="0" w:color="000000"/>
              <w:left w:val="single" w:sz="6" w:space="0" w:color="000000"/>
              <w:bottom w:val="single" w:sz="6" w:space="0" w:color="000000"/>
              <w:right w:val="single" w:sz="12" w:space="0" w:color="000000"/>
            </w:tcBorders>
          </w:tcPr>
          <w:p>
            <w:pPr>
              <w:pStyle w:val="TH"/>
              <w:keepNext w:val="false"/>
              <w:keepLines w:val="false"/>
              <w:spacing w:before="20" w:after="20"/>
              <w:rPr>
                <w:rFonts w:cs="Times New Roman"/>
                <w:b w:val="false"/>
                <w:b w:val="false"/>
                <w:color w:val="000000"/>
                <w:kern w:val="0"/>
                <w:sz w:val="18"/>
              </w:rPr>
            </w:pPr>
            <w:r>
              <w:rPr>
                <w:rFonts w:cs="Times New Roman"/>
                <w:b w:val="false"/>
                <w:color w:val="000000"/>
                <w:kern w:val="0"/>
                <w:sz w:val="18"/>
              </w:rPr>
              <w:t>NULL</w:t>
            </w:r>
          </w:p>
        </w:tc>
        <w:tc>
          <w:tcPr>
            <w:tcW w:w="1114" w:type="dxa"/>
            <w:tcBorders>
              <w:top w:val="single" w:sz="12"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16</w:t>
            </w:r>
          </w:p>
        </w:tc>
        <w:tc>
          <w:tcPr>
            <w:tcW w:w="1114" w:type="dxa"/>
            <w:tcBorders>
              <w:top w:val="single" w:sz="12"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434</w:t>
            </w:r>
          </w:p>
        </w:tc>
        <w:tc>
          <w:tcPr>
            <w:tcW w:w="1113" w:type="dxa"/>
            <w:tcBorders>
              <w:top w:val="single" w:sz="12"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32</w:t>
            </w:r>
          </w:p>
        </w:tc>
        <w:tc>
          <w:tcPr>
            <w:tcW w:w="1114" w:type="dxa"/>
            <w:tcBorders>
              <w:top w:val="single" w:sz="12"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817</w:t>
            </w:r>
          </w:p>
        </w:tc>
        <w:tc>
          <w:tcPr>
            <w:tcW w:w="1114" w:type="dxa"/>
            <w:tcBorders>
              <w:top w:val="single" w:sz="12"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48</w:t>
            </w:r>
          </w:p>
        </w:tc>
        <w:tc>
          <w:tcPr>
            <w:tcW w:w="1114" w:type="dxa"/>
            <w:tcBorders>
              <w:top w:val="single" w:sz="12"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1540</w:t>
            </w:r>
          </w:p>
        </w:tc>
      </w:tr>
      <w:tr>
        <w:trPr>
          <w:trHeight w:val="247" w:hRule="atLeast"/>
        </w:trPr>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1</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240</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17</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451</w:t>
            </w:r>
          </w:p>
        </w:tc>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33</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851</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49</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1602</w:t>
            </w:r>
          </w:p>
        </w:tc>
      </w:tr>
      <w:tr>
        <w:trPr>
          <w:trHeight w:val="247" w:hRule="atLeast"/>
        </w:trPr>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2</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2</w:t>
            </w:r>
            <w:r>
              <w:rPr>
                <w:rFonts w:cs="Arial" w:ascii="Arial" w:hAnsi="Arial"/>
                <w:sz w:val="18"/>
                <w:lang w:eastAsia="ja-JP"/>
              </w:rPr>
              <w:t>49</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18</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470</w:t>
            </w:r>
          </w:p>
        </w:tc>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34</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885</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50</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1667</w:t>
            </w:r>
          </w:p>
        </w:tc>
      </w:tr>
      <w:tr>
        <w:trPr>
          <w:trHeight w:val="247" w:hRule="atLeast"/>
        </w:trPr>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3</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pPr>
            <w:r>
              <w:rPr>
                <w:rFonts w:cs="Arial" w:ascii="Arial" w:hAnsi="Arial"/>
                <w:sz w:val="18"/>
              </w:rPr>
              <w:t>2</w:t>
            </w:r>
            <w:r>
              <w:rPr>
                <w:rFonts w:cs="Arial" w:ascii="Arial" w:hAnsi="Arial"/>
                <w:sz w:val="18"/>
                <w:lang w:eastAsia="ja-JP"/>
              </w:rPr>
              <w:t>59</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19</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489</w:t>
            </w:r>
          </w:p>
        </w:tc>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35</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921</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51</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1734</w:t>
            </w:r>
          </w:p>
        </w:tc>
      </w:tr>
      <w:tr>
        <w:trPr>
          <w:trHeight w:val="247" w:hRule="atLeast"/>
        </w:trPr>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4</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pPr>
            <w:r>
              <w:rPr>
                <w:rFonts w:cs="Arial" w:ascii="Arial" w:hAnsi="Arial"/>
                <w:sz w:val="18"/>
              </w:rPr>
              <w:t>2</w:t>
            </w:r>
            <w:r>
              <w:rPr>
                <w:rFonts w:cs="Arial" w:ascii="Arial" w:hAnsi="Arial"/>
                <w:sz w:val="18"/>
                <w:lang w:eastAsia="ja-JP"/>
              </w:rPr>
              <w:t>70</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20</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508</w:t>
            </w:r>
          </w:p>
        </w:tc>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36</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958</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52</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1804</w:t>
            </w:r>
          </w:p>
        </w:tc>
      </w:tr>
      <w:tr>
        <w:trPr>
          <w:trHeight w:val="247" w:hRule="atLeast"/>
        </w:trPr>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5</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pPr>
            <w:r>
              <w:rPr>
                <w:rFonts w:cs="Arial" w:ascii="Arial" w:hAnsi="Arial"/>
                <w:sz w:val="18"/>
              </w:rPr>
              <w:t>2</w:t>
            </w:r>
            <w:r>
              <w:rPr>
                <w:rFonts w:cs="Arial" w:ascii="Arial" w:hAnsi="Arial"/>
                <w:sz w:val="18"/>
                <w:lang w:eastAsia="ja-JP"/>
              </w:rPr>
              <w:t>81</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21</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529</w:t>
            </w:r>
          </w:p>
        </w:tc>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37</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996</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53</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1877</w:t>
            </w:r>
          </w:p>
        </w:tc>
      </w:tr>
      <w:tr>
        <w:trPr>
          <w:trHeight w:val="247" w:hRule="atLeast"/>
        </w:trPr>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6</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292</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22</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550</w:t>
            </w:r>
          </w:p>
        </w:tc>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38</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1037</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54</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1952</w:t>
            </w:r>
          </w:p>
        </w:tc>
      </w:tr>
      <w:tr>
        <w:trPr>
          <w:trHeight w:val="247" w:hRule="atLeast"/>
        </w:trPr>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7</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pPr>
            <w:r>
              <w:rPr>
                <w:rFonts w:cs="Arial" w:ascii="Arial" w:hAnsi="Arial"/>
                <w:sz w:val="18"/>
              </w:rPr>
              <w:t>3</w:t>
            </w:r>
            <w:r>
              <w:rPr>
                <w:rFonts w:cs="Arial" w:ascii="Arial" w:hAnsi="Arial"/>
                <w:sz w:val="18"/>
                <w:lang w:eastAsia="ja-JP"/>
              </w:rPr>
              <w:t>04</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23</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572</w:t>
            </w:r>
          </w:p>
        </w:tc>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39</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1078</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55</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2031</w:t>
            </w:r>
          </w:p>
        </w:tc>
      </w:tr>
      <w:tr>
        <w:trPr>
          <w:trHeight w:val="247" w:hRule="atLeast"/>
        </w:trPr>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8</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pPr>
            <w:r>
              <w:rPr>
                <w:rFonts w:cs="Arial" w:ascii="Arial" w:hAnsi="Arial"/>
                <w:sz w:val="18"/>
              </w:rPr>
              <w:t>3</w:t>
            </w:r>
            <w:r>
              <w:rPr>
                <w:rFonts w:cs="Arial" w:ascii="Arial" w:hAnsi="Arial"/>
                <w:sz w:val="18"/>
                <w:lang w:eastAsia="ja-JP"/>
              </w:rPr>
              <w:t>16</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24</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pPr>
            <w:r>
              <w:rPr>
                <w:rFonts w:cs="Arial" w:ascii="Arial" w:hAnsi="Arial"/>
                <w:sz w:val="18"/>
                <w:lang w:eastAsia="ja-JP"/>
              </w:rPr>
              <w:t>596</w:t>
            </w:r>
          </w:p>
        </w:tc>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40</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1122</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56</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2113</w:t>
            </w:r>
          </w:p>
        </w:tc>
      </w:tr>
      <w:tr>
        <w:trPr>
          <w:trHeight w:val="247" w:hRule="atLeast"/>
        </w:trPr>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9</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pPr>
            <w:r>
              <w:rPr>
                <w:rFonts w:cs="Arial" w:ascii="Arial" w:hAnsi="Arial"/>
                <w:sz w:val="18"/>
              </w:rPr>
              <w:t>3</w:t>
            </w:r>
            <w:r>
              <w:rPr>
                <w:rFonts w:cs="Arial" w:ascii="Arial" w:hAnsi="Arial"/>
                <w:sz w:val="18"/>
                <w:lang w:eastAsia="ja-JP"/>
              </w:rPr>
              <w:t>29</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25</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620</w:t>
            </w:r>
          </w:p>
        </w:tc>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41</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1167</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57</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2198</w:t>
            </w:r>
          </w:p>
        </w:tc>
      </w:tr>
      <w:tr>
        <w:trPr>
          <w:trHeight w:val="247" w:hRule="atLeast"/>
        </w:trPr>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10</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pPr>
            <w:r>
              <w:rPr>
                <w:rFonts w:cs="Arial" w:ascii="Arial" w:hAnsi="Arial"/>
                <w:sz w:val="18"/>
              </w:rPr>
              <w:t>3</w:t>
            </w:r>
            <w:r>
              <w:rPr>
                <w:rFonts w:cs="Arial" w:ascii="Arial" w:hAnsi="Arial"/>
                <w:sz w:val="18"/>
                <w:lang w:eastAsia="ja-JP"/>
              </w:rPr>
              <w:t>42</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26</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645</w:t>
            </w:r>
          </w:p>
        </w:tc>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42</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1214</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58</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2287</w:t>
            </w:r>
          </w:p>
        </w:tc>
      </w:tr>
      <w:tr>
        <w:trPr>
          <w:trHeight w:val="247" w:hRule="atLeast"/>
        </w:trPr>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11</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356</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27</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671</w:t>
            </w:r>
          </w:p>
        </w:tc>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43</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1263</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59</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2380</w:t>
            </w:r>
          </w:p>
        </w:tc>
      </w:tr>
      <w:tr>
        <w:trPr>
          <w:trHeight w:val="247" w:hRule="atLeast"/>
        </w:trPr>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12</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370</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28</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698</w:t>
            </w:r>
          </w:p>
        </w:tc>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44</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1314</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60</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2476</w:t>
            </w:r>
          </w:p>
        </w:tc>
      </w:tr>
      <w:tr>
        <w:trPr>
          <w:trHeight w:val="247" w:hRule="atLeast"/>
        </w:trPr>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13</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385</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29</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726</w:t>
            </w:r>
          </w:p>
        </w:tc>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45</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1367</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61</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2575</w:t>
            </w:r>
          </w:p>
        </w:tc>
      </w:tr>
      <w:tr>
        <w:trPr>
          <w:trHeight w:val="247" w:hRule="atLeast"/>
        </w:trPr>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14</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pPr>
            <w:r>
              <w:rPr>
                <w:rFonts w:cs="Arial" w:ascii="Arial" w:hAnsi="Arial"/>
                <w:sz w:val="18"/>
              </w:rPr>
              <w:t>4</w:t>
            </w:r>
            <w:r>
              <w:rPr>
                <w:rFonts w:cs="Arial" w:ascii="Arial" w:hAnsi="Arial"/>
                <w:sz w:val="18"/>
                <w:lang w:eastAsia="ja-JP"/>
              </w:rPr>
              <w:t>01</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30</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755</w:t>
            </w:r>
          </w:p>
        </w:tc>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46</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1423</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62</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2679</w:t>
            </w:r>
          </w:p>
        </w:tc>
      </w:tr>
      <w:tr>
        <w:trPr>
          <w:trHeight w:val="247" w:hRule="atLeast"/>
        </w:trPr>
        <w:tc>
          <w:tcPr>
            <w:tcW w:w="1113" w:type="dxa"/>
            <w:tcBorders>
              <w:top w:val="single" w:sz="6" w:space="0" w:color="000000"/>
              <w:left w:val="single" w:sz="12" w:space="0" w:color="000000"/>
              <w:bottom w:val="single" w:sz="12"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15</w:t>
            </w:r>
          </w:p>
        </w:tc>
        <w:tc>
          <w:tcPr>
            <w:tcW w:w="1114" w:type="dxa"/>
            <w:tcBorders>
              <w:top w:val="single" w:sz="6" w:space="0" w:color="000000"/>
              <w:left w:val="single" w:sz="6" w:space="0" w:color="000000"/>
              <w:bottom w:val="single" w:sz="12" w:space="0" w:color="000000"/>
              <w:right w:val="single" w:sz="12" w:space="0" w:color="000000"/>
            </w:tcBorders>
          </w:tcPr>
          <w:p>
            <w:pPr>
              <w:pStyle w:val="Normal"/>
              <w:spacing w:before="20" w:after="20"/>
              <w:jc w:val="center"/>
              <w:rPr/>
            </w:pPr>
            <w:r>
              <w:rPr>
                <w:rFonts w:cs="Arial" w:ascii="Arial" w:hAnsi="Arial"/>
                <w:sz w:val="18"/>
              </w:rPr>
              <w:t>4</w:t>
            </w:r>
            <w:r>
              <w:rPr>
                <w:rFonts w:cs="Arial" w:ascii="Arial" w:hAnsi="Arial"/>
                <w:sz w:val="18"/>
                <w:lang w:eastAsia="ja-JP"/>
              </w:rPr>
              <w:t>17</w:t>
            </w:r>
          </w:p>
        </w:tc>
        <w:tc>
          <w:tcPr>
            <w:tcW w:w="1114" w:type="dxa"/>
            <w:tcBorders>
              <w:top w:val="single" w:sz="6" w:space="0" w:color="000000"/>
              <w:left w:val="single" w:sz="12" w:space="0" w:color="000000"/>
              <w:bottom w:val="single" w:sz="12"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31</w:t>
            </w:r>
          </w:p>
        </w:tc>
        <w:tc>
          <w:tcPr>
            <w:tcW w:w="1114" w:type="dxa"/>
            <w:tcBorders>
              <w:top w:val="single" w:sz="6" w:space="0" w:color="000000"/>
              <w:left w:val="single" w:sz="6" w:space="0" w:color="000000"/>
              <w:bottom w:val="single" w:sz="12"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786</w:t>
            </w:r>
          </w:p>
        </w:tc>
        <w:tc>
          <w:tcPr>
            <w:tcW w:w="1113" w:type="dxa"/>
            <w:tcBorders>
              <w:top w:val="single" w:sz="6" w:space="0" w:color="000000"/>
              <w:left w:val="single" w:sz="12" w:space="0" w:color="000000"/>
              <w:bottom w:val="single" w:sz="12"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47</w:t>
            </w:r>
          </w:p>
        </w:tc>
        <w:tc>
          <w:tcPr>
            <w:tcW w:w="1114" w:type="dxa"/>
            <w:tcBorders>
              <w:top w:val="single" w:sz="6" w:space="0" w:color="000000"/>
              <w:left w:val="single" w:sz="6" w:space="0" w:color="000000"/>
              <w:bottom w:val="single" w:sz="12"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1480</w:t>
            </w:r>
          </w:p>
        </w:tc>
        <w:tc>
          <w:tcPr>
            <w:tcW w:w="1114" w:type="dxa"/>
            <w:tcBorders>
              <w:top w:val="single" w:sz="6" w:space="0" w:color="000000"/>
              <w:left w:val="single" w:sz="12" w:space="0" w:color="000000"/>
              <w:bottom w:val="single" w:sz="12"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63</w:t>
            </w:r>
          </w:p>
        </w:tc>
        <w:tc>
          <w:tcPr>
            <w:tcW w:w="1114" w:type="dxa"/>
            <w:tcBorders>
              <w:top w:val="single" w:sz="6" w:space="0" w:color="000000"/>
              <w:left w:val="single" w:sz="6" w:space="0" w:color="000000"/>
              <w:bottom w:val="single" w:sz="12"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2788</w:t>
            </w:r>
          </w:p>
        </w:tc>
      </w:tr>
    </w:tbl>
    <w:p>
      <w:pPr>
        <w:pStyle w:val="Normal"/>
        <w:spacing w:before="0" w:after="120"/>
        <w:rPr>
          <w:lang w:eastAsia="ja-JP"/>
        </w:rPr>
      </w:pPr>
      <w:r>
        <w:rPr>
          <w:lang w:eastAsia="ja-JP"/>
        </w:rPr>
      </w:r>
    </w:p>
    <w:p>
      <w:pPr>
        <w:pStyle w:val="TH"/>
        <w:rPr>
          <w:color w:val="000000"/>
        </w:rPr>
      </w:pPr>
      <w:r>
        <w:rPr>
          <w:color w:val="000000"/>
        </w:rPr>
        <w:t>Table 9.2.3.3-2: HSDPA Transport Block Sizes for 1.28 Mcps TDD, for HS-DSCH physical layer category [</w:t>
      </w:r>
      <w:r>
        <w:rPr>
          <w:color w:val="000000"/>
          <w:lang w:eastAsia="ja-JP"/>
        </w:rPr>
        <w:t>4</w:t>
      </w:r>
      <w:r>
        <w:rPr>
          <w:color w:val="000000"/>
        </w:rPr>
        <w:t>,</w:t>
      </w:r>
      <w:r>
        <w:rPr>
          <w:color w:val="000000"/>
          <w:lang w:eastAsia="ja-JP"/>
        </w:rPr>
        <w:t xml:space="preserve"> 6</w:t>
      </w:r>
      <w:r>
        <w:rPr>
          <w:color w:val="000000"/>
        </w:rPr>
        <w:t>]</w:t>
      </w:r>
      <w:r>
        <w:rPr>
          <w:color w:val="000000"/>
          <w:lang w:eastAsia="zh-CN"/>
        </w:rPr>
        <w:t xml:space="preserve">, </w:t>
      </w:r>
      <w:r>
        <w:rPr>
          <w:color w:val="000000"/>
        </w:rPr>
        <w:t>bit aligned</w:t>
      </w:r>
    </w:p>
    <w:tbl>
      <w:tblPr>
        <w:tblW w:w="8910" w:type="dxa"/>
        <w:jc w:val="left"/>
        <w:tblInd w:w="435" w:type="dxa"/>
        <w:tblLayout w:type="fixed"/>
        <w:tblCellMar>
          <w:top w:w="0" w:type="dxa"/>
          <w:left w:w="30" w:type="dxa"/>
          <w:bottom w:w="0" w:type="dxa"/>
          <w:right w:w="30" w:type="dxa"/>
        </w:tblCellMar>
      </w:tblPr>
      <w:tblGrid>
        <w:gridCol w:w="1113"/>
        <w:gridCol w:w="1114"/>
        <w:gridCol w:w="1114"/>
        <w:gridCol w:w="1114"/>
        <w:gridCol w:w="1113"/>
        <w:gridCol w:w="1114"/>
        <w:gridCol w:w="1114"/>
        <w:gridCol w:w="1114"/>
      </w:tblGrid>
      <w:tr>
        <w:trPr>
          <w:trHeight w:val="247" w:hRule="atLeast"/>
          <w:cantSplit w:val="true"/>
        </w:trPr>
        <w:tc>
          <w:tcPr>
            <w:tcW w:w="1113" w:type="dxa"/>
            <w:tcBorders>
              <w:top w:val="single" w:sz="12" w:space="0" w:color="000000"/>
              <w:left w:val="single" w:sz="12" w:space="0" w:color="000000"/>
              <w:bottom w:val="single" w:sz="12" w:space="0" w:color="000000"/>
              <w:right w:val="single" w:sz="6" w:space="0" w:color="000000"/>
            </w:tcBorders>
          </w:tcPr>
          <w:p>
            <w:pPr>
              <w:pStyle w:val="Normal"/>
              <w:keepNext w:val="true"/>
              <w:spacing w:before="20" w:after="20"/>
              <w:jc w:val="center"/>
              <w:rPr>
                <w:rFonts w:ascii="Arial" w:hAnsi="Arial" w:cs="Arial"/>
                <w:b/>
                <w:b/>
                <w:sz w:val="18"/>
              </w:rPr>
            </w:pPr>
            <w:r>
              <w:rPr>
                <w:rFonts w:cs="Arial" w:ascii="Arial" w:hAnsi="Arial"/>
                <w:b/>
                <w:sz w:val="18"/>
              </w:rPr>
              <w:t>TB index (k)</w:t>
            </w:r>
          </w:p>
        </w:tc>
        <w:tc>
          <w:tcPr>
            <w:tcW w:w="1114" w:type="dxa"/>
            <w:tcBorders>
              <w:top w:val="single" w:sz="12" w:space="0" w:color="000000"/>
              <w:left w:val="single" w:sz="6" w:space="0" w:color="000000"/>
              <w:bottom w:val="single" w:sz="12" w:space="0" w:color="000000"/>
              <w:right w:val="single" w:sz="12" w:space="0" w:color="000000"/>
            </w:tcBorders>
          </w:tcPr>
          <w:p>
            <w:pPr>
              <w:pStyle w:val="Normal"/>
              <w:keepNext w:val="true"/>
              <w:spacing w:before="20" w:after="20"/>
              <w:jc w:val="center"/>
              <w:rPr>
                <w:rFonts w:ascii="Arial" w:hAnsi="Arial" w:cs="Arial"/>
                <w:b/>
                <w:b/>
                <w:sz w:val="18"/>
              </w:rPr>
            </w:pPr>
            <w:r>
              <w:rPr>
                <w:rFonts w:cs="Arial" w:ascii="Arial" w:hAnsi="Arial"/>
                <w:b/>
                <w:sz w:val="18"/>
              </w:rPr>
              <w:t>TB size</w:t>
              <w:br/>
              <w:t>[bits]</w:t>
            </w:r>
          </w:p>
        </w:tc>
        <w:tc>
          <w:tcPr>
            <w:tcW w:w="1114" w:type="dxa"/>
            <w:tcBorders>
              <w:top w:val="single" w:sz="12" w:space="0" w:color="000000"/>
              <w:left w:val="single" w:sz="12" w:space="0" w:color="000000"/>
              <w:bottom w:val="single" w:sz="12" w:space="0" w:color="000000"/>
              <w:right w:val="single" w:sz="6" w:space="0" w:color="000000"/>
            </w:tcBorders>
          </w:tcPr>
          <w:p>
            <w:pPr>
              <w:pStyle w:val="Normal"/>
              <w:keepNext w:val="true"/>
              <w:spacing w:before="20" w:after="20"/>
              <w:jc w:val="center"/>
              <w:rPr>
                <w:rFonts w:ascii="Arial" w:hAnsi="Arial" w:cs="Arial"/>
                <w:b/>
                <w:b/>
                <w:sz w:val="18"/>
              </w:rPr>
            </w:pPr>
            <w:r>
              <w:rPr>
                <w:rFonts w:cs="Arial" w:ascii="Arial" w:hAnsi="Arial"/>
                <w:b/>
                <w:sz w:val="18"/>
              </w:rPr>
              <w:t>TB index (k)</w:t>
            </w:r>
          </w:p>
        </w:tc>
        <w:tc>
          <w:tcPr>
            <w:tcW w:w="1114" w:type="dxa"/>
            <w:tcBorders>
              <w:top w:val="single" w:sz="12" w:space="0" w:color="000000"/>
              <w:left w:val="single" w:sz="6" w:space="0" w:color="000000"/>
              <w:bottom w:val="single" w:sz="12" w:space="0" w:color="000000"/>
              <w:right w:val="single" w:sz="12" w:space="0" w:color="000000"/>
            </w:tcBorders>
          </w:tcPr>
          <w:p>
            <w:pPr>
              <w:pStyle w:val="Normal"/>
              <w:keepNext w:val="true"/>
              <w:spacing w:before="20" w:after="20"/>
              <w:jc w:val="center"/>
              <w:rPr>
                <w:rFonts w:ascii="Arial" w:hAnsi="Arial" w:cs="Arial"/>
                <w:b/>
                <w:b/>
                <w:sz w:val="18"/>
              </w:rPr>
            </w:pPr>
            <w:r>
              <w:rPr>
                <w:rFonts w:cs="Arial" w:ascii="Arial" w:hAnsi="Arial"/>
                <w:b/>
                <w:sz w:val="18"/>
              </w:rPr>
              <w:t>TB size</w:t>
              <w:br/>
              <w:t>[bits]</w:t>
            </w:r>
          </w:p>
        </w:tc>
        <w:tc>
          <w:tcPr>
            <w:tcW w:w="1113" w:type="dxa"/>
            <w:tcBorders>
              <w:top w:val="single" w:sz="12" w:space="0" w:color="000000"/>
              <w:left w:val="single" w:sz="12" w:space="0" w:color="000000"/>
              <w:bottom w:val="single" w:sz="12" w:space="0" w:color="000000"/>
              <w:right w:val="single" w:sz="6" w:space="0" w:color="000000"/>
            </w:tcBorders>
          </w:tcPr>
          <w:p>
            <w:pPr>
              <w:pStyle w:val="TF"/>
              <w:keepNext w:val="true"/>
              <w:keepLines w:val="false"/>
              <w:spacing w:before="20" w:after="20"/>
              <w:rPr>
                <w:rFonts w:cs="Times New Roman"/>
                <w:color w:val="000000"/>
                <w:kern w:val="0"/>
                <w:sz w:val="18"/>
              </w:rPr>
            </w:pPr>
            <w:r>
              <w:rPr>
                <w:rFonts w:cs="Times New Roman"/>
                <w:color w:val="000000"/>
                <w:kern w:val="0"/>
                <w:sz w:val="18"/>
              </w:rPr>
              <w:t>TB index (k)</w:t>
            </w:r>
          </w:p>
        </w:tc>
        <w:tc>
          <w:tcPr>
            <w:tcW w:w="1114" w:type="dxa"/>
            <w:tcBorders>
              <w:top w:val="single" w:sz="12" w:space="0" w:color="000000"/>
              <w:left w:val="single" w:sz="6" w:space="0" w:color="000000"/>
              <w:bottom w:val="single" w:sz="12" w:space="0" w:color="000000"/>
              <w:right w:val="single" w:sz="12" w:space="0" w:color="000000"/>
            </w:tcBorders>
          </w:tcPr>
          <w:p>
            <w:pPr>
              <w:pStyle w:val="Normal"/>
              <w:keepNext w:val="true"/>
              <w:spacing w:before="20" w:after="20"/>
              <w:jc w:val="center"/>
              <w:rPr>
                <w:rFonts w:ascii="Arial" w:hAnsi="Arial" w:cs="Arial"/>
                <w:b/>
                <w:b/>
                <w:sz w:val="18"/>
              </w:rPr>
            </w:pPr>
            <w:r>
              <w:rPr>
                <w:rFonts w:cs="Arial" w:ascii="Arial" w:hAnsi="Arial"/>
                <w:b/>
                <w:sz w:val="18"/>
              </w:rPr>
              <w:t>TB size</w:t>
              <w:br/>
              <w:t>[bits]</w:t>
            </w:r>
          </w:p>
        </w:tc>
        <w:tc>
          <w:tcPr>
            <w:tcW w:w="1114" w:type="dxa"/>
            <w:tcBorders>
              <w:top w:val="single" w:sz="12" w:space="0" w:color="000000"/>
              <w:left w:val="single" w:sz="12" w:space="0" w:color="000000"/>
              <w:bottom w:val="single" w:sz="12" w:space="0" w:color="000000"/>
              <w:right w:val="single" w:sz="6" w:space="0" w:color="000000"/>
            </w:tcBorders>
          </w:tcPr>
          <w:p>
            <w:pPr>
              <w:pStyle w:val="Normal"/>
              <w:keepNext w:val="true"/>
              <w:spacing w:before="20" w:after="20"/>
              <w:jc w:val="center"/>
              <w:rPr>
                <w:rFonts w:ascii="Arial" w:hAnsi="Arial" w:cs="Arial"/>
                <w:b/>
                <w:b/>
                <w:sz w:val="18"/>
              </w:rPr>
            </w:pPr>
            <w:r>
              <w:rPr>
                <w:rFonts w:cs="Arial" w:ascii="Arial" w:hAnsi="Arial"/>
                <w:b/>
                <w:sz w:val="18"/>
              </w:rPr>
              <w:t>TB index (k)</w:t>
            </w:r>
          </w:p>
        </w:tc>
        <w:tc>
          <w:tcPr>
            <w:tcW w:w="1114" w:type="dxa"/>
            <w:tcBorders>
              <w:top w:val="single" w:sz="12" w:space="0" w:color="000000"/>
              <w:left w:val="single" w:sz="6" w:space="0" w:color="000000"/>
              <w:bottom w:val="single" w:sz="12" w:space="0" w:color="000000"/>
              <w:right w:val="single" w:sz="12" w:space="0" w:color="000000"/>
            </w:tcBorders>
          </w:tcPr>
          <w:p>
            <w:pPr>
              <w:pStyle w:val="Normal"/>
              <w:keepNext w:val="true"/>
              <w:spacing w:before="20" w:after="20"/>
              <w:jc w:val="center"/>
              <w:rPr>
                <w:rFonts w:ascii="Arial" w:hAnsi="Arial" w:cs="Arial"/>
                <w:b/>
                <w:b/>
                <w:sz w:val="18"/>
              </w:rPr>
            </w:pPr>
            <w:r>
              <w:rPr>
                <w:rFonts w:cs="Arial" w:ascii="Arial" w:hAnsi="Arial"/>
                <w:b/>
                <w:sz w:val="18"/>
              </w:rPr>
              <w:t>TB size</w:t>
              <w:br/>
              <w:t>[bits]</w:t>
            </w:r>
          </w:p>
        </w:tc>
      </w:tr>
      <w:tr>
        <w:trPr>
          <w:trHeight w:val="247" w:hRule="atLeast"/>
          <w:cantSplit w:val="true"/>
        </w:trPr>
        <w:tc>
          <w:tcPr>
            <w:tcW w:w="1113" w:type="dxa"/>
            <w:tcBorders>
              <w:top w:val="single" w:sz="12"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0</w:t>
            </w:r>
          </w:p>
        </w:tc>
        <w:tc>
          <w:tcPr>
            <w:tcW w:w="1114" w:type="dxa"/>
            <w:tcBorders>
              <w:top w:val="single" w:sz="12" w:space="0" w:color="000000"/>
              <w:left w:val="single" w:sz="6" w:space="0" w:color="000000"/>
              <w:bottom w:val="single" w:sz="6" w:space="0" w:color="000000"/>
              <w:right w:val="single" w:sz="12" w:space="0" w:color="000000"/>
            </w:tcBorders>
          </w:tcPr>
          <w:p>
            <w:pPr>
              <w:pStyle w:val="TH"/>
              <w:keepLines w:val="false"/>
              <w:spacing w:before="20" w:after="20"/>
              <w:rPr>
                <w:rFonts w:cs="Times New Roman"/>
                <w:b w:val="false"/>
                <w:b w:val="false"/>
                <w:color w:val="000000"/>
                <w:kern w:val="0"/>
                <w:sz w:val="18"/>
              </w:rPr>
            </w:pPr>
            <w:r>
              <w:rPr>
                <w:rFonts w:cs="Times New Roman"/>
                <w:b w:val="false"/>
                <w:color w:val="000000"/>
                <w:kern w:val="0"/>
                <w:sz w:val="18"/>
              </w:rPr>
              <w:t>NULL</w:t>
            </w:r>
          </w:p>
        </w:tc>
        <w:tc>
          <w:tcPr>
            <w:tcW w:w="1114" w:type="dxa"/>
            <w:tcBorders>
              <w:top w:val="single" w:sz="12"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16</w:t>
            </w:r>
          </w:p>
        </w:tc>
        <w:tc>
          <w:tcPr>
            <w:tcW w:w="1114" w:type="dxa"/>
            <w:tcBorders>
              <w:top w:val="single" w:sz="12"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514</w:t>
            </w:r>
          </w:p>
        </w:tc>
        <w:tc>
          <w:tcPr>
            <w:tcW w:w="1113" w:type="dxa"/>
            <w:tcBorders>
              <w:top w:val="single" w:sz="12"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32</w:t>
            </w:r>
          </w:p>
        </w:tc>
        <w:tc>
          <w:tcPr>
            <w:tcW w:w="1114" w:type="dxa"/>
            <w:tcBorders>
              <w:top w:val="single" w:sz="12"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1159</w:t>
            </w:r>
          </w:p>
        </w:tc>
        <w:tc>
          <w:tcPr>
            <w:tcW w:w="1114" w:type="dxa"/>
            <w:tcBorders>
              <w:top w:val="single" w:sz="12"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48</w:t>
            </w:r>
          </w:p>
        </w:tc>
        <w:tc>
          <w:tcPr>
            <w:tcW w:w="1114" w:type="dxa"/>
            <w:tcBorders>
              <w:top w:val="single" w:sz="12"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2613</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240</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17</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pPr>
            <w:r>
              <w:rPr>
                <w:rFonts w:cs="Arial" w:ascii="Arial" w:hAnsi="Arial"/>
                <w:sz w:val="18"/>
                <w:lang w:eastAsia="ja-JP"/>
              </w:rPr>
              <w:t>541</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33</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1219</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49</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2749</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252</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18</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569</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34</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1283</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50</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2893</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265</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19</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598</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35</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1350</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51</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3043</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279</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20</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630</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36</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1420</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52</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3202</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294</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21</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662</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37</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1494</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53</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3369</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6</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309</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22</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697</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38</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1572</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54</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3544</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7</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325</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23</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733</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39</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1654</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55</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3729</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8</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342</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24</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772</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40</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1740</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56</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3924</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9</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360</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25</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812</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41</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1831</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57</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pPr>
            <w:r>
              <w:rPr>
                <w:rFonts w:cs="Arial" w:ascii="Arial" w:hAnsi="Arial"/>
                <w:sz w:val="18"/>
                <w:lang w:eastAsia="ja-JP"/>
              </w:rPr>
              <w:t>4128</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10</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379</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26</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854</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42</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1926</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58</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4343</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11</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398</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27</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899</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43</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2027</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59</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4570</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12</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419</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28</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946</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44</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2132</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60</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4808</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13</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441</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29</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995</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45</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2244</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61</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5058</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14</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464</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30</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1047</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46</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2361</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62</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5322</w:t>
            </w:r>
          </w:p>
        </w:tc>
      </w:tr>
      <w:tr>
        <w:trPr>
          <w:trHeight w:val="247" w:hRule="atLeast"/>
          <w:cantSplit w:val="true"/>
        </w:trPr>
        <w:tc>
          <w:tcPr>
            <w:tcW w:w="1113" w:type="dxa"/>
            <w:tcBorders>
              <w:top w:val="single" w:sz="6" w:space="0" w:color="000000"/>
              <w:left w:val="single" w:sz="12" w:space="0" w:color="000000"/>
              <w:bottom w:val="single" w:sz="12"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15</w:t>
            </w:r>
          </w:p>
        </w:tc>
        <w:tc>
          <w:tcPr>
            <w:tcW w:w="1114" w:type="dxa"/>
            <w:tcBorders>
              <w:top w:val="single" w:sz="6" w:space="0" w:color="000000"/>
              <w:left w:val="single" w:sz="6" w:space="0" w:color="000000"/>
              <w:bottom w:val="single" w:sz="12"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488</w:t>
            </w:r>
          </w:p>
        </w:tc>
        <w:tc>
          <w:tcPr>
            <w:tcW w:w="1114" w:type="dxa"/>
            <w:tcBorders>
              <w:top w:val="single" w:sz="6" w:space="0" w:color="000000"/>
              <w:left w:val="single" w:sz="12" w:space="0" w:color="000000"/>
              <w:bottom w:val="single" w:sz="12"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31</w:t>
            </w:r>
          </w:p>
        </w:tc>
        <w:tc>
          <w:tcPr>
            <w:tcW w:w="1114" w:type="dxa"/>
            <w:tcBorders>
              <w:top w:val="single" w:sz="6" w:space="0" w:color="000000"/>
              <w:left w:val="single" w:sz="6" w:space="0" w:color="000000"/>
              <w:bottom w:val="single" w:sz="12"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1101</w:t>
            </w:r>
          </w:p>
        </w:tc>
        <w:tc>
          <w:tcPr>
            <w:tcW w:w="1113" w:type="dxa"/>
            <w:tcBorders>
              <w:top w:val="single" w:sz="6" w:space="0" w:color="000000"/>
              <w:left w:val="single" w:sz="12" w:space="0" w:color="000000"/>
              <w:bottom w:val="single" w:sz="12"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47</w:t>
            </w:r>
          </w:p>
        </w:tc>
        <w:tc>
          <w:tcPr>
            <w:tcW w:w="1114" w:type="dxa"/>
            <w:tcBorders>
              <w:top w:val="single" w:sz="6" w:space="0" w:color="000000"/>
              <w:left w:val="single" w:sz="6" w:space="0" w:color="000000"/>
              <w:bottom w:val="single" w:sz="12"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2484</w:t>
            </w:r>
          </w:p>
        </w:tc>
        <w:tc>
          <w:tcPr>
            <w:tcW w:w="1114" w:type="dxa"/>
            <w:tcBorders>
              <w:top w:val="single" w:sz="6" w:space="0" w:color="000000"/>
              <w:left w:val="single" w:sz="12" w:space="0" w:color="000000"/>
              <w:bottom w:val="single" w:sz="12"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63</w:t>
            </w:r>
          </w:p>
        </w:tc>
        <w:tc>
          <w:tcPr>
            <w:tcW w:w="1114" w:type="dxa"/>
            <w:tcBorders>
              <w:top w:val="single" w:sz="6" w:space="0" w:color="000000"/>
              <w:left w:val="single" w:sz="6" w:space="0" w:color="000000"/>
              <w:bottom w:val="single" w:sz="12"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lang w:eastAsia="ja-JP"/>
              </w:rPr>
              <w:t>5600</w:t>
            </w:r>
          </w:p>
        </w:tc>
      </w:tr>
    </w:tbl>
    <w:p>
      <w:pPr>
        <w:pStyle w:val="Normal"/>
        <w:spacing w:before="0" w:after="120"/>
        <w:rPr>
          <w:lang w:eastAsia="ja-JP"/>
        </w:rPr>
      </w:pPr>
      <w:r>
        <w:rPr>
          <w:lang w:eastAsia="ja-JP"/>
        </w:rPr>
      </w:r>
    </w:p>
    <w:p>
      <w:pPr>
        <w:pStyle w:val="TH"/>
        <w:rPr>
          <w:color w:val="000000"/>
        </w:rPr>
      </w:pPr>
      <w:r>
        <w:rPr>
          <w:color w:val="000000"/>
        </w:rPr>
        <w:t>Table 9.2.3.3-</w:t>
      </w:r>
      <w:r>
        <w:rPr>
          <w:color w:val="000000"/>
          <w:lang w:eastAsia="zh-CN"/>
        </w:rPr>
        <w:t>3</w:t>
      </w:r>
      <w:r>
        <w:rPr>
          <w:color w:val="000000"/>
        </w:rPr>
        <w:t>: HSDPA Transport Block Sizes for 1.28 Mcps TDD, for HS-DSCH physical layer category [</w:t>
      </w:r>
      <w:r>
        <w:rPr>
          <w:color w:val="000000"/>
          <w:lang w:eastAsia="zh-CN"/>
        </w:rPr>
        <w:t>7</w:t>
      </w:r>
      <w:r>
        <w:rPr>
          <w:color w:val="000000"/>
        </w:rPr>
        <w:t>,</w:t>
      </w:r>
      <w:r>
        <w:rPr>
          <w:color w:val="000000"/>
          <w:lang w:eastAsia="zh-CN"/>
        </w:rPr>
        <w:t xml:space="preserve"> 9</w:t>
      </w:r>
      <w:r>
        <w:rPr>
          <w:color w:val="000000"/>
        </w:rPr>
        <w:t>]</w:t>
      </w:r>
      <w:r>
        <w:rPr>
          <w:color w:val="000000"/>
          <w:lang w:eastAsia="zh-CN"/>
        </w:rPr>
        <w:t xml:space="preserve">, </w:t>
      </w:r>
      <w:r>
        <w:rPr>
          <w:color w:val="000000"/>
        </w:rPr>
        <w:t>bit aligned</w:t>
      </w:r>
    </w:p>
    <w:tbl>
      <w:tblPr>
        <w:tblW w:w="8910" w:type="dxa"/>
        <w:jc w:val="left"/>
        <w:tblInd w:w="435" w:type="dxa"/>
        <w:tblLayout w:type="fixed"/>
        <w:tblCellMar>
          <w:top w:w="0" w:type="dxa"/>
          <w:left w:w="30" w:type="dxa"/>
          <w:bottom w:w="0" w:type="dxa"/>
          <w:right w:w="30" w:type="dxa"/>
        </w:tblCellMar>
      </w:tblPr>
      <w:tblGrid>
        <w:gridCol w:w="1113"/>
        <w:gridCol w:w="1114"/>
        <w:gridCol w:w="1114"/>
        <w:gridCol w:w="1114"/>
        <w:gridCol w:w="1113"/>
        <w:gridCol w:w="1114"/>
        <w:gridCol w:w="1114"/>
        <w:gridCol w:w="1114"/>
      </w:tblGrid>
      <w:tr>
        <w:trPr>
          <w:trHeight w:val="247" w:hRule="atLeast"/>
          <w:cantSplit w:val="true"/>
        </w:trPr>
        <w:tc>
          <w:tcPr>
            <w:tcW w:w="1113" w:type="dxa"/>
            <w:tcBorders>
              <w:top w:val="single" w:sz="12" w:space="0" w:color="000000"/>
              <w:left w:val="single" w:sz="12" w:space="0" w:color="000000"/>
              <w:bottom w:val="single" w:sz="12" w:space="0" w:color="000000"/>
              <w:right w:val="single" w:sz="6" w:space="0" w:color="000000"/>
            </w:tcBorders>
          </w:tcPr>
          <w:p>
            <w:pPr>
              <w:pStyle w:val="Normal"/>
              <w:keepNext w:val="true"/>
              <w:spacing w:before="20" w:after="20"/>
              <w:jc w:val="center"/>
              <w:rPr>
                <w:rFonts w:ascii="Arial" w:hAnsi="Arial" w:cs="Arial"/>
                <w:b/>
                <w:b/>
                <w:sz w:val="18"/>
              </w:rPr>
            </w:pPr>
            <w:r>
              <w:rPr>
                <w:rFonts w:cs="Arial" w:ascii="Arial" w:hAnsi="Arial"/>
                <w:b/>
                <w:sz w:val="18"/>
              </w:rPr>
              <w:t>TB index (k)</w:t>
            </w:r>
          </w:p>
        </w:tc>
        <w:tc>
          <w:tcPr>
            <w:tcW w:w="1114" w:type="dxa"/>
            <w:tcBorders>
              <w:top w:val="single" w:sz="12" w:space="0" w:color="000000"/>
              <w:left w:val="single" w:sz="6" w:space="0" w:color="000000"/>
              <w:bottom w:val="single" w:sz="12" w:space="0" w:color="000000"/>
              <w:right w:val="single" w:sz="12" w:space="0" w:color="000000"/>
            </w:tcBorders>
          </w:tcPr>
          <w:p>
            <w:pPr>
              <w:pStyle w:val="Normal"/>
              <w:keepNext w:val="true"/>
              <w:spacing w:before="20" w:after="20"/>
              <w:jc w:val="center"/>
              <w:rPr>
                <w:rFonts w:ascii="Arial" w:hAnsi="Arial" w:cs="Arial"/>
                <w:b/>
                <w:b/>
                <w:sz w:val="18"/>
              </w:rPr>
            </w:pPr>
            <w:r>
              <w:rPr>
                <w:rFonts w:cs="Arial" w:ascii="Arial" w:hAnsi="Arial"/>
                <w:b/>
                <w:sz w:val="18"/>
              </w:rPr>
              <w:t>TB size</w:t>
              <w:br/>
              <w:t>[bits]</w:t>
            </w:r>
          </w:p>
        </w:tc>
        <w:tc>
          <w:tcPr>
            <w:tcW w:w="1114" w:type="dxa"/>
            <w:tcBorders>
              <w:top w:val="single" w:sz="12" w:space="0" w:color="000000"/>
              <w:left w:val="single" w:sz="12" w:space="0" w:color="000000"/>
              <w:bottom w:val="single" w:sz="12" w:space="0" w:color="000000"/>
              <w:right w:val="single" w:sz="6" w:space="0" w:color="000000"/>
            </w:tcBorders>
          </w:tcPr>
          <w:p>
            <w:pPr>
              <w:pStyle w:val="Normal"/>
              <w:keepNext w:val="true"/>
              <w:spacing w:before="20" w:after="20"/>
              <w:jc w:val="center"/>
              <w:rPr>
                <w:rFonts w:ascii="Arial" w:hAnsi="Arial" w:cs="Arial"/>
                <w:b/>
                <w:b/>
                <w:sz w:val="18"/>
              </w:rPr>
            </w:pPr>
            <w:r>
              <w:rPr>
                <w:rFonts w:cs="Arial" w:ascii="Arial" w:hAnsi="Arial"/>
                <w:b/>
                <w:sz w:val="18"/>
              </w:rPr>
              <w:t>TB index (k)</w:t>
            </w:r>
          </w:p>
        </w:tc>
        <w:tc>
          <w:tcPr>
            <w:tcW w:w="1114" w:type="dxa"/>
            <w:tcBorders>
              <w:top w:val="single" w:sz="12" w:space="0" w:color="000000"/>
              <w:left w:val="single" w:sz="6" w:space="0" w:color="000000"/>
              <w:bottom w:val="single" w:sz="12" w:space="0" w:color="000000"/>
              <w:right w:val="single" w:sz="12" w:space="0" w:color="000000"/>
            </w:tcBorders>
          </w:tcPr>
          <w:p>
            <w:pPr>
              <w:pStyle w:val="Normal"/>
              <w:keepNext w:val="true"/>
              <w:spacing w:before="20" w:after="20"/>
              <w:jc w:val="center"/>
              <w:rPr>
                <w:rFonts w:ascii="Arial" w:hAnsi="Arial" w:cs="Arial"/>
                <w:b/>
                <w:b/>
                <w:sz w:val="18"/>
              </w:rPr>
            </w:pPr>
            <w:r>
              <w:rPr>
                <w:rFonts w:cs="Arial" w:ascii="Arial" w:hAnsi="Arial"/>
                <w:b/>
                <w:sz w:val="18"/>
              </w:rPr>
              <w:t>TB size</w:t>
              <w:br/>
              <w:t>[bits]</w:t>
            </w:r>
          </w:p>
        </w:tc>
        <w:tc>
          <w:tcPr>
            <w:tcW w:w="1113" w:type="dxa"/>
            <w:tcBorders>
              <w:top w:val="single" w:sz="12" w:space="0" w:color="000000"/>
              <w:left w:val="single" w:sz="12" w:space="0" w:color="000000"/>
              <w:bottom w:val="single" w:sz="12" w:space="0" w:color="000000"/>
              <w:right w:val="single" w:sz="6" w:space="0" w:color="000000"/>
            </w:tcBorders>
          </w:tcPr>
          <w:p>
            <w:pPr>
              <w:pStyle w:val="TF"/>
              <w:keepNext w:val="true"/>
              <w:keepLines w:val="false"/>
              <w:spacing w:before="20" w:after="20"/>
              <w:rPr>
                <w:rFonts w:cs="Times New Roman"/>
                <w:color w:val="000000"/>
                <w:kern w:val="0"/>
                <w:sz w:val="18"/>
              </w:rPr>
            </w:pPr>
            <w:r>
              <w:rPr>
                <w:rFonts w:cs="Times New Roman"/>
                <w:color w:val="000000"/>
                <w:kern w:val="0"/>
                <w:sz w:val="18"/>
              </w:rPr>
              <w:t>TB index (k)</w:t>
            </w:r>
          </w:p>
        </w:tc>
        <w:tc>
          <w:tcPr>
            <w:tcW w:w="1114" w:type="dxa"/>
            <w:tcBorders>
              <w:top w:val="single" w:sz="12" w:space="0" w:color="000000"/>
              <w:left w:val="single" w:sz="6" w:space="0" w:color="000000"/>
              <w:bottom w:val="single" w:sz="12" w:space="0" w:color="000000"/>
              <w:right w:val="single" w:sz="12" w:space="0" w:color="000000"/>
            </w:tcBorders>
          </w:tcPr>
          <w:p>
            <w:pPr>
              <w:pStyle w:val="Normal"/>
              <w:keepNext w:val="true"/>
              <w:spacing w:before="20" w:after="20"/>
              <w:jc w:val="center"/>
              <w:rPr>
                <w:rFonts w:ascii="Arial" w:hAnsi="Arial" w:cs="Arial"/>
                <w:b/>
                <w:b/>
                <w:sz w:val="18"/>
              </w:rPr>
            </w:pPr>
            <w:r>
              <w:rPr>
                <w:rFonts w:cs="Arial" w:ascii="Arial" w:hAnsi="Arial"/>
                <w:b/>
                <w:sz w:val="18"/>
              </w:rPr>
              <w:t>TB size</w:t>
              <w:br/>
              <w:t>[bits]</w:t>
            </w:r>
          </w:p>
        </w:tc>
        <w:tc>
          <w:tcPr>
            <w:tcW w:w="1114" w:type="dxa"/>
            <w:tcBorders>
              <w:top w:val="single" w:sz="12" w:space="0" w:color="000000"/>
              <w:left w:val="single" w:sz="12" w:space="0" w:color="000000"/>
              <w:bottom w:val="single" w:sz="12" w:space="0" w:color="000000"/>
              <w:right w:val="single" w:sz="6" w:space="0" w:color="000000"/>
            </w:tcBorders>
          </w:tcPr>
          <w:p>
            <w:pPr>
              <w:pStyle w:val="Normal"/>
              <w:keepNext w:val="true"/>
              <w:spacing w:before="20" w:after="20"/>
              <w:jc w:val="center"/>
              <w:rPr>
                <w:rFonts w:ascii="Arial" w:hAnsi="Arial" w:cs="Arial"/>
                <w:b/>
                <w:b/>
                <w:sz w:val="18"/>
              </w:rPr>
            </w:pPr>
            <w:r>
              <w:rPr>
                <w:rFonts w:cs="Arial" w:ascii="Arial" w:hAnsi="Arial"/>
                <w:b/>
                <w:sz w:val="18"/>
              </w:rPr>
              <w:t>TB index (k)</w:t>
            </w:r>
          </w:p>
        </w:tc>
        <w:tc>
          <w:tcPr>
            <w:tcW w:w="1114" w:type="dxa"/>
            <w:tcBorders>
              <w:top w:val="single" w:sz="12" w:space="0" w:color="000000"/>
              <w:left w:val="single" w:sz="6" w:space="0" w:color="000000"/>
              <w:bottom w:val="single" w:sz="12" w:space="0" w:color="000000"/>
              <w:right w:val="single" w:sz="12" w:space="0" w:color="000000"/>
            </w:tcBorders>
          </w:tcPr>
          <w:p>
            <w:pPr>
              <w:pStyle w:val="Normal"/>
              <w:keepNext w:val="true"/>
              <w:spacing w:before="20" w:after="20"/>
              <w:jc w:val="center"/>
              <w:rPr>
                <w:rFonts w:ascii="Arial" w:hAnsi="Arial" w:cs="Arial"/>
                <w:b/>
                <w:b/>
                <w:sz w:val="18"/>
              </w:rPr>
            </w:pPr>
            <w:r>
              <w:rPr>
                <w:rFonts w:cs="Arial" w:ascii="Arial" w:hAnsi="Arial"/>
                <w:b/>
                <w:sz w:val="18"/>
              </w:rPr>
              <w:t>TB size</w:t>
              <w:br/>
              <w:t>[bits]</w:t>
            </w:r>
          </w:p>
        </w:tc>
      </w:tr>
      <w:tr>
        <w:trPr>
          <w:trHeight w:val="247" w:hRule="atLeast"/>
          <w:cantSplit w:val="true"/>
        </w:trPr>
        <w:tc>
          <w:tcPr>
            <w:tcW w:w="1113" w:type="dxa"/>
            <w:tcBorders>
              <w:top w:val="single" w:sz="12"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0</w:t>
            </w:r>
          </w:p>
        </w:tc>
        <w:tc>
          <w:tcPr>
            <w:tcW w:w="1114" w:type="dxa"/>
            <w:tcBorders>
              <w:top w:val="single" w:sz="12" w:space="0" w:color="000000"/>
              <w:left w:val="single" w:sz="6" w:space="0" w:color="000000"/>
              <w:bottom w:val="single" w:sz="6" w:space="0" w:color="000000"/>
              <w:right w:val="single" w:sz="12" w:space="0" w:color="000000"/>
            </w:tcBorders>
          </w:tcPr>
          <w:p>
            <w:pPr>
              <w:pStyle w:val="TH"/>
              <w:keepLines w:val="false"/>
              <w:spacing w:before="20" w:after="20"/>
              <w:rPr>
                <w:rFonts w:cs="Times New Roman"/>
                <w:b w:val="false"/>
                <w:b w:val="false"/>
                <w:color w:val="000000"/>
                <w:kern w:val="0"/>
                <w:sz w:val="18"/>
              </w:rPr>
            </w:pPr>
            <w:r>
              <w:rPr>
                <w:rFonts w:cs="Times New Roman"/>
                <w:b w:val="false"/>
                <w:color w:val="000000"/>
                <w:kern w:val="0"/>
                <w:sz w:val="18"/>
              </w:rPr>
              <w:t>NULL</w:t>
            </w:r>
          </w:p>
        </w:tc>
        <w:tc>
          <w:tcPr>
            <w:tcW w:w="1114" w:type="dxa"/>
            <w:tcBorders>
              <w:top w:val="single" w:sz="12"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16</w:t>
            </w:r>
          </w:p>
        </w:tc>
        <w:tc>
          <w:tcPr>
            <w:tcW w:w="1114" w:type="dxa"/>
            <w:tcBorders>
              <w:top w:val="single" w:sz="12"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567</w:t>
            </w:r>
          </w:p>
        </w:tc>
        <w:tc>
          <w:tcPr>
            <w:tcW w:w="1113" w:type="dxa"/>
            <w:tcBorders>
              <w:top w:val="single" w:sz="12"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32</w:t>
            </w:r>
          </w:p>
        </w:tc>
        <w:tc>
          <w:tcPr>
            <w:tcW w:w="1114" w:type="dxa"/>
            <w:tcBorders>
              <w:top w:val="single" w:sz="12"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1421</w:t>
            </w:r>
          </w:p>
        </w:tc>
        <w:tc>
          <w:tcPr>
            <w:tcW w:w="1114" w:type="dxa"/>
            <w:tcBorders>
              <w:top w:val="single" w:sz="12"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48</w:t>
            </w:r>
          </w:p>
        </w:tc>
        <w:tc>
          <w:tcPr>
            <w:tcW w:w="1114" w:type="dxa"/>
            <w:tcBorders>
              <w:top w:val="single" w:sz="12"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3559</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240</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17</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601</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33</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1505</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49</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3769</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254</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18</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636</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34</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1594</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50</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pPr>
            <w:r>
              <w:rPr>
                <w:rFonts w:cs="Arial" w:ascii="Arial" w:hAnsi="Arial"/>
                <w:sz w:val="18"/>
                <w:lang w:eastAsia="zh-CN"/>
              </w:rPr>
              <w:t>3991</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269</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19</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674</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35</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1688</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51</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4227</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285</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20</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713</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36</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1787</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52</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4477</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301</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21</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756</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37</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1893</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53</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4741</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6</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319</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22</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800</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38</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2005</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54</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5021</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7</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338</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23</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848</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39</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2123</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55</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5318</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8</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358</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24</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898</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40</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2249</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56</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5632</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9</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379</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25</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951</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41</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2381</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57</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5964</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10</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402</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26</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1007</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42</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2522</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58</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6317</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11</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425</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27</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1066</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43</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2671</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59</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6690</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12</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451</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28</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1129</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44</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2829</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60</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7085</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13</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477</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29</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1196</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45</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2996</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61</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7503</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14</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505</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30</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1267</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46</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3173</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62</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7946</w:t>
            </w:r>
          </w:p>
        </w:tc>
      </w:tr>
      <w:tr>
        <w:trPr>
          <w:trHeight w:val="247" w:hRule="atLeast"/>
          <w:cantSplit w:val="true"/>
        </w:trPr>
        <w:tc>
          <w:tcPr>
            <w:tcW w:w="1113" w:type="dxa"/>
            <w:tcBorders>
              <w:top w:val="single" w:sz="6" w:space="0" w:color="000000"/>
              <w:left w:val="single" w:sz="12" w:space="0" w:color="000000"/>
              <w:bottom w:val="single" w:sz="12"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15</w:t>
            </w:r>
          </w:p>
        </w:tc>
        <w:tc>
          <w:tcPr>
            <w:tcW w:w="1114" w:type="dxa"/>
            <w:tcBorders>
              <w:top w:val="single" w:sz="6" w:space="0" w:color="000000"/>
              <w:left w:val="single" w:sz="6" w:space="0" w:color="000000"/>
              <w:bottom w:val="single" w:sz="12"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535</w:t>
            </w:r>
          </w:p>
        </w:tc>
        <w:tc>
          <w:tcPr>
            <w:tcW w:w="1114" w:type="dxa"/>
            <w:tcBorders>
              <w:top w:val="single" w:sz="6" w:space="0" w:color="000000"/>
              <w:left w:val="single" w:sz="12" w:space="0" w:color="000000"/>
              <w:bottom w:val="single" w:sz="12"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31</w:t>
            </w:r>
          </w:p>
        </w:tc>
        <w:tc>
          <w:tcPr>
            <w:tcW w:w="1114" w:type="dxa"/>
            <w:tcBorders>
              <w:top w:val="single" w:sz="6" w:space="0" w:color="000000"/>
              <w:left w:val="single" w:sz="6" w:space="0" w:color="000000"/>
              <w:bottom w:val="single" w:sz="12"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1341</w:t>
            </w:r>
          </w:p>
        </w:tc>
        <w:tc>
          <w:tcPr>
            <w:tcW w:w="1113" w:type="dxa"/>
            <w:tcBorders>
              <w:top w:val="single" w:sz="6" w:space="0" w:color="000000"/>
              <w:left w:val="single" w:sz="12" w:space="0" w:color="000000"/>
              <w:bottom w:val="single" w:sz="12"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47</w:t>
            </w:r>
          </w:p>
        </w:tc>
        <w:tc>
          <w:tcPr>
            <w:tcW w:w="1114" w:type="dxa"/>
            <w:tcBorders>
              <w:top w:val="single" w:sz="6" w:space="0" w:color="000000"/>
              <w:left w:val="single" w:sz="6" w:space="0" w:color="000000"/>
              <w:bottom w:val="single" w:sz="12"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3360</w:t>
            </w:r>
          </w:p>
        </w:tc>
        <w:tc>
          <w:tcPr>
            <w:tcW w:w="1114" w:type="dxa"/>
            <w:tcBorders>
              <w:top w:val="single" w:sz="6" w:space="0" w:color="000000"/>
              <w:left w:val="single" w:sz="12" w:space="0" w:color="000000"/>
              <w:bottom w:val="single" w:sz="12"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63</w:t>
            </w:r>
          </w:p>
        </w:tc>
        <w:tc>
          <w:tcPr>
            <w:tcW w:w="1114" w:type="dxa"/>
            <w:tcBorders>
              <w:top w:val="single" w:sz="6" w:space="0" w:color="000000"/>
              <w:left w:val="single" w:sz="6" w:space="0" w:color="000000"/>
              <w:bottom w:val="single" w:sz="12"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8416</w:t>
            </w:r>
          </w:p>
        </w:tc>
      </w:tr>
    </w:tbl>
    <w:p>
      <w:pPr>
        <w:pStyle w:val="Normal"/>
        <w:spacing w:before="0" w:after="120"/>
        <w:rPr>
          <w:lang w:eastAsia="zh-CN"/>
        </w:rPr>
      </w:pPr>
      <w:r>
        <w:rPr>
          <w:lang w:eastAsia="zh-CN"/>
        </w:rPr>
      </w:r>
    </w:p>
    <w:p>
      <w:pPr>
        <w:pStyle w:val="TH"/>
        <w:rPr>
          <w:color w:val="000000"/>
        </w:rPr>
      </w:pPr>
      <w:r>
        <w:rPr>
          <w:color w:val="000000"/>
        </w:rPr>
        <w:t>Table 9.2.3.3-</w:t>
      </w:r>
      <w:r>
        <w:rPr>
          <w:color w:val="000000"/>
          <w:lang w:eastAsia="zh-CN"/>
        </w:rPr>
        <w:t>4</w:t>
      </w:r>
      <w:r>
        <w:rPr>
          <w:color w:val="000000"/>
        </w:rPr>
        <w:t>: HSDPA Transport Block Sizes for 1.28 Mcps TDD, for HS-DSCH physical layer category [</w:t>
      </w:r>
      <w:r>
        <w:rPr>
          <w:color w:val="000000"/>
          <w:lang w:eastAsia="zh-CN"/>
        </w:rPr>
        <w:t>10</w:t>
      </w:r>
      <w:r>
        <w:rPr>
          <w:color w:val="000000"/>
        </w:rPr>
        <w:t>,</w:t>
      </w:r>
      <w:r>
        <w:rPr>
          <w:color w:val="000000"/>
          <w:lang w:eastAsia="zh-CN"/>
        </w:rPr>
        <w:t xml:space="preserve"> 12</w:t>
      </w:r>
      <w:r>
        <w:rPr>
          <w:color w:val="000000"/>
        </w:rPr>
        <w:t>]</w:t>
      </w:r>
      <w:r>
        <w:rPr>
          <w:color w:val="000000"/>
          <w:lang w:eastAsia="zh-CN"/>
        </w:rPr>
        <w:t xml:space="preserve">, </w:t>
      </w:r>
      <w:r>
        <w:rPr>
          <w:color w:val="000000"/>
        </w:rPr>
        <w:t>bit aligned</w:t>
      </w:r>
    </w:p>
    <w:tbl>
      <w:tblPr>
        <w:tblW w:w="8910" w:type="dxa"/>
        <w:jc w:val="left"/>
        <w:tblInd w:w="435" w:type="dxa"/>
        <w:tblLayout w:type="fixed"/>
        <w:tblCellMar>
          <w:top w:w="0" w:type="dxa"/>
          <w:left w:w="30" w:type="dxa"/>
          <w:bottom w:w="0" w:type="dxa"/>
          <w:right w:w="30" w:type="dxa"/>
        </w:tblCellMar>
      </w:tblPr>
      <w:tblGrid>
        <w:gridCol w:w="1113"/>
        <w:gridCol w:w="1114"/>
        <w:gridCol w:w="1114"/>
        <w:gridCol w:w="1114"/>
        <w:gridCol w:w="1113"/>
        <w:gridCol w:w="1114"/>
        <w:gridCol w:w="1114"/>
        <w:gridCol w:w="1114"/>
      </w:tblGrid>
      <w:tr>
        <w:trPr>
          <w:trHeight w:val="247" w:hRule="atLeast"/>
          <w:cantSplit w:val="true"/>
        </w:trPr>
        <w:tc>
          <w:tcPr>
            <w:tcW w:w="1113" w:type="dxa"/>
            <w:tcBorders>
              <w:top w:val="single" w:sz="12" w:space="0" w:color="000000"/>
              <w:left w:val="single" w:sz="12" w:space="0" w:color="000000"/>
              <w:bottom w:val="single" w:sz="12" w:space="0" w:color="000000"/>
              <w:right w:val="single" w:sz="6" w:space="0" w:color="000000"/>
            </w:tcBorders>
          </w:tcPr>
          <w:p>
            <w:pPr>
              <w:pStyle w:val="Normal"/>
              <w:keepNext w:val="true"/>
              <w:spacing w:before="20" w:after="20"/>
              <w:jc w:val="center"/>
              <w:rPr>
                <w:rFonts w:ascii="Arial" w:hAnsi="Arial" w:cs="Arial"/>
                <w:b/>
                <w:b/>
                <w:sz w:val="18"/>
              </w:rPr>
            </w:pPr>
            <w:r>
              <w:rPr>
                <w:rFonts w:cs="Arial" w:ascii="Arial" w:hAnsi="Arial"/>
                <w:b/>
                <w:sz w:val="18"/>
              </w:rPr>
              <w:t>TB index (k)</w:t>
            </w:r>
          </w:p>
        </w:tc>
        <w:tc>
          <w:tcPr>
            <w:tcW w:w="1114" w:type="dxa"/>
            <w:tcBorders>
              <w:top w:val="single" w:sz="12" w:space="0" w:color="000000"/>
              <w:left w:val="single" w:sz="6" w:space="0" w:color="000000"/>
              <w:bottom w:val="single" w:sz="12" w:space="0" w:color="000000"/>
              <w:right w:val="single" w:sz="12" w:space="0" w:color="000000"/>
            </w:tcBorders>
          </w:tcPr>
          <w:p>
            <w:pPr>
              <w:pStyle w:val="Normal"/>
              <w:keepNext w:val="true"/>
              <w:spacing w:before="20" w:after="20"/>
              <w:jc w:val="center"/>
              <w:rPr>
                <w:rFonts w:ascii="Arial" w:hAnsi="Arial" w:cs="Arial"/>
                <w:b/>
                <w:b/>
                <w:sz w:val="18"/>
              </w:rPr>
            </w:pPr>
            <w:r>
              <w:rPr>
                <w:rFonts w:cs="Arial" w:ascii="Arial" w:hAnsi="Arial"/>
                <w:b/>
                <w:sz w:val="18"/>
              </w:rPr>
              <w:t>TB size</w:t>
              <w:br/>
              <w:t>[bits]</w:t>
            </w:r>
          </w:p>
        </w:tc>
        <w:tc>
          <w:tcPr>
            <w:tcW w:w="1114" w:type="dxa"/>
            <w:tcBorders>
              <w:top w:val="single" w:sz="12" w:space="0" w:color="000000"/>
              <w:left w:val="single" w:sz="12" w:space="0" w:color="000000"/>
              <w:bottom w:val="single" w:sz="12" w:space="0" w:color="000000"/>
              <w:right w:val="single" w:sz="6" w:space="0" w:color="000000"/>
            </w:tcBorders>
          </w:tcPr>
          <w:p>
            <w:pPr>
              <w:pStyle w:val="Normal"/>
              <w:keepNext w:val="true"/>
              <w:spacing w:before="20" w:after="20"/>
              <w:jc w:val="center"/>
              <w:rPr>
                <w:rFonts w:ascii="Arial" w:hAnsi="Arial" w:cs="Arial"/>
                <w:b/>
                <w:b/>
                <w:sz w:val="18"/>
              </w:rPr>
            </w:pPr>
            <w:r>
              <w:rPr>
                <w:rFonts w:cs="Arial" w:ascii="Arial" w:hAnsi="Arial"/>
                <w:b/>
                <w:sz w:val="18"/>
              </w:rPr>
              <w:t>TB index (k)</w:t>
            </w:r>
          </w:p>
        </w:tc>
        <w:tc>
          <w:tcPr>
            <w:tcW w:w="1114" w:type="dxa"/>
            <w:tcBorders>
              <w:top w:val="single" w:sz="12" w:space="0" w:color="000000"/>
              <w:left w:val="single" w:sz="6" w:space="0" w:color="000000"/>
              <w:bottom w:val="single" w:sz="12" w:space="0" w:color="000000"/>
              <w:right w:val="single" w:sz="12" w:space="0" w:color="000000"/>
            </w:tcBorders>
          </w:tcPr>
          <w:p>
            <w:pPr>
              <w:pStyle w:val="Normal"/>
              <w:keepNext w:val="true"/>
              <w:spacing w:before="20" w:after="20"/>
              <w:jc w:val="center"/>
              <w:rPr>
                <w:rFonts w:ascii="Arial" w:hAnsi="Arial" w:cs="Arial"/>
                <w:b/>
                <w:b/>
                <w:sz w:val="18"/>
              </w:rPr>
            </w:pPr>
            <w:r>
              <w:rPr>
                <w:rFonts w:cs="Arial" w:ascii="Arial" w:hAnsi="Arial"/>
                <w:b/>
                <w:sz w:val="18"/>
              </w:rPr>
              <w:t>TB size</w:t>
              <w:br/>
              <w:t>[bits]</w:t>
            </w:r>
          </w:p>
        </w:tc>
        <w:tc>
          <w:tcPr>
            <w:tcW w:w="1113" w:type="dxa"/>
            <w:tcBorders>
              <w:top w:val="single" w:sz="12" w:space="0" w:color="000000"/>
              <w:left w:val="single" w:sz="12" w:space="0" w:color="000000"/>
              <w:bottom w:val="single" w:sz="12" w:space="0" w:color="000000"/>
              <w:right w:val="single" w:sz="6" w:space="0" w:color="000000"/>
            </w:tcBorders>
          </w:tcPr>
          <w:p>
            <w:pPr>
              <w:pStyle w:val="TF"/>
              <w:keepNext w:val="true"/>
              <w:keepLines w:val="false"/>
              <w:spacing w:before="20" w:after="20"/>
              <w:rPr>
                <w:rFonts w:cs="Times New Roman"/>
                <w:color w:val="000000"/>
                <w:kern w:val="0"/>
                <w:sz w:val="18"/>
              </w:rPr>
            </w:pPr>
            <w:r>
              <w:rPr>
                <w:rFonts w:cs="Times New Roman"/>
                <w:color w:val="000000"/>
                <w:kern w:val="0"/>
                <w:sz w:val="18"/>
              </w:rPr>
              <w:t>TB index (k)</w:t>
            </w:r>
          </w:p>
        </w:tc>
        <w:tc>
          <w:tcPr>
            <w:tcW w:w="1114" w:type="dxa"/>
            <w:tcBorders>
              <w:top w:val="single" w:sz="12" w:space="0" w:color="000000"/>
              <w:left w:val="single" w:sz="6" w:space="0" w:color="000000"/>
              <w:bottom w:val="single" w:sz="12" w:space="0" w:color="000000"/>
              <w:right w:val="single" w:sz="12" w:space="0" w:color="000000"/>
            </w:tcBorders>
          </w:tcPr>
          <w:p>
            <w:pPr>
              <w:pStyle w:val="Normal"/>
              <w:keepNext w:val="true"/>
              <w:spacing w:before="20" w:after="20"/>
              <w:jc w:val="center"/>
              <w:rPr>
                <w:rFonts w:ascii="Arial" w:hAnsi="Arial" w:cs="Arial"/>
                <w:b/>
                <w:b/>
                <w:sz w:val="18"/>
              </w:rPr>
            </w:pPr>
            <w:r>
              <w:rPr>
                <w:rFonts w:cs="Arial" w:ascii="Arial" w:hAnsi="Arial"/>
                <w:b/>
                <w:sz w:val="18"/>
              </w:rPr>
              <w:t>TB size</w:t>
              <w:br/>
              <w:t>[bits]</w:t>
            </w:r>
          </w:p>
        </w:tc>
        <w:tc>
          <w:tcPr>
            <w:tcW w:w="1114" w:type="dxa"/>
            <w:tcBorders>
              <w:top w:val="single" w:sz="12" w:space="0" w:color="000000"/>
              <w:left w:val="single" w:sz="12" w:space="0" w:color="000000"/>
              <w:bottom w:val="single" w:sz="12" w:space="0" w:color="000000"/>
              <w:right w:val="single" w:sz="6" w:space="0" w:color="000000"/>
            </w:tcBorders>
          </w:tcPr>
          <w:p>
            <w:pPr>
              <w:pStyle w:val="Normal"/>
              <w:keepNext w:val="true"/>
              <w:spacing w:before="20" w:after="20"/>
              <w:jc w:val="center"/>
              <w:rPr>
                <w:rFonts w:ascii="Arial" w:hAnsi="Arial" w:cs="Arial"/>
                <w:b/>
                <w:b/>
                <w:sz w:val="18"/>
              </w:rPr>
            </w:pPr>
            <w:r>
              <w:rPr>
                <w:rFonts w:cs="Arial" w:ascii="Arial" w:hAnsi="Arial"/>
                <w:b/>
                <w:sz w:val="18"/>
              </w:rPr>
              <w:t>TB index (k)</w:t>
            </w:r>
          </w:p>
        </w:tc>
        <w:tc>
          <w:tcPr>
            <w:tcW w:w="1114" w:type="dxa"/>
            <w:tcBorders>
              <w:top w:val="single" w:sz="12" w:space="0" w:color="000000"/>
              <w:left w:val="single" w:sz="6" w:space="0" w:color="000000"/>
              <w:bottom w:val="single" w:sz="12" w:space="0" w:color="000000"/>
              <w:right w:val="single" w:sz="12" w:space="0" w:color="000000"/>
            </w:tcBorders>
          </w:tcPr>
          <w:p>
            <w:pPr>
              <w:pStyle w:val="Normal"/>
              <w:keepNext w:val="true"/>
              <w:spacing w:before="20" w:after="20"/>
              <w:jc w:val="center"/>
              <w:rPr>
                <w:rFonts w:ascii="Arial" w:hAnsi="Arial" w:cs="Arial"/>
                <w:b/>
                <w:b/>
                <w:sz w:val="18"/>
              </w:rPr>
            </w:pPr>
            <w:r>
              <w:rPr>
                <w:rFonts w:cs="Arial" w:ascii="Arial" w:hAnsi="Arial"/>
                <w:b/>
                <w:sz w:val="18"/>
              </w:rPr>
              <w:t>TB size</w:t>
              <w:br/>
              <w:t>[bits]</w:t>
            </w:r>
          </w:p>
        </w:tc>
      </w:tr>
      <w:tr>
        <w:trPr>
          <w:trHeight w:val="247" w:hRule="atLeast"/>
          <w:cantSplit w:val="true"/>
        </w:trPr>
        <w:tc>
          <w:tcPr>
            <w:tcW w:w="1113" w:type="dxa"/>
            <w:tcBorders>
              <w:top w:val="single" w:sz="12"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0</w:t>
            </w:r>
          </w:p>
        </w:tc>
        <w:tc>
          <w:tcPr>
            <w:tcW w:w="1114" w:type="dxa"/>
            <w:tcBorders>
              <w:top w:val="single" w:sz="12" w:space="0" w:color="000000"/>
              <w:left w:val="single" w:sz="6" w:space="0" w:color="000000"/>
              <w:bottom w:val="single" w:sz="6" w:space="0" w:color="000000"/>
              <w:right w:val="single" w:sz="12" w:space="0" w:color="000000"/>
            </w:tcBorders>
          </w:tcPr>
          <w:p>
            <w:pPr>
              <w:pStyle w:val="TH"/>
              <w:keepLines w:val="false"/>
              <w:spacing w:before="20" w:after="20"/>
              <w:rPr>
                <w:rFonts w:cs="Times New Roman"/>
                <w:b w:val="false"/>
                <w:b w:val="false"/>
                <w:color w:val="000000"/>
                <w:kern w:val="0"/>
                <w:sz w:val="18"/>
              </w:rPr>
            </w:pPr>
            <w:r>
              <w:rPr>
                <w:rFonts w:cs="Times New Roman"/>
                <w:b w:val="false"/>
                <w:color w:val="000000"/>
                <w:kern w:val="0"/>
                <w:sz w:val="18"/>
              </w:rPr>
              <w:t>NULL</w:t>
            </w:r>
          </w:p>
        </w:tc>
        <w:tc>
          <w:tcPr>
            <w:tcW w:w="1114" w:type="dxa"/>
            <w:tcBorders>
              <w:top w:val="single" w:sz="12"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16</w:t>
            </w:r>
          </w:p>
        </w:tc>
        <w:tc>
          <w:tcPr>
            <w:tcW w:w="1114" w:type="dxa"/>
            <w:tcBorders>
              <w:top w:val="single" w:sz="12"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608</w:t>
            </w:r>
          </w:p>
        </w:tc>
        <w:tc>
          <w:tcPr>
            <w:tcW w:w="1113" w:type="dxa"/>
            <w:tcBorders>
              <w:top w:val="single" w:sz="12"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32</w:t>
            </w:r>
          </w:p>
        </w:tc>
        <w:tc>
          <w:tcPr>
            <w:tcW w:w="1114" w:type="dxa"/>
            <w:tcBorders>
              <w:top w:val="single" w:sz="12"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1641</w:t>
            </w:r>
          </w:p>
        </w:tc>
        <w:tc>
          <w:tcPr>
            <w:tcW w:w="1114" w:type="dxa"/>
            <w:tcBorders>
              <w:top w:val="single" w:sz="12"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48</w:t>
            </w:r>
          </w:p>
        </w:tc>
        <w:tc>
          <w:tcPr>
            <w:tcW w:w="1114" w:type="dxa"/>
            <w:tcBorders>
              <w:top w:val="single" w:sz="12"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4427</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240</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17</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647</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33</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1746</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49</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4711</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255</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18</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688</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34</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1858</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50</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5012</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271</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19</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732</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35</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1977</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51</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5333</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289</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20</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779</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36</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2103</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52</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5674</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307</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21</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829</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37</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2238</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53</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6037</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6</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327</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22</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882</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38</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2381</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54</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6424</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7</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348</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23</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939</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39</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2533</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55</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6835</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8</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370</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24</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999</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40</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2695</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56</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7272</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9</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394</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25</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1063</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41</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2868</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57</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7737</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10</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419</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26</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1131</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42</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3051</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58</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8232</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11</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446</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27</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1203</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43</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3247</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59</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8759</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12</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474</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28</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1280</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pPr>
            <w:r>
              <w:rPr>
                <w:rFonts w:cs="Arial" w:ascii="Arial" w:hAnsi="Arial"/>
                <w:sz w:val="18"/>
              </w:rPr>
              <w:t>44</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3455</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60</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9320</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13</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505</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29</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1362</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45</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3676</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61</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9916</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14</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537</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30</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1449</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46</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3911</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62</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10550</w:t>
            </w:r>
          </w:p>
        </w:tc>
      </w:tr>
      <w:tr>
        <w:trPr>
          <w:trHeight w:val="247" w:hRule="atLeast"/>
          <w:cantSplit w:val="true"/>
        </w:trPr>
        <w:tc>
          <w:tcPr>
            <w:tcW w:w="1113" w:type="dxa"/>
            <w:tcBorders>
              <w:top w:val="single" w:sz="6" w:space="0" w:color="000000"/>
              <w:left w:val="single" w:sz="12" w:space="0" w:color="000000"/>
              <w:bottom w:val="single" w:sz="12"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15</w:t>
            </w:r>
          </w:p>
        </w:tc>
        <w:tc>
          <w:tcPr>
            <w:tcW w:w="1114" w:type="dxa"/>
            <w:tcBorders>
              <w:top w:val="single" w:sz="6" w:space="0" w:color="000000"/>
              <w:left w:val="single" w:sz="6" w:space="0" w:color="000000"/>
              <w:bottom w:val="single" w:sz="12"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571</w:t>
            </w:r>
          </w:p>
        </w:tc>
        <w:tc>
          <w:tcPr>
            <w:tcW w:w="1114" w:type="dxa"/>
            <w:tcBorders>
              <w:top w:val="single" w:sz="6" w:space="0" w:color="000000"/>
              <w:left w:val="single" w:sz="12" w:space="0" w:color="000000"/>
              <w:bottom w:val="single" w:sz="12"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31</w:t>
            </w:r>
          </w:p>
        </w:tc>
        <w:tc>
          <w:tcPr>
            <w:tcW w:w="1114" w:type="dxa"/>
            <w:tcBorders>
              <w:top w:val="single" w:sz="6" w:space="0" w:color="000000"/>
              <w:left w:val="single" w:sz="6" w:space="0" w:color="000000"/>
              <w:bottom w:val="single" w:sz="12"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1542</w:t>
            </w:r>
          </w:p>
        </w:tc>
        <w:tc>
          <w:tcPr>
            <w:tcW w:w="1113" w:type="dxa"/>
            <w:tcBorders>
              <w:top w:val="single" w:sz="6" w:space="0" w:color="000000"/>
              <w:left w:val="single" w:sz="12" w:space="0" w:color="000000"/>
              <w:bottom w:val="single" w:sz="12"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47</w:t>
            </w:r>
          </w:p>
        </w:tc>
        <w:tc>
          <w:tcPr>
            <w:tcW w:w="1114" w:type="dxa"/>
            <w:tcBorders>
              <w:top w:val="single" w:sz="6" w:space="0" w:color="000000"/>
              <w:left w:val="single" w:sz="6" w:space="0" w:color="000000"/>
              <w:bottom w:val="single" w:sz="12"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4161</w:t>
            </w:r>
          </w:p>
        </w:tc>
        <w:tc>
          <w:tcPr>
            <w:tcW w:w="1114" w:type="dxa"/>
            <w:tcBorders>
              <w:top w:val="single" w:sz="6" w:space="0" w:color="000000"/>
              <w:left w:val="single" w:sz="12" w:space="0" w:color="000000"/>
              <w:bottom w:val="single" w:sz="12"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63</w:t>
            </w:r>
          </w:p>
        </w:tc>
        <w:tc>
          <w:tcPr>
            <w:tcW w:w="1114" w:type="dxa"/>
            <w:tcBorders>
              <w:top w:val="single" w:sz="6" w:space="0" w:color="000000"/>
              <w:left w:val="single" w:sz="6" w:space="0" w:color="000000"/>
              <w:bottom w:val="single" w:sz="12" w:space="0" w:color="000000"/>
              <w:right w:val="single" w:sz="12" w:space="0" w:color="000000"/>
            </w:tcBorders>
          </w:tcPr>
          <w:p>
            <w:pPr>
              <w:pStyle w:val="Normal"/>
              <w:spacing w:before="20" w:after="20"/>
              <w:jc w:val="center"/>
              <w:rPr>
                <w:rFonts w:ascii="Arial" w:hAnsi="Arial" w:cs="Arial"/>
                <w:sz w:val="18"/>
                <w:lang w:eastAsia="zh-CN"/>
              </w:rPr>
            </w:pPr>
            <w:r>
              <w:rPr>
                <w:rFonts w:cs="Arial" w:ascii="Arial" w:hAnsi="Arial"/>
                <w:sz w:val="18"/>
                <w:lang w:eastAsia="zh-CN"/>
              </w:rPr>
              <w:t>11226</w:t>
            </w:r>
          </w:p>
        </w:tc>
      </w:tr>
    </w:tbl>
    <w:p>
      <w:pPr>
        <w:pStyle w:val="Normal"/>
        <w:spacing w:before="0" w:after="120"/>
        <w:rPr>
          <w:lang w:eastAsia="ja-JP"/>
        </w:rPr>
      </w:pPr>
      <w:r>
        <w:rPr>
          <w:lang w:eastAsia="ja-JP"/>
        </w:rPr>
      </w:r>
    </w:p>
    <w:p>
      <w:pPr>
        <w:pStyle w:val="TH"/>
        <w:rPr>
          <w:color w:val="000000"/>
          <w:lang w:eastAsia="ja-JP"/>
        </w:rPr>
      </w:pPr>
      <w:r>
        <w:rPr>
          <w:color w:val="000000"/>
          <w:lang w:eastAsia="ja-JP"/>
        </w:rPr>
        <w:t>Table 9.2.3.3-5: HSDPA Transport Block Sizes for 1.28 Mcps TDD, for HS-DSCH physical layer category [13,15], bit aligned</w:t>
      </w:r>
    </w:p>
    <w:tbl>
      <w:tblPr>
        <w:tblW w:w="8910" w:type="dxa"/>
        <w:jc w:val="left"/>
        <w:tblInd w:w="435" w:type="dxa"/>
        <w:tblLayout w:type="fixed"/>
        <w:tblCellMar>
          <w:top w:w="0" w:type="dxa"/>
          <w:left w:w="30" w:type="dxa"/>
          <w:bottom w:w="0" w:type="dxa"/>
          <w:right w:w="30" w:type="dxa"/>
        </w:tblCellMar>
      </w:tblPr>
      <w:tblGrid>
        <w:gridCol w:w="1113"/>
        <w:gridCol w:w="1114"/>
        <w:gridCol w:w="1114"/>
        <w:gridCol w:w="1114"/>
        <w:gridCol w:w="1113"/>
        <w:gridCol w:w="1114"/>
        <w:gridCol w:w="1114"/>
        <w:gridCol w:w="1114"/>
      </w:tblGrid>
      <w:tr>
        <w:trPr>
          <w:trHeight w:val="247" w:hRule="atLeast"/>
        </w:trPr>
        <w:tc>
          <w:tcPr>
            <w:tcW w:w="1113" w:type="dxa"/>
            <w:tcBorders>
              <w:top w:val="single" w:sz="12" w:space="0" w:color="000000"/>
              <w:left w:val="single" w:sz="12" w:space="0" w:color="000000"/>
              <w:bottom w:val="single" w:sz="12" w:space="0" w:color="000000"/>
              <w:right w:val="single" w:sz="6" w:space="0" w:color="000000"/>
            </w:tcBorders>
          </w:tcPr>
          <w:p>
            <w:pPr>
              <w:pStyle w:val="Normal"/>
              <w:spacing w:before="20" w:after="20"/>
              <w:jc w:val="center"/>
              <w:rPr>
                <w:rFonts w:ascii="Arial" w:hAnsi="Arial" w:cs="Arial"/>
                <w:b/>
                <w:b/>
                <w:sz w:val="18"/>
              </w:rPr>
            </w:pPr>
            <w:r>
              <w:rPr>
                <w:rFonts w:cs="Arial" w:ascii="Arial" w:hAnsi="Arial"/>
                <w:b/>
                <w:sz w:val="18"/>
              </w:rPr>
              <w:t>TB index (k)</w:t>
            </w:r>
          </w:p>
        </w:tc>
        <w:tc>
          <w:tcPr>
            <w:tcW w:w="1114" w:type="dxa"/>
            <w:tcBorders>
              <w:top w:val="single" w:sz="12" w:space="0" w:color="000000"/>
              <w:left w:val="single" w:sz="6" w:space="0" w:color="000000"/>
              <w:bottom w:val="single" w:sz="12" w:space="0" w:color="000000"/>
              <w:right w:val="single" w:sz="12" w:space="0" w:color="000000"/>
            </w:tcBorders>
          </w:tcPr>
          <w:p>
            <w:pPr>
              <w:pStyle w:val="Normal"/>
              <w:spacing w:before="20" w:after="20"/>
              <w:jc w:val="center"/>
              <w:rPr/>
            </w:pPr>
            <w:r>
              <w:rPr>
                <w:rFonts w:cs="Arial" w:ascii="Arial" w:hAnsi="Arial"/>
                <w:b/>
                <w:sz w:val="18"/>
              </w:rPr>
              <w:t>TB size</w:t>
              <w:br/>
              <w:t>[bits]</w:t>
            </w:r>
          </w:p>
        </w:tc>
        <w:tc>
          <w:tcPr>
            <w:tcW w:w="1114" w:type="dxa"/>
            <w:tcBorders>
              <w:top w:val="single" w:sz="12" w:space="0" w:color="000000"/>
              <w:left w:val="single" w:sz="12" w:space="0" w:color="000000"/>
              <w:bottom w:val="single" w:sz="12" w:space="0" w:color="000000"/>
              <w:right w:val="single" w:sz="6" w:space="0" w:color="000000"/>
            </w:tcBorders>
          </w:tcPr>
          <w:p>
            <w:pPr>
              <w:pStyle w:val="Normal"/>
              <w:spacing w:before="20" w:after="20"/>
              <w:jc w:val="center"/>
              <w:rPr>
                <w:rFonts w:ascii="Arial" w:hAnsi="Arial" w:cs="Arial"/>
                <w:b/>
                <w:b/>
                <w:sz w:val="18"/>
              </w:rPr>
            </w:pPr>
            <w:r>
              <w:rPr>
                <w:rFonts w:cs="Arial" w:ascii="Arial" w:hAnsi="Arial"/>
                <w:b/>
                <w:sz w:val="18"/>
              </w:rPr>
              <w:t>TB index (k)</w:t>
            </w:r>
          </w:p>
        </w:tc>
        <w:tc>
          <w:tcPr>
            <w:tcW w:w="1114" w:type="dxa"/>
            <w:tcBorders>
              <w:top w:val="single" w:sz="12" w:space="0" w:color="000000"/>
              <w:left w:val="single" w:sz="6" w:space="0" w:color="000000"/>
              <w:bottom w:val="single" w:sz="12" w:space="0" w:color="000000"/>
              <w:right w:val="single" w:sz="12" w:space="0" w:color="000000"/>
            </w:tcBorders>
          </w:tcPr>
          <w:p>
            <w:pPr>
              <w:pStyle w:val="Normal"/>
              <w:spacing w:before="20" w:after="20"/>
              <w:jc w:val="center"/>
              <w:rPr>
                <w:rFonts w:ascii="Arial" w:hAnsi="Arial" w:cs="Arial"/>
                <w:b/>
                <w:b/>
                <w:sz w:val="18"/>
              </w:rPr>
            </w:pPr>
            <w:r>
              <w:rPr>
                <w:rFonts w:cs="Arial" w:ascii="Arial" w:hAnsi="Arial"/>
                <w:b/>
                <w:sz w:val="18"/>
              </w:rPr>
              <w:t>TB size</w:t>
              <w:br/>
              <w:t>[bits]</w:t>
            </w:r>
          </w:p>
        </w:tc>
        <w:tc>
          <w:tcPr>
            <w:tcW w:w="1113" w:type="dxa"/>
            <w:tcBorders>
              <w:top w:val="single" w:sz="12" w:space="0" w:color="000000"/>
              <w:left w:val="single" w:sz="12" w:space="0" w:color="000000"/>
              <w:bottom w:val="single" w:sz="12" w:space="0" w:color="000000"/>
              <w:right w:val="single" w:sz="6" w:space="0" w:color="000000"/>
            </w:tcBorders>
          </w:tcPr>
          <w:p>
            <w:pPr>
              <w:pStyle w:val="TF"/>
              <w:keepLines w:val="false"/>
              <w:spacing w:before="20" w:after="20"/>
              <w:rPr>
                <w:rFonts w:cs="Times New Roman"/>
                <w:color w:val="000000"/>
                <w:kern w:val="0"/>
                <w:sz w:val="18"/>
              </w:rPr>
            </w:pPr>
            <w:r>
              <w:rPr>
                <w:rFonts w:cs="Times New Roman"/>
                <w:color w:val="000000"/>
                <w:kern w:val="0"/>
                <w:sz w:val="18"/>
              </w:rPr>
              <w:t>TB index (k)</w:t>
            </w:r>
          </w:p>
        </w:tc>
        <w:tc>
          <w:tcPr>
            <w:tcW w:w="1114" w:type="dxa"/>
            <w:tcBorders>
              <w:top w:val="single" w:sz="12" w:space="0" w:color="000000"/>
              <w:left w:val="single" w:sz="6" w:space="0" w:color="000000"/>
              <w:bottom w:val="single" w:sz="12" w:space="0" w:color="000000"/>
              <w:right w:val="single" w:sz="12" w:space="0" w:color="000000"/>
            </w:tcBorders>
          </w:tcPr>
          <w:p>
            <w:pPr>
              <w:pStyle w:val="Normal"/>
              <w:spacing w:before="20" w:after="20"/>
              <w:jc w:val="center"/>
              <w:rPr>
                <w:rFonts w:ascii="Arial" w:hAnsi="Arial" w:cs="Arial"/>
                <w:b/>
                <w:b/>
                <w:sz w:val="18"/>
              </w:rPr>
            </w:pPr>
            <w:r>
              <w:rPr>
                <w:rFonts w:cs="Arial" w:ascii="Arial" w:hAnsi="Arial"/>
                <w:b/>
                <w:sz w:val="18"/>
              </w:rPr>
              <w:t>TB size</w:t>
              <w:br/>
              <w:t>[bits]</w:t>
            </w:r>
          </w:p>
        </w:tc>
        <w:tc>
          <w:tcPr>
            <w:tcW w:w="1114" w:type="dxa"/>
            <w:tcBorders>
              <w:top w:val="single" w:sz="12" w:space="0" w:color="000000"/>
              <w:left w:val="single" w:sz="12" w:space="0" w:color="000000"/>
              <w:bottom w:val="single" w:sz="12" w:space="0" w:color="000000"/>
              <w:right w:val="single" w:sz="6" w:space="0" w:color="000000"/>
            </w:tcBorders>
          </w:tcPr>
          <w:p>
            <w:pPr>
              <w:pStyle w:val="Normal"/>
              <w:spacing w:before="20" w:after="20"/>
              <w:jc w:val="center"/>
              <w:rPr>
                <w:rFonts w:ascii="Arial" w:hAnsi="Arial" w:cs="Arial"/>
                <w:b/>
                <w:b/>
                <w:sz w:val="18"/>
              </w:rPr>
            </w:pPr>
            <w:r>
              <w:rPr>
                <w:rFonts w:cs="Arial" w:ascii="Arial" w:hAnsi="Arial"/>
                <w:b/>
                <w:sz w:val="18"/>
              </w:rPr>
              <w:t>TB index (k)</w:t>
            </w:r>
          </w:p>
        </w:tc>
        <w:tc>
          <w:tcPr>
            <w:tcW w:w="1114" w:type="dxa"/>
            <w:tcBorders>
              <w:top w:val="single" w:sz="12" w:space="0" w:color="000000"/>
              <w:left w:val="single" w:sz="6" w:space="0" w:color="000000"/>
              <w:bottom w:val="single" w:sz="12" w:space="0" w:color="000000"/>
              <w:right w:val="single" w:sz="12" w:space="0" w:color="000000"/>
            </w:tcBorders>
          </w:tcPr>
          <w:p>
            <w:pPr>
              <w:pStyle w:val="Normal"/>
              <w:spacing w:before="20" w:after="20"/>
              <w:jc w:val="center"/>
              <w:rPr>
                <w:rFonts w:ascii="Arial" w:hAnsi="Arial" w:cs="Arial"/>
                <w:b/>
                <w:b/>
                <w:sz w:val="18"/>
              </w:rPr>
            </w:pPr>
            <w:r>
              <w:rPr>
                <w:rFonts w:cs="Arial" w:ascii="Arial" w:hAnsi="Arial"/>
                <w:b/>
                <w:sz w:val="18"/>
              </w:rPr>
              <w:t>TB size</w:t>
              <w:br/>
              <w:t>[bits]</w:t>
            </w:r>
          </w:p>
        </w:tc>
      </w:tr>
      <w:tr>
        <w:trPr>
          <w:trHeight w:val="247" w:hRule="atLeast"/>
        </w:trPr>
        <w:tc>
          <w:tcPr>
            <w:tcW w:w="1113" w:type="dxa"/>
            <w:tcBorders>
              <w:top w:val="single" w:sz="12"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0</w:t>
            </w:r>
          </w:p>
        </w:tc>
        <w:tc>
          <w:tcPr>
            <w:tcW w:w="1114" w:type="dxa"/>
            <w:tcBorders>
              <w:top w:val="single" w:sz="12" w:space="0" w:color="000000"/>
              <w:left w:val="single" w:sz="6" w:space="0" w:color="000000"/>
              <w:bottom w:val="single" w:sz="6" w:space="0" w:color="000000"/>
              <w:right w:val="single" w:sz="12" w:space="0" w:color="000000"/>
            </w:tcBorders>
          </w:tcPr>
          <w:p>
            <w:pPr>
              <w:pStyle w:val="TH"/>
              <w:keepNext w:val="false"/>
              <w:keepLines w:val="false"/>
              <w:spacing w:before="20" w:after="20"/>
              <w:rPr>
                <w:rFonts w:cs="Times New Roman"/>
                <w:b w:val="false"/>
                <w:b w:val="false"/>
                <w:color w:val="000000"/>
                <w:kern w:val="0"/>
                <w:sz w:val="18"/>
              </w:rPr>
            </w:pPr>
            <w:r>
              <w:rPr>
                <w:rFonts w:cs="Times New Roman"/>
                <w:b w:val="false"/>
                <w:color w:val="000000"/>
                <w:kern w:val="0"/>
                <w:sz w:val="18"/>
              </w:rPr>
              <w:t>NULL</w:t>
            </w:r>
          </w:p>
        </w:tc>
        <w:tc>
          <w:tcPr>
            <w:tcW w:w="1114" w:type="dxa"/>
            <w:tcBorders>
              <w:top w:val="single" w:sz="12"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16</w:t>
            </w:r>
          </w:p>
        </w:tc>
        <w:tc>
          <w:tcPr>
            <w:tcW w:w="1114" w:type="dxa"/>
            <w:tcBorders>
              <w:top w:val="single" w:sz="12"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642</w:t>
            </w:r>
          </w:p>
        </w:tc>
        <w:tc>
          <w:tcPr>
            <w:tcW w:w="1113" w:type="dxa"/>
            <w:tcBorders>
              <w:top w:val="single" w:sz="12"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32</w:t>
            </w:r>
          </w:p>
        </w:tc>
        <w:tc>
          <w:tcPr>
            <w:tcW w:w="1114" w:type="dxa"/>
            <w:tcBorders>
              <w:top w:val="single" w:sz="12"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1836</w:t>
            </w:r>
          </w:p>
        </w:tc>
        <w:tc>
          <w:tcPr>
            <w:tcW w:w="1114" w:type="dxa"/>
            <w:tcBorders>
              <w:top w:val="single" w:sz="12"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48</w:t>
            </w:r>
          </w:p>
        </w:tc>
        <w:tc>
          <w:tcPr>
            <w:tcW w:w="1114" w:type="dxa"/>
            <w:tcBorders>
              <w:top w:val="single" w:sz="12"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5250</w:t>
            </w:r>
          </w:p>
        </w:tc>
      </w:tr>
      <w:tr>
        <w:trPr>
          <w:trHeight w:val="247" w:hRule="atLeast"/>
        </w:trPr>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1</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240</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17</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686</w:t>
            </w:r>
          </w:p>
        </w:tc>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33</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1961</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49</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5606</w:t>
            </w:r>
          </w:p>
        </w:tc>
      </w:tr>
      <w:tr>
        <w:trPr>
          <w:trHeight w:val="247" w:hRule="atLeast"/>
        </w:trPr>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2</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256</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18</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732</w:t>
            </w:r>
          </w:p>
        </w:tc>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34</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2094</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50</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5987</w:t>
            </w:r>
          </w:p>
        </w:tc>
      </w:tr>
      <w:tr>
        <w:trPr>
          <w:trHeight w:val="247" w:hRule="atLeast"/>
        </w:trPr>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3</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273</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19</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782</w:t>
            </w:r>
          </w:p>
        </w:tc>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35</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2236</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51</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6393</w:t>
            </w:r>
          </w:p>
        </w:tc>
      </w:tr>
      <w:tr>
        <w:trPr>
          <w:trHeight w:val="247" w:hRule="atLeast"/>
        </w:trPr>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4</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292</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20</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835</w:t>
            </w:r>
          </w:p>
        </w:tc>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36</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2388</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52</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6827</w:t>
            </w:r>
          </w:p>
        </w:tc>
      </w:tr>
      <w:tr>
        <w:trPr>
          <w:trHeight w:val="247" w:hRule="atLeast"/>
        </w:trPr>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5</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312</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21</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892</w:t>
            </w:r>
          </w:p>
        </w:tc>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37</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2550</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53</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7290</w:t>
            </w:r>
          </w:p>
        </w:tc>
      </w:tr>
      <w:tr>
        <w:trPr>
          <w:trHeight w:val="247" w:hRule="atLeast"/>
        </w:trPr>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6</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333</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22</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952</w:t>
            </w:r>
          </w:p>
        </w:tc>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38</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2723</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54</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7785</w:t>
            </w:r>
          </w:p>
        </w:tc>
      </w:tr>
      <w:tr>
        <w:trPr>
          <w:trHeight w:val="247" w:hRule="atLeast"/>
        </w:trPr>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7</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355</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23</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1017</w:t>
            </w:r>
          </w:p>
        </w:tc>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39</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2908</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55</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8313</w:t>
            </w:r>
          </w:p>
        </w:tc>
      </w:tr>
      <w:tr>
        <w:trPr>
          <w:trHeight w:val="247" w:hRule="atLeast"/>
        </w:trPr>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8</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380</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24</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1086</w:t>
            </w:r>
          </w:p>
        </w:tc>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40</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3105</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56</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8877</w:t>
            </w:r>
          </w:p>
        </w:tc>
      </w:tr>
      <w:tr>
        <w:trPr>
          <w:trHeight w:val="247" w:hRule="atLeast"/>
        </w:trPr>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9</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405</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25</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1160</w:t>
            </w:r>
          </w:p>
        </w:tc>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41</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3316</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57</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9479</w:t>
            </w:r>
          </w:p>
        </w:tc>
      </w:tr>
      <w:tr>
        <w:trPr>
          <w:trHeight w:val="247" w:hRule="atLeast"/>
        </w:trPr>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10</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433</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26</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1238</w:t>
            </w:r>
          </w:p>
        </w:tc>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42</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3541</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58</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10123</w:t>
            </w:r>
          </w:p>
        </w:tc>
      </w:tr>
      <w:tr>
        <w:trPr>
          <w:trHeight w:val="247" w:hRule="atLeast"/>
        </w:trPr>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11</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462</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27</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1322</w:t>
            </w:r>
          </w:p>
        </w:tc>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43</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3781</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59</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10809</w:t>
            </w:r>
          </w:p>
        </w:tc>
      </w:tr>
      <w:tr>
        <w:trPr>
          <w:trHeight w:val="247" w:hRule="atLeast"/>
        </w:trPr>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12</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494</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28</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1412</w:t>
            </w:r>
          </w:p>
        </w:tc>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44</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4037</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60</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11543</w:t>
            </w:r>
          </w:p>
        </w:tc>
      </w:tr>
      <w:tr>
        <w:trPr>
          <w:trHeight w:val="247" w:hRule="atLeast"/>
        </w:trPr>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13</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527</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29</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1508</w:t>
            </w:r>
          </w:p>
        </w:tc>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pPr>
            <w:r>
              <w:rPr>
                <w:rFonts w:cs="Arial" w:ascii="Arial" w:hAnsi="Arial"/>
                <w:sz w:val="18"/>
              </w:rPr>
              <w:t>45</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4311</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61</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12326</w:t>
            </w:r>
          </w:p>
        </w:tc>
      </w:tr>
      <w:tr>
        <w:trPr>
          <w:trHeight w:val="247" w:hRule="atLeast"/>
        </w:trPr>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14</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563</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30</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1610</w:t>
            </w:r>
          </w:p>
        </w:tc>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46</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4604</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62</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13162</w:t>
            </w:r>
          </w:p>
        </w:tc>
      </w:tr>
      <w:tr>
        <w:trPr>
          <w:trHeight w:val="247" w:hRule="atLeast"/>
        </w:trPr>
        <w:tc>
          <w:tcPr>
            <w:tcW w:w="1113" w:type="dxa"/>
            <w:tcBorders>
              <w:top w:val="single" w:sz="6" w:space="0" w:color="000000"/>
              <w:left w:val="single" w:sz="12" w:space="0" w:color="000000"/>
              <w:bottom w:val="single" w:sz="12"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15</w:t>
            </w:r>
          </w:p>
        </w:tc>
        <w:tc>
          <w:tcPr>
            <w:tcW w:w="1114" w:type="dxa"/>
            <w:tcBorders>
              <w:top w:val="single" w:sz="6" w:space="0" w:color="000000"/>
              <w:left w:val="single" w:sz="6" w:space="0" w:color="000000"/>
              <w:bottom w:val="single" w:sz="12"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601</w:t>
            </w:r>
          </w:p>
        </w:tc>
        <w:tc>
          <w:tcPr>
            <w:tcW w:w="1114" w:type="dxa"/>
            <w:tcBorders>
              <w:top w:val="single" w:sz="6" w:space="0" w:color="000000"/>
              <w:left w:val="single" w:sz="12" w:space="0" w:color="000000"/>
              <w:bottom w:val="single" w:sz="12"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31</w:t>
            </w:r>
          </w:p>
        </w:tc>
        <w:tc>
          <w:tcPr>
            <w:tcW w:w="1114" w:type="dxa"/>
            <w:tcBorders>
              <w:top w:val="single" w:sz="6" w:space="0" w:color="000000"/>
              <w:left w:val="single" w:sz="6" w:space="0" w:color="000000"/>
              <w:bottom w:val="single" w:sz="12"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1719</w:t>
            </w:r>
          </w:p>
        </w:tc>
        <w:tc>
          <w:tcPr>
            <w:tcW w:w="1113" w:type="dxa"/>
            <w:tcBorders>
              <w:top w:val="single" w:sz="6" w:space="0" w:color="000000"/>
              <w:left w:val="single" w:sz="12" w:space="0" w:color="000000"/>
              <w:bottom w:val="single" w:sz="12"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47</w:t>
            </w:r>
          </w:p>
        </w:tc>
        <w:tc>
          <w:tcPr>
            <w:tcW w:w="1114" w:type="dxa"/>
            <w:tcBorders>
              <w:top w:val="single" w:sz="6" w:space="0" w:color="000000"/>
              <w:left w:val="single" w:sz="6" w:space="0" w:color="000000"/>
              <w:bottom w:val="single" w:sz="12" w:space="0" w:color="000000"/>
              <w:right w:val="single" w:sz="12" w:space="0" w:color="000000"/>
            </w:tcBorders>
          </w:tcPr>
          <w:p>
            <w:pPr>
              <w:pStyle w:val="Normal"/>
              <w:spacing w:before="20" w:after="20"/>
              <w:jc w:val="center"/>
              <w:rPr>
                <w:rFonts w:ascii="Arial" w:hAnsi="Arial" w:cs="Arial"/>
                <w:color w:val="000000"/>
                <w:sz w:val="18"/>
              </w:rPr>
            </w:pPr>
            <w:r>
              <w:rPr>
                <w:rFonts w:cs="Arial" w:ascii="Arial" w:hAnsi="Arial"/>
                <w:color w:val="000000"/>
                <w:sz w:val="18"/>
              </w:rPr>
              <w:t>4916</w:t>
            </w:r>
          </w:p>
        </w:tc>
        <w:tc>
          <w:tcPr>
            <w:tcW w:w="1114" w:type="dxa"/>
            <w:tcBorders>
              <w:top w:val="single" w:sz="6" w:space="0" w:color="000000"/>
              <w:left w:val="single" w:sz="12" w:space="0" w:color="000000"/>
              <w:bottom w:val="single" w:sz="12"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63</w:t>
            </w:r>
          </w:p>
        </w:tc>
        <w:tc>
          <w:tcPr>
            <w:tcW w:w="1114" w:type="dxa"/>
            <w:tcBorders>
              <w:top w:val="single" w:sz="6" w:space="0" w:color="000000"/>
              <w:left w:val="single" w:sz="6" w:space="0" w:color="000000"/>
              <w:bottom w:val="single" w:sz="12" w:space="0" w:color="000000"/>
              <w:right w:val="single" w:sz="12" w:space="0" w:color="000000"/>
            </w:tcBorders>
          </w:tcPr>
          <w:p>
            <w:pPr>
              <w:pStyle w:val="Normal"/>
              <w:spacing w:before="20" w:after="20"/>
              <w:jc w:val="center"/>
              <w:rPr>
                <w:rFonts w:ascii="Arial" w:hAnsi="Arial" w:cs="Arial"/>
                <w:color w:val="000000"/>
                <w:sz w:val="18"/>
                <w:lang w:eastAsia="ja-JP"/>
              </w:rPr>
            </w:pPr>
            <w:r>
              <w:rPr>
                <w:rFonts w:cs="Arial" w:ascii="Arial" w:hAnsi="Arial"/>
                <w:color w:val="000000"/>
                <w:sz w:val="18"/>
                <w:lang w:eastAsia="ja-JP"/>
              </w:rPr>
              <w:t>14043</w:t>
            </w:r>
          </w:p>
        </w:tc>
      </w:tr>
    </w:tbl>
    <w:p>
      <w:pPr>
        <w:pStyle w:val="Normal"/>
        <w:rPr>
          <w:lang w:eastAsia="zh-CN"/>
        </w:rPr>
      </w:pPr>
      <w:r>
        <w:rPr>
          <w:lang w:eastAsia="zh-CN"/>
        </w:rPr>
      </w:r>
    </w:p>
    <w:p>
      <w:pPr>
        <w:pStyle w:val="Normal"/>
        <w:rPr/>
      </w:pPr>
      <w:r>
        <w:rPr>
          <w:lang w:eastAsia="ja-JP"/>
        </w:rPr>
        <w:t xml:space="preserve">When MAC-ehs is used, </w:t>
      </w:r>
      <w:r>
        <w:rPr>
          <w:lang w:eastAsia="zh-CN"/>
        </w:rPr>
        <w:t xml:space="preserve">or when MAC-hs is used </w:t>
      </w:r>
      <w:r>
        <w:rPr>
          <w:rStyle w:val="Msoins0"/>
          <w:rFonts w:eastAsia="MS Mincho;MS Mincho" w:cs="Times New Roman"/>
          <w:color w:val="000000"/>
          <w:kern w:val="0"/>
          <w:lang w:val="en-GB" w:eastAsia="en-US"/>
        </w:rPr>
        <w:t>and HS-DSCH SPS operation or E-DCH SPS operation is enabled</w:t>
      </w:r>
      <w:r>
        <w:rPr>
          <w:rStyle w:val="Msoins0"/>
          <w:color w:val="000000"/>
          <w:lang w:val="en-GB"/>
        </w:rPr>
        <w:t xml:space="preserve">, </w:t>
      </w:r>
      <w:r>
        <w:rPr>
          <w:lang w:eastAsia="ja-JP"/>
        </w:rPr>
        <w:t>the octet aligned table of transport block size defined as following shall be used.</w:t>
      </w:r>
    </w:p>
    <w:p>
      <w:pPr>
        <w:pStyle w:val="NO"/>
        <w:rPr/>
      </w:pPr>
      <w:r>
        <w:rPr>
          <w:lang w:eastAsia="ja-JP"/>
        </w:rPr>
        <w:t>NOTE:</w:t>
        <w:tab/>
        <w:t>When in CELL_FACH, CELL_PCH or URA_PCH state with HS-DSCH reception, the octet aligned table of transport block size for the HS-DSCH physical layer category 9 shall be used.</w:t>
      </w:r>
    </w:p>
    <w:p>
      <w:pPr>
        <w:pStyle w:val="Normal"/>
        <w:rPr/>
      </w:pPr>
      <w:r>
        <w:rPr>
          <w:lang w:eastAsia="ja-JP"/>
        </w:rPr>
        <w:t>If k is the signalled TFRI value then the corresponding HS-DSCH transport block size Lk is given by:</w:t>
      </w:r>
    </w:p>
    <w:p>
      <w:pPr>
        <w:pStyle w:val="Normal"/>
        <w:rPr>
          <w:lang w:eastAsia="zh-CN"/>
        </w:rPr>
      </w:pPr>
      <w:r>
        <w:rPr>
          <w:lang w:eastAsia="ja-JP"/>
        </w:rPr>
        <w:t>If k = 1..M</w:t>
      </w:r>
    </w:p>
    <w:p>
      <w:pPr>
        <w:pStyle w:val="Normal"/>
        <w:ind w:firstLine="284"/>
        <w:rPr>
          <w:lang w:eastAsia="zh-CN"/>
        </w:rPr>
      </w:pPr>
      <w:r>
        <w:rPr>
          <w:lang w:eastAsia="zh-CN"/>
        </w:rPr>
      </w:r>
      <m:oMathPara xmlns:m="http://schemas.openxmlformats.org/officeDocument/2006/math">
        <m:oMathParaPr>
          <m:jc m:val="left"/>
        </m:oMathParaPr>
        <m:oMath>
          <m:sSub>
            <m:e>
              <m:r>
                <w:rPr>
                  <w:rFonts w:ascii="Cambria Math" w:hAnsi="Cambria Math"/>
                </w:rPr>
                <m:t xml:space="preserve">L</m:t>
              </m:r>
            </m:e>
            <m:sub>
              <m:r>
                <w:rPr>
                  <w:rFonts w:ascii="Cambria Math" w:hAnsi="Cambria Math"/>
                </w:rPr>
                <m:t xml:space="preserve">k</m:t>
              </m:r>
            </m:sub>
          </m:sSub>
          <m:r>
            <w:rPr>
              <w:rFonts w:ascii="Cambria Math" w:hAnsi="Cambria Math"/>
            </w:rPr>
            <m:t xml:space="preserve">=</m:t>
          </m:r>
          <m:d>
            <m:dPr>
              <m:begChr m:val="⌊"/>
              <m:endChr m:val="⌋"/>
            </m:dPr>
            <m:e>
              <m:f>
                <m:num>
                  <m:sSub>
                    <m:e>
                      <m:r>
                        <w:rPr>
                          <w:rFonts w:ascii="Cambria Math" w:hAnsi="Cambria Math"/>
                        </w:rPr>
                        <m:t xml:space="preserve">L</m:t>
                      </m:r>
                    </m:e>
                    <m:sub>
                      <m:r>
                        <w:rPr>
                          <w:rFonts w:ascii="Cambria Math" w:hAnsi="Cambria Math"/>
                        </w:rPr>
                        <m:t xml:space="preserve">0</m:t>
                      </m:r>
                    </m:sub>
                  </m:sSub>
                  <m:r>
                    <w:rPr>
                      <w:rFonts w:ascii="Cambria Math" w:hAnsi="Cambria Math"/>
                    </w:rPr>
                    <m:t xml:space="preserve">+</m:t>
                  </m:r>
                  <m:r>
                    <m:rPr>
                      <m:lit/>
                      <m:nor/>
                    </m:rPr>
                    <w:rPr>
                      <w:rFonts w:ascii="Cambria Math" w:hAnsi="Cambria Math"/>
                    </w:rPr>
                    <m:t xml:space="preserve">step</m:t>
                  </m:r>
                  <m:r>
                    <w:rPr>
                      <w:rFonts w:ascii="Cambria Math" w:hAnsi="Cambria Math"/>
                    </w:rPr>
                    <m:t xml:space="preserve">∗</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r>
                    <w:rPr>
                      <w:rFonts w:ascii="Cambria Math" w:hAnsi="Cambria Math"/>
                    </w:rPr>
                    <m:t xml:space="preserve">)</m:t>
                  </m:r>
                </m:num>
                <m:den>
                  <m:r>
                    <w:rPr>
                      <w:rFonts w:ascii="Cambria Math" w:hAnsi="Cambria Math"/>
                    </w:rPr>
                    <m:t xml:space="preserve">8</m:t>
                  </m:r>
                </m:den>
              </m:f>
            </m:e>
          </m:d>
          <m:r>
            <w:rPr>
              <w:rFonts w:ascii="Cambria Math" w:hAnsi="Cambria Math"/>
            </w:rPr>
            <m:t xml:space="preserve">∗</m:t>
          </m:r>
          <m:r>
            <w:rPr>
              <w:rFonts w:ascii="Cambria Math" w:hAnsi="Cambria Math"/>
            </w:rPr>
            <m:t xml:space="preserve">8</m:t>
          </m:r>
        </m:oMath>
      </m:oMathPara>
    </w:p>
    <w:p>
      <w:pPr>
        <w:pStyle w:val="Normal"/>
        <w:rPr>
          <w:lang w:eastAsia="ja-JP"/>
        </w:rPr>
      </w:pPr>
      <w:r>
        <w:rPr>
          <w:lang w:eastAsia="ja-JP"/>
        </w:rPr>
        <w:t xml:space="preserve">If k = </w:t>
      </w:r>
      <w:r>
        <w:rPr>
          <w:lang w:eastAsia="zh-CN"/>
        </w:rPr>
        <w:t>M+1..62</w:t>
      </w:r>
    </w:p>
    <w:p>
      <w:pPr>
        <w:pStyle w:val="Normal"/>
        <w:ind w:firstLine="284"/>
        <w:rPr>
          <w:lang w:eastAsia="zh-CN"/>
        </w:rPr>
      </w:pPr>
      <w:r>
        <w:rPr>
          <w:lang w:eastAsia="zh-CN"/>
        </w:rPr>
      </w:r>
      <m:oMathPara xmlns:m="http://schemas.openxmlformats.org/officeDocument/2006/math">
        <m:oMathParaPr>
          <m:jc m:val="left"/>
        </m:oMathParaPr>
        <m:oMath>
          <m:sSub>
            <m:e>
              <m:r>
                <w:rPr>
                  <w:rFonts w:ascii="Cambria Math" w:hAnsi="Cambria Math"/>
                </w:rPr>
                <m:t xml:space="preserve">L</m:t>
              </m:r>
            </m:e>
            <m:sub>
              <m:r>
                <w:rPr>
                  <w:rFonts w:ascii="Cambria Math" w:hAnsi="Cambria Math"/>
                </w:rPr>
                <m:t xml:space="preserve">k</m:t>
              </m:r>
            </m:sub>
          </m:sSub>
          <m:r>
            <w:rPr>
              <w:rFonts w:ascii="Cambria Math" w:hAnsi="Cambria Math"/>
            </w:rPr>
            <m:t xml:space="preserve">=</m:t>
          </m:r>
          <m:d>
            <m:dPr>
              <m:begChr m:val="⌊"/>
              <m:endChr m:val="⌋"/>
            </m:dPr>
            <m:e>
              <m:sSub>
                <m:e>
                  <m:r>
                    <w:rPr>
                      <w:rFonts w:ascii="Cambria Math" w:hAnsi="Cambria Math"/>
                    </w:rPr>
                    <m:t xml:space="preserve">L</m:t>
                  </m:r>
                </m:e>
                <m:sub>
                  <m:r>
                    <m:rPr>
                      <m:lit/>
                      <m:nor/>
                    </m:rPr>
                    <w:rPr>
                      <w:rFonts w:ascii="Cambria Math" w:hAnsi="Cambria Math"/>
                    </w:rPr>
                    <m:t xml:space="preserve">min</m:t>
                  </m:r>
                </m:sub>
              </m:sSub>
              <m:sSup>
                <m:e>
                  <m:r>
                    <w:rPr>
                      <w:rFonts w:ascii="Cambria Math" w:hAnsi="Cambria Math"/>
                    </w:rPr>
                    <m:t xml:space="preserve">p</m:t>
                  </m:r>
                </m:e>
                <m:sup>
                  <m:r>
                    <w:rPr>
                      <w:rFonts w:ascii="Cambria Math" w:hAnsi="Cambria Math"/>
                    </w:rPr>
                    <m:t xml:space="preserve">k</m:t>
                  </m:r>
                  <m:r>
                    <w:rPr>
                      <w:rFonts w:ascii="Cambria Math" w:hAnsi="Cambria Math"/>
                    </w:rPr>
                    <m:t xml:space="preserve">−</m:t>
                  </m:r>
                  <m:r>
                    <w:rPr>
                      <w:rFonts w:ascii="Cambria Math" w:hAnsi="Cambria Math"/>
                    </w:rPr>
                    <m:t xml:space="preserve">1</m:t>
                  </m:r>
                </m:sup>
              </m:sSup>
            </m:e>
          </m:d>
          <m:r>
            <w:rPr>
              <w:rFonts w:ascii="Cambria Math" w:hAnsi="Cambria Math"/>
            </w:rPr>
            <m:t xml:space="preserve">∗</m:t>
          </m:r>
          <m:r>
            <w:rPr>
              <w:rFonts w:ascii="Cambria Math" w:hAnsi="Cambria Math"/>
            </w:rPr>
            <m:t xml:space="preserve">8</m:t>
          </m:r>
        </m:oMath>
      </m:oMathPara>
    </w:p>
    <w:p>
      <w:pPr>
        <w:pStyle w:val="Normal"/>
        <w:rPr>
          <w:lang w:eastAsia="ja-JP"/>
        </w:rPr>
      </w:pPr>
      <w:r>
        <w:rPr>
          <w:lang w:eastAsia="ja-JP"/>
        </w:rPr>
        <w:t>where</w:t>
      </w:r>
    </w:p>
    <w:p>
      <w:pPr>
        <w:pStyle w:val="Normal"/>
        <w:ind w:left="360" w:hanging="0"/>
        <w:rPr>
          <w:rFonts w:ascii="Arial" w:hAnsi="Arial" w:cs="Arial"/>
        </w:rPr>
      </w:pPr>
      <w:r>
        <w:rPr/>
      </w:r>
      <m:oMath xmlns:m="http://schemas.openxmlformats.org/officeDocument/2006/math">
        <m:r>
          <w:rPr>
            <w:rFonts w:ascii="Cambria Math" w:hAnsi="Cambria Math"/>
          </w:rPr>
          <m:t xml:space="preserve">p</m:t>
        </m:r>
        <m:r>
          <w:rPr>
            <w:rFonts w:ascii="Cambria Math" w:hAnsi="Cambria Math"/>
          </w:rPr>
          <m:t xml:space="preserve">=</m:t>
        </m:r>
        <m:sSup>
          <m:e>
            <m:d>
              <m:dPr>
                <m:begChr m:val="("/>
                <m:endChr m:val=")"/>
              </m:dPr>
              <m:e>
                <m:f>
                  <m:num>
                    <m:r>
                      <m:rPr>
                        <m:lit/>
                        <m:nor/>
                      </m:rPr>
                      <w:rPr>
                        <w:rFonts w:ascii="Cambria Math" w:hAnsi="Cambria Math"/>
                      </w:rPr>
                      <m:t xml:space="preserve">348</m:t>
                    </m:r>
                  </m:num>
                  <m:den>
                    <m:r>
                      <m:rPr>
                        <m:lit/>
                        <m:nor/>
                      </m:rPr>
                      <w:rPr>
                        <w:rFonts w:ascii="Cambria Math" w:hAnsi="Cambria Math"/>
                      </w:rPr>
                      <m:t xml:space="preserve">30</m:t>
                    </m:r>
                  </m:den>
                </m:f>
              </m:e>
            </m:d>
          </m:e>
          <m:sup>
            <m:f>
              <m:num>
                <m:r>
                  <w:rPr>
                    <w:rFonts w:ascii="Cambria Math" w:hAnsi="Cambria Math"/>
                  </w:rPr>
                  <m:t xml:space="preserve">1</m:t>
                </m:r>
              </m:num>
              <m:den>
                <m:r>
                  <m:rPr>
                    <m:lit/>
                    <m:nor/>
                  </m:rPr>
                  <w:rPr>
                    <w:rFonts w:ascii="Cambria Math" w:hAnsi="Cambria Math"/>
                  </w:rPr>
                  <m:t xml:space="preserve">63</m:t>
                </m:r>
                <m:r>
                  <w:rPr>
                    <w:rFonts w:ascii="Cambria Math" w:hAnsi="Cambria Math"/>
                  </w:rPr>
                  <m:t xml:space="preserve">−</m:t>
                </m:r>
                <m:r>
                  <w:rPr>
                    <w:rFonts w:ascii="Cambria Math" w:hAnsi="Cambria Math"/>
                  </w:rPr>
                  <m:t xml:space="preserve">1</m:t>
                </m:r>
              </m:den>
            </m:f>
          </m:sup>
        </m:sSup>
      </m:oMath>
      <w:r>
        <w:rPr>
          <w:lang w:eastAsia="zh-CN"/>
        </w:rPr>
        <w:t xml:space="preserve">, M=10, step=24 </w:t>
      </w:r>
      <w:r>
        <w:rPr/>
        <w:t>if the HS-DSCH physical layer category is between 1 and 3 inclusively,</w:t>
      </w:r>
    </w:p>
    <w:p>
      <w:pPr>
        <w:pStyle w:val="CRCoverPage"/>
        <w:ind w:left="446" w:hanging="0"/>
        <w:rPr/>
      </w:pPr>
      <w:r>
        <w:rPr/>
      </w:r>
      <m:oMath xmlns:m="http://schemas.openxmlformats.org/officeDocument/2006/math">
        <m:r>
          <w:rPr>
            <w:rFonts w:ascii="Cambria Math" w:hAnsi="Cambria Math"/>
          </w:rPr>
          <m:t xml:space="preserve">p</m:t>
        </m:r>
        <m:r>
          <w:rPr>
            <w:rFonts w:ascii="Cambria Math" w:hAnsi="Cambria Math"/>
          </w:rPr>
          <m:t xml:space="preserve">=</m:t>
        </m:r>
        <m:sSup>
          <m:e>
            <m:d>
              <m:dPr>
                <m:begChr m:val="("/>
                <m:endChr m:val=")"/>
              </m:dPr>
              <m:e>
                <m:f>
                  <m:num>
                    <m:r>
                      <m:rPr>
                        <m:lit/>
                        <m:nor/>
                      </m:rPr>
                      <w:rPr>
                        <w:rFonts w:ascii="Cambria Math" w:hAnsi="Cambria Math"/>
                      </w:rPr>
                      <m:t xml:space="preserve">700</m:t>
                    </m:r>
                  </m:num>
                  <m:den>
                    <m:r>
                      <m:rPr>
                        <m:lit/>
                        <m:nor/>
                      </m:rPr>
                      <w:rPr>
                        <w:rFonts w:ascii="Cambria Math" w:hAnsi="Cambria Math"/>
                      </w:rPr>
                      <m:t xml:space="preserve">30</m:t>
                    </m:r>
                  </m:den>
                </m:f>
              </m:e>
            </m:d>
          </m:e>
          <m:sup>
            <m:f>
              <m:num>
                <m:r>
                  <w:rPr>
                    <w:rFonts w:ascii="Cambria Math" w:hAnsi="Cambria Math"/>
                  </w:rPr>
                  <m:t xml:space="preserve">1</m:t>
                </m:r>
              </m:num>
              <m:den>
                <m:r>
                  <m:rPr>
                    <m:lit/>
                    <m:nor/>
                  </m:rPr>
                  <w:rPr>
                    <w:rFonts w:ascii="Cambria Math" w:hAnsi="Cambria Math"/>
                  </w:rPr>
                  <m:t xml:space="preserve">63</m:t>
                </m:r>
                <m:r>
                  <w:rPr>
                    <w:rFonts w:ascii="Cambria Math" w:hAnsi="Cambria Math"/>
                  </w:rPr>
                  <m:t xml:space="preserve">−</m:t>
                </m:r>
                <m:r>
                  <w:rPr>
                    <w:rFonts w:ascii="Cambria Math" w:hAnsi="Cambria Math"/>
                  </w:rPr>
                  <m:t xml:space="preserve">1</m:t>
                </m:r>
              </m:den>
            </m:f>
          </m:sup>
        </m:sSup>
      </m:oMath>
      <w:r>
        <w:rPr>
          <w:rFonts w:cs="Times New Roman" w:ascii="Times New Roman" w:hAnsi="Times New Roman"/>
          <w:lang w:eastAsia="zh-CN"/>
        </w:rPr>
        <w:t>, M=7, step=32</w:t>
      </w:r>
      <w:r>
        <w:rPr/>
        <w:t xml:space="preserve"> </w:t>
      </w:r>
      <w:r>
        <w:rPr>
          <w:rFonts w:cs="Times New Roman" w:ascii="Times New Roman" w:hAnsi="Times New Roman"/>
        </w:rPr>
        <w:t xml:space="preserve">if the HS-DSCH physical layer category is between </w:t>
      </w:r>
      <w:r>
        <w:rPr>
          <w:rFonts w:cs="Times New Roman" w:ascii="Times New Roman" w:hAnsi="Times New Roman"/>
          <w:lang w:eastAsia="ja-JP"/>
        </w:rPr>
        <w:t>4</w:t>
      </w:r>
      <w:r>
        <w:rPr>
          <w:rFonts w:cs="Times New Roman" w:ascii="Times New Roman" w:hAnsi="Times New Roman"/>
        </w:rPr>
        <w:t xml:space="preserve"> and </w:t>
      </w:r>
      <w:r>
        <w:rPr>
          <w:rFonts w:cs="Times New Roman" w:ascii="Times New Roman" w:hAnsi="Times New Roman"/>
          <w:lang w:eastAsia="ja-JP"/>
        </w:rPr>
        <w:t>6</w:t>
      </w:r>
      <w:r>
        <w:rPr>
          <w:rFonts w:cs="Times New Roman" w:ascii="Times New Roman" w:hAnsi="Times New Roman"/>
        </w:rPr>
        <w:t xml:space="preserve"> inclusively,</w:t>
      </w:r>
    </w:p>
    <w:p>
      <w:pPr>
        <w:pStyle w:val="Normal"/>
        <w:ind w:left="450" w:hanging="0"/>
        <w:rPr>
          <w:rFonts w:ascii="Arial" w:hAnsi="Arial" w:cs="Arial"/>
        </w:rPr>
      </w:pPr>
      <w:r>
        <w:rPr/>
      </w:r>
      <m:oMath xmlns:m="http://schemas.openxmlformats.org/officeDocument/2006/math">
        <m:r>
          <w:rPr>
            <w:rFonts w:ascii="Cambria Math" w:hAnsi="Cambria Math"/>
          </w:rPr>
          <m:t xml:space="preserve">p</m:t>
        </m:r>
        <m:r>
          <w:rPr>
            <w:rFonts w:ascii="Cambria Math" w:hAnsi="Cambria Math"/>
          </w:rPr>
          <m:t xml:space="preserve">=</m:t>
        </m:r>
        <m:sSup>
          <m:e>
            <m:d>
              <m:dPr>
                <m:begChr m:val="("/>
                <m:endChr m:val=")"/>
              </m:dPr>
              <m:e>
                <m:f>
                  <m:num>
                    <m:r>
                      <m:rPr>
                        <m:lit/>
                        <m:nor/>
                      </m:rPr>
                      <w:rPr>
                        <w:rFonts w:ascii="Cambria Math" w:hAnsi="Cambria Math"/>
                      </w:rPr>
                      <m:t xml:space="preserve">1052</m:t>
                    </m:r>
                  </m:num>
                  <m:den>
                    <m:r>
                      <m:rPr>
                        <m:lit/>
                        <m:nor/>
                      </m:rPr>
                      <w:rPr>
                        <w:rFonts w:ascii="Cambria Math" w:hAnsi="Cambria Math"/>
                      </w:rPr>
                      <m:t xml:space="preserve">30</m:t>
                    </m:r>
                  </m:den>
                </m:f>
              </m:e>
            </m:d>
          </m:e>
          <m:sup>
            <m:f>
              <m:num>
                <m:r>
                  <w:rPr>
                    <w:rFonts w:ascii="Cambria Math" w:hAnsi="Cambria Math"/>
                  </w:rPr>
                  <m:t xml:space="preserve">1</m:t>
                </m:r>
              </m:num>
              <m:den>
                <m:r>
                  <m:rPr>
                    <m:lit/>
                    <m:nor/>
                  </m:rPr>
                  <w:rPr>
                    <w:rFonts w:ascii="Cambria Math" w:hAnsi="Cambria Math"/>
                  </w:rPr>
                  <m:t xml:space="preserve">63</m:t>
                </m:r>
                <m:r>
                  <w:rPr>
                    <w:rFonts w:ascii="Cambria Math" w:hAnsi="Cambria Math"/>
                  </w:rPr>
                  <m:t xml:space="preserve">−</m:t>
                </m:r>
                <m:r>
                  <w:rPr>
                    <w:rFonts w:ascii="Cambria Math" w:hAnsi="Cambria Math"/>
                  </w:rPr>
                  <m:t xml:space="preserve">1</m:t>
                </m:r>
              </m:den>
            </m:f>
          </m:sup>
        </m:sSup>
      </m:oMath>
      <w:r>
        <w:rPr>
          <w:lang w:eastAsia="zh-CN"/>
        </w:rPr>
        <w:t>, M=9, step=32</w:t>
      </w:r>
      <w:r>
        <w:rPr>
          <w:rFonts w:cs="Arial" w:ascii="Arial" w:hAnsi="Arial"/>
        </w:rPr>
        <w:t xml:space="preserve"> </w:t>
      </w:r>
      <w:r>
        <w:rPr/>
        <w:t>if the HS-DSCH physical layer category is between 7 and 9 inclusively,</w:t>
      </w:r>
    </w:p>
    <w:p>
      <w:pPr>
        <w:pStyle w:val="Normal"/>
        <w:ind w:left="450" w:hanging="0"/>
        <w:rPr/>
      </w:pPr>
      <w:r>
        <w:rPr/>
      </w:r>
      <m:oMath xmlns:m="http://schemas.openxmlformats.org/officeDocument/2006/math">
        <m:r>
          <w:rPr>
            <w:rFonts w:ascii="Cambria Math" w:hAnsi="Cambria Math"/>
          </w:rPr>
          <m:t xml:space="preserve">p</m:t>
        </m:r>
        <m:r>
          <w:rPr>
            <w:rFonts w:ascii="Cambria Math" w:hAnsi="Cambria Math"/>
          </w:rPr>
          <m:t xml:space="preserve">=</m:t>
        </m:r>
        <m:sSup>
          <m:e>
            <m:d>
              <m:dPr>
                <m:begChr m:val="("/>
                <m:endChr m:val=")"/>
              </m:dPr>
              <m:e>
                <m:f>
                  <m:num>
                    <m:r>
                      <m:rPr>
                        <m:lit/>
                        <m:nor/>
                      </m:rPr>
                      <w:rPr>
                        <w:rFonts w:ascii="Cambria Math" w:hAnsi="Cambria Math"/>
                      </w:rPr>
                      <m:t xml:space="preserve">1403</m:t>
                    </m:r>
                  </m:num>
                  <m:den>
                    <m:r>
                      <m:rPr>
                        <m:lit/>
                        <m:nor/>
                      </m:rPr>
                      <w:rPr>
                        <w:rFonts w:ascii="Cambria Math" w:hAnsi="Cambria Math"/>
                      </w:rPr>
                      <m:t xml:space="preserve">30</m:t>
                    </m:r>
                  </m:den>
                </m:f>
              </m:e>
            </m:d>
          </m:e>
          <m:sup>
            <m:f>
              <m:num>
                <m:r>
                  <w:rPr>
                    <w:rFonts w:ascii="Cambria Math" w:hAnsi="Cambria Math"/>
                  </w:rPr>
                  <m:t xml:space="preserve">1</m:t>
                </m:r>
              </m:num>
              <m:den>
                <m:r>
                  <m:rPr>
                    <m:lit/>
                    <m:nor/>
                  </m:rPr>
                  <w:rPr>
                    <w:rFonts w:ascii="Cambria Math" w:hAnsi="Cambria Math"/>
                  </w:rPr>
                  <m:t xml:space="preserve">63</m:t>
                </m:r>
                <m:r>
                  <w:rPr>
                    <w:rFonts w:ascii="Cambria Math" w:hAnsi="Cambria Math"/>
                  </w:rPr>
                  <m:t xml:space="preserve">−</m:t>
                </m:r>
                <m:r>
                  <w:rPr>
                    <w:rFonts w:ascii="Cambria Math" w:hAnsi="Cambria Math"/>
                  </w:rPr>
                  <m:t xml:space="preserve">1</m:t>
                </m:r>
              </m:den>
            </m:f>
          </m:sup>
        </m:sSup>
      </m:oMath>
      <w:r>
        <w:rPr>
          <w:lang w:eastAsia="zh-CN"/>
        </w:rPr>
        <w:t>, M=10, step=33</w:t>
      </w:r>
      <w:r>
        <w:rPr/>
        <w:t xml:space="preserve"> if the HS-DSCH physical layer category is between 10 and 12 inclusively,</w:t>
      </w:r>
    </w:p>
    <w:p>
      <w:pPr>
        <w:pStyle w:val="Normal"/>
        <w:ind w:left="450" w:hanging="0"/>
        <w:rPr/>
      </w:pPr>
      <w:r>
        <w:rPr/>
      </w:r>
      <m:oMath xmlns:m="http://schemas.openxmlformats.org/officeDocument/2006/math">
        <m:r>
          <w:rPr>
            <w:rFonts w:ascii="Cambria Math" w:hAnsi="Cambria Math"/>
          </w:rPr>
          <m:t xml:space="preserve">p</m:t>
        </m:r>
        <m:r>
          <w:rPr>
            <w:rFonts w:ascii="Cambria Math" w:hAnsi="Cambria Math"/>
          </w:rPr>
          <m:t xml:space="preserve">=</m:t>
        </m:r>
        <m:sSup>
          <m:e>
            <m:d>
              <m:dPr>
                <m:begChr m:val="("/>
                <m:endChr m:val=")"/>
              </m:dPr>
              <m:e>
                <m:f>
                  <m:num>
                    <m:r>
                      <m:rPr>
                        <m:lit/>
                        <m:nor/>
                      </m:rPr>
                      <w:rPr>
                        <w:rFonts w:ascii="Cambria Math" w:hAnsi="Cambria Math"/>
                      </w:rPr>
                      <m:t xml:space="preserve">1755</m:t>
                    </m:r>
                  </m:num>
                  <m:den>
                    <m:r>
                      <m:rPr>
                        <m:lit/>
                        <m:nor/>
                      </m:rPr>
                      <w:rPr>
                        <w:rFonts w:ascii="Cambria Math" w:hAnsi="Cambria Math"/>
                      </w:rPr>
                      <m:t xml:space="preserve">30</m:t>
                    </m:r>
                  </m:den>
                </m:f>
              </m:e>
            </m:d>
          </m:e>
          <m:sup>
            <m:f>
              <m:num>
                <m:r>
                  <w:rPr>
                    <w:rFonts w:ascii="Cambria Math" w:hAnsi="Cambria Math"/>
                  </w:rPr>
                  <m:t xml:space="preserve">1</m:t>
                </m:r>
              </m:num>
              <m:den>
                <m:r>
                  <m:rPr>
                    <m:lit/>
                    <m:nor/>
                  </m:rPr>
                  <w:rPr>
                    <w:rFonts w:ascii="Cambria Math" w:hAnsi="Cambria Math"/>
                  </w:rPr>
                  <m:t xml:space="preserve">63</m:t>
                </m:r>
                <m:r>
                  <w:rPr>
                    <w:rFonts w:ascii="Cambria Math" w:hAnsi="Cambria Math"/>
                  </w:rPr>
                  <m:t xml:space="preserve">−</m:t>
                </m:r>
                <m:r>
                  <w:rPr>
                    <w:rFonts w:ascii="Cambria Math" w:hAnsi="Cambria Math"/>
                  </w:rPr>
                  <m:t xml:space="preserve">1</m:t>
                </m:r>
              </m:den>
            </m:f>
          </m:sup>
        </m:sSup>
      </m:oMath>
      <w:r>
        <w:rPr>
          <w:lang w:eastAsia="zh-CN"/>
        </w:rPr>
        <w:t>, M=10, step=35</w:t>
      </w:r>
      <w:r>
        <w:rPr/>
        <w:t xml:space="preserve"> if the HS-DSCH physical layer category is between 13 and 15 inclusively,</w:t>
      </w:r>
    </w:p>
    <w:p>
      <w:pPr>
        <w:pStyle w:val="Normal"/>
        <w:ind w:left="450" w:hanging="0"/>
        <w:rPr/>
      </w:pPr>
      <w:r>
        <w:rPr/>
      </w:r>
      <m:oMath xmlns:m="http://schemas.openxmlformats.org/officeDocument/2006/math">
        <m:r>
          <w:rPr>
            <w:rFonts w:ascii="Cambria Math" w:hAnsi="Cambria Math"/>
          </w:rPr>
          <m:t xml:space="preserve">p</m:t>
        </m:r>
        <m:r>
          <w:rPr>
            <w:rFonts w:ascii="Cambria Math" w:hAnsi="Cambria Math"/>
          </w:rPr>
          <m:t xml:space="preserve">=</m:t>
        </m:r>
        <m:sSup>
          <m:e>
            <m:d>
              <m:dPr>
                <m:begChr m:val="("/>
                <m:endChr m:val=")"/>
              </m:dPr>
              <m:e>
                <m:f>
                  <m:num>
                    <m:r>
                      <m:rPr>
                        <m:lit/>
                        <m:nor/>
                      </m:rPr>
                      <w:rPr>
                        <w:rFonts w:ascii="Cambria Math" w:hAnsi="Cambria Math"/>
                      </w:rPr>
                      <m:t xml:space="preserve">1579</m:t>
                    </m:r>
                  </m:num>
                  <m:den>
                    <m:r>
                      <m:rPr>
                        <m:lit/>
                        <m:nor/>
                      </m:rPr>
                      <w:rPr>
                        <w:rFonts w:ascii="Cambria Math" w:hAnsi="Cambria Math"/>
                      </w:rPr>
                      <m:t xml:space="preserve">30</m:t>
                    </m:r>
                  </m:den>
                </m:f>
              </m:e>
            </m:d>
          </m:e>
          <m:sup>
            <m:f>
              <m:num>
                <m:r>
                  <w:rPr>
                    <w:rFonts w:ascii="Cambria Math" w:hAnsi="Cambria Math"/>
                  </w:rPr>
                  <m:t xml:space="preserve">1</m:t>
                </m:r>
              </m:num>
              <m:den>
                <m:r>
                  <m:rPr>
                    <m:lit/>
                    <m:nor/>
                  </m:rPr>
                  <w:rPr>
                    <w:rFonts w:ascii="Cambria Math" w:hAnsi="Cambria Math"/>
                  </w:rPr>
                  <m:t xml:space="preserve">63</m:t>
                </m:r>
                <m:r>
                  <w:rPr>
                    <w:rFonts w:ascii="Cambria Math" w:hAnsi="Cambria Math"/>
                  </w:rPr>
                  <m:t xml:space="preserve">−</m:t>
                </m:r>
                <m:r>
                  <w:rPr>
                    <w:rFonts w:ascii="Cambria Math" w:hAnsi="Cambria Math"/>
                  </w:rPr>
                  <m:t xml:space="preserve">1</m:t>
                </m:r>
              </m:den>
            </m:f>
          </m:sup>
        </m:sSup>
      </m:oMath>
      <w:r>
        <w:rPr>
          <w:lang w:eastAsia="zh-CN"/>
        </w:rPr>
        <w:t>, M=10, step=34</w:t>
      </w:r>
      <w:r>
        <w:rPr/>
        <w:t xml:space="preserve"> if the HS-DSCH physical layer category is between 16 and 18 inclusively,</w:t>
      </w:r>
    </w:p>
    <w:p>
      <w:pPr>
        <w:pStyle w:val="Normal"/>
        <w:ind w:left="450" w:hanging="0"/>
        <w:rPr>
          <w:lang w:eastAsia="zh-CN"/>
        </w:rPr>
      </w:pPr>
      <w:r>
        <w:rPr/>
      </w:r>
      <m:oMath xmlns:m="http://schemas.openxmlformats.org/officeDocument/2006/math">
        <m:r>
          <w:rPr>
            <w:rFonts w:ascii="Cambria Math" w:hAnsi="Cambria Math"/>
          </w:rPr>
          <m:t xml:space="preserve">p</m:t>
        </m:r>
        <m:r>
          <w:rPr>
            <w:rFonts w:ascii="Cambria Math" w:hAnsi="Cambria Math"/>
          </w:rPr>
          <m:t xml:space="preserve">=</m:t>
        </m:r>
        <m:sSup>
          <m:e>
            <m:d>
              <m:dPr>
                <m:begChr m:val="("/>
                <m:endChr m:val=")"/>
              </m:dPr>
              <m:e>
                <m:f>
                  <m:num>
                    <m:r>
                      <m:rPr>
                        <m:lit/>
                        <m:nor/>
                      </m:rPr>
                      <w:rPr>
                        <w:rFonts w:ascii="Cambria Math" w:hAnsi="Cambria Math"/>
                      </w:rPr>
                      <m:t xml:space="preserve">2107</m:t>
                    </m:r>
                  </m:num>
                  <m:den>
                    <m:r>
                      <m:rPr>
                        <m:lit/>
                        <m:nor/>
                      </m:rPr>
                      <w:rPr>
                        <w:rFonts w:ascii="Cambria Math" w:hAnsi="Cambria Math"/>
                      </w:rPr>
                      <m:t xml:space="preserve">30</m:t>
                    </m:r>
                  </m:den>
                </m:f>
              </m:e>
            </m:d>
          </m:e>
          <m:sup>
            <m:f>
              <m:num>
                <m:r>
                  <w:rPr>
                    <w:rFonts w:ascii="Cambria Math" w:hAnsi="Cambria Math"/>
                  </w:rPr>
                  <m:t xml:space="preserve">1</m:t>
                </m:r>
              </m:num>
              <m:den>
                <m:r>
                  <m:rPr>
                    <m:lit/>
                    <m:nor/>
                  </m:rPr>
                  <w:rPr>
                    <w:rFonts w:ascii="Cambria Math" w:hAnsi="Cambria Math"/>
                  </w:rPr>
                  <m:t xml:space="preserve">63</m:t>
                </m:r>
                <m:r>
                  <w:rPr>
                    <w:rFonts w:ascii="Cambria Math" w:hAnsi="Cambria Math"/>
                  </w:rPr>
                  <m:t xml:space="preserve">−</m:t>
                </m:r>
                <m:r>
                  <w:rPr>
                    <w:rFonts w:ascii="Cambria Math" w:hAnsi="Cambria Math"/>
                  </w:rPr>
                  <m:t xml:space="preserve">1</m:t>
                </m:r>
              </m:den>
            </m:f>
          </m:sup>
        </m:sSup>
      </m:oMath>
      <w:r>
        <w:rPr>
          <w:lang w:eastAsia="zh-CN"/>
        </w:rPr>
        <w:t>, M=10, step=36</w:t>
      </w:r>
      <w:r>
        <w:rPr/>
        <w:t xml:space="preserve"> if the HS-DSCH physical layer category is between 19 and 21 inclusively, </w:t>
      </w:r>
    </w:p>
    <w:p>
      <w:pPr>
        <w:pStyle w:val="Normal"/>
        <w:ind w:left="450" w:hanging="0"/>
        <w:rPr>
          <w:lang w:eastAsia="zh-CN"/>
        </w:rPr>
      </w:pPr>
      <w:r>
        <w:rPr/>
      </w:r>
      <m:oMath xmlns:m="http://schemas.openxmlformats.org/officeDocument/2006/math">
        <m:r>
          <w:rPr>
            <w:rFonts w:ascii="Cambria Math" w:hAnsi="Cambria Math"/>
          </w:rPr>
          <m:t xml:space="preserve">p</m:t>
        </m:r>
        <m:r>
          <w:rPr>
            <w:rFonts w:ascii="Cambria Math" w:hAnsi="Cambria Math"/>
          </w:rPr>
          <m:t xml:space="preserve">=</m:t>
        </m:r>
        <m:sSup>
          <m:e>
            <m:d>
              <m:dPr>
                <m:begChr m:val="("/>
                <m:endChr m:val=")"/>
              </m:dPr>
              <m:e>
                <m:f>
                  <m:num>
                    <m:r>
                      <m:rPr>
                        <m:lit/>
                        <m:nor/>
                      </m:rPr>
                      <w:rPr>
                        <w:rFonts w:ascii="Cambria Math" w:hAnsi="Cambria Math"/>
                      </w:rPr>
                      <m:t xml:space="preserve">2634</m:t>
                    </m:r>
                  </m:num>
                  <m:den>
                    <m:r>
                      <m:rPr>
                        <m:lit/>
                        <m:nor/>
                      </m:rPr>
                      <w:rPr>
                        <w:rFonts w:ascii="Cambria Math" w:hAnsi="Cambria Math"/>
                      </w:rPr>
                      <m:t xml:space="preserve">30</m:t>
                    </m:r>
                  </m:den>
                </m:f>
              </m:e>
            </m:d>
          </m:e>
          <m:sup>
            <m:f>
              <m:num>
                <m:r>
                  <w:rPr>
                    <w:rFonts w:ascii="Cambria Math" w:hAnsi="Cambria Math"/>
                  </w:rPr>
                  <m:t xml:space="preserve">1</m:t>
                </m:r>
              </m:num>
              <m:den>
                <m:r>
                  <m:rPr>
                    <m:lit/>
                    <m:nor/>
                  </m:rPr>
                  <w:rPr>
                    <w:rFonts w:ascii="Cambria Math" w:hAnsi="Cambria Math"/>
                  </w:rPr>
                  <m:t xml:space="preserve">63</m:t>
                </m:r>
                <m:r>
                  <w:rPr>
                    <w:rFonts w:ascii="Cambria Math" w:hAnsi="Cambria Math"/>
                  </w:rPr>
                  <m:t xml:space="preserve">−</m:t>
                </m:r>
                <m:r>
                  <w:rPr>
                    <w:rFonts w:ascii="Cambria Math" w:hAnsi="Cambria Math"/>
                  </w:rPr>
                  <m:t xml:space="preserve">1</m:t>
                </m:r>
              </m:den>
            </m:f>
          </m:sup>
        </m:sSup>
      </m:oMath>
      <w:r>
        <w:rPr>
          <w:lang w:eastAsia="zh-CN"/>
        </w:rPr>
        <w:t>, M=10, step=38</w:t>
      </w:r>
      <w:r>
        <w:rPr/>
        <w:t xml:space="preserve"> if the HS-DSCH physical layer category is between 22 and 24 inclusively,</w:t>
      </w:r>
    </w:p>
    <w:p>
      <w:pPr>
        <w:pStyle w:val="Normal"/>
        <w:rPr/>
      </w:pPr>
      <w:r>
        <w:rPr/>
        <w:t>and</w:t>
      </w:r>
    </w:p>
    <w:p>
      <w:pPr>
        <w:pStyle w:val="Normal"/>
        <w:ind w:left="450" w:hanging="0"/>
        <w:rPr>
          <w:rFonts w:ascii="Arial" w:hAnsi="Arial" w:cs="Arial"/>
        </w:rPr>
      </w:pPr>
      <w:r>
        <w:rPr>
          <w:rFonts w:cs="Arial" w:ascii="Arial" w:hAnsi="Arial"/>
        </w:rPr>
      </w:r>
      <m:oMath xmlns:m="http://schemas.openxmlformats.org/officeDocument/2006/math">
        <m:sSub>
          <m:e>
            <m:r>
              <w:rPr>
                <w:rFonts w:ascii="Cambria Math" w:hAnsi="Cambria Math"/>
              </w:rPr>
              <m:t xml:space="preserve">L</m:t>
            </m:r>
          </m:e>
          <m:sub>
            <m:r>
              <m:rPr>
                <m:lit/>
                <m:nor/>
              </m:rPr>
              <w:rPr>
                <w:rFonts w:ascii="Cambria Math" w:hAnsi="Cambria Math"/>
              </w:rPr>
              <m:t xml:space="preserve">min</m:t>
            </m:r>
          </m:sub>
        </m:sSub>
        <m:r>
          <w:rPr>
            <w:rFonts w:ascii="Cambria Math" w:hAnsi="Cambria Math"/>
          </w:rPr>
          <m:t xml:space="preserve">=</m:t>
        </m:r>
        <m:r>
          <m:rPr>
            <m:lit/>
            <m:nor/>
          </m:rPr>
          <w:rPr>
            <w:rFonts w:ascii="Cambria Math" w:hAnsi="Cambria Math"/>
          </w:rPr>
          <m:t xml:space="preserve">30</m:t>
        </m:r>
      </m:oMath>
      <w:r>
        <w:rPr>
          <w:rFonts w:cs="Arial" w:ascii="Arial" w:hAnsi="Arial"/>
          <w:lang w:eastAsia="zh-CN"/>
        </w:rPr>
        <w:t xml:space="preserve">, </w:t>
      </w:r>
      <w:r>
        <w:rPr>
          <w:rFonts w:cs="Arial" w:ascii="Arial" w:hAnsi="Arial"/>
        </w:rPr>
      </w:r>
      <m:oMath xmlns:m="http://schemas.openxmlformats.org/officeDocument/2006/math">
        <m:sSub>
          <m:e>
            <m:r>
              <w:rPr>
                <w:rFonts w:ascii="Cambria Math" w:hAnsi="Cambria Math"/>
              </w:rPr>
              <m:t xml:space="preserve">L</m:t>
            </m:r>
          </m:e>
          <m:sub>
            <m:r>
              <w:rPr>
                <w:rFonts w:ascii="Cambria Math" w:hAnsi="Cambria Math"/>
              </w:rPr>
              <m:t xml:space="preserve">0</m:t>
            </m:r>
          </m:sub>
        </m:sSub>
        <m:r>
          <w:rPr>
            <w:rFonts w:ascii="Cambria Math" w:hAnsi="Cambria Math"/>
          </w:rPr>
          <m:t xml:space="preserve">=</m:t>
        </m:r>
        <m:r>
          <m:rPr>
            <m:lit/>
            <m:nor/>
          </m:rPr>
          <w:rPr>
            <w:rFonts w:ascii="Cambria Math" w:hAnsi="Cambria Math"/>
          </w:rPr>
          <m:t xml:space="preserve">112</m:t>
        </m:r>
      </m:oMath>
    </w:p>
    <w:p>
      <w:pPr>
        <w:pStyle w:val="Normal"/>
        <w:rPr/>
      </w:pPr>
      <w:r>
        <w:rPr/>
        <w:t xml:space="preserve">If </w:t>
      </w:r>
      <w:r>
        <w:rPr>
          <w:i/>
        </w:rPr>
        <w:t>k</w:t>
      </w:r>
      <w:r>
        <w:rPr/>
        <w:t xml:space="preserve"> = 63 then,</w:t>
      </w:r>
    </w:p>
    <w:p>
      <w:pPr>
        <w:pStyle w:val="Normal"/>
        <w:spacing w:before="0" w:after="120"/>
        <w:ind w:left="907" w:hanging="360"/>
        <w:rPr/>
      </w:pPr>
      <w:r>
        <w:rPr>
          <w:i/>
        </w:rPr>
        <w:t>L</w:t>
      </w:r>
      <w:r>
        <w:rPr>
          <w:i/>
          <w:vertAlign w:val="subscript"/>
        </w:rPr>
        <w:t>k</w:t>
      </w:r>
      <w:r>
        <w:rPr>
          <w:rFonts w:cs="Times New Roman Italic" w:ascii="Times New Roman Italic" w:hAnsi="Times New Roman Italic"/>
        </w:rPr>
        <w:t xml:space="preserve"> </w:t>
      </w:r>
      <w:r>
        <w:rPr/>
        <w:t xml:space="preserve">= </w:t>
      </w:r>
      <w:r>
        <w:rPr>
          <w:lang w:eastAsia="zh-CN"/>
        </w:rPr>
        <w:t>2784</w:t>
      </w:r>
      <w:r>
        <w:rPr>
          <w:rFonts w:cs="Times New Roman Italic" w:ascii="Times New Roman Italic" w:hAnsi="Times New Roman Italic"/>
        </w:rPr>
        <w:t xml:space="preserve"> </w:t>
      </w:r>
      <w:r>
        <w:rPr/>
        <w:t>if the HS-DSCH physical layer category is between 1 and 3 inclusively,</w:t>
      </w:r>
    </w:p>
    <w:p>
      <w:pPr>
        <w:pStyle w:val="Normal"/>
        <w:spacing w:before="0" w:after="120"/>
        <w:ind w:left="900" w:hanging="353"/>
        <w:rPr>
          <w:lang w:eastAsia="zh-CN"/>
        </w:rPr>
      </w:pPr>
      <w:r>
        <w:rPr>
          <w:lang w:eastAsia="zh-CN"/>
        </w:rPr>
        <w:tab/>
        <w:t>5600 if the HS-DSCH physical layer category is between 4 and 6 inclusively,</w:t>
      </w:r>
    </w:p>
    <w:p>
      <w:pPr>
        <w:pStyle w:val="Normal"/>
        <w:spacing w:before="0" w:after="120"/>
        <w:ind w:left="900" w:hanging="353"/>
        <w:rPr>
          <w:lang w:eastAsia="zh-CN"/>
        </w:rPr>
      </w:pPr>
      <w:r>
        <w:rPr>
          <w:lang w:eastAsia="zh-CN"/>
        </w:rPr>
        <w:tab/>
        <w:t>8416 if the HS-DSCH physical layer category is between 7 and 9 inclusively, or 25(if MIMO operation is enabled)</w:t>
      </w:r>
    </w:p>
    <w:p>
      <w:pPr>
        <w:pStyle w:val="Normal"/>
        <w:spacing w:before="0" w:after="120"/>
        <w:ind w:left="900" w:hanging="353"/>
        <w:rPr/>
      </w:pPr>
      <w:r>
        <w:rPr/>
        <w:tab/>
        <w:t>1122</w:t>
      </w:r>
      <w:r>
        <w:rPr>
          <w:lang w:eastAsia="zh-CN"/>
        </w:rPr>
        <w:t>4</w:t>
      </w:r>
      <w:r>
        <w:rPr/>
        <w:t xml:space="preserve"> if the HS-DSCH physical layer category is between 10 and 12 inclusively,</w:t>
      </w:r>
      <w:r>
        <w:rPr>
          <w:lang w:eastAsia="zh-CN"/>
        </w:rPr>
        <w:t xml:space="preserve"> or 26(if MIMO operation is enabled)</w:t>
      </w:r>
    </w:p>
    <w:p>
      <w:pPr>
        <w:pStyle w:val="Normal"/>
        <w:spacing w:before="0" w:after="120"/>
        <w:ind w:left="900" w:hanging="353"/>
        <w:rPr>
          <w:lang w:eastAsia="zh-CN"/>
        </w:rPr>
      </w:pPr>
      <w:r>
        <w:rPr/>
        <w:tab/>
        <w:t>1404</w:t>
      </w:r>
      <w:r>
        <w:rPr>
          <w:lang w:eastAsia="zh-CN"/>
        </w:rPr>
        <w:t>0</w:t>
      </w:r>
      <w:r>
        <w:rPr/>
        <w:t xml:space="preserve"> if the HS-DSCH physical layer category is between 13 and 15 inclusively,</w:t>
      </w:r>
      <w:r>
        <w:rPr>
          <w:lang w:eastAsia="zh-CN"/>
        </w:rPr>
        <w:t xml:space="preserve"> or 27(if MIMO operation is enabled)</w:t>
      </w:r>
    </w:p>
    <w:p>
      <w:pPr>
        <w:pStyle w:val="Normal"/>
        <w:spacing w:before="0" w:after="120"/>
        <w:ind w:left="900" w:hanging="353"/>
        <w:rPr/>
      </w:pPr>
      <w:r>
        <w:rPr>
          <w:lang w:eastAsia="zh-CN"/>
        </w:rPr>
        <w:tab/>
      </w:r>
      <w:r>
        <w:rPr/>
        <w:t>1</w:t>
      </w:r>
      <w:r>
        <w:rPr>
          <w:lang w:eastAsia="zh-CN"/>
        </w:rPr>
        <w:t>2632</w:t>
      </w:r>
      <w:r>
        <w:rPr/>
        <w:t xml:space="preserve"> if the HS-DSCH physical layer category is between 16 and 18 inclusively</w:t>
      </w:r>
      <w:r>
        <w:rPr>
          <w:lang w:eastAsia="zh-CN"/>
        </w:rPr>
        <w:t>, 25(if MIMO operation is not enabled) or 28</w:t>
      </w:r>
    </w:p>
    <w:p>
      <w:pPr>
        <w:pStyle w:val="Normal"/>
        <w:spacing w:before="0" w:after="120"/>
        <w:ind w:left="900" w:hanging="353"/>
        <w:rPr/>
      </w:pPr>
      <w:r>
        <w:rPr/>
        <w:tab/>
        <w:t>16856 if the HS-DSCH physical layer category is between 19 and 21 inclusively</w:t>
      </w:r>
      <w:r>
        <w:rPr>
          <w:lang w:eastAsia="zh-CN"/>
        </w:rPr>
        <w:t>, 26(if MIMO operation is not enabled) or 29</w:t>
      </w:r>
    </w:p>
    <w:p>
      <w:pPr>
        <w:pStyle w:val="Normal"/>
        <w:spacing w:before="0" w:after="120"/>
        <w:ind w:left="900" w:hanging="353"/>
        <w:rPr>
          <w:lang w:eastAsia="zh-CN"/>
        </w:rPr>
      </w:pPr>
      <w:r>
        <w:rPr/>
        <w:tab/>
        <w:t>2107</w:t>
      </w:r>
      <w:r>
        <w:rPr>
          <w:lang w:eastAsia="zh-CN"/>
        </w:rPr>
        <w:t>2</w:t>
      </w:r>
      <w:r>
        <w:rPr/>
        <w:t xml:space="preserve"> if the HS-DSCH physical layer category is between 22 and 24 inclusively</w:t>
      </w:r>
      <w:r>
        <w:rPr>
          <w:lang w:eastAsia="zh-CN"/>
        </w:rPr>
        <w:t>, 27(if MIMO operation is not enabled) or 30</w:t>
      </w:r>
    </w:p>
    <w:p>
      <w:pPr>
        <w:pStyle w:val="Normal"/>
        <w:spacing w:before="0" w:after="120"/>
        <w:rPr/>
      </w:pPr>
      <w:r>
        <w:rPr/>
        <w:t xml:space="preserve">If </w:t>
      </w:r>
      <w:r>
        <w:rPr>
          <w:i/>
        </w:rPr>
        <w:t>k</w:t>
      </w:r>
      <w:r>
        <w:rPr/>
        <w:t xml:space="preserve">=0, </w:t>
      </w:r>
      <w:r>
        <w:rPr>
          <w:i/>
        </w:rPr>
        <w:t>L</w:t>
      </w:r>
      <w:r>
        <w:rPr>
          <w:i/>
          <w:vertAlign w:val="subscript"/>
        </w:rPr>
        <w:t>k</w:t>
      </w:r>
      <w:r>
        <w:rPr/>
        <w:t xml:space="preserve"> indicates NULL and shall not be used to signal a transport block size in the TFRI.</w:t>
      </w:r>
    </w:p>
    <w:p>
      <w:pPr>
        <w:pStyle w:val="Normal"/>
        <w:rPr/>
      </w:pPr>
      <w:r>
        <w:rPr/>
      </w:r>
    </w:p>
    <w:p>
      <w:pPr>
        <w:pStyle w:val="Normal"/>
        <w:rPr>
          <w:lang w:eastAsia="zh-CN"/>
        </w:rPr>
      </w:pPr>
      <w:r>
        <w:rPr/>
        <w:t>Transport block sizes calculated by this formula shall equal the values indicated in the following tables:</w:t>
      </w:r>
    </w:p>
    <w:p>
      <w:pPr>
        <w:pStyle w:val="TH"/>
        <w:rPr>
          <w:color w:val="000000"/>
          <w:lang w:eastAsia="zh-CN"/>
        </w:rPr>
      </w:pPr>
      <w:r>
        <w:rPr>
          <w:color w:val="000000"/>
          <w:lang w:eastAsia="zh-CN"/>
        </w:rPr>
        <w:t>Table 9.2.3.3-6: HSDPA Transport Block Sizes for 1.28 Mcps TDD, for HS-DSCH physical layer category [1, 3], octet aligned</w:t>
      </w:r>
    </w:p>
    <w:tbl>
      <w:tblPr>
        <w:tblW w:w="8910" w:type="dxa"/>
        <w:jc w:val="left"/>
        <w:tblInd w:w="435" w:type="dxa"/>
        <w:tblLayout w:type="fixed"/>
        <w:tblCellMar>
          <w:top w:w="0" w:type="dxa"/>
          <w:left w:w="30" w:type="dxa"/>
          <w:bottom w:w="0" w:type="dxa"/>
          <w:right w:w="30" w:type="dxa"/>
        </w:tblCellMar>
      </w:tblPr>
      <w:tblGrid>
        <w:gridCol w:w="1113"/>
        <w:gridCol w:w="1114"/>
        <w:gridCol w:w="1114"/>
        <w:gridCol w:w="1114"/>
        <w:gridCol w:w="1113"/>
        <w:gridCol w:w="1114"/>
        <w:gridCol w:w="1114"/>
        <w:gridCol w:w="1114"/>
      </w:tblGrid>
      <w:tr>
        <w:trPr>
          <w:trHeight w:val="247" w:hRule="atLeast"/>
        </w:trPr>
        <w:tc>
          <w:tcPr>
            <w:tcW w:w="1113" w:type="dxa"/>
            <w:tcBorders>
              <w:top w:val="single" w:sz="12" w:space="0" w:color="000000"/>
              <w:left w:val="single" w:sz="12" w:space="0" w:color="000000"/>
              <w:bottom w:val="single" w:sz="12" w:space="0" w:color="000000"/>
              <w:right w:val="single" w:sz="6" w:space="0" w:color="000000"/>
            </w:tcBorders>
          </w:tcPr>
          <w:p>
            <w:pPr>
              <w:pStyle w:val="Normal"/>
              <w:spacing w:before="20" w:after="20"/>
              <w:jc w:val="center"/>
              <w:rPr>
                <w:rFonts w:ascii="Arial" w:hAnsi="Arial" w:cs="Arial"/>
                <w:b/>
                <w:b/>
                <w:sz w:val="18"/>
              </w:rPr>
            </w:pPr>
            <w:r>
              <w:rPr>
                <w:rFonts w:cs="Arial" w:ascii="Arial" w:hAnsi="Arial"/>
                <w:b/>
                <w:sz w:val="18"/>
              </w:rPr>
              <w:t>TB index (k)</w:t>
            </w:r>
          </w:p>
        </w:tc>
        <w:tc>
          <w:tcPr>
            <w:tcW w:w="1114" w:type="dxa"/>
            <w:tcBorders>
              <w:top w:val="single" w:sz="12" w:space="0" w:color="000000"/>
              <w:left w:val="single" w:sz="6" w:space="0" w:color="000000"/>
              <w:bottom w:val="single" w:sz="12" w:space="0" w:color="000000"/>
              <w:right w:val="single" w:sz="12" w:space="0" w:color="000000"/>
            </w:tcBorders>
          </w:tcPr>
          <w:p>
            <w:pPr>
              <w:pStyle w:val="Normal"/>
              <w:spacing w:before="20" w:after="20"/>
              <w:jc w:val="center"/>
              <w:rPr/>
            </w:pPr>
            <w:r>
              <w:rPr>
                <w:rFonts w:cs="Arial" w:ascii="Arial" w:hAnsi="Arial"/>
                <w:b/>
                <w:sz w:val="18"/>
              </w:rPr>
              <w:t>TB size</w:t>
              <w:br/>
              <w:t>[bits]</w:t>
            </w:r>
          </w:p>
        </w:tc>
        <w:tc>
          <w:tcPr>
            <w:tcW w:w="1114" w:type="dxa"/>
            <w:tcBorders>
              <w:top w:val="single" w:sz="12" w:space="0" w:color="000000"/>
              <w:left w:val="single" w:sz="12" w:space="0" w:color="000000"/>
              <w:bottom w:val="single" w:sz="12" w:space="0" w:color="000000"/>
              <w:right w:val="single" w:sz="6" w:space="0" w:color="000000"/>
            </w:tcBorders>
          </w:tcPr>
          <w:p>
            <w:pPr>
              <w:pStyle w:val="Normal"/>
              <w:spacing w:before="20" w:after="20"/>
              <w:jc w:val="center"/>
              <w:rPr>
                <w:rFonts w:ascii="Arial" w:hAnsi="Arial" w:cs="Arial"/>
                <w:b/>
                <w:b/>
                <w:sz w:val="18"/>
              </w:rPr>
            </w:pPr>
            <w:r>
              <w:rPr>
                <w:rFonts w:cs="Arial" w:ascii="Arial" w:hAnsi="Arial"/>
                <w:b/>
                <w:sz w:val="18"/>
              </w:rPr>
              <w:t>TB index (k)</w:t>
            </w:r>
          </w:p>
        </w:tc>
        <w:tc>
          <w:tcPr>
            <w:tcW w:w="1114" w:type="dxa"/>
            <w:tcBorders>
              <w:top w:val="single" w:sz="12" w:space="0" w:color="000000"/>
              <w:left w:val="single" w:sz="6" w:space="0" w:color="000000"/>
              <w:bottom w:val="single" w:sz="12" w:space="0" w:color="000000"/>
              <w:right w:val="single" w:sz="12" w:space="0" w:color="000000"/>
            </w:tcBorders>
          </w:tcPr>
          <w:p>
            <w:pPr>
              <w:pStyle w:val="Normal"/>
              <w:spacing w:before="20" w:after="20"/>
              <w:jc w:val="center"/>
              <w:rPr>
                <w:rFonts w:ascii="Arial" w:hAnsi="Arial" w:cs="Arial"/>
                <w:b/>
                <w:b/>
                <w:sz w:val="18"/>
              </w:rPr>
            </w:pPr>
            <w:r>
              <w:rPr>
                <w:rFonts w:cs="Arial" w:ascii="Arial" w:hAnsi="Arial"/>
                <w:b/>
                <w:sz w:val="18"/>
              </w:rPr>
              <w:t>TB size</w:t>
              <w:br/>
              <w:t>[bits]</w:t>
            </w:r>
          </w:p>
        </w:tc>
        <w:tc>
          <w:tcPr>
            <w:tcW w:w="1113" w:type="dxa"/>
            <w:tcBorders>
              <w:top w:val="single" w:sz="12" w:space="0" w:color="000000"/>
              <w:left w:val="single" w:sz="12" w:space="0" w:color="000000"/>
              <w:bottom w:val="single" w:sz="12" w:space="0" w:color="000000"/>
              <w:right w:val="single" w:sz="6" w:space="0" w:color="000000"/>
            </w:tcBorders>
          </w:tcPr>
          <w:p>
            <w:pPr>
              <w:pStyle w:val="TF"/>
              <w:keepLines w:val="false"/>
              <w:spacing w:before="20" w:after="20"/>
              <w:rPr>
                <w:rFonts w:cs="Times New Roman"/>
                <w:color w:val="000000"/>
                <w:kern w:val="0"/>
                <w:sz w:val="18"/>
              </w:rPr>
            </w:pPr>
            <w:r>
              <w:rPr>
                <w:rFonts w:cs="Times New Roman"/>
                <w:color w:val="000000"/>
                <w:kern w:val="0"/>
                <w:sz w:val="18"/>
              </w:rPr>
              <w:t>TB index (k)</w:t>
            </w:r>
          </w:p>
        </w:tc>
        <w:tc>
          <w:tcPr>
            <w:tcW w:w="1114" w:type="dxa"/>
            <w:tcBorders>
              <w:top w:val="single" w:sz="12" w:space="0" w:color="000000"/>
              <w:left w:val="single" w:sz="6" w:space="0" w:color="000000"/>
              <w:bottom w:val="single" w:sz="12" w:space="0" w:color="000000"/>
              <w:right w:val="single" w:sz="12" w:space="0" w:color="000000"/>
            </w:tcBorders>
          </w:tcPr>
          <w:p>
            <w:pPr>
              <w:pStyle w:val="Normal"/>
              <w:spacing w:before="20" w:after="20"/>
              <w:jc w:val="center"/>
              <w:rPr>
                <w:rFonts w:ascii="Arial" w:hAnsi="Arial" w:cs="Arial"/>
                <w:b/>
                <w:b/>
                <w:sz w:val="18"/>
              </w:rPr>
            </w:pPr>
            <w:r>
              <w:rPr>
                <w:rFonts w:cs="Arial" w:ascii="Arial" w:hAnsi="Arial"/>
                <w:b/>
                <w:sz w:val="18"/>
              </w:rPr>
              <w:t>TB size</w:t>
              <w:br/>
              <w:t>[bits]</w:t>
            </w:r>
          </w:p>
        </w:tc>
        <w:tc>
          <w:tcPr>
            <w:tcW w:w="1114" w:type="dxa"/>
            <w:tcBorders>
              <w:top w:val="single" w:sz="12" w:space="0" w:color="000000"/>
              <w:left w:val="single" w:sz="12" w:space="0" w:color="000000"/>
              <w:bottom w:val="single" w:sz="12" w:space="0" w:color="000000"/>
              <w:right w:val="single" w:sz="6" w:space="0" w:color="000000"/>
            </w:tcBorders>
          </w:tcPr>
          <w:p>
            <w:pPr>
              <w:pStyle w:val="Normal"/>
              <w:spacing w:before="20" w:after="20"/>
              <w:jc w:val="center"/>
              <w:rPr>
                <w:rFonts w:ascii="Arial" w:hAnsi="Arial" w:cs="Arial"/>
                <w:b/>
                <w:b/>
                <w:sz w:val="18"/>
              </w:rPr>
            </w:pPr>
            <w:r>
              <w:rPr>
                <w:rFonts w:cs="Arial" w:ascii="Arial" w:hAnsi="Arial"/>
                <w:b/>
                <w:sz w:val="18"/>
              </w:rPr>
              <w:t>TB index (k)</w:t>
            </w:r>
          </w:p>
        </w:tc>
        <w:tc>
          <w:tcPr>
            <w:tcW w:w="1114" w:type="dxa"/>
            <w:tcBorders>
              <w:top w:val="single" w:sz="12" w:space="0" w:color="000000"/>
              <w:left w:val="single" w:sz="6" w:space="0" w:color="000000"/>
              <w:bottom w:val="single" w:sz="12" w:space="0" w:color="000000"/>
              <w:right w:val="single" w:sz="12" w:space="0" w:color="000000"/>
            </w:tcBorders>
          </w:tcPr>
          <w:p>
            <w:pPr>
              <w:pStyle w:val="Normal"/>
              <w:spacing w:before="20" w:after="20"/>
              <w:jc w:val="center"/>
              <w:rPr>
                <w:rFonts w:ascii="Arial" w:hAnsi="Arial" w:cs="Arial"/>
                <w:b/>
                <w:b/>
                <w:sz w:val="18"/>
              </w:rPr>
            </w:pPr>
            <w:r>
              <w:rPr>
                <w:rFonts w:cs="Arial" w:ascii="Arial" w:hAnsi="Arial"/>
                <w:b/>
                <w:sz w:val="18"/>
              </w:rPr>
              <w:t>TB size</w:t>
              <w:br/>
              <w:t>[bits]</w:t>
            </w:r>
          </w:p>
        </w:tc>
      </w:tr>
      <w:tr>
        <w:trPr>
          <w:trHeight w:val="247" w:hRule="atLeast"/>
        </w:trPr>
        <w:tc>
          <w:tcPr>
            <w:tcW w:w="1113" w:type="dxa"/>
            <w:tcBorders>
              <w:top w:val="single" w:sz="12"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0</w:t>
            </w:r>
          </w:p>
        </w:tc>
        <w:tc>
          <w:tcPr>
            <w:tcW w:w="1114" w:type="dxa"/>
            <w:tcBorders>
              <w:top w:val="single" w:sz="12" w:space="0" w:color="000000"/>
              <w:left w:val="single" w:sz="6" w:space="0" w:color="000000"/>
              <w:bottom w:val="single" w:sz="6" w:space="0" w:color="000000"/>
              <w:right w:val="single" w:sz="12" w:space="0" w:color="000000"/>
            </w:tcBorders>
          </w:tcPr>
          <w:p>
            <w:pPr>
              <w:pStyle w:val="TH"/>
              <w:keepNext w:val="false"/>
              <w:keepLines w:val="false"/>
              <w:spacing w:before="20" w:after="20"/>
              <w:rPr>
                <w:rFonts w:cs="Times New Roman"/>
                <w:b w:val="false"/>
                <w:b w:val="false"/>
                <w:color w:val="000000"/>
                <w:kern w:val="0"/>
                <w:sz w:val="18"/>
              </w:rPr>
            </w:pPr>
            <w:r>
              <w:rPr>
                <w:rFonts w:cs="Times New Roman"/>
                <w:b w:val="false"/>
                <w:color w:val="000000"/>
                <w:kern w:val="0"/>
                <w:sz w:val="18"/>
              </w:rPr>
              <w:t>NULL</w:t>
            </w:r>
          </w:p>
        </w:tc>
        <w:tc>
          <w:tcPr>
            <w:tcW w:w="1114" w:type="dxa"/>
            <w:tcBorders>
              <w:top w:val="single" w:sz="12"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16</w:t>
            </w:r>
          </w:p>
        </w:tc>
        <w:tc>
          <w:tcPr>
            <w:tcW w:w="1114" w:type="dxa"/>
            <w:tcBorders>
              <w:top w:val="single" w:sz="12"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432</w:t>
            </w:r>
          </w:p>
        </w:tc>
        <w:tc>
          <w:tcPr>
            <w:tcW w:w="1113" w:type="dxa"/>
            <w:tcBorders>
              <w:top w:val="single" w:sz="12"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32</w:t>
            </w:r>
          </w:p>
        </w:tc>
        <w:tc>
          <w:tcPr>
            <w:tcW w:w="1114" w:type="dxa"/>
            <w:tcBorders>
              <w:top w:val="single" w:sz="12"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816</w:t>
            </w:r>
          </w:p>
        </w:tc>
        <w:tc>
          <w:tcPr>
            <w:tcW w:w="1114" w:type="dxa"/>
            <w:tcBorders>
              <w:top w:val="single" w:sz="12"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48</w:t>
            </w:r>
          </w:p>
        </w:tc>
        <w:tc>
          <w:tcPr>
            <w:tcW w:w="1114" w:type="dxa"/>
            <w:tcBorders>
              <w:top w:val="single" w:sz="12"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1536</w:t>
            </w:r>
          </w:p>
        </w:tc>
      </w:tr>
      <w:tr>
        <w:trPr>
          <w:trHeight w:val="247" w:hRule="atLeast"/>
        </w:trPr>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1</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112</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17</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448</w:t>
            </w:r>
          </w:p>
        </w:tc>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33</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848</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49</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1600</w:t>
            </w:r>
          </w:p>
        </w:tc>
      </w:tr>
      <w:tr>
        <w:trPr>
          <w:trHeight w:val="247" w:hRule="atLeast"/>
        </w:trPr>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2</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136</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18</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464</w:t>
            </w:r>
          </w:p>
        </w:tc>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34</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880</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50</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1664</w:t>
            </w:r>
          </w:p>
        </w:tc>
      </w:tr>
      <w:tr>
        <w:trPr>
          <w:trHeight w:val="247" w:hRule="atLeast"/>
        </w:trPr>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3</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160</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19</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488</w:t>
            </w:r>
          </w:p>
        </w:tc>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35</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920</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51</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1728</w:t>
            </w:r>
          </w:p>
        </w:tc>
      </w:tr>
      <w:tr>
        <w:trPr>
          <w:trHeight w:val="247" w:hRule="atLeast"/>
        </w:trPr>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4</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184</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20</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504</w:t>
            </w:r>
          </w:p>
        </w:tc>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36</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952</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52</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1800</w:t>
            </w:r>
          </w:p>
        </w:tc>
      </w:tr>
      <w:tr>
        <w:trPr>
          <w:trHeight w:val="247" w:hRule="atLeast"/>
        </w:trPr>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5</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208</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21</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528</w:t>
            </w:r>
          </w:p>
        </w:tc>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37</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992</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53</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1872</w:t>
            </w:r>
          </w:p>
        </w:tc>
      </w:tr>
      <w:tr>
        <w:trPr>
          <w:trHeight w:val="247" w:hRule="atLeast"/>
        </w:trPr>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6</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232</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22</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544</w:t>
            </w:r>
          </w:p>
        </w:tc>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38</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1032</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54</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1944</w:t>
            </w:r>
          </w:p>
        </w:tc>
      </w:tr>
      <w:tr>
        <w:trPr>
          <w:trHeight w:val="247" w:hRule="atLeast"/>
        </w:trPr>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7</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256</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23</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568</w:t>
            </w:r>
          </w:p>
        </w:tc>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39</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1072</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55</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2024</w:t>
            </w:r>
          </w:p>
        </w:tc>
      </w:tr>
      <w:tr>
        <w:trPr>
          <w:trHeight w:val="247" w:hRule="atLeast"/>
        </w:trPr>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8</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280</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24</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592</w:t>
            </w:r>
          </w:p>
        </w:tc>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40</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1120</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56</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2104</w:t>
            </w:r>
          </w:p>
        </w:tc>
      </w:tr>
      <w:tr>
        <w:trPr>
          <w:trHeight w:val="247" w:hRule="atLeast"/>
        </w:trPr>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9</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304</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25</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616</w:t>
            </w:r>
          </w:p>
        </w:tc>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41</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1160</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57</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2192</w:t>
            </w:r>
          </w:p>
        </w:tc>
      </w:tr>
      <w:tr>
        <w:trPr>
          <w:trHeight w:val="247" w:hRule="atLeast"/>
        </w:trPr>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10</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328</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26</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640</w:t>
            </w:r>
          </w:p>
        </w:tc>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42</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1208</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58</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2280</w:t>
            </w:r>
          </w:p>
        </w:tc>
      </w:tr>
      <w:tr>
        <w:trPr>
          <w:trHeight w:val="247" w:hRule="atLeast"/>
        </w:trPr>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11</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352</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27</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664</w:t>
            </w:r>
          </w:p>
        </w:tc>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43</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1256</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59</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2376</w:t>
            </w:r>
          </w:p>
        </w:tc>
      </w:tr>
      <w:tr>
        <w:trPr>
          <w:trHeight w:val="247" w:hRule="atLeast"/>
        </w:trPr>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12</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368</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28</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696</w:t>
            </w:r>
          </w:p>
        </w:tc>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44</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1312</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60</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2472</w:t>
            </w:r>
          </w:p>
        </w:tc>
      </w:tr>
      <w:tr>
        <w:trPr>
          <w:trHeight w:val="247" w:hRule="atLeast"/>
        </w:trPr>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13</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384</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29</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720</w:t>
            </w:r>
          </w:p>
        </w:tc>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45</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1360</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61</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2568</w:t>
            </w:r>
          </w:p>
        </w:tc>
      </w:tr>
      <w:tr>
        <w:trPr>
          <w:trHeight w:val="247" w:hRule="atLeast"/>
        </w:trPr>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14</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400</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30</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752</w:t>
            </w:r>
          </w:p>
        </w:tc>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46</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1416</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62</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2672</w:t>
            </w:r>
          </w:p>
        </w:tc>
      </w:tr>
      <w:tr>
        <w:trPr>
          <w:trHeight w:val="247" w:hRule="atLeast"/>
        </w:trPr>
        <w:tc>
          <w:tcPr>
            <w:tcW w:w="1113" w:type="dxa"/>
            <w:tcBorders>
              <w:top w:val="single" w:sz="6" w:space="0" w:color="000000"/>
              <w:left w:val="single" w:sz="12" w:space="0" w:color="000000"/>
              <w:bottom w:val="single" w:sz="12"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15</w:t>
            </w:r>
          </w:p>
        </w:tc>
        <w:tc>
          <w:tcPr>
            <w:tcW w:w="1114" w:type="dxa"/>
            <w:tcBorders>
              <w:top w:val="single" w:sz="6" w:space="0" w:color="000000"/>
              <w:left w:val="single" w:sz="6" w:space="0" w:color="000000"/>
              <w:bottom w:val="single" w:sz="12"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416</w:t>
            </w:r>
          </w:p>
        </w:tc>
        <w:tc>
          <w:tcPr>
            <w:tcW w:w="1114" w:type="dxa"/>
            <w:tcBorders>
              <w:top w:val="single" w:sz="6" w:space="0" w:color="000000"/>
              <w:left w:val="single" w:sz="12" w:space="0" w:color="000000"/>
              <w:bottom w:val="single" w:sz="12"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31</w:t>
            </w:r>
          </w:p>
        </w:tc>
        <w:tc>
          <w:tcPr>
            <w:tcW w:w="1114" w:type="dxa"/>
            <w:tcBorders>
              <w:top w:val="single" w:sz="6" w:space="0" w:color="000000"/>
              <w:left w:val="single" w:sz="6" w:space="0" w:color="000000"/>
              <w:bottom w:val="single" w:sz="12"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784</w:t>
            </w:r>
          </w:p>
        </w:tc>
        <w:tc>
          <w:tcPr>
            <w:tcW w:w="1113" w:type="dxa"/>
            <w:tcBorders>
              <w:top w:val="single" w:sz="6" w:space="0" w:color="000000"/>
              <w:left w:val="single" w:sz="12" w:space="0" w:color="000000"/>
              <w:bottom w:val="single" w:sz="12"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47</w:t>
            </w:r>
          </w:p>
        </w:tc>
        <w:tc>
          <w:tcPr>
            <w:tcW w:w="1114" w:type="dxa"/>
            <w:tcBorders>
              <w:top w:val="single" w:sz="6" w:space="0" w:color="000000"/>
              <w:left w:val="single" w:sz="6" w:space="0" w:color="000000"/>
              <w:bottom w:val="single" w:sz="12"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1472</w:t>
            </w:r>
          </w:p>
        </w:tc>
        <w:tc>
          <w:tcPr>
            <w:tcW w:w="1114" w:type="dxa"/>
            <w:tcBorders>
              <w:top w:val="single" w:sz="6" w:space="0" w:color="000000"/>
              <w:left w:val="single" w:sz="12" w:space="0" w:color="000000"/>
              <w:bottom w:val="single" w:sz="12"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63</w:t>
            </w:r>
          </w:p>
        </w:tc>
        <w:tc>
          <w:tcPr>
            <w:tcW w:w="1114" w:type="dxa"/>
            <w:tcBorders>
              <w:top w:val="single" w:sz="6" w:space="0" w:color="000000"/>
              <w:left w:val="single" w:sz="6" w:space="0" w:color="000000"/>
              <w:bottom w:val="single" w:sz="12"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2784</w:t>
            </w:r>
          </w:p>
        </w:tc>
      </w:tr>
    </w:tbl>
    <w:p>
      <w:pPr>
        <w:pStyle w:val="Normal"/>
        <w:spacing w:before="0" w:after="120"/>
        <w:rPr/>
      </w:pPr>
      <w:r>
        <w:rPr/>
      </w:r>
    </w:p>
    <w:p>
      <w:pPr>
        <w:pStyle w:val="TH"/>
        <w:rPr/>
      </w:pPr>
      <w:r>
        <w:rPr>
          <w:color w:val="000000"/>
        </w:rPr>
        <w:t>Table 9.2.3.3-7: HSDPA Transport Block Sizes for 1.28 Mcps TDD, for HS-DSCH physical layer category [4, 6]</w:t>
      </w:r>
      <w:r>
        <w:rPr>
          <w:color w:val="000000"/>
          <w:lang w:eastAsia="zh-CN"/>
        </w:rPr>
        <w:t xml:space="preserve">, octet </w:t>
      </w:r>
      <w:r>
        <w:rPr/>
        <w:t>aligned</w:t>
      </w:r>
    </w:p>
    <w:tbl>
      <w:tblPr>
        <w:tblW w:w="8910" w:type="dxa"/>
        <w:jc w:val="left"/>
        <w:tblInd w:w="435" w:type="dxa"/>
        <w:tblLayout w:type="fixed"/>
        <w:tblCellMar>
          <w:top w:w="0" w:type="dxa"/>
          <w:left w:w="30" w:type="dxa"/>
          <w:bottom w:w="0" w:type="dxa"/>
          <w:right w:w="30" w:type="dxa"/>
        </w:tblCellMar>
      </w:tblPr>
      <w:tblGrid>
        <w:gridCol w:w="1113"/>
        <w:gridCol w:w="1114"/>
        <w:gridCol w:w="1114"/>
        <w:gridCol w:w="1114"/>
        <w:gridCol w:w="1113"/>
        <w:gridCol w:w="1114"/>
        <w:gridCol w:w="1114"/>
        <w:gridCol w:w="1114"/>
      </w:tblGrid>
      <w:tr>
        <w:trPr>
          <w:trHeight w:val="247" w:hRule="atLeast"/>
          <w:cantSplit w:val="true"/>
        </w:trPr>
        <w:tc>
          <w:tcPr>
            <w:tcW w:w="1113" w:type="dxa"/>
            <w:tcBorders>
              <w:top w:val="single" w:sz="12" w:space="0" w:color="000000"/>
              <w:left w:val="single" w:sz="12" w:space="0" w:color="000000"/>
              <w:bottom w:val="single" w:sz="12" w:space="0" w:color="000000"/>
              <w:right w:val="single" w:sz="6" w:space="0" w:color="000000"/>
            </w:tcBorders>
          </w:tcPr>
          <w:p>
            <w:pPr>
              <w:pStyle w:val="Normal"/>
              <w:keepNext w:val="true"/>
              <w:spacing w:before="20" w:after="20"/>
              <w:jc w:val="center"/>
              <w:rPr>
                <w:rFonts w:ascii="Arial" w:hAnsi="Arial" w:cs="Arial"/>
                <w:b/>
                <w:b/>
                <w:sz w:val="18"/>
              </w:rPr>
            </w:pPr>
            <w:r>
              <w:rPr>
                <w:rFonts w:cs="Arial" w:ascii="Arial" w:hAnsi="Arial"/>
                <w:b/>
                <w:sz w:val="18"/>
              </w:rPr>
              <w:t>TB index (k)</w:t>
            </w:r>
          </w:p>
        </w:tc>
        <w:tc>
          <w:tcPr>
            <w:tcW w:w="1114" w:type="dxa"/>
            <w:tcBorders>
              <w:top w:val="single" w:sz="12" w:space="0" w:color="000000"/>
              <w:left w:val="single" w:sz="6" w:space="0" w:color="000000"/>
              <w:bottom w:val="single" w:sz="12" w:space="0" w:color="000000"/>
              <w:right w:val="single" w:sz="12" w:space="0" w:color="000000"/>
            </w:tcBorders>
          </w:tcPr>
          <w:p>
            <w:pPr>
              <w:pStyle w:val="Normal"/>
              <w:keepNext w:val="true"/>
              <w:spacing w:before="20" w:after="20"/>
              <w:jc w:val="center"/>
              <w:rPr>
                <w:rFonts w:ascii="Arial" w:hAnsi="Arial" w:cs="Arial"/>
                <w:b/>
                <w:b/>
                <w:sz w:val="18"/>
              </w:rPr>
            </w:pPr>
            <w:r>
              <w:rPr>
                <w:rFonts w:cs="Arial" w:ascii="Arial" w:hAnsi="Arial"/>
                <w:b/>
                <w:sz w:val="18"/>
              </w:rPr>
              <w:t>TB size</w:t>
              <w:br/>
              <w:t>[bits]</w:t>
            </w:r>
          </w:p>
        </w:tc>
        <w:tc>
          <w:tcPr>
            <w:tcW w:w="1114" w:type="dxa"/>
            <w:tcBorders>
              <w:top w:val="single" w:sz="12" w:space="0" w:color="000000"/>
              <w:left w:val="single" w:sz="12" w:space="0" w:color="000000"/>
              <w:bottom w:val="single" w:sz="12" w:space="0" w:color="000000"/>
              <w:right w:val="single" w:sz="6" w:space="0" w:color="000000"/>
            </w:tcBorders>
          </w:tcPr>
          <w:p>
            <w:pPr>
              <w:pStyle w:val="Normal"/>
              <w:keepNext w:val="true"/>
              <w:spacing w:before="20" w:after="20"/>
              <w:jc w:val="center"/>
              <w:rPr>
                <w:rFonts w:ascii="Arial" w:hAnsi="Arial" w:cs="Arial"/>
                <w:b/>
                <w:b/>
                <w:sz w:val="18"/>
              </w:rPr>
            </w:pPr>
            <w:r>
              <w:rPr>
                <w:rFonts w:cs="Arial" w:ascii="Arial" w:hAnsi="Arial"/>
                <w:b/>
                <w:sz w:val="18"/>
              </w:rPr>
              <w:t>TB index (k)</w:t>
            </w:r>
          </w:p>
        </w:tc>
        <w:tc>
          <w:tcPr>
            <w:tcW w:w="1114" w:type="dxa"/>
            <w:tcBorders>
              <w:top w:val="single" w:sz="12" w:space="0" w:color="000000"/>
              <w:left w:val="single" w:sz="6" w:space="0" w:color="000000"/>
              <w:bottom w:val="single" w:sz="12" w:space="0" w:color="000000"/>
              <w:right w:val="single" w:sz="12" w:space="0" w:color="000000"/>
            </w:tcBorders>
          </w:tcPr>
          <w:p>
            <w:pPr>
              <w:pStyle w:val="Normal"/>
              <w:keepNext w:val="true"/>
              <w:spacing w:before="20" w:after="20"/>
              <w:jc w:val="center"/>
              <w:rPr>
                <w:rFonts w:ascii="Arial" w:hAnsi="Arial" w:cs="Arial"/>
                <w:b/>
                <w:b/>
                <w:sz w:val="18"/>
              </w:rPr>
            </w:pPr>
            <w:r>
              <w:rPr>
                <w:rFonts w:cs="Arial" w:ascii="Arial" w:hAnsi="Arial"/>
                <w:b/>
                <w:sz w:val="18"/>
              </w:rPr>
              <w:t>TB size</w:t>
              <w:br/>
              <w:t>[bits]</w:t>
            </w:r>
          </w:p>
        </w:tc>
        <w:tc>
          <w:tcPr>
            <w:tcW w:w="1113" w:type="dxa"/>
            <w:tcBorders>
              <w:top w:val="single" w:sz="12" w:space="0" w:color="000000"/>
              <w:left w:val="single" w:sz="12" w:space="0" w:color="000000"/>
              <w:bottom w:val="single" w:sz="12" w:space="0" w:color="000000"/>
              <w:right w:val="single" w:sz="6" w:space="0" w:color="000000"/>
            </w:tcBorders>
          </w:tcPr>
          <w:p>
            <w:pPr>
              <w:pStyle w:val="TF"/>
              <w:keepNext w:val="true"/>
              <w:keepLines w:val="false"/>
              <w:spacing w:before="20" w:after="20"/>
              <w:rPr>
                <w:rFonts w:cs="Times New Roman"/>
                <w:color w:val="000000"/>
                <w:kern w:val="0"/>
                <w:sz w:val="18"/>
              </w:rPr>
            </w:pPr>
            <w:r>
              <w:rPr>
                <w:rFonts w:cs="Times New Roman"/>
                <w:color w:val="000000"/>
                <w:kern w:val="0"/>
                <w:sz w:val="18"/>
              </w:rPr>
              <w:t>TB index (k)</w:t>
            </w:r>
          </w:p>
        </w:tc>
        <w:tc>
          <w:tcPr>
            <w:tcW w:w="1114" w:type="dxa"/>
            <w:tcBorders>
              <w:top w:val="single" w:sz="12" w:space="0" w:color="000000"/>
              <w:left w:val="single" w:sz="6" w:space="0" w:color="000000"/>
              <w:bottom w:val="single" w:sz="12" w:space="0" w:color="000000"/>
              <w:right w:val="single" w:sz="12" w:space="0" w:color="000000"/>
            </w:tcBorders>
          </w:tcPr>
          <w:p>
            <w:pPr>
              <w:pStyle w:val="Normal"/>
              <w:keepNext w:val="true"/>
              <w:spacing w:before="20" w:after="20"/>
              <w:jc w:val="center"/>
              <w:rPr/>
            </w:pPr>
            <w:r>
              <w:rPr>
                <w:rFonts w:cs="Arial" w:ascii="Arial" w:hAnsi="Arial"/>
                <w:b/>
                <w:sz w:val="18"/>
              </w:rPr>
              <w:t>TB size</w:t>
              <w:br/>
              <w:t>[bits]</w:t>
            </w:r>
          </w:p>
        </w:tc>
        <w:tc>
          <w:tcPr>
            <w:tcW w:w="1114" w:type="dxa"/>
            <w:tcBorders>
              <w:top w:val="single" w:sz="12" w:space="0" w:color="000000"/>
              <w:left w:val="single" w:sz="12" w:space="0" w:color="000000"/>
              <w:bottom w:val="single" w:sz="12" w:space="0" w:color="000000"/>
              <w:right w:val="single" w:sz="6" w:space="0" w:color="000000"/>
            </w:tcBorders>
          </w:tcPr>
          <w:p>
            <w:pPr>
              <w:pStyle w:val="Normal"/>
              <w:keepNext w:val="true"/>
              <w:spacing w:before="20" w:after="20"/>
              <w:jc w:val="center"/>
              <w:rPr>
                <w:rFonts w:ascii="Arial" w:hAnsi="Arial" w:cs="Arial"/>
                <w:b/>
                <w:b/>
                <w:sz w:val="18"/>
              </w:rPr>
            </w:pPr>
            <w:r>
              <w:rPr>
                <w:rFonts w:cs="Arial" w:ascii="Arial" w:hAnsi="Arial"/>
                <w:b/>
                <w:sz w:val="18"/>
              </w:rPr>
              <w:t>TB index (k)</w:t>
            </w:r>
          </w:p>
        </w:tc>
        <w:tc>
          <w:tcPr>
            <w:tcW w:w="1114" w:type="dxa"/>
            <w:tcBorders>
              <w:top w:val="single" w:sz="12" w:space="0" w:color="000000"/>
              <w:left w:val="single" w:sz="6" w:space="0" w:color="000000"/>
              <w:bottom w:val="single" w:sz="12" w:space="0" w:color="000000"/>
              <w:right w:val="single" w:sz="12" w:space="0" w:color="000000"/>
            </w:tcBorders>
          </w:tcPr>
          <w:p>
            <w:pPr>
              <w:pStyle w:val="Normal"/>
              <w:keepNext w:val="true"/>
              <w:spacing w:before="20" w:after="20"/>
              <w:jc w:val="center"/>
              <w:rPr>
                <w:rFonts w:ascii="Arial" w:hAnsi="Arial" w:cs="Arial"/>
                <w:b/>
                <w:b/>
                <w:sz w:val="18"/>
              </w:rPr>
            </w:pPr>
            <w:r>
              <w:rPr>
                <w:rFonts w:cs="Arial" w:ascii="Arial" w:hAnsi="Arial"/>
                <w:b/>
                <w:sz w:val="18"/>
              </w:rPr>
              <w:t>TB size</w:t>
              <w:br/>
              <w:t>[bits]</w:t>
            </w:r>
          </w:p>
        </w:tc>
      </w:tr>
      <w:tr>
        <w:trPr>
          <w:trHeight w:val="247" w:hRule="atLeast"/>
          <w:cantSplit w:val="true"/>
        </w:trPr>
        <w:tc>
          <w:tcPr>
            <w:tcW w:w="1113" w:type="dxa"/>
            <w:tcBorders>
              <w:top w:val="single" w:sz="12"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0</w:t>
            </w:r>
          </w:p>
        </w:tc>
        <w:tc>
          <w:tcPr>
            <w:tcW w:w="1114" w:type="dxa"/>
            <w:tcBorders>
              <w:top w:val="single" w:sz="12"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NULL</w:t>
            </w:r>
          </w:p>
        </w:tc>
        <w:tc>
          <w:tcPr>
            <w:tcW w:w="1114" w:type="dxa"/>
            <w:tcBorders>
              <w:top w:val="single" w:sz="12"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16</w:t>
            </w:r>
          </w:p>
        </w:tc>
        <w:tc>
          <w:tcPr>
            <w:tcW w:w="1114" w:type="dxa"/>
            <w:tcBorders>
              <w:top w:val="single" w:sz="12"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512</w:t>
            </w:r>
          </w:p>
        </w:tc>
        <w:tc>
          <w:tcPr>
            <w:tcW w:w="1113" w:type="dxa"/>
            <w:tcBorders>
              <w:top w:val="single" w:sz="12"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32</w:t>
            </w:r>
          </w:p>
        </w:tc>
        <w:tc>
          <w:tcPr>
            <w:tcW w:w="1114" w:type="dxa"/>
            <w:tcBorders>
              <w:top w:val="single" w:sz="12"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1152</w:t>
            </w:r>
          </w:p>
        </w:tc>
        <w:tc>
          <w:tcPr>
            <w:tcW w:w="1114" w:type="dxa"/>
            <w:tcBorders>
              <w:top w:val="single" w:sz="12"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48</w:t>
            </w:r>
          </w:p>
        </w:tc>
        <w:tc>
          <w:tcPr>
            <w:tcW w:w="1114" w:type="dxa"/>
            <w:tcBorders>
              <w:top w:val="single" w:sz="12"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2608</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w:t>
            </w:r>
          </w:p>
        </w:tc>
        <w:tc>
          <w:tcPr>
            <w:tcW w:w="1114" w:type="dxa"/>
            <w:tcBorders>
              <w:top w:val="single" w:sz="6"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112</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17</w:t>
            </w:r>
          </w:p>
        </w:tc>
        <w:tc>
          <w:tcPr>
            <w:tcW w:w="1114" w:type="dxa"/>
            <w:tcBorders>
              <w:top w:val="single" w:sz="6"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536</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33</w:t>
            </w:r>
          </w:p>
        </w:tc>
        <w:tc>
          <w:tcPr>
            <w:tcW w:w="1114" w:type="dxa"/>
            <w:tcBorders>
              <w:top w:val="single" w:sz="6"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1216</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49</w:t>
            </w:r>
          </w:p>
        </w:tc>
        <w:tc>
          <w:tcPr>
            <w:tcW w:w="1114" w:type="dxa"/>
            <w:tcBorders>
              <w:top w:val="single" w:sz="6"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2744</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w:t>
            </w:r>
          </w:p>
        </w:tc>
        <w:tc>
          <w:tcPr>
            <w:tcW w:w="1114" w:type="dxa"/>
            <w:tcBorders>
              <w:top w:val="single" w:sz="6"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144</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18</w:t>
            </w:r>
          </w:p>
        </w:tc>
        <w:tc>
          <w:tcPr>
            <w:tcW w:w="1114" w:type="dxa"/>
            <w:tcBorders>
              <w:top w:val="single" w:sz="6"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568</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34</w:t>
            </w:r>
          </w:p>
        </w:tc>
        <w:tc>
          <w:tcPr>
            <w:tcW w:w="1114" w:type="dxa"/>
            <w:tcBorders>
              <w:top w:val="single" w:sz="6"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1280</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50</w:t>
            </w:r>
          </w:p>
        </w:tc>
        <w:tc>
          <w:tcPr>
            <w:tcW w:w="1114" w:type="dxa"/>
            <w:tcBorders>
              <w:top w:val="single" w:sz="6"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2888</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w:t>
            </w:r>
          </w:p>
        </w:tc>
        <w:tc>
          <w:tcPr>
            <w:tcW w:w="1114" w:type="dxa"/>
            <w:tcBorders>
              <w:top w:val="single" w:sz="6"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176</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19</w:t>
            </w:r>
          </w:p>
        </w:tc>
        <w:tc>
          <w:tcPr>
            <w:tcW w:w="1114" w:type="dxa"/>
            <w:tcBorders>
              <w:top w:val="single" w:sz="6"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592</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35</w:t>
            </w:r>
          </w:p>
        </w:tc>
        <w:tc>
          <w:tcPr>
            <w:tcW w:w="1114" w:type="dxa"/>
            <w:tcBorders>
              <w:top w:val="single" w:sz="6"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1344</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51</w:t>
            </w:r>
          </w:p>
        </w:tc>
        <w:tc>
          <w:tcPr>
            <w:tcW w:w="1114" w:type="dxa"/>
            <w:tcBorders>
              <w:top w:val="single" w:sz="6"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3040</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w:t>
            </w:r>
          </w:p>
        </w:tc>
        <w:tc>
          <w:tcPr>
            <w:tcW w:w="1114" w:type="dxa"/>
            <w:tcBorders>
              <w:top w:val="single" w:sz="6"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208</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20</w:t>
            </w:r>
          </w:p>
        </w:tc>
        <w:tc>
          <w:tcPr>
            <w:tcW w:w="1114" w:type="dxa"/>
            <w:tcBorders>
              <w:top w:val="single" w:sz="6"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624</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36</w:t>
            </w:r>
          </w:p>
        </w:tc>
        <w:tc>
          <w:tcPr>
            <w:tcW w:w="1114" w:type="dxa"/>
            <w:tcBorders>
              <w:top w:val="single" w:sz="6"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1416</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52</w:t>
            </w:r>
          </w:p>
        </w:tc>
        <w:tc>
          <w:tcPr>
            <w:tcW w:w="1114" w:type="dxa"/>
            <w:tcBorders>
              <w:top w:val="single" w:sz="6"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3200</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w:t>
            </w:r>
          </w:p>
        </w:tc>
        <w:tc>
          <w:tcPr>
            <w:tcW w:w="1114" w:type="dxa"/>
            <w:tcBorders>
              <w:top w:val="single" w:sz="6"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240</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21</w:t>
            </w:r>
          </w:p>
        </w:tc>
        <w:tc>
          <w:tcPr>
            <w:tcW w:w="1114" w:type="dxa"/>
            <w:tcBorders>
              <w:top w:val="single" w:sz="6"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656</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37</w:t>
            </w:r>
          </w:p>
        </w:tc>
        <w:tc>
          <w:tcPr>
            <w:tcW w:w="1114" w:type="dxa"/>
            <w:tcBorders>
              <w:top w:val="single" w:sz="6"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1488</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53</w:t>
            </w:r>
          </w:p>
        </w:tc>
        <w:tc>
          <w:tcPr>
            <w:tcW w:w="1114" w:type="dxa"/>
            <w:tcBorders>
              <w:top w:val="single" w:sz="6"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3368</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6</w:t>
            </w:r>
          </w:p>
        </w:tc>
        <w:tc>
          <w:tcPr>
            <w:tcW w:w="1114" w:type="dxa"/>
            <w:tcBorders>
              <w:top w:val="single" w:sz="6"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272</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22</w:t>
            </w:r>
          </w:p>
        </w:tc>
        <w:tc>
          <w:tcPr>
            <w:tcW w:w="1114" w:type="dxa"/>
            <w:tcBorders>
              <w:top w:val="single" w:sz="6"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696</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38</w:t>
            </w:r>
          </w:p>
        </w:tc>
        <w:tc>
          <w:tcPr>
            <w:tcW w:w="1114" w:type="dxa"/>
            <w:tcBorders>
              <w:top w:val="single" w:sz="6"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1568</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54</w:t>
            </w:r>
          </w:p>
        </w:tc>
        <w:tc>
          <w:tcPr>
            <w:tcW w:w="1114" w:type="dxa"/>
            <w:tcBorders>
              <w:top w:val="single" w:sz="6"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3544</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7</w:t>
            </w:r>
          </w:p>
        </w:tc>
        <w:tc>
          <w:tcPr>
            <w:tcW w:w="1114" w:type="dxa"/>
            <w:tcBorders>
              <w:top w:val="single" w:sz="6"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304</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23</w:t>
            </w:r>
          </w:p>
        </w:tc>
        <w:tc>
          <w:tcPr>
            <w:tcW w:w="1114" w:type="dxa"/>
            <w:tcBorders>
              <w:top w:val="single" w:sz="6"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728</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39</w:t>
            </w:r>
          </w:p>
        </w:tc>
        <w:tc>
          <w:tcPr>
            <w:tcW w:w="1114" w:type="dxa"/>
            <w:tcBorders>
              <w:top w:val="single" w:sz="6"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1648</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55</w:t>
            </w:r>
          </w:p>
        </w:tc>
        <w:tc>
          <w:tcPr>
            <w:tcW w:w="1114" w:type="dxa"/>
            <w:tcBorders>
              <w:top w:val="single" w:sz="6"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3728</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8</w:t>
            </w:r>
          </w:p>
        </w:tc>
        <w:tc>
          <w:tcPr>
            <w:tcW w:w="1114" w:type="dxa"/>
            <w:tcBorders>
              <w:top w:val="single" w:sz="6"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336</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24</w:t>
            </w:r>
          </w:p>
        </w:tc>
        <w:tc>
          <w:tcPr>
            <w:tcW w:w="1114" w:type="dxa"/>
            <w:tcBorders>
              <w:top w:val="single" w:sz="6"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768</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40</w:t>
            </w:r>
          </w:p>
        </w:tc>
        <w:tc>
          <w:tcPr>
            <w:tcW w:w="1114" w:type="dxa"/>
            <w:tcBorders>
              <w:top w:val="single" w:sz="6"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1736</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56</w:t>
            </w:r>
          </w:p>
        </w:tc>
        <w:tc>
          <w:tcPr>
            <w:tcW w:w="1114" w:type="dxa"/>
            <w:tcBorders>
              <w:top w:val="single" w:sz="6"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3920</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9</w:t>
            </w:r>
          </w:p>
        </w:tc>
        <w:tc>
          <w:tcPr>
            <w:tcW w:w="1114" w:type="dxa"/>
            <w:tcBorders>
              <w:top w:val="single" w:sz="6"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360</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25</w:t>
            </w:r>
          </w:p>
        </w:tc>
        <w:tc>
          <w:tcPr>
            <w:tcW w:w="1114" w:type="dxa"/>
            <w:tcBorders>
              <w:top w:val="single" w:sz="6"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808</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41</w:t>
            </w:r>
          </w:p>
        </w:tc>
        <w:tc>
          <w:tcPr>
            <w:tcW w:w="1114" w:type="dxa"/>
            <w:tcBorders>
              <w:top w:val="single" w:sz="6"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1824</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57</w:t>
            </w:r>
          </w:p>
        </w:tc>
        <w:tc>
          <w:tcPr>
            <w:tcW w:w="1114" w:type="dxa"/>
            <w:tcBorders>
              <w:top w:val="single" w:sz="6"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4128</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10</w:t>
            </w:r>
          </w:p>
        </w:tc>
        <w:tc>
          <w:tcPr>
            <w:tcW w:w="1114" w:type="dxa"/>
            <w:tcBorders>
              <w:top w:val="single" w:sz="6"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376</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26</w:t>
            </w:r>
          </w:p>
        </w:tc>
        <w:tc>
          <w:tcPr>
            <w:tcW w:w="1114" w:type="dxa"/>
            <w:tcBorders>
              <w:top w:val="single" w:sz="6"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848</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42</w:t>
            </w:r>
          </w:p>
        </w:tc>
        <w:tc>
          <w:tcPr>
            <w:tcW w:w="1114" w:type="dxa"/>
            <w:tcBorders>
              <w:top w:val="single" w:sz="6"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1920</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58</w:t>
            </w:r>
          </w:p>
        </w:tc>
        <w:tc>
          <w:tcPr>
            <w:tcW w:w="1114" w:type="dxa"/>
            <w:tcBorders>
              <w:top w:val="single" w:sz="6"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4336</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11</w:t>
            </w:r>
          </w:p>
        </w:tc>
        <w:tc>
          <w:tcPr>
            <w:tcW w:w="1114" w:type="dxa"/>
            <w:tcBorders>
              <w:top w:val="single" w:sz="6"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392</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27</w:t>
            </w:r>
          </w:p>
        </w:tc>
        <w:tc>
          <w:tcPr>
            <w:tcW w:w="1114" w:type="dxa"/>
            <w:tcBorders>
              <w:top w:val="single" w:sz="6"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896</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43</w:t>
            </w:r>
          </w:p>
        </w:tc>
        <w:tc>
          <w:tcPr>
            <w:tcW w:w="1114" w:type="dxa"/>
            <w:tcBorders>
              <w:top w:val="single" w:sz="6"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2024</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59</w:t>
            </w:r>
          </w:p>
        </w:tc>
        <w:tc>
          <w:tcPr>
            <w:tcW w:w="1114" w:type="dxa"/>
            <w:tcBorders>
              <w:top w:val="single" w:sz="6"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4568</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12</w:t>
            </w:r>
          </w:p>
        </w:tc>
        <w:tc>
          <w:tcPr>
            <w:tcW w:w="1114" w:type="dxa"/>
            <w:tcBorders>
              <w:top w:val="single" w:sz="6"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416</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28</w:t>
            </w:r>
          </w:p>
        </w:tc>
        <w:tc>
          <w:tcPr>
            <w:tcW w:w="1114" w:type="dxa"/>
            <w:tcBorders>
              <w:top w:val="single" w:sz="6"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944</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44</w:t>
            </w:r>
          </w:p>
        </w:tc>
        <w:tc>
          <w:tcPr>
            <w:tcW w:w="1114" w:type="dxa"/>
            <w:tcBorders>
              <w:top w:val="single" w:sz="6"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2128</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60</w:t>
            </w:r>
          </w:p>
        </w:tc>
        <w:tc>
          <w:tcPr>
            <w:tcW w:w="1114" w:type="dxa"/>
            <w:tcBorders>
              <w:top w:val="single" w:sz="6"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4808</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13</w:t>
            </w:r>
          </w:p>
        </w:tc>
        <w:tc>
          <w:tcPr>
            <w:tcW w:w="1114" w:type="dxa"/>
            <w:tcBorders>
              <w:top w:val="single" w:sz="6"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440</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29</w:t>
            </w:r>
          </w:p>
        </w:tc>
        <w:tc>
          <w:tcPr>
            <w:tcW w:w="1114" w:type="dxa"/>
            <w:tcBorders>
              <w:top w:val="single" w:sz="6"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992</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45</w:t>
            </w:r>
          </w:p>
        </w:tc>
        <w:tc>
          <w:tcPr>
            <w:tcW w:w="1114" w:type="dxa"/>
            <w:tcBorders>
              <w:top w:val="single" w:sz="6"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2240</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61</w:t>
            </w:r>
          </w:p>
        </w:tc>
        <w:tc>
          <w:tcPr>
            <w:tcW w:w="1114" w:type="dxa"/>
            <w:tcBorders>
              <w:top w:val="single" w:sz="6"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5056</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14</w:t>
            </w:r>
          </w:p>
        </w:tc>
        <w:tc>
          <w:tcPr>
            <w:tcW w:w="1114" w:type="dxa"/>
            <w:tcBorders>
              <w:top w:val="single" w:sz="6"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464</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30</w:t>
            </w:r>
          </w:p>
        </w:tc>
        <w:tc>
          <w:tcPr>
            <w:tcW w:w="1114" w:type="dxa"/>
            <w:tcBorders>
              <w:top w:val="single" w:sz="6"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1040</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46</w:t>
            </w:r>
          </w:p>
        </w:tc>
        <w:tc>
          <w:tcPr>
            <w:tcW w:w="1114" w:type="dxa"/>
            <w:tcBorders>
              <w:top w:val="single" w:sz="6"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2360</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62</w:t>
            </w:r>
          </w:p>
        </w:tc>
        <w:tc>
          <w:tcPr>
            <w:tcW w:w="1114" w:type="dxa"/>
            <w:tcBorders>
              <w:top w:val="single" w:sz="6" w:space="0" w:color="000000"/>
              <w:left w:val="single" w:sz="6" w:space="0" w:color="000000"/>
              <w:bottom w:val="single" w:sz="6"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5320</w:t>
            </w:r>
          </w:p>
        </w:tc>
      </w:tr>
      <w:tr>
        <w:trPr>
          <w:trHeight w:val="247" w:hRule="atLeast"/>
          <w:cantSplit w:val="true"/>
        </w:trPr>
        <w:tc>
          <w:tcPr>
            <w:tcW w:w="1113" w:type="dxa"/>
            <w:tcBorders>
              <w:top w:val="single" w:sz="6" w:space="0" w:color="000000"/>
              <w:left w:val="single" w:sz="12" w:space="0" w:color="000000"/>
              <w:bottom w:val="single" w:sz="12"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15</w:t>
            </w:r>
          </w:p>
        </w:tc>
        <w:tc>
          <w:tcPr>
            <w:tcW w:w="1114" w:type="dxa"/>
            <w:tcBorders>
              <w:top w:val="single" w:sz="6" w:space="0" w:color="000000"/>
              <w:left w:val="single" w:sz="6" w:space="0" w:color="000000"/>
              <w:bottom w:val="single" w:sz="12"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488</w:t>
            </w:r>
          </w:p>
        </w:tc>
        <w:tc>
          <w:tcPr>
            <w:tcW w:w="1114" w:type="dxa"/>
            <w:tcBorders>
              <w:top w:val="single" w:sz="6" w:space="0" w:color="000000"/>
              <w:left w:val="single" w:sz="12" w:space="0" w:color="000000"/>
              <w:bottom w:val="single" w:sz="12"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31</w:t>
            </w:r>
          </w:p>
        </w:tc>
        <w:tc>
          <w:tcPr>
            <w:tcW w:w="1114" w:type="dxa"/>
            <w:tcBorders>
              <w:top w:val="single" w:sz="6" w:space="0" w:color="000000"/>
              <w:left w:val="single" w:sz="6" w:space="0" w:color="000000"/>
              <w:bottom w:val="single" w:sz="12"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1096</w:t>
            </w:r>
          </w:p>
        </w:tc>
        <w:tc>
          <w:tcPr>
            <w:tcW w:w="1113" w:type="dxa"/>
            <w:tcBorders>
              <w:top w:val="single" w:sz="6" w:space="0" w:color="000000"/>
              <w:left w:val="single" w:sz="12" w:space="0" w:color="000000"/>
              <w:bottom w:val="single" w:sz="12"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47</w:t>
            </w:r>
          </w:p>
        </w:tc>
        <w:tc>
          <w:tcPr>
            <w:tcW w:w="1114" w:type="dxa"/>
            <w:tcBorders>
              <w:top w:val="single" w:sz="6" w:space="0" w:color="000000"/>
              <w:left w:val="single" w:sz="6" w:space="0" w:color="000000"/>
              <w:bottom w:val="single" w:sz="12" w:space="0" w:color="000000"/>
              <w:right w:val="single" w:sz="12" w:space="0" w:color="000000"/>
            </w:tcBorders>
          </w:tcPr>
          <w:p>
            <w:pPr>
              <w:pStyle w:val="Normal"/>
              <w:keepNext w:val="true"/>
              <w:spacing w:before="20" w:after="20"/>
              <w:jc w:val="center"/>
              <w:rPr/>
            </w:pPr>
            <w:r>
              <w:rPr>
                <w:rFonts w:cs="Arial" w:ascii="Arial" w:hAnsi="Arial"/>
                <w:sz w:val="18"/>
              </w:rPr>
              <w:t>2480</w:t>
            </w:r>
          </w:p>
        </w:tc>
        <w:tc>
          <w:tcPr>
            <w:tcW w:w="1114" w:type="dxa"/>
            <w:tcBorders>
              <w:top w:val="single" w:sz="6" w:space="0" w:color="000000"/>
              <w:left w:val="single" w:sz="12" w:space="0" w:color="000000"/>
              <w:bottom w:val="single" w:sz="12"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63</w:t>
            </w:r>
          </w:p>
        </w:tc>
        <w:tc>
          <w:tcPr>
            <w:tcW w:w="1114" w:type="dxa"/>
            <w:tcBorders>
              <w:top w:val="single" w:sz="6" w:space="0" w:color="000000"/>
              <w:left w:val="single" w:sz="6" w:space="0" w:color="000000"/>
              <w:bottom w:val="single" w:sz="12" w:space="0" w:color="000000"/>
              <w:right w:val="single" w:sz="12" w:space="0" w:color="000000"/>
            </w:tcBorders>
          </w:tcPr>
          <w:p>
            <w:pPr>
              <w:pStyle w:val="Normal"/>
              <w:keepNext w:val="true"/>
              <w:spacing w:before="20" w:after="20"/>
              <w:jc w:val="center"/>
              <w:rPr>
                <w:rFonts w:ascii="Arial" w:hAnsi="Arial" w:cs="Arial"/>
                <w:sz w:val="18"/>
              </w:rPr>
            </w:pPr>
            <w:r>
              <w:rPr>
                <w:rFonts w:cs="Arial" w:ascii="Arial" w:hAnsi="Arial"/>
                <w:sz w:val="18"/>
              </w:rPr>
              <w:t>5600</w:t>
            </w:r>
          </w:p>
        </w:tc>
      </w:tr>
    </w:tbl>
    <w:p>
      <w:pPr>
        <w:pStyle w:val="Normal"/>
        <w:keepNext w:val="true"/>
        <w:spacing w:before="20" w:after="20"/>
        <w:jc w:val="center"/>
        <w:rPr>
          <w:rFonts w:ascii="Arial" w:hAnsi="Arial" w:cs="Arial"/>
          <w:sz w:val="18"/>
        </w:rPr>
      </w:pPr>
      <w:r>
        <w:rPr>
          <w:rFonts w:cs="Arial" w:ascii="Arial" w:hAnsi="Arial"/>
          <w:sz w:val="18"/>
        </w:rPr>
      </w:r>
    </w:p>
    <w:p>
      <w:pPr>
        <w:pStyle w:val="TH"/>
        <w:rPr/>
      </w:pPr>
      <w:r>
        <w:rPr>
          <w:color w:val="000000"/>
        </w:rPr>
        <w:t>Table 9.2.3.3-</w:t>
      </w:r>
      <w:r>
        <w:rPr>
          <w:color w:val="000000"/>
          <w:lang w:eastAsia="zh-CN"/>
        </w:rPr>
        <w:t>8</w:t>
      </w:r>
      <w:r>
        <w:rPr>
          <w:color w:val="000000"/>
        </w:rPr>
        <w:t>: HSDPA Transport Block Sizes for 1.28 Mcps TDD, for HS-DSCH physical layer category [</w:t>
      </w:r>
      <w:r>
        <w:rPr>
          <w:color w:val="000000"/>
          <w:lang w:eastAsia="zh-CN"/>
        </w:rPr>
        <w:t>7</w:t>
      </w:r>
      <w:r>
        <w:rPr>
          <w:color w:val="000000"/>
        </w:rPr>
        <w:t>,</w:t>
      </w:r>
      <w:r>
        <w:rPr>
          <w:color w:val="000000"/>
          <w:lang w:eastAsia="zh-CN"/>
        </w:rPr>
        <w:t xml:space="preserve"> 9</w:t>
      </w:r>
      <w:r>
        <w:rPr>
          <w:color w:val="000000"/>
        </w:rPr>
        <w:t>]</w:t>
      </w:r>
      <w:r>
        <w:rPr>
          <w:color w:val="000000"/>
          <w:lang w:eastAsia="zh-CN"/>
        </w:rPr>
        <w:t xml:space="preserve">, 25(if MIMO operation is enabled), octet </w:t>
      </w:r>
      <w:r>
        <w:rPr/>
        <w:t>aligned</w:t>
      </w:r>
    </w:p>
    <w:tbl>
      <w:tblPr>
        <w:tblW w:w="8910" w:type="dxa"/>
        <w:jc w:val="left"/>
        <w:tblInd w:w="435" w:type="dxa"/>
        <w:tblLayout w:type="fixed"/>
        <w:tblCellMar>
          <w:top w:w="0" w:type="dxa"/>
          <w:left w:w="30" w:type="dxa"/>
          <w:bottom w:w="0" w:type="dxa"/>
          <w:right w:w="30" w:type="dxa"/>
        </w:tblCellMar>
      </w:tblPr>
      <w:tblGrid>
        <w:gridCol w:w="1113"/>
        <w:gridCol w:w="1114"/>
        <w:gridCol w:w="1114"/>
        <w:gridCol w:w="1114"/>
        <w:gridCol w:w="1113"/>
        <w:gridCol w:w="1114"/>
        <w:gridCol w:w="1114"/>
        <w:gridCol w:w="1114"/>
      </w:tblGrid>
      <w:tr>
        <w:trPr>
          <w:trHeight w:val="247" w:hRule="atLeast"/>
          <w:cantSplit w:val="true"/>
        </w:trPr>
        <w:tc>
          <w:tcPr>
            <w:tcW w:w="1113" w:type="dxa"/>
            <w:tcBorders>
              <w:top w:val="single" w:sz="12" w:space="0" w:color="000000"/>
              <w:left w:val="single" w:sz="12" w:space="0" w:color="000000"/>
              <w:bottom w:val="single" w:sz="12" w:space="0" w:color="000000"/>
              <w:right w:val="single" w:sz="6" w:space="0" w:color="000000"/>
            </w:tcBorders>
          </w:tcPr>
          <w:p>
            <w:pPr>
              <w:pStyle w:val="Normal"/>
              <w:keepNext w:val="true"/>
              <w:spacing w:before="20" w:after="20"/>
              <w:jc w:val="center"/>
              <w:rPr>
                <w:rFonts w:ascii="Arial" w:hAnsi="Arial" w:cs="Arial"/>
                <w:b/>
                <w:b/>
                <w:sz w:val="18"/>
              </w:rPr>
            </w:pPr>
            <w:r>
              <w:rPr>
                <w:rFonts w:cs="Arial" w:ascii="Arial" w:hAnsi="Arial"/>
                <w:b/>
                <w:sz w:val="18"/>
              </w:rPr>
              <w:t>TB index (k)</w:t>
            </w:r>
          </w:p>
        </w:tc>
        <w:tc>
          <w:tcPr>
            <w:tcW w:w="1114" w:type="dxa"/>
            <w:tcBorders>
              <w:top w:val="single" w:sz="12" w:space="0" w:color="000000"/>
              <w:left w:val="single" w:sz="6" w:space="0" w:color="000000"/>
              <w:bottom w:val="single" w:sz="12" w:space="0" w:color="000000"/>
              <w:right w:val="single" w:sz="12" w:space="0" w:color="000000"/>
            </w:tcBorders>
          </w:tcPr>
          <w:p>
            <w:pPr>
              <w:pStyle w:val="Normal"/>
              <w:keepNext w:val="true"/>
              <w:spacing w:before="20" w:after="20"/>
              <w:jc w:val="center"/>
              <w:rPr>
                <w:rFonts w:ascii="Arial" w:hAnsi="Arial" w:cs="Arial"/>
                <w:b/>
                <w:b/>
                <w:sz w:val="18"/>
              </w:rPr>
            </w:pPr>
            <w:r>
              <w:rPr>
                <w:rFonts w:cs="Arial" w:ascii="Arial" w:hAnsi="Arial"/>
                <w:b/>
                <w:sz w:val="18"/>
              </w:rPr>
              <w:t>TB size</w:t>
              <w:br/>
              <w:t>[bits]</w:t>
            </w:r>
          </w:p>
        </w:tc>
        <w:tc>
          <w:tcPr>
            <w:tcW w:w="1114" w:type="dxa"/>
            <w:tcBorders>
              <w:top w:val="single" w:sz="12" w:space="0" w:color="000000"/>
              <w:left w:val="single" w:sz="12" w:space="0" w:color="000000"/>
              <w:bottom w:val="single" w:sz="12" w:space="0" w:color="000000"/>
              <w:right w:val="single" w:sz="6" w:space="0" w:color="000000"/>
            </w:tcBorders>
          </w:tcPr>
          <w:p>
            <w:pPr>
              <w:pStyle w:val="Normal"/>
              <w:keepNext w:val="true"/>
              <w:spacing w:before="20" w:after="20"/>
              <w:jc w:val="center"/>
              <w:rPr>
                <w:rFonts w:ascii="Arial" w:hAnsi="Arial" w:cs="Arial"/>
                <w:b/>
                <w:b/>
                <w:sz w:val="18"/>
              </w:rPr>
            </w:pPr>
            <w:r>
              <w:rPr>
                <w:rFonts w:cs="Arial" w:ascii="Arial" w:hAnsi="Arial"/>
                <w:b/>
                <w:sz w:val="18"/>
              </w:rPr>
              <w:t>TB index (k)</w:t>
            </w:r>
          </w:p>
        </w:tc>
        <w:tc>
          <w:tcPr>
            <w:tcW w:w="1114" w:type="dxa"/>
            <w:tcBorders>
              <w:top w:val="single" w:sz="12" w:space="0" w:color="000000"/>
              <w:left w:val="single" w:sz="6" w:space="0" w:color="000000"/>
              <w:bottom w:val="single" w:sz="12" w:space="0" w:color="000000"/>
              <w:right w:val="single" w:sz="12" w:space="0" w:color="000000"/>
            </w:tcBorders>
          </w:tcPr>
          <w:p>
            <w:pPr>
              <w:pStyle w:val="Normal"/>
              <w:keepNext w:val="true"/>
              <w:spacing w:before="20" w:after="20"/>
              <w:jc w:val="center"/>
              <w:rPr>
                <w:rFonts w:ascii="Arial" w:hAnsi="Arial" w:cs="Arial"/>
                <w:b/>
                <w:b/>
                <w:sz w:val="18"/>
              </w:rPr>
            </w:pPr>
            <w:r>
              <w:rPr>
                <w:rFonts w:cs="Arial" w:ascii="Arial" w:hAnsi="Arial"/>
                <w:b/>
                <w:sz w:val="18"/>
              </w:rPr>
              <w:t>TB size</w:t>
              <w:br/>
              <w:t>[bits]</w:t>
            </w:r>
          </w:p>
        </w:tc>
        <w:tc>
          <w:tcPr>
            <w:tcW w:w="1113" w:type="dxa"/>
            <w:tcBorders>
              <w:top w:val="single" w:sz="12" w:space="0" w:color="000000"/>
              <w:left w:val="single" w:sz="12" w:space="0" w:color="000000"/>
              <w:bottom w:val="single" w:sz="12" w:space="0" w:color="000000"/>
              <w:right w:val="single" w:sz="6" w:space="0" w:color="000000"/>
            </w:tcBorders>
          </w:tcPr>
          <w:p>
            <w:pPr>
              <w:pStyle w:val="TF"/>
              <w:keepNext w:val="true"/>
              <w:keepLines w:val="false"/>
              <w:spacing w:before="20" w:after="20"/>
              <w:rPr>
                <w:rFonts w:cs="Times New Roman"/>
                <w:color w:val="000000"/>
                <w:kern w:val="0"/>
                <w:sz w:val="18"/>
              </w:rPr>
            </w:pPr>
            <w:r>
              <w:rPr>
                <w:rFonts w:cs="Times New Roman"/>
                <w:color w:val="000000"/>
                <w:kern w:val="0"/>
                <w:sz w:val="18"/>
              </w:rPr>
              <w:t>TB index (k)</w:t>
            </w:r>
          </w:p>
        </w:tc>
        <w:tc>
          <w:tcPr>
            <w:tcW w:w="1114" w:type="dxa"/>
            <w:tcBorders>
              <w:top w:val="single" w:sz="12" w:space="0" w:color="000000"/>
              <w:left w:val="single" w:sz="6" w:space="0" w:color="000000"/>
              <w:bottom w:val="single" w:sz="12" w:space="0" w:color="000000"/>
              <w:right w:val="single" w:sz="12" w:space="0" w:color="000000"/>
            </w:tcBorders>
          </w:tcPr>
          <w:p>
            <w:pPr>
              <w:pStyle w:val="Normal"/>
              <w:keepNext w:val="true"/>
              <w:spacing w:before="20" w:after="20"/>
              <w:jc w:val="center"/>
              <w:rPr>
                <w:rFonts w:ascii="Arial" w:hAnsi="Arial" w:cs="Arial"/>
                <w:b/>
                <w:b/>
                <w:sz w:val="18"/>
              </w:rPr>
            </w:pPr>
            <w:r>
              <w:rPr>
                <w:rFonts w:cs="Arial" w:ascii="Arial" w:hAnsi="Arial"/>
                <w:b/>
                <w:sz w:val="18"/>
              </w:rPr>
              <w:t>TB size</w:t>
              <w:br/>
              <w:t>[bits]</w:t>
            </w:r>
          </w:p>
        </w:tc>
        <w:tc>
          <w:tcPr>
            <w:tcW w:w="1114" w:type="dxa"/>
            <w:tcBorders>
              <w:top w:val="single" w:sz="12" w:space="0" w:color="000000"/>
              <w:left w:val="single" w:sz="12" w:space="0" w:color="000000"/>
              <w:bottom w:val="single" w:sz="12" w:space="0" w:color="000000"/>
              <w:right w:val="single" w:sz="6" w:space="0" w:color="000000"/>
            </w:tcBorders>
          </w:tcPr>
          <w:p>
            <w:pPr>
              <w:pStyle w:val="Normal"/>
              <w:keepNext w:val="true"/>
              <w:spacing w:before="20" w:after="20"/>
              <w:jc w:val="center"/>
              <w:rPr/>
            </w:pPr>
            <w:r>
              <w:rPr>
                <w:rFonts w:cs="Arial" w:ascii="Arial" w:hAnsi="Arial"/>
                <w:b/>
                <w:sz w:val="18"/>
              </w:rPr>
              <w:t>TB index (k)</w:t>
            </w:r>
          </w:p>
        </w:tc>
        <w:tc>
          <w:tcPr>
            <w:tcW w:w="1114" w:type="dxa"/>
            <w:tcBorders>
              <w:top w:val="single" w:sz="12" w:space="0" w:color="000000"/>
              <w:left w:val="single" w:sz="6" w:space="0" w:color="000000"/>
              <w:bottom w:val="single" w:sz="12" w:space="0" w:color="000000"/>
              <w:right w:val="single" w:sz="12" w:space="0" w:color="000000"/>
            </w:tcBorders>
          </w:tcPr>
          <w:p>
            <w:pPr>
              <w:pStyle w:val="Normal"/>
              <w:keepNext w:val="true"/>
              <w:spacing w:before="20" w:after="20"/>
              <w:jc w:val="center"/>
              <w:rPr>
                <w:rFonts w:ascii="Arial" w:hAnsi="Arial" w:cs="Arial"/>
                <w:b/>
                <w:b/>
                <w:sz w:val="18"/>
              </w:rPr>
            </w:pPr>
            <w:r>
              <w:rPr>
                <w:rFonts w:cs="Arial" w:ascii="Arial" w:hAnsi="Arial"/>
                <w:b/>
                <w:sz w:val="18"/>
              </w:rPr>
              <w:t>TB size</w:t>
              <w:br/>
              <w:t>[bits]</w:t>
            </w:r>
          </w:p>
        </w:tc>
      </w:tr>
      <w:tr>
        <w:trPr>
          <w:trHeight w:val="247" w:hRule="atLeast"/>
          <w:cantSplit w:val="true"/>
        </w:trPr>
        <w:tc>
          <w:tcPr>
            <w:tcW w:w="1113" w:type="dxa"/>
            <w:tcBorders>
              <w:top w:val="single" w:sz="12"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0</w:t>
            </w:r>
          </w:p>
        </w:tc>
        <w:tc>
          <w:tcPr>
            <w:tcW w:w="1114" w:type="dxa"/>
            <w:tcBorders>
              <w:top w:val="single" w:sz="12" w:space="0" w:color="000000"/>
              <w:left w:val="single" w:sz="6" w:space="0" w:color="000000"/>
              <w:bottom w:val="single" w:sz="6" w:space="0" w:color="000000"/>
              <w:right w:val="single" w:sz="12" w:space="0" w:color="000000"/>
            </w:tcBorders>
          </w:tcPr>
          <w:p>
            <w:pPr>
              <w:pStyle w:val="TH"/>
              <w:keepLines w:val="false"/>
              <w:spacing w:before="20" w:after="20"/>
              <w:rPr>
                <w:rFonts w:cs="Times New Roman"/>
                <w:b w:val="false"/>
                <w:b w:val="false"/>
                <w:color w:val="000000"/>
                <w:kern w:val="0"/>
                <w:sz w:val="18"/>
              </w:rPr>
            </w:pPr>
            <w:r>
              <w:rPr>
                <w:rFonts w:cs="Times New Roman"/>
                <w:b w:val="false"/>
                <w:color w:val="000000"/>
                <w:kern w:val="0"/>
                <w:sz w:val="18"/>
              </w:rPr>
              <w:t>NULL</w:t>
            </w:r>
          </w:p>
        </w:tc>
        <w:tc>
          <w:tcPr>
            <w:tcW w:w="1114" w:type="dxa"/>
            <w:tcBorders>
              <w:top w:val="single" w:sz="12"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16</w:t>
            </w:r>
          </w:p>
        </w:tc>
        <w:tc>
          <w:tcPr>
            <w:tcW w:w="1114" w:type="dxa"/>
            <w:tcBorders>
              <w:top w:val="single" w:sz="12"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560</w:t>
            </w:r>
          </w:p>
        </w:tc>
        <w:tc>
          <w:tcPr>
            <w:tcW w:w="1113" w:type="dxa"/>
            <w:tcBorders>
              <w:top w:val="single" w:sz="12"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32</w:t>
            </w:r>
          </w:p>
        </w:tc>
        <w:tc>
          <w:tcPr>
            <w:tcW w:w="1114" w:type="dxa"/>
            <w:tcBorders>
              <w:top w:val="single" w:sz="12"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1416</w:t>
            </w:r>
          </w:p>
        </w:tc>
        <w:tc>
          <w:tcPr>
            <w:tcW w:w="1114" w:type="dxa"/>
            <w:tcBorders>
              <w:top w:val="single" w:sz="12"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48</w:t>
            </w:r>
          </w:p>
        </w:tc>
        <w:tc>
          <w:tcPr>
            <w:tcW w:w="1114" w:type="dxa"/>
            <w:tcBorders>
              <w:top w:val="single" w:sz="12"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3552</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112</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17</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600</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33</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1504</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49</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3768</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144</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18</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632</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34</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1592</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50</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3984</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176</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19</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672</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35</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1688</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51</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4224</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208</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20</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712</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36</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1784</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52</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4472</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240</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21</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752</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37</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1888</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53</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4736</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6</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272</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22</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800</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38</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2000</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54</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5016</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7</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304</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23</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848</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39</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2120</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55</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5312</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8</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336</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24</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896</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40</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2248</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56</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5632</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9</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368</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25</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944</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41</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2376</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57</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5960</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10</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400</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26</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1000</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42</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2520</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58</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6312</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11</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424</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27</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1064</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43</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2664</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59</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6688</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12</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448</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28</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1128</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44</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2824</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60</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7080</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13</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472</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29</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1192</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45</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2992</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61</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7496</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14</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504</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30</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1264</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46</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3168</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62</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7944</w:t>
            </w:r>
          </w:p>
        </w:tc>
      </w:tr>
      <w:tr>
        <w:trPr>
          <w:trHeight w:val="247" w:hRule="atLeast"/>
          <w:cantSplit w:val="true"/>
        </w:trPr>
        <w:tc>
          <w:tcPr>
            <w:tcW w:w="1113" w:type="dxa"/>
            <w:tcBorders>
              <w:top w:val="single" w:sz="6" w:space="0" w:color="000000"/>
              <w:left w:val="single" w:sz="12" w:space="0" w:color="000000"/>
              <w:bottom w:val="single" w:sz="12"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15</w:t>
            </w:r>
          </w:p>
        </w:tc>
        <w:tc>
          <w:tcPr>
            <w:tcW w:w="1114" w:type="dxa"/>
            <w:tcBorders>
              <w:top w:val="single" w:sz="6" w:space="0" w:color="000000"/>
              <w:left w:val="single" w:sz="6" w:space="0" w:color="000000"/>
              <w:bottom w:val="single" w:sz="12"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528</w:t>
            </w:r>
          </w:p>
        </w:tc>
        <w:tc>
          <w:tcPr>
            <w:tcW w:w="1114" w:type="dxa"/>
            <w:tcBorders>
              <w:top w:val="single" w:sz="6" w:space="0" w:color="000000"/>
              <w:left w:val="single" w:sz="12" w:space="0" w:color="000000"/>
              <w:bottom w:val="single" w:sz="12"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31</w:t>
            </w:r>
          </w:p>
        </w:tc>
        <w:tc>
          <w:tcPr>
            <w:tcW w:w="1114" w:type="dxa"/>
            <w:tcBorders>
              <w:top w:val="single" w:sz="6" w:space="0" w:color="000000"/>
              <w:left w:val="single" w:sz="6" w:space="0" w:color="000000"/>
              <w:bottom w:val="single" w:sz="12"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1336</w:t>
            </w:r>
          </w:p>
        </w:tc>
        <w:tc>
          <w:tcPr>
            <w:tcW w:w="1113" w:type="dxa"/>
            <w:tcBorders>
              <w:top w:val="single" w:sz="6" w:space="0" w:color="000000"/>
              <w:left w:val="single" w:sz="12" w:space="0" w:color="000000"/>
              <w:bottom w:val="single" w:sz="12"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47</w:t>
            </w:r>
          </w:p>
        </w:tc>
        <w:tc>
          <w:tcPr>
            <w:tcW w:w="1114" w:type="dxa"/>
            <w:tcBorders>
              <w:top w:val="single" w:sz="6" w:space="0" w:color="000000"/>
              <w:left w:val="single" w:sz="6" w:space="0" w:color="000000"/>
              <w:bottom w:val="single" w:sz="12"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3360</w:t>
            </w:r>
          </w:p>
        </w:tc>
        <w:tc>
          <w:tcPr>
            <w:tcW w:w="1114" w:type="dxa"/>
            <w:tcBorders>
              <w:top w:val="single" w:sz="6" w:space="0" w:color="000000"/>
              <w:left w:val="single" w:sz="12" w:space="0" w:color="000000"/>
              <w:bottom w:val="single" w:sz="12" w:space="0" w:color="000000"/>
              <w:right w:val="single" w:sz="6" w:space="0" w:color="000000"/>
            </w:tcBorders>
          </w:tcPr>
          <w:p>
            <w:pPr>
              <w:pStyle w:val="Normal"/>
              <w:spacing w:before="20" w:after="20"/>
              <w:jc w:val="center"/>
              <w:rPr/>
            </w:pPr>
            <w:r>
              <w:rPr>
                <w:rFonts w:cs="Arial" w:ascii="Arial" w:hAnsi="Arial"/>
                <w:sz w:val="18"/>
              </w:rPr>
              <w:t>63</w:t>
            </w:r>
          </w:p>
        </w:tc>
        <w:tc>
          <w:tcPr>
            <w:tcW w:w="1114" w:type="dxa"/>
            <w:tcBorders>
              <w:top w:val="single" w:sz="6" w:space="0" w:color="000000"/>
              <w:left w:val="single" w:sz="6" w:space="0" w:color="000000"/>
              <w:bottom w:val="single" w:sz="12"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8416</w:t>
            </w:r>
          </w:p>
        </w:tc>
      </w:tr>
    </w:tbl>
    <w:p>
      <w:pPr>
        <w:pStyle w:val="Normal"/>
        <w:spacing w:before="0" w:after="120"/>
        <w:rPr>
          <w:lang w:eastAsia="zh-CN"/>
        </w:rPr>
      </w:pPr>
      <w:r>
        <w:rPr>
          <w:lang w:eastAsia="zh-CN"/>
        </w:rPr>
      </w:r>
    </w:p>
    <w:p>
      <w:pPr>
        <w:pStyle w:val="TH"/>
        <w:rPr/>
      </w:pPr>
      <w:r>
        <w:rPr>
          <w:color w:val="000000"/>
        </w:rPr>
        <w:t>Table 9.2.3.3-</w:t>
      </w:r>
      <w:r>
        <w:rPr>
          <w:color w:val="000000"/>
          <w:lang w:eastAsia="zh-CN"/>
        </w:rPr>
        <w:t>9</w:t>
      </w:r>
      <w:r>
        <w:rPr>
          <w:color w:val="000000"/>
        </w:rPr>
        <w:t>: HSDPA Transport Block Sizes for 1.28 Mcps TDD, for HS-DSCH physical layer category [</w:t>
      </w:r>
      <w:r>
        <w:rPr>
          <w:color w:val="000000"/>
          <w:lang w:eastAsia="zh-CN"/>
        </w:rPr>
        <w:t>10</w:t>
      </w:r>
      <w:r>
        <w:rPr>
          <w:color w:val="000000"/>
        </w:rPr>
        <w:t>,</w:t>
      </w:r>
      <w:r>
        <w:rPr>
          <w:color w:val="000000"/>
          <w:lang w:eastAsia="zh-CN"/>
        </w:rPr>
        <w:t xml:space="preserve"> 12</w:t>
      </w:r>
      <w:r>
        <w:rPr>
          <w:color w:val="000000"/>
        </w:rPr>
        <w:t>]</w:t>
      </w:r>
      <w:r>
        <w:rPr>
          <w:color w:val="000000"/>
          <w:lang w:eastAsia="zh-CN"/>
        </w:rPr>
        <w:t xml:space="preserve">, 26(if MIMO operation is enabled), octet </w:t>
      </w:r>
      <w:r>
        <w:rPr/>
        <w:t>aligned</w:t>
      </w:r>
    </w:p>
    <w:tbl>
      <w:tblPr>
        <w:tblW w:w="8910" w:type="dxa"/>
        <w:jc w:val="left"/>
        <w:tblInd w:w="435" w:type="dxa"/>
        <w:tblLayout w:type="fixed"/>
        <w:tblCellMar>
          <w:top w:w="0" w:type="dxa"/>
          <w:left w:w="30" w:type="dxa"/>
          <w:bottom w:w="0" w:type="dxa"/>
          <w:right w:w="30" w:type="dxa"/>
        </w:tblCellMar>
      </w:tblPr>
      <w:tblGrid>
        <w:gridCol w:w="1113"/>
        <w:gridCol w:w="1114"/>
        <w:gridCol w:w="1114"/>
        <w:gridCol w:w="1114"/>
        <w:gridCol w:w="1113"/>
        <w:gridCol w:w="1114"/>
        <w:gridCol w:w="1114"/>
        <w:gridCol w:w="1114"/>
      </w:tblGrid>
      <w:tr>
        <w:trPr>
          <w:trHeight w:val="247" w:hRule="atLeast"/>
          <w:cantSplit w:val="true"/>
        </w:trPr>
        <w:tc>
          <w:tcPr>
            <w:tcW w:w="1113" w:type="dxa"/>
            <w:tcBorders>
              <w:top w:val="single" w:sz="12" w:space="0" w:color="000000"/>
              <w:left w:val="single" w:sz="12" w:space="0" w:color="000000"/>
              <w:bottom w:val="single" w:sz="12" w:space="0" w:color="000000"/>
              <w:right w:val="single" w:sz="6" w:space="0" w:color="000000"/>
            </w:tcBorders>
          </w:tcPr>
          <w:p>
            <w:pPr>
              <w:pStyle w:val="Normal"/>
              <w:keepNext w:val="true"/>
              <w:spacing w:before="20" w:after="20"/>
              <w:jc w:val="center"/>
              <w:rPr>
                <w:rFonts w:ascii="Arial" w:hAnsi="Arial" w:cs="Arial"/>
                <w:b/>
                <w:b/>
                <w:sz w:val="18"/>
              </w:rPr>
            </w:pPr>
            <w:r>
              <w:rPr>
                <w:rFonts w:cs="Arial" w:ascii="Arial" w:hAnsi="Arial"/>
                <w:b/>
                <w:sz w:val="18"/>
              </w:rPr>
              <w:t>TB index (k)</w:t>
            </w:r>
          </w:p>
        </w:tc>
        <w:tc>
          <w:tcPr>
            <w:tcW w:w="1114" w:type="dxa"/>
            <w:tcBorders>
              <w:top w:val="single" w:sz="12" w:space="0" w:color="000000"/>
              <w:left w:val="single" w:sz="6" w:space="0" w:color="000000"/>
              <w:bottom w:val="single" w:sz="12" w:space="0" w:color="000000"/>
              <w:right w:val="single" w:sz="12" w:space="0" w:color="000000"/>
            </w:tcBorders>
          </w:tcPr>
          <w:p>
            <w:pPr>
              <w:pStyle w:val="Normal"/>
              <w:keepNext w:val="true"/>
              <w:spacing w:before="20" w:after="20"/>
              <w:jc w:val="center"/>
              <w:rPr>
                <w:rFonts w:ascii="Arial" w:hAnsi="Arial" w:cs="Arial"/>
                <w:b/>
                <w:b/>
                <w:sz w:val="18"/>
              </w:rPr>
            </w:pPr>
            <w:r>
              <w:rPr>
                <w:rFonts w:cs="Arial" w:ascii="Arial" w:hAnsi="Arial"/>
                <w:b/>
                <w:sz w:val="18"/>
              </w:rPr>
              <w:t>TB size</w:t>
              <w:br/>
              <w:t>[bits]</w:t>
            </w:r>
          </w:p>
        </w:tc>
        <w:tc>
          <w:tcPr>
            <w:tcW w:w="1114" w:type="dxa"/>
            <w:tcBorders>
              <w:top w:val="single" w:sz="12" w:space="0" w:color="000000"/>
              <w:left w:val="single" w:sz="12" w:space="0" w:color="000000"/>
              <w:bottom w:val="single" w:sz="12" w:space="0" w:color="000000"/>
              <w:right w:val="single" w:sz="6" w:space="0" w:color="000000"/>
            </w:tcBorders>
          </w:tcPr>
          <w:p>
            <w:pPr>
              <w:pStyle w:val="Normal"/>
              <w:keepNext w:val="true"/>
              <w:spacing w:before="20" w:after="20"/>
              <w:jc w:val="center"/>
              <w:rPr>
                <w:rFonts w:ascii="Arial" w:hAnsi="Arial" w:cs="Arial"/>
                <w:b/>
                <w:b/>
                <w:sz w:val="18"/>
              </w:rPr>
            </w:pPr>
            <w:r>
              <w:rPr>
                <w:rFonts w:cs="Arial" w:ascii="Arial" w:hAnsi="Arial"/>
                <w:b/>
                <w:sz w:val="18"/>
              </w:rPr>
              <w:t>TB index (k)</w:t>
            </w:r>
          </w:p>
        </w:tc>
        <w:tc>
          <w:tcPr>
            <w:tcW w:w="1114" w:type="dxa"/>
            <w:tcBorders>
              <w:top w:val="single" w:sz="12" w:space="0" w:color="000000"/>
              <w:left w:val="single" w:sz="6" w:space="0" w:color="000000"/>
              <w:bottom w:val="single" w:sz="12" w:space="0" w:color="000000"/>
              <w:right w:val="single" w:sz="12" w:space="0" w:color="000000"/>
            </w:tcBorders>
          </w:tcPr>
          <w:p>
            <w:pPr>
              <w:pStyle w:val="Normal"/>
              <w:keepNext w:val="true"/>
              <w:spacing w:before="20" w:after="20"/>
              <w:jc w:val="center"/>
              <w:rPr>
                <w:rFonts w:ascii="Arial" w:hAnsi="Arial" w:cs="Arial"/>
                <w:b/>
                <w:b/>
                <w:sz w:val="18"/>
              </w:rPr>
            </w:pPr>
            <w:r>
              <w:rPr>
                <w:rFonts w:cs="Arial" w:ascii="Arial" w:hAnsi="Arial"/>
                <w:b/>
                <w:sz w:val="18"/>
              </w:rPr>
              <w:t>TB size</w:t>
              <w:br/>
              <w:t>[bits]</w:t>
            </w:r>
          </w:p>
        </w:tc>
        <w:tc>
          <w:tcPr>
            <w:tcW w:w="1113" w:type="dxa"/>
            <w:tcBorders>
              <w:top w:val="single" w:sz="12" w:space="0" w:color="000000"/>
              <w:left w:val="single" w:sz="12" w:space="0" w:color="000000"/>
              <w:bottom w:val="single" w:sz="12" w:space="0" w:color="000000"/>
              <w:right w:val="single" w:sz="6" w:space="0" w:color="000000"/>
            </w:tcBorders>
          </w:tcPr>
          <w:p>
            <w:pPr>
              <w:pStyle w:val="TF"/>
              <w:keepNext w:val="true"/>
              <w:keepLines w:val="false"/>
              <w:spacing w:before="20" w:after="20"/>
              <w:rPr>
                <w:rFonts w:cs="Times New Roman"/>
                <w:color w:val="000000"/>
                <w:kern w:val="0"/>
                <w:sz w:val="18"/>
              </w:rPr>
            </w:pPr>
            <w:r>
              <w:rPr>
                <w:rFonts w:cs="Times New Roman"/>
                <w:color w:val="000000"/>
                <w:kern w:val="0"/>
                <w:sz w:val="18"/>
              </w:rPr>
              <w:t>TB index (k)</w:t>
            </w:r>
          </w:p>
        </w:tc>
        <w:tc>
          <w:tcPr>
            <w:tcW w:w="1114" w:type="dxa"/>
            <w:tcBorders>
              <w:top w:val="single" w:sz="12" w:space="0" w:color="000000"/>
              <w:left w:val="single" w:sz="6" w:space="0" w:color="000000"/>
              <w:bottom w:val="single" w:sz="12" w:space="0" w:color="000000"/>
              <w:right w:val="single" w:sz="12" w:space="0" w:color="000000"/>
            </w:tcBorders>
          </w:tcPr>
          <w:p>
            <w:pPr>
              <w:pStyle w:val="Normal"/>
              <w:keepNext w:val="true"/>
              <w:spacing w:before="20" w:after="20"/>
              <w:jc w:val="center"/>
              <w:rPr>
                <w:rFonts w:ascii="Arial" w:hAnsi="Arial" w:cs="Arial"/>
                <w:b/>
                <w:b/>
                <w:sz w:val="18"/>
              </w:rPr>
            </w:pPr>
            <w:r>
              <w:rPr>
                <w:rFonts w:cs="Arial" w:ascii="Arial" w:hAnsi="Arial"/>
                <w:b/>
                <w:sz w:val="18"/>
              </w:rPr>
              <w:t>TB size</w:t>
              <w:br/>
              <w:t>[bits]</w:t>
            </w:r>
          </w:p>
        </w:tc>
        <w:tc>
          <w:tcPr>
            <w:tcW w:w="1114" w:type="dxa"/>
            <w:tcBorders>
              <w:top w:val="single" w:sz="12" w:space="0" w:color="000000"/>
              <w:left w:val="single" w:sz="12" w:space="0" w:color="000000"/>
              <w:bottom w:val="single" w:sz="12" w:space="0" w:color="000000"/>
              <w:right w:val="single" w:sz="6" w:space="0" w:color="000000"/>
            </w:tcBorders>
          </w:tcPr>
          <w:p>
            <w:pPr>
              <w:pStyle w:val="Normal"/>
              <w:keepNext w:val="true"/>
              <w:spacing w:before="20" w:after="20"/>
              <w:jc w:val="center"/>
              <w:rPr/>
            </w:pPr>
            <w:r>
              <w:rPr>
                <w:rFonts w:cs="Arial" w:ascii="Arial" w:hAnsi="Arial"/>
                <w:b/>
                <w:sz w:val="18"/>
              </w:rPr>
              <w:t>TB index (k)</w:t>
            </w:r>
          </w:p>
        </w:tc>
        <w:tc>
          <w:tcPr>
            <w:tcW w:w="1114" w:type="dxa"/>
            <w:tcBorders>
              <w:top w:val="single" w:sz="12" w:space="0" w:color="000000"/>
              <w:left w:val="single" w:sz="6" w:space="0" w:color="000000"/>
              <w:bottom w:val="single" w:sz="12" w:space="0" w:color="000000"/>
              <w:right w:val="single" w:sz="12" w:space="0" w:color="000000"/>
            </w:tcBorders>
          </w:tcPr>
          <w:p>
            <w:pPr>
              <w:pStyle w:val="Normal"/>
              <w:keepNext w:val="true"/>
              <w:spacing w:before="20" w:after="20"/>
              <w:jc w:val="center"/>
              <w:rPr>
                <w:rFonts w:ascii="Arial" w:hAnsi="Arial" w:cs="Arial"/>
                <w:b/>
                <w:b/>
                <w:sz w:val="18"/>
              </w:rPr>
            </w:pPr>
            <w:r>
              <w:rPr>
                <w:rFonts w:cs="Arial" w:ascii="Arial" w:hAnsi="Arial"/>
                <w:b/>
                <w:sz w:val="18"/>
              </w:rPr>
              <w:t>TB size</w:t>
              <w:br/>
              <w:t>[bits]</w:t>
            </w:r>
          </w:p>
        </w:tc>
      </w:tr>
      <w:tr>
        <w:trPr>
          <w:trHeight w:val="247" w:hRule="atLeast"/>
          <w:cantSplit w:val="true"/>
        </w:trPr>
        <w:tc>
          <w:tcPr>
            <w:tcW w:w="1113" w:type="dxa"/>
            <w:tcBorders>
              <w:top w:val="single" w:sz="12"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0</w:t>
            </w:r>
          </w:p>
        </w:tc>
        <w:tc>
          <w:tcPr>
            <w:tcW w:w="1114" w:type="dxa"/>
            <w:tcBorders>
              <w:top w:val="single" w:sz="12" w:space="0" w:color="000000"/>
              <w:left w:val="single" w:sz="6" w:space="0" w:color="000000"/>
              <w:bottom w:val="single" w:sz="6" w:space="0" w:color="000000"/>
              <w:right w:val="single" w:sz="12" w:space="0" w:color="000000"/>
            </w:tcBorders>
          </w:tcPr>
          <w:p>
            <w:pPr>
              <w:pStyle w:val="TH"/>
              <w:keepLines w:val="false"/>
              <w:spacing w:before="20" w:after="20"/>
              <w:rPr>
                <w:rFonts w:cs="Times New Roman"/>
                <w:b w:val="false"/>
                <w:b w:val="false"/>
                <w:color w:val="000000"/>
                <w:kern w:val="0"/>
                <w:sz w:val="18"/>
              </w:rPr>
            </w:pPr>
            <w:r>
              <w:rPr>
                <w:rFonts w:cs="Times New Roman"/>
                <w:b w:val="false"/>
                <w:color w:val="000000"/>
                <w:kern w:val="0"/>
                <w:sz w:val="18"/>
              </w:rPr>
              <w:t>NULL</w:t>
            </w:r>
          </w:p>
        </w:tc>
        <w:tc>
          <w:tcPr>
            <w:tcW w:w="1114" w:type="dxa"/>
            <w:tcBorders>
              <w:top w:val="single" w:sz="12"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16</w:t>
            </w:r>
          </w:p>
        </w:tc>
        <w:tc>
          <w:tcPr>
            <w:tcW w:w="1114" w:type="dxa"/>
            <w:tcBorders>
              <w:top w:val="single" w:sz="12"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608</w:t>
            </w:r>
          </w:p>
        </w:tc>
        <w:tc>
          <w:tcPr>
            <w:tcW w:w="1113" w:type="dxa"/>
            <w:tcBorders>
              <w:top w:val="single" w:sz="12"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32</w:t>
            </w:r>
          </w:p>
        </w:tc>
        <w:tc>
          <w:tcPr>
            <w:tcW w:w="1114" w:type="dxa"/>
            <w:tcBorders>
              <w:top w:val="single" w:sz="12"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1640</w:t>
            </w:r>
          </w:p>
        </w:tc>
        <w:tc>
          <w:tcPr>
            <w:tcW w:w="1114" w:type="dxa"/>
            <w:tcBorders>
              <w:top w:val="single" w:sz="12"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48</w:t>
            </w:r>
          </w:p>
        </w:tc>
        <w:tc>
          <w:tcPr>
            <w:tcW w:w="1114" w:type="dxa"/>
            <w:tcBorders>
              <w:top w:val="single" w:sz="12"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4424</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112</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17</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640</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33</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1744</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49</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4704</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144</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18</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688</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34</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1856</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50</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5008</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176</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19</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728</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35</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1976</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51</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5328</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208</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20</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776</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36</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2096</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52</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5672</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240</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21</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824</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37</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2232</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53</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6032</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6</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272</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22</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880</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38</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2376</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54</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6416</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7</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304</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23</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936</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39</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2528</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55</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6832</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8</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336</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24</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992</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40</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2688</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56</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7264</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9</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376</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25</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1056</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41</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2864</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57</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7736</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10</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408</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26</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1128</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42</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3048</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58</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8224</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11</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440</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27</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1200</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43</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3240</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59</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8752</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12</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472</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28</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1280</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44</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3448</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60</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9312</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13</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504</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29</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1360</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45</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3672</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61</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9912</w:t>
            </w:r>
          </w:p>
        </w:tc>
      </w:tr>
      <w:tr>
        <w:trPr>
          <w:trHeight w:val="247" w:hRule="atLeast"/>
          <w:cantSplit w:val="true"/>
        </w:trPr>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14</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536</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30</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1448</w:t>
            </w:r>
          </w:p>
        </w:tc>
        <w:tc>
          <w:tcPr>
            <w:tcW w:w="1113"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46</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3904</w:t>
            </w:r>
          </w:p>
        </w:tc>
        <w:tc>
          <w:tcPr>
            <w:tcW w:w="1114" w:type="dxa"/>
            <w:tcBorders>
              <w:top w:val="single" w:sz="6" w:space="0" w:color="000000"/>
              <w:left w:val="single" w:sz="12" w:space="0" w:color="000000"/>
              <w:bottom w:val="single" w:sz="6" w:space="0" w:color="000000"/>
              <w:right w:val="single" w:sz="6" w:space="0" w:color="000000"/>
            </w:tcBorders>
          </w:tcPr>
          <w:p>
            <w:pPr>
              <w:pStyle w:val="Normal"/>
              <w:keepNext w:val="true"/>
              <w:spacing w:before="20" w:after="20"/>
              <w:jc w:val="center"/>
              <w:rPr>
                <w:rFonts w:ascii="Arial" w:hAnsi="Arial" w:cs="Arial"/>
                <w:sz w:val="18"/>
              </w:rPr>
            </w:pPr>
            <w:r>
              <w:rPr>
                <w:rFonts w:cs="Arial" w:ascii="Arial" w:hAnsi="Arial"/>
                <w:sz w:val="18"/>
              </w:rPr>
              <w:t>62</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10544</w:t>
            </w:r>
          </w:p>
        </w:tc>
      </w:tr>
      <w:tr>
        <w:trPr>
          <w:trHeight w:val="247" w:hRule="atLeast"/>
          <w:cantSplit w:val="true"/>
        </w:trPr>
        <w:tc>
          <w:tcPr>
            <w:tcW w:w="1113" w:type="dxa"/>
            <w:tcBorders>
              <w:top w:val="single" w:sz="6" w:space="0" w:color="000000"/>
              <w:left w:val="single" w:sz="12" w:space="0" w:color="000000"/>
              <w:bottom w:val="single" w:sz="12"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15</w:t>
            </w:r>
          </w:p>
        </w:tc>
        <w:tc>
          <w:tcPr>
            <w:tcW w:w="1114" w:type="dxa"/>
            <w:tcBorders>
              <w:top w:val="single" w:sz="6" w:space="0" w:color="000000"/>
              <w:left w:val="single" w:sz="6" w:space="0" w:color="000000"/>
              <w:bottom w:val="single" w:sz="12"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568</w:t>
            </w:r>
          </w:p>
        </w:tc>
        <w:tc>
          <w:tcPr>
            <w:tcW w:w="1114" w:type="dxa"/>
            <w:tcBorders>
              <w:top w:val="single" w:sz="6" w:space="0" w:color="000000"/>
              <w:left w:val="single" w:sz="12" w:space="0" w:color="000000"/>
              <w:bottom w:val="single" w:sz="12"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31</w:t>
            </w:r>
          </w:p>
        </w:tc>
        <w:tc>
          <w:tcPr>
            <w:tcW w:w="1114" w:type="dxa"/>
            <w:tcBorders>
              <w:top w:val="single" w:sz="6" w:space="0" w:color="000000"/>
              <w:left w:val="single" w:sz="6" w:space="0" w:color="000000"/>
              <w:bottom w:val="single" w:sz="12"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1536</w:t>
            </w:r>
          </w:p>
        </w:tc>
        <w:tc>
          <w:tcPr>
            <w:tcW w:w="1113" w:type="dxa"/>
            <w:tcBorders>
              <w:top w:val="single" w:sz="6" w:space="0" w:color="000000"/>
              <w:left w:val="single" w:sz="12" w:space="0" w:color="000000"/>
              <w:bottom w:val="single" w:sz="12"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47</w:t>
            </w:r>
          </w:p>
        </w:tc>
        <w:tc>
          <w:tcPr>
            <w:tcW w:w="1114" w:type="dxa"/>
            <w:tcBorders>
              <w:top w:val="single" w:sz="6" w:space="0" w:color="000000"/>
              <w:left w:val="single" w:sz="6" w:space="0" w:color="000000"/>
              <w:bottom w:val="single" w:sz="12" w:space="0" w:color="000000"/>
              <w:right w:val="single" w:sz="12" w:space="0" w:color="000000"/>
            </w:tcBorders>
          </w:tcPr>
          <w:p>
            <w:pPr>
              <w:pStyle w:val="Normal"/>
              <w:spacing w:before="20" w:after="20"/>
              <w:jc w:val="center"/>
              <w:rPr>
                <w:rFonts w:ascii="Arial" w:hAnsi="Arial" w:cs="Arial"/>
                <w:sz w:val="18"/>
                <w:lang w:eastAsia="ja-JP"/>
              </w:rPr>
            </w:pPr>
            <w:r>
              <w:rPr>
                <w:rFonts w:cs="Arial" w:ascii="Arial" w:hAnsi="Arial"/>
                <w:sz w:val="18"/>
              </w:rPr>
              <w:t>4160</w:t>
            </w:r>
          </w:p>
        </w:tc>
        <w:tc>
          <w:tcPr>
            <w:tcW w:w="1114" w:type="dxa"/>
            <w:tcBorders>
              <w:top w:val="single" w:sz="6" w:space="0" w:color="000000"/>
              <w:left w:val="single" w:sz="12" w:space="0" w:color="000000"/>
              <w:bottom w:val="single" w:sz="12"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63</w:t>
            </w:r>
          </w:p>
        </w:tc>
        <w:tc>
          <w:tcPr>
            <w:tcW w:w="1114" w:type="dxa"/>
            <w:tcBorders>
              <w:top w:val="single" w:sz="6" w:space="0" w:color="000000"/>
              <w:left w:val="single" w:sz="6" w:space="0" w:color="000000"/>
              <w:bottom w:val="single" w:sz="12" w:space="0" w:color="000000"/>
              <w:right w:val="single" w:sz="12" w:space="0" w:color="000000"/>
            </w:tcBorders>
          </w:tcPr>
          <w:p>
            <w:pPr>
              <w:pStyle w:val="Normal"/>
              <w:spacing w:before="20" w:after="20"/>
              <w:jc w:val="center"/>
              <w:rPr/>
            </w:pPr>
            <w:r>
              <w:rPr>
                <w:rFonts w:cs="Arial" w:ascii="Arial" w:hAnsi="Arial"/>
                <w:sz w:val="18"/>
              </w:rPr>
              <w:t>112</w:t>
            </w:r>
            <w:r>
              <w:rPr>
                <w:rFonts w:cs="Arial" w:ascii="Arial" w:hAnsi="Arial"/>
                <w:sz w:val="18"/>
                <w:lang w:eastAsia="ja-JP"/>
              </w:rPr>
              <w:t>24</w:t>
            </w:r>
          </w:p>
        </w:tc>
      </w:tr>
    </w:tbl>
    <w:p>
      <w:pPr>
        <w:pStyle w:val="Normal"/>
        <w:spacing w:before="0" w:after="120"/>
        <w:rPr/>
      </w:pPr>
      <w:r>
        <w:rPr/>
      </w:r>
    </w:p>
    <w:p>
      <w:pPr>
        <w:pStyle w:val="TH"/>
        <w:rPr/>
      </w:pPr>
      <w:r>
        <w:rPr>
          <w:color w:val="000000"/>
        </w:rPr>
        <w:t>Table 9.2.3.3-10 : HSDPA Transport Block Sizes for 1.28 Mcps TDD, for HS-DSCH physical layer category [13,15]</w:t>
      </w:r>
      <w:r>
        <w:rPr>
          <w:color w:val="000000"/>
          <w:lang w:eastAsia="zh-CN"/>
        </w:rPr>
        <w:t xml:space="preserve">, 27(if MIMO operation is enabled), octet </w:t>
      </w:r>
      <w:r>
        <w:rPr/>
        <w:t>aligned</w:t>
      </w:r>
    </w:p>
    <w:tbl>
      <w:tblPr>
        <w:tblW w:w="8910" w:type="dxa"/>
        <w:jc w:val="left"/>
        <w:tblInd w:w="435" w:type="dxa"/>
        <w:tblLayout w:type="fixed"/>
        <w:tblCellMar>
          <w:top w:w="0" w:type="dxa"/>
          <w:left w:w="30" w:type="dxa"/>
          <w:bottom w:w="0" w:type="dxa"/>
          <w:right w:w="30" w:type="dxa"/>
        </w:tblCellMar>
      </w:tblPr>
      <w:tblGrid>
        <w:gridCol w:w="1113"/>
        <w:gridCol w:w="1114"/>
        <w:gridCol w:w="1114"/>
        <w:gridCol w:w="1114"/>
        <w:gridCol w:w="1113"/>
        <w:gridCol w:w="1114"/>
        <w:gridCol w:w="1114"/>
        <w:gridCol w:w="1114"/>
      </w:tblGrid>
      <w:tr>
        <w:trPr>
          <w:trHeight w:val="247" w:hRule="atLeast"/>
        </w:trPr>
        <w:tc>
          <w:tcPr>
            <w:tcW w:w="1113" w:type="dxa"/>
            <w:tcBorders>
              <w:top w:val="single" w:sz="12" w:space="0" w:color="000000"/>
              <w:left w:val="single" w:sz="12" w:space="0" w:color="000000"/>
              <w:bottom w:val="single" w:sz="12" w:space="0" w:color="000000"/>
              <w:right w:val="single" w:sz="6" w:space="0" w:color="000000"/>
            </w:tcBorders>
          </w:tcPr>
          <w:p>
            <w:pPr>
              <w:pStyle w:val="Normal"/>
              <w:spacing w:before="20" w:after="20"/>
              <w:jc w:val="center"/>
              <w:rPr>
                <w:rFonts w:ascii="Arial" w:hAnsi="Arial" w:cs="Arial"/>
                <w:b/>
                <w:b/>
                <w:sz w:val="18"/>
              </w:rPr>
            </w:pPr>
            <w:r>
              <w:rPr>
                <w:rFonts w:cs="Arial" w:ascii="Arial" w:hAnsi="Arial"/>
                <w:b/>
                <w:sz w:val="18"/>
              </w:rPr>
              <w:t>TB index (k)</w:t>
            </w:r>
          </w:p>
        </w:tc>
        <w:tc>
          <w:tcPr>
            <w:tcW w:w="1114" w:type="dxa"/>
            <w:tcBorders>
              <w:top w:val="single" w:sz="12" w:space="0" w:color="000000"/>
              <w:left w:val="single" w:sz="6" w:space="0" w:color="000000"/>
              <w:bottom w:val="single" w:sz="12" w:space="0" w:color="000000"/>
              <w:right w:val="single" w:sz="12" w:space="0" w:color="000000"/>
            </w:tcBorders>
          </w:tcPr>
          <w:p>
            <w:pPr>
              <w:pStyle w:val="Normal"/>
              <w:spacing w:before="20" w:after="20"/>
              <w:jc w:val="center"/>
              <w:rPr>
                <w:rFonts w:ascii="Arial" w:hAnsi="Arial" w:cs="Arial"/>
                <w:b/>
                <w:b/>
                <w:sz w:val="18"/>
              </w:rPr>
            </w:pPr>
            <w:r>
              <w:rPr>
                <w:rFonts w:cs="Arial" w:ascii="Arial" w:hAnsi="Arial"/>
                <w:b/>
                <w:sz w:val="18"/>
              </w:rPr>
              <w:t>TB size</w:t>
              <w:br/>
              <w:t>[bits]</w:t>
            </w:r>
          </w:p>
        </w:tc>
        <w:tc>
          <w:tcPr>
            <w:tcW w:w="1114" w:type="dxa"/>
            <w:tcBorders>
              <w:top w:val="single" w:sz="12" w:space="0" w:color="000000"/>
              <w:left w:val="single" w:sz="12" w:space="0" w:color="000000"/>
              <w:bottom w:val="single" w:sz="12" w:space="0" w:color="000000"/>
              <w:right w:val="single" w:sz="6" w:space="0" w:color="000000"/>
            </w:tcBorders>
          </w:tcPr>
          <w:p>
            <w:pPr>
              <w:pStyle w:val="Normal"/>
              <w:spacing w:before="20" w:after="20"/>
              <w:jc w:val="center"/>
              <w:rPr>
                <w:rFonts w:ascii="Arial" w:hAnsi="Arial" w:cs="Arial"/>
                <w:b/>
                <w:b/>
                <w:sz w:val="18"/>
              </w:rPr>
            </w:pPr>
            <w:r>
              <w:rPr>
                <w:rFonts w:cs="Arial" w:ascii="Arial" w:hAnsi="Arial"/>
                <w:b/>
                <w:sz w:val="18"/>
              </w:rPr>
              <w:t>TB index (k)</w:t>
            </w:r>
          </w:p>
        </w:tc>
        <w:tc>
          <w:tcPr>
            <w:tcW w:w="1114" w:type="dxa"/>
            <w:tcBorders>
              <w:top w:val="single" w:sz="12" w:space="0" w:color="000000"/>
              <w:left w:val="single" w:sz="6" w:space="0" w:color="000000"/>
              <w:bottom w:val="single" w:sz="12" w:space="0" w:color="000000"/>
              <w:right w:val="single" w:sz="12" w:space="0" w:color="000000"/>
            </w:tcBorders>
          </w:tcPr>
          <w:p>
            <w:pPr>
              <w:pStyle w:val="Normal"/>
              <w:spacing w:before="20" w:after="20"/>
              <w:jc w:val="center"/>
              <w:rPr>
                <w:rFonts w:ascii="Arial" w:hAnsi="Arial" w:cs="Arial"/>
                <w:b/>
                <w:b/>
                <w:sz w:val="18"/>
              </w:rPr>
            </w:pPr>
            <w:r>
              <w:rPr>
                <w:rFonts w:cs="Arial" w:ascii="Arial" w:hAnsi="Arial"/>
                <w:b/>
                <w:sz w:val="18"/>
              </w:rPr>
              <w:t>TB size</w:t>
              <w:br/>
              <w:t>[bits]</w:t>
            </w:r>
          </w:p>
        </w:tc>
        <w:tc>
          <w:tcPr>
            <w:tcW w:w="1113" w:type="dxa"/>
            <w:tcBorders>
              <w:top w:val="single" w:sz="12" w:space="0" w:color="000000"/>
              <w:left w:val="single" w:sz="12" w:space="0" w:color="000000"/>
              <w:bottom w:val="single" w:sz="12" w:space="0" w:color="000000"/>
              <w:right w:val="single" w:sz="6" w:space="0" w:color="000000"/>
            </w:tcBorders>
          </w:tcPr>
          <w:p>
            <w:pPr>
              <w:pStyle w:val="TF"/>
              <w:keepLines w:val="false"/>
              <w:spacing w:before="20" w:after="20"/>
              <w:rPr>
                <w:rFonts w:cs="Times New Roman"/>
                <w:color w:val="000000"/>
                <w:kern w:val="0"/>
                <w:sz w:val="18"/>
              </w:rPr>
            </w:pPr>
            <w:r>
              <w:rPr>
                <w:rFonts w:cs="Times New Roman"/>
                <w:color w:val="000000"/>
                <w:kern w:val="0"/>
                <w:sz w:val="18"/>
              </w:rPr>
              <w:t>TB index (k)</w:t>
            </w:r>
          </w:p>
        </w:tc>
        <w:tc>
          <w:tcPr>
            <w:tcW w:w="1114" w:type="dxa"/>
            <w:tcBorders>
              <w:top w:val="single" w:sz="12" w:space="0" w:color="000000"/>
              <w:left w:val="single" w:sz="6" w:space="0" w:color="000000"/>
              <w:bottom w:val="single" w:sz="12" w:space="0" w:color="000000"/>
              <w:right w:val="single" w:sz="12" w:space="0" w:color="000000"/>
            </w:tcBorders>
          </w:tcPr>
          <w:p>
            <w:pPr>
              <w:pStyle w:val="Normal"/>
              <w:spacing w:before="20" w:after="20"/>
              <w:jc w:val="center"/>
              <w:rPr>
                <w:rFonts w:ascii="Arial" w:hAnsi="Arial" w:cs="Arial"/>
                <w:b/>
                <w:b/>
                <w:sz w:val="18"/>
              </w:rPr>
            </w:pPr>
            <w:r>
              <w:rPr>
                <w:rFonts w:cs="Arial" w:ascii="Arial" w:hAnsi="Arial"/>
                <w:b/>
                <w:sz w:val="18"/>
              </w:rPr>
              <w:t>TB size</w:t>
              <w:br/>
              <w:t>[bits]</w:t>
            </w:r>
          </w:p>
        </w:tc>
        <w:tc>
          <w:tcPr>
            <w:tcW w:w="1114" w:type="dxa"/>
            <w:tcBorders>
              <w:top w:val="single" w:sz="12" w:space="0" w:color="000000"/>
              <w:left w:val="single" w:sz="12" w:space="0" w:color="000000"/>
              <w:bottom w:val="single" w:sz="12" w:space="0" w:color="000000"/>
              <w:right w:val="single" w:sz="6" w:space="0" w:color="000000"/>
            </w:tcBorders>
          </w:tcPr>
          <w:p>
            <w:pPr>
              <w:pStyle w:val="Normal"/>
              <w:spacing w:before="20" w:after="20"/>
              <w:jc w:val="center"/>
              <w:rPr/>
            </w:pPr>
            <w:r>
              <w:rPr>
                <w:rFonts w:cs="Arial" w:ascii="Arial" w:hAnsi="Arial"/>
                <w:b/>
                <w:sz w:val="18"/>
              </w:rPr>
              <w:t>TB index (k)</w:t>
            </w:r>
          </w:p>
        </w:tc>
        <w:tc>
          <w:tcPr>
            <w:tcW w:w="1114" w:type="dxa"/>
            <w:tcBorders>
              <w:top w:val="single" w:sz="12" w:space="0" w:color="000000"/>
              <w:left w:val="single" w:sz="6" w:space="0" w:color="000000"/>
              <w:bottom w:val="single" w:sz="12" w:space="0" w:color="000000"/>
              <w:right w:val="single" w:sz="12" w:space="0" w:color="000000"/>
            </w:tcBorders>
          </w:tcPr>
          <w:p>
            <w:pPr>
              <w:pStyle w:val="Normal"/>
              <w:spacing w:before="20" w:after="20"/>
              <w:jc w:val="center"/>
              <w:rPr>
                <w:rFonts w:ascii="Arial" w:hAnsi="Arial" w:cs="Arial"/>
                <w:b/>
                <w:b/>
                <w:sz w:val="18"/>
              </w:rPr>
            </w:pPr>
            <w:r>
              <w:rPr>
                <w:rFonts w:cs="Arial" w:ascii="Arial" w:hAnsi="Arial"/>
                <w:b/>
                <w:sz w:val="18"/>
              </w:rPr>
              <w:t>TB size</w:t>
              <w:br/>
              <w:t>[bits]</w:t>
            </w:r>
          </w:p>
        </w:tc>
      </w:tr>
      <w:tr>
        <w:trPr>
          <w:trHeight w:val="247" w:hRule="atLeast"/>
        </w:trPr>
        <w:tc>
          <w:tcPr>
            <w:tcW w:w="1113" w:type="dxa"/>
            <w:tcBorders>
              <w:top w:val="single" w:sz="12"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0</w:t>
            </w:r>
          </w:p>
        </w:tc>
        <w:tc>
          <w:tcPr>
            <w:tcW w:w="1114" w:type="dxa"/>
            <w:tcBorders>
              <w:top w:val="single" w:sz="12" w:space="0" w:color="000000"/>
              <w:left w:val="single" w:sz="6" w:space="0" w:color="000000"/>
              <w:bottom w:val="single" w:sz="6" w:space="0" w:color="000000"/>
              <w:right w:val="single" w:sz="12" w:space="0" w:color="000000"/>
            </w:tcBorders>
          </w:tcPr>
          <w:p>
            <w:pPr>
              <w:pStyle w:val="TH"/>
              <w:keepNext w:val="false"/>
              <w:keepLines w:val="false"/>
              <w:spacing w:before="20" w:after="20"/>
              <w:rPr>
                <w:rFonts w:cs="Times New Roman"/>
                <w:b w:val="false"/>
                <w:b w:val="false"/>
                <w:color w:val="000000"/>
                <w:kern w:val="0"/>
                <w:sz w:val="18"/>
              </w:rPr>
            </w:pPr>
            <w:r>
              <w:rPr>
                <w:rFonts w:cs="Times New Roman"/>
                <w:b w:val="false"/>
                <w:color w:val="000000"/>
                <w:kern w:val="0"/>
                <w:sz w:val="18"/>
              </w:rPr>
              <w:t>NULL</w:t>
            </w:r>
          </w:p>
        </w:tc>
        <w:tc>
          <w:tcPr>
            <w:tcW w:w="1114" w:type="dxa"/>
            <w:tcBorders>
              <w:top w:val="single" w:sz="12"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16</w:t>
            </w:r>
          </w:p>
        </w:tc>
        <w:tc>
          <w:tcPr>
            <w:tcW w:w="1114" w:type="dxa"/>
            <w:tcBorders>
              <w:top w:val="single" w:sz="12"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640</w:t>
            </w:r>
          </w:p>
        </w:tc>
        <w:tc>
          <w:tcPr>
            <w:tcW w:w="1113" w:type="dxa"/>
            <w:tcBorders>
              <w:top w:val="single" w:sz="12"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32</w:t>
            </w:r>
          </w:p>
        </w:tc>
        <w:tc>
          <w:tcPr>
            <w:tcW w:w="1114" w:type="dxa"/>
            <w:tcBorders>
              <w:top w:val="single" w:sz="12"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1832</w:t>
            </w:r>
          </w:p>
        </w:tc>
        <w:tc>
          <w:tcPr>
            <w:tcW w:w="1114" w:type="dxa"/>
            <w:tcBorders>
              <w:top w:val="single" w:sz="12"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48</w:t>
            </w:r>
          </w:p>
        </w:tc>
        <w:tc>
          <w:tcPr>
            <w:tcW w:w="1114" w:type="dxa"/>
            <w:tcBorders>
              <w:top w:val="single" w:sz="12"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5240</w:t>
            </w:r>
          </w:p>
        </w:tc>
      </w:tr>
      <w:tr>
        <w:trPr>
          <w:trHeight w:val="247" w:hRule="atLeast"/>
        </w:trPr>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1</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112</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17</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680</w:t>
            </w:r>
          </w:p>
        </w:tc>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33</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1960</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49</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5600</w:t>
            </w:r>
          </w:p>
        </w:tc>
      </w:tr>
      <w:tr>
        <w:trPr>
          <w:trHeight w:val="247" w:hRule="atLeast"/>
        </w:trPr>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2</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144</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18</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728</w:t>
            </w:r>
          </w:p>
        </w:tc>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34</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2088</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50</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5976</w:t>
            </w:r>
          </w:p>
        </w:tc>
      </w:tr>
      <w:tr>
        <w:trPr>
          <w:trHeight w:val="247" w:hRule="atLeast"/>
        </w:trPr>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3</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176</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19</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776</w:t>
            </w:r>
          </w:p>
        </w:tc>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35</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2232</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51</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6384</w:t>
            </w:r>
          </w:p>
        </w:tc>
      </w:tr>
      <w:tr>
        <w:trPr>
          <w:trHeight w:val="247" w:hRule="atLeast"/>
        </w:trPr>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4</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216</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20</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832</w:t>
            </w:r>
          </w:p>
        </w:tc>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36</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2384</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52</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6816</w:t>
            </w:r>
          </w:p>
        </w:tc>
      </w:tr>
      <w:tr>
        <w:trPr>
          <w:trHeight w:val="247" w:hRule="atLeast"/>
        </w:trPr>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5</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248</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21</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888</w:t>
            </w:r>
          </w:p>
        </w:tc>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37</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2544</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53</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7280</w:t>
            </w:r>
          </w:p>
        </w:tc>
      </w:tr>
      <w:tr>
        <w:trPr>
          <w:trHeight w:val="247" w:hRule="atLeast"/>
        </w:trPr>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6</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280</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22</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952</w:t>
            </w:r>
          </w:p>
        </w:tc>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38</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2720</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54</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7776</w:t>
            </w:r>
          </w:p>
        </w:tc>
      </w:tr>
      <w:tr>
        <w:trPr>
          <w:trHeight w:val="247" w:hRule="atLeast"/>
        </w:trPr>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7</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320</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23</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1016</w:t>
            </w:r>
          </w:p>
        </w:tc>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39</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pPr>
            <w:r>
              <w:rPr>
                <w:rFonts w:cs="Arial" w:ascii="Arial" w:hAnsi="Arial"/>
                <w:sz w:val="18"/>
              </w:rPr>
              <w:t>2904</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55</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8304</w:t>
            </w:r>
          </w:p>
        </w:tc>
      </w:tr>
      <w:tr>
        <w:trPr>
          <w:trHeight w:val="247" w:hRule="atLeast"/>
        </w:trPr>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8</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352</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24</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1080</w:t>
            </w:r>
          </w:p>
        </w:tc>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40</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3096</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56</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8864</w:t>
            </w:r>
          </w:p>
        </w:tc>
      </w:tr>
      <w:tr>
        <w:trPr>
          <w:trHeight w:val="247" w:hRule="atLeast"/>
        </w:trPr>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9</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392</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25</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1152</w:t>
            </w:r>
          </w:p>
        </w:tc>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41</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3312</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57</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9464</w:t>
            </w:r>
          </w:p>
        </w:tc>
      </w:tr>
      <w:tr>
        <w:trPr>
          <w:trHeight w:val="247" w:hRule="atLeast"/>
        </w:trPr>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10</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424</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26</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1232</w:t>
            </w:r>
          </w:p>
        </w:tc>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42</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3536</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58</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10112</w:t>
            </w:r>
          </w:p>
        </w:tc>
      </w:tr>
      <w:tr>
        <w:trPr>
          <w:trHeight w:val="247" w:hRule="atLeast"/>
        </w:trPr>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11</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456</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27</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1320</w:t>
            </w:r>
          </w:p>
        </w:tc>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43</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3776</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59</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10792</w:t>
            </w:r>
          </w:p>
        </w:tc>
      </w:tr>
      <w:tr>
        <w:trPr>
          <w:trHeight w:val="247" w:hRule="atLeast"/>
        </w:trPr>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12</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488</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28</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1408</w:t>
            </w:r>
          </w:p>
        </w:tc>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44</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4032</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60</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11528</w:t>
            </w:r>
          </w:p>
        </w:tc>
      </w:tr>
      <w:tr>
        <w:trPr>
          <w:trHeight w:val="247" w:hRule="atLeast"/>
        </w:trPr>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13</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520</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29</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1504</w:t>
            </w:r>
          </w:p>
        </w:tc>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45</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4304</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61</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12312</w:t>
            </w:r>
          </w:p>
        </w:tc>
      </w:tr>
      <w:tr>
        <w:trPr>
          <w:trHeight w:val="247" w:hRule="atLeast"/>
        </w:trPr>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14</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560</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30</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1608</w:t>
            </w:r>
          </w:p>
        </w:tc>
        <w:tc>
          <w:tcPr>
            <w:tcW w:w="1113"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46</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4600</w:t>
            </w:r>
          </w:p>
        </w:tc>
        <w:tc>
          <w:tcPr>
            <w:tcW w:w="1114" w:type="dxa"/>
            <w:tcBorders>
              <w:top w:val="single" w:sz="6" w:space="0" w:color="000000"/>
              <w:left w:val="single" w:sz="12" w:space="0" w:color="000000"/>
              <w:bottom w:val="single" w:sz="6"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62</w:t>
            </w:r>
          </w:p>
        </w:tc>
        <w:tc>
          <w:tcPr>
            <w:tcW w:w="1114" w:type="dxa"/>
            <w:tcBorders>
              <w:top w:val="single" w:sz="6" w:space="0" w:color="000000"/>
              <w:left w:val="single" w:sz="6" w:space="0" w:color="000000"/>
              <w:bottom w:val="single" w:sz="6"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13144</w:t>
            </w:r>
          </w:p>
        </w:tc>
      </w:tr>
      <w:tr>
        <w:trPr>
          <w:trHeight w:val="247" w:hRule="atLeast"/>
        </w:trPr>
        <w:tc>
          <w:tcPr>
            <w:tcW w:w="1113" w:type="dxa"/>
            <w:tcBorders>
              <w:top w:val="single" w:sz="6" w:space="0" w:color="000000"/>
              <w:left w:val="single" w:sz="12" w:space="0" w:color="000000"/>
              <w:bottom w:val="single" w:sz="12"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15</w:t>
            </w:r>
          </w:p>
        </w:tc>
        <w:tc>
          <w:tcPr>
            <w:tcW w:w="1114" w:type="dxa"/>
            <w:tcBorders>
              <w:top w:val="single" w:sz="6" w:space="0" w:color="000000"/>
              <w:left w:val="single" w:sz="6" w:space="0" w:color="000000"/>
              <w:bottom w:val="single" w:sz="12"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600</w:t>
            </w:r>
          </w:p>
        </w:tc>
        <w:tc>
          <w:tcPr>
            <w:tcW w:w="1114" w:type="dxa"/>
            <w:tcBorders>
              <w:top w:val="single" w:sz="6" w:space="0" w:color="000000"/>
              <w:left w:val="single" w:sz="12" w:space="0" w:color="000000"/>
              <w:bottom w:val="single" w:sz="12"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31</w:t>
            </w:r>
          </w:p>
        </w:tc>
        <w:tc>
          <w:tcPr>
            <w:tcW w:w="1114" w:type="dxa"/>
            <w:tcBorders>
              <w:top w:val="single" w:sz="6" w:space="0" w:color="000000"/>
              <w:left w:val="single" w:sz="6" w:space="0" w:color="000000"/>
              <w:bottom w:val="single" w:sz="12"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1712</w:t>
            </w:r>
          </w:p>
        </w:tc>
        <w:tc>
          <w:tcPr>
            <w:tcW w:w="1113" w:type="dxa"/>
            <w:tcBorders>
              <w:top w:val="single" w:sz="6" w:space="0" w:color="000000"/>
              <w:left w:val="single" w:sz="12" w:space="0" w:color="000000"/>
              <w:bottom w:val="single" w:sz="12"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47</w:t>
            </w:r>
          </w:p>
        </w:tc>
        <w:tc>
          <w:tcPr>
            <w:tcW w:w="1114" w:type="dxa"/>
            <w:tcBorders>
              <w:top w:val="single" w:sz="6" w:space="0" w:color="000000"/>
              <w:left w:val="single" w:sz="6" w:space="0" w:color="000000"/>
              <w:bottom w:val="single" w:sz="12" w:space="0" w:color="000000"/>
              <w:right w:val="single" w:sz="12" w:space="0" w:color="000000"/>
            </w:tcBorders>
          </w:tcPr>
          <w:p>
            <w:pPr>
              <w:pStyle w:val="Normal"/>
              <w:spacing w:before="20" w:after="20"/>
              <w:jc w:val="center"/>
              <w:rPr>
                <w:rFonts w:ascii="Arial" w:hAnsi="Arial" w:cs="Arial"/>
                <w:sz w:val="18"/>
              </w:rPr>
            </w:pPr>
            <w:r>
              <w:rPr>
                <w:rFonts w:cs="Arial" w:ascii="Arial" w:hAnsi="Arial"/>
                <w:sz w:val="18"/>
              </w:rPr>
              <w:t>4912</w:t>
            </w:r>
          </w:p>
        </w:tc>
        <w:tc>
          <w:tcPr>
            <w:tcW w:w="1114" w:type="dxa"/>
            <w:tcBorders>
              <w:top w:val="single" w:sz="6" w:space="0" w:color="000000"/>
              <w:left w:val="single" w:sz="12" w:space="0" w:color="000000"/>
              <w:bottom w:val="single" w:sz="12" w:space="0" w:color="000000"/>
              <w:right w:val="single" w:sz="6" w:space="0" w:color="000000"/>
            </w:tcBorders>
          </w:tcPr>
          <w:p>
            <w:pPr>
              <w:pStyle w:val="Normal"/>
              <w:spacing w:before="20" w:after="20"/>
              <w:jc w:val="center"/>
              <w:rPr>
                <w:rFonts w:ascii="Arial" w:hAnsi="Arial" w:cs="Arial"/>
                <w:sz w:val="18"/>
              </w:rPr>
            </w:pPr>
            <w:r>
              <w:rPr>
                <w:rFonts w:cs="Arial" w:ascii="Arial" w:hAnsi="Arial"/>
                <w:sz w:val="18"/>
              </w:rPr>
              <w:t>63</w:t>
            </w:r>
          </w:p>
        </w:tc>
        <w:tc>
          <w:tcPr>
            <w:tcW w:w="1114" w:type="dxa"/>
            <w:tcBorders>
              <w:top w:val="single" w:sz="6" w:space="0" w:color="000000"/>
              <w:left w:val="single" w:sz="6" w:space="0" w:color="000000"/>
              <w:bottom w:val="single" w:sz="12" w:space="0" w:color="000000"/>
              <w:right w:val="single" w:sz="12" w:space="0" w:color="000000"/>
            </w:tcBorders>
          </w:tcPr>
          <w:p>
            <w:pPr>
              <w:pStyle w:val="Normal"/>
              <w:spacing w:before="20" w:after="20"/>
              <w:jc w:val="center"/>
              <w:rPr/>
            </w:pPr>
            <w:r>
              <w:rPr>
                <w:rFonts w:cs="Arial" w:ascii="Arial" w:hAnsi="Arial"/>
                <w:sz w:val="18"/>
              </w:rPr>
              <w:t>140</w:t>
            </w:r>
            <w:r>
              <w:rPr>
                <w:rFonts w:cs="Arial" w:ascii="Arial" w:hAnsi="Arial"/>
                <w:sz w:val="18"/>
                <w:lang w:eastAsia="ja-JP"/>
              </w:rPr>
              <w:t>40</w:t>
            </w:r>
          </w:p>
        </w:tc>
      </w:tr>
    </w:tbl>
    <w:p>
      <w:pPr>
        <w:pStyle w:val="Normal"/>
        <w:rPr/>
      </w:pPr>
      <w:r>
        <w:rPr/>
      </w:r>
    </w:p>
    <w:p>
      <w:pPr>
        <w:pStyle w:val="TH"/>
        <w:rPr>
          <w:color w:val="000000"/>
          <w:lang w:eastAsia="zh-CN"/>
        </w:rPr>
      </w:pPr>
      <w:r>
        <w:rPr>
          <w:color w:val="000000"/>
          <w:lang w:eastAsia="zh-CN"/>
        </w:rPr>
        <w:t>Table 9.2.3.3-11: HSDPA Transport Block Sizes for 1.28 Mcps TDD, for HS-DSCH physical layer category [16,18], 25(if MIMO operation is not enabled), 28, octet aligned</w:t>
      </w:r>
    </w:p>
    <w:tbl>
      <w:tblPr>
        <w:tblW w:w="8888" w:type="dxa"/>
        <w:jc w:val="left"/>
        <w:tblInd w:w="470" w:type="dxa"/>
        <w:tblLayout w:type="fixed"/>
        <w:tblCellMar>
          <w:top w:w="0" w:type="dxa"/>
          <w:left w:w="28" w:type="dxa"/>
          <w:bottom w:w="0" w:type="dxa"/>
          <w:right w:w="28" w:type="dxa"/>
        </w:tblCellMar>
      </w:tblPr>
      <w:tblGrid>
        <w:gridCol w:w="1111"/>
        <w:gridCol w:w="1111"/>
        <w:gridCol w:w="1111"/>
        <w:gridCol w:w="1111"/>
        <w:gridCol w:w="1111"/>
        <w:gridCol w:w="1111"/>
        <w:gridCol w:w="1111"/>
        <w:gridCol w:w="1111"/>
      </w:tblGrid>
      <w:tr>
        <w:trPr>
          <w:trHeight w:val="249" w:hRule="atLeast"/>
        </w:trPr>
        <w:tc>
          <w:tcPr>
            <w:tcW w:w="1111" w:type="dxa"/>
            <w:tcBorders>
              <w:top w:val="single" w:sz="12" w:space="0" w:color="000000"/>
              <w:left w:val="single" w:sz="12" w:space="0" w:color="000000"/>
              <w:bottom w:val="single" w:sz="12" w:space="0" w:color="000000"/>
              <w:right w:val="single" w:sz="8" w:space="0" w:color="000000"/>
            </w:tcBorders>
          </w:tcPr>
          <w:p>
            <w:pPr>
              <w:pStyle w:val="TAH"/>
              <w:rPr>
                <w:rFonts w:cs="Times New Roman"/>
                <w:color w:val="000000"/>
                <w:kern w:val="0"/>
              </w:rPr>
            </w:pPr>
            <w:r>
              <w:rPr>
                <w:rFonts w:cs="Times New Roman"/>
                <w:color w:val="000000"/>
                <w:kern w:val="0"/>
              </w:rPr>
              <w:t>TB index (k)</w:t>
            </w:r>
          </w:p>
        </w:tc>
        <w:tc>
          <w:tcPr>
            <w:tcW w:w="1111" w:type="dxa"/>
            <w:tcBorders>
              <w:top w:val="single" w:sz="12" w:space="0" w:color="000000"/>
              <w:left w:val="single" w:sz="8" w:space="0" w:color="000000"/>
              <w:bottom w:val="single" w:sz="12" w:space="0" w:color="000000"/>
              <w:right w:val="single" w:sz="12" w:space="0" w:color="000000"/>
            </w:tcBorders>
          </w:tcPr>
          <w:p>
            <w:pPr>
              <w:pStyle w:val="TAH"/>
              <w:ind w:firstLine="70"/>
              <w:rPr>
                <w:rFonts w:cs="Times New Roman"/>
                <w:color w:val="000000"/>
                <w:kern w:val="0"/>
              </w:rPr>
            </w:pPr>
            <w:r>
              <w:rPr>
                <w:rFonts w:cs="Times New Roman"/>
                <w:color w:val="000000"/>
                <w:kern w:val="0"/>
              </w:rPr>
              <w:t>TB size</w:t>
            </w:r>
          </w:p>
          <w:p>
            <w:pPr>
              <w:pStyle w:val="TAH"/>
              <w:rPr>
                <w:rFonts w:cs="Times New Roman"/>
                <w:color w:val="000000"/>
                <w:kern w:val="0"/>
              </w:rPr>
            </w:pPr>
            <w:r>
              <w:rPr>
                <w:rFonts w:cs="Times New Roman"/>
                <w:color w:val="000000"/>
                <w:kern w:val="0"/>
              </w:rPr>
              <w:t>[bits]</w:t>
            </w:r>
          </w:p>
        </w:tc>
        <w:tc>
          <w:tcPr>
            <w:tcW w:w="1111" w:type="dxa"/>
            <w:tcBorders>
              <w:top w:val="single" w:sz="12" w:space="0" w:color="000000"/>
              <w:left w:val="single" w:sz="12" w:space="0" w:color="000000"/>
              <w:bottom w:val="single" w:sz="12" w:space="0" w:color="000000"/>
              <w:right w:val="single" w:sz="8" w:space="0" w:color="000000"/>
            </w:tcBorders>
          </w:tcPr>
          <w:p>
            <w:pPr>
              <w:pStyle w:val="TAH"/>
              <w:rPr>
                <w:rFonts w:cs="Times New Roman"/>
                <w:color w:val="000000"/>
                <w:kern w:val="0"/>
              </w:rPr>
            </w:pPr>
            <w:r>
              <w:rPr>
                <w:rFonts w:cs="Times New Roman"/>
                <w:color w:val="000000"/>
                <w:kern w:val="0"/>
              </w:rPr>
              <w:t>TB index (k)</w:t>
            </w:r>
          </w:p>
        </w:tc>
        <w:tc>
          <w:tcPr>
            <w:tcW w:w="1111" w:type="dxa"/>
            <w:tcBorders>
              <w:top w:val="single" w:sz="12" w:space="0" w:color="000000"/>
              <w:left w:val="single" w:sz="8" w:space="0" w:color="000000"/>
              <w:bottom w:val="single" w:sz="12" w:space="0" w:color="000000"/>
              <w:right w:val="single" w:sz="12" w:space="0" w:color="000000"/>
            </w:tcBorders>
          </w:tcPr>
          <w:p>
            <w:pPr>
              <w:pStyle w:val="TAH"/>
              <w:rPr>
                <w:rFonts w:cs="Times New Roman"/>
                <w:color w:val="000000"/>
                <w:kern w:val="0"/>
              </w:rPr>
            </w:pPr>
            <w:r>
              <w:rPr>
                <w:rFonts w:cs="Times New Roman"/>
                <w:color w:val="000000"/>
                <w:kern w:val="0"/>
              </w:rPr>
              <w:t>TB size</w:t>
            </w:r>
          </w:p>
          <w:p>
            <w:pPr>
              <w:pStyle w:val="TAH"/>
              <w:rPr>
                <w:rFonts w:cs="Times New Roman"/>
                <w:color w:val="000000"/>
                <w:kern w:val="0"/>
              </w:rPr>
            </w:pPr>
            <w:r>
              <w:rPr>
                <w:rFonts w:cs="Times New Roman"/>
                <w:color w:val="000000"/>
                <w:kern w:val="0"/>
              </w:rPr>
              <w:t>[bits]</w:t>
            </w:r>
          </w:p>
        </w:tc>
        <w:tc>
          <w:tcPr>
            <w:tcW w:w="1111" w:type="dxa"/>
            <w:tcBorders>
              <w:top w:val="single" w:sz="12" w:space="0" w:color="000000"/>
              <w:left w:val="single" w:sz="12" w:space="0" w:color="000000"/>
              <w:bottom w:val="single" w:sz="12" w:space="0" w:color="000000"/>
              <w:right w:val="single" w:sz="8" w:space="0" w:color="000000"/>
            </w:tcBorders>
          </w:tcPr>
          <w:p>
            <w:pPr>
              <w:pStyle w:val="TAH"/>
              <w:rPr>
                <w:rFonts w:cs="Times New Roman"/>
                <w:color w:val="000000"/>
                <w:kern w:val="0"/>
              </w:rPr>
            </w:pPr>
            <w:r>
              <w:rPr>
                <w:rFonts w:cs="Times New Roman"/>
                <w:color w:val="000000"/>
                <w:kern w:val="0"/>
              </w:rPr>
              <w:t>TB index (k)</w:t>
            </w:r>
          </w:p>
        </w:tc>
        <w:tc>
          <w:tcPr>
            <w:tcW w:w="1111" w:type="dxa"/>
            <w:tcBorders>
              <w:top w:val="single" w:sz="12" w:space="0" w:color="000000"/>
              <w:left w:val="single" w:sz="8" w:space="0" w:color="000000"/>
              <w:bottom w:val="single" w:sz="12" w:space="0" w:color="000000"/>
              <w:right w:val="single" w:sz="12" w:space="0" w:color="000000"/>
            </w:tcBorders>
          </w:tcPr>
          <w:p>
            <w:pPr>
              <w:pStyle w:val="TAH"/>
              <w:rPr/>
            </w:pPr>
            <w:r>
              <w:rPr>
                <w:rFonts w:cs="Times New Roman"/>
                <w:color w:val="000000"/>
                <w:kern w:val="0"/>
              </w:rPr>
              <w:t>TB size</w:t>
            </w:r>
          </w:p>
          <w:p>
            <w:pPr>
              <w:pStyle w:val="TAH"/>
              <w:rPr>
                <w:rFonts w:cs="Times New Roman"/>
                <w:color w:val="000000"/>
                <w:kern w:val="0"/>
              </w:rPr>
            </w:pPr>
            <w:r>
              <w:rPr>
                <w:rFonts w:cs="Times New Roman"/>
                <w:color w:val="000000"/>
                <w:kern w:val="0"/>
              </w:rPr>
              <w:t>[bits]</w:t>
            </w:r>
          </w:p>
        </w:tc>
        <w:tc>
          <w:tcPr>
            <w:tcW w:w="1111" w:type="dxa"/>
            <w:tcBorders>
              <w:top w:val="single" w:sz="12" w:space="0" w:color="000000"/>
              <w:left w:val="single" w:sz="12" w:space="0" w:color="000000"/>
              <w:bottom w:val="single" w:sz="12" w:space="0" w:color="000000"/>
              <w:right w:val="single" w:sz="8" w:space="0" w:color="000000"/>
            </w:tcBorders>
          </w:tcPr>
          <w:p>
            <w:pPr>
              <w:pStyle w:val="TAH"/>
              <w:rPr>
                <w:rFonts w:cs="Times New Roman"/>
                <w:color w:val="000000"/>
                <w:kern w:val="0"/>
              </w:rPr>
            </w:pPr>
            <w:r>
              <w:rPr>
                <w:rFonts w:cs="Times New Roman"/>
                <w:color w:val="000000"/>
                <w:kern w:val="0"/>
              </w:rPr>
              <w:t>TB index (k)</w:t>
            </w:r>
          </w:p>
        </w:tc>
        <w:tc>
          <w:tcPr>
            <w:tcW w:w="1111" w:type="dxa"/>
            <w:tcBorders>
              <w:top w:val="single" w:sz="12" w:space="0" w:color="000000"/>
              <w:left w:val="single" w:sz="8" w:space="0" w:color="000000"/>
              <w:bottom w:val="single" w:sz="12" w:space="0" w:color="000000"/>
              <w:right w:val="single" w:sz="12" w:space="0" w:color="000000"/>
            </w:tcBorders>
          </w:tcPr>
          <w:p>
            <w:pPr>
              <w:pStyle w:val="TAH"/>
              <w:rPr>
                <w:rFonts w:cs="Times New Roman"/>
                <w:color w:val="000000"/>
                <w:kern w:val="0"/>
              </w:rPr>
            </w:pPr>
            <w:r>
              <w:rPr>
                <w:rFonts w:cs="Times New Roman"/>
                <w:color w:val="000000"/>
                <w:kern w:val="0"/>
              </w:rPr>
              <w:t>TB size</w:t>
            </w:r>
          </w:p>
          <w:p>
            <w:pPr>
              <w:pStyle w:val="TAH"/>
              <w:rPr>
                <w:rFonts w:cs="Times New Roman"/>
                <w:color w:val="000000"/>
                <w:kern w:val="0"/>
              </w:rPr>
            </w:pPr>
            <w:r>
              <w:rPr>
                <w:rFonts w:cs="Times New Roman"/>
                <w:color w:val="000000"/>
                <w:kern w:val="0"/>
              </w:rPr>
              <w:t>[bits]</w:t>
            </w:r>
          </w:p>
        </w:tc>
      </w:tr>
      <w:tr>
        <w:trPr>
          <w:trHeight w:val="249" w:hRule="atLeast"/>
        </w:trPr>
        <w:tc>
          <w:tcPr>
            <w:tcW w:w="1111" w:type="dxa"/>
            <w:tcBorders>
              <w:top w:val="single" w:sz="12"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0</w:t>
            </w:r>
          </w:p>
        </w:tc>
        <w:tc>
          <w:tcPr>
            <w:tcW w:w="1111" w:type="dxa"/>
            <w:tcBorders>
              <w:top w:val="single" w:sz="12"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NULL</w:t>
            </w:r>
          </w:p>
        </w:tc>
        <w:tc>
          <w:tcPr>
            <w:tcW w:w="1111" w:type="dxa"/>
            <w:tcBorders>
              <w:top w:val="single" w:sz="12"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16</w:t>
            </w:r>
          </w:p>
        </w:tc>
        <w:tc>
          <w:tcPr>
            <w:tcW w:w="1111" w:type="dxa"/>
            <w:tcBorders>
              <w:top w:val="single" w:sz="12"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624</w:t>
            </w:r>
          </w:p>
        </w:tc>
        <w:tc>
          <w:tcPr>
            <w:tcW w:w="1111" w:type="dxa"/>
            <w:tcBorders>
              <w:top w:val="single" w:sz="12"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32</w:t>
            </w:r>
          </w:p>
        </w:tc>
        <w:tc>
          <w:tcPr>
            <w:tcW w:w="1111" w:type="dxa"/>
            <w:tcBorders>
              <w:top w:val="single" w:sz="12"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1736</w:t>
            </w:r>
          </w:p>
        </w:tc>
        <w:tc>
          <w:tcPr>
            <w:tcW w:w="1111" w:type="dxa"/>
            <w:tcBorders>
              <w:top w:val="single" w:sz="12"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48</w:t>
            </w:r>
          </w:p>
        </w:tc>
        <w:tc>
          <w:tcPr>
            <w:tcW w:w="1111" w:type="dxa"/>
            <w:tcBorders>
              <w:top w:val="single" w:sz="12"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4840</w:t>
            </w:r>
          </w:p>
        </w:tc>
      </w:tr>
      <w:tr>
        <w:trPr>
          <w:trHeight w:val="249" w:hRule="atLeast"/>
        </w:trPr>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1</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112</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17</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664</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33</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1856</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49</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5160</w:t>
            </w:r>
          </w:p>
        </w:tc>
      </w:tr>
      <w:tr>
        <w:trPr>
          <w:trHeight w:val="249" w:hRule="atLeast"/>
        </w:trPr>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2</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144</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18</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704</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34</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1976</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50</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5496</w:t>
            </w:r>
          </w:p>
        </w:tc>
      </w:tr>
      <w:tr>
        <w:trPr>
          <w:trHeight w:val="249" w:hRule="atLeast"/>
        </w:trPr>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3</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176</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19</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752</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35</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2104</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51</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5864</w:t>
            </w:r>
          </w:p>
        </w:tc>
      </w:tr>
      <w:tr>
        <w:trPr>
          <w:trHeight w:val="249" w:hRule="atLeast"/>
        </w:trPr>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4</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208</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20</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808</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36</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2248</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52</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6248</w:t>
            </w:r>
          </w:p>
        </w:tc>
      </w:tr>
      <w:tr>
        <w:trPr>
          <w:trHeight w:val="249" w:hRule="atLeast"/>
        </w:trPr>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5</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248</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21</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856</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37</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2392</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53</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6664</w:t>
            </w:r>
          </w:p>
        </w:tc>
      </w:tr>
      <w:tr>
        <w:trPr>
          <w:trHeight w:val="249" w:hRule="atLeast"/>
        </w:trPr>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6</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280</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22</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912</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38</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2552</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54</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7104</w:t>
            </w:r>
          </w:p>
        </w:tc>
      </w:tr>
      <w:tr>
        <w:trPr>
          <w:trHeight w:val="249" w:hRule="atLeast"/>
        </w:trPr>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7</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312</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23</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976</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39</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2720</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55</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7568</w:t>
            </w:r>
          </w:p>
        </w:tc>
      </w:tr>
      <w:tr>
        <w:trPr>
          <w:trHeight w:val="249" w:hRule="atLeast"/>
        </w:trPr>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8</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344</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24</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1040</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40</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2896</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56</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8072</w:t>
            </w:r>
          </w:p>
        </w:tc>
      </w:tr>
      <w:tr>
        <w:trPr>
          <w:trHeight w:val="249" w:hRule="atLeast"/>
        </w:trPr>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9</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384</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25</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1112</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41</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3088</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57</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8600</w:t>
            </w:r>
          </w:p>
        </w:tc>
      </w:tr>
      <w:tr>
        <w:trPr>
          <w:trHeight w:val="249" w:hRule="atLeast"/>
        </w:trPr>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10</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416</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26</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1184</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42</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3296</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58</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9176</w:t>
            </w:r>
          </w:p>
        </w:tc>
      </w:tr>
      <w:tr>
        <w:trPr>
          <w:trHeight w:val="249" w:hRule="atLeast"/>
        </w:trPr>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11</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448</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27</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1264</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43</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3512</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59</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9776</w:t>
            </w:r>
          </w:p>
        </w:tc>
      </w:tr>
      <w:tr>
        <w:trPr>
          <w:trHeight w:val="249" w:hRule="atLeast"/>
        </w:trPr>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12</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480</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28</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1344</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44</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3744</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60</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10424</w:t>
            </w:r>
          </w:p>
        </w:tc>
      </w:tr>
      <w:tr>
        <w:trPr>
          <w:trHeight w:val="249" w:hRule="atLeast"/>
        </w:trPr>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13</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512</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29</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1432</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45</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3992</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61</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11112</w:t>
            </w:r>
          </w:p>
        </w:tc>
      </w:tr>
      <w:tr>
        <w:trPr>
          <w:trHeight w:val="249" w:hRule="atLeast"/>
        </w:trPr>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14</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544</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30</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1528</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46</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4256</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62</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11848</w:t>
            </w:r>
          </w:p>
        </w:tc>
      </w:tr>
      <w:tr>
        <w:trPr>
          <w:trHeight w:val="249" w:hRule="atLeast"/>
        </w:trPr>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15</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584</w:t>
            </w:r>
          </w:p>
        </w:tc>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31</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1632</w:t>
            </w:r>
          </w:p>
        </w:tc>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47</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4536</w:t>
            </w:r>
          </w:p>
        </w:tc>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63</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12632</w:t>
            </w:r>
          </w:p>
        </w:tc>
      </w:tr>
    </w:tbl>
    <w:p>
      <w:pPr>
        <w:pStyle w:val="Normal"/>
        <w:rPr/>
      </w:pPr>
      <w:r>
        <w:rPr/>
      </w:r>
    </w:p>
    <w:p>
      <w:pPr>
        <w:pStyle w:val="TH"/>
        <w:rPr>
          <w:color w:val="000000"/>
          <w:lang w:eastAsia="zh-CN"/>
        </w:rPr>
      </w:pPr>
      <w:r>
        <w:rPr>
          <w:color w:val="000000"/>
          <w:lang w:eastAsia="zh-CN"/>
        </w:rPr>
        <w:t>Table 9.2.3.3-12: HSDPA Transport Block Sizes for 1.28 Mcps TDD, for HS-DSCH physical layer category [19,21], 26(if MIMO operation is not enabled), 29, octet aligned</w:t>
      </w:r>
    </w:p>
    <w:tbl>
      <w:tblPr>
        <w:tblW w:w="8888" w:type="dxa"/>
        <w:jc w:val="left"/>
        <w:tblInd w:w="470" w:type="dxa"/>
        <w:tblLayout w:type="fixed"/>
        <w:tblCellMar>
          <w:top w:w="0" w:type="dxa"/>
          <w:left w:w="28" w:type="dxa"/>
          <w:bottom w:w="0" w:type="dxa"/>
          <w:right w:w="28" w:type="dxa"/>
        </w:tblCellMar>
      </w:tblPr>
      <w:tblGrid>
        <w:gridCol w:w="1111"/>
        <w:gridCol w:w="1111"/>
        <w:gridCol w:w="1111"/>
        <w:gridCol w:w="1111"/>
        <w:gridCol w:w="1111"/>
        <w:gridCol w:w="1111"/>
        <w:gridCol w:w="1111"/>
        <w:gridCol w:w="1111"/>
      </w:tblGrid>
      <w:tr>
        <w:trPr>
          <w:trHeight w:val="249" w:hRule="atLeast"/>
        </w:trPr>
        <w:tc>
          <w:tcPr>
            <w:tcW w:w="1111" w:type="dxa"/>
            <w:tcBorders>
              <w:top w:val="single" w:sz="12" w:space="0" w:color="000000"/>
              <w:left w:val="single" w:sz="12" w:space="0" w:color="000000"/>
              <w:bottom w:val="single" w:sz="12" w:space="0" w:color="000000"/>
              <w:right w:val="single" w:sz="8" w:space="0" w:color="000000"/>
            </w:tcBorders>
          </w:tcPr>
          <w:p>
            <w:pPr>
              <w:pStyle w:val="TAH"/>
              <w:rPr>
                <w:rFonts w:cs="Times New Roman"/>
                <w:color w:val="000000"/>
                <w:kern w:val="0"/>
              </w:rPr>
            </w:pPr>
            <w:r>
              <w:rPr>
                <w:rFonts w:cs="Times New Roman"/>
                <w:color w:val="000000"/>
                <w:kern w:val="0"/>
              </w:rPr>
              <w:t>TB index (k)</w:t>
            </w:r>
          </w:p>
        </w:tc>
        <w:tc>
          <w:tcPr>
            <w:tcW w:w="1111" w:type="dxa"/>
            <w:tcBorders>
              <w:top w:val="single" w:sz="12" w:space="0" w:color="000000"/>
              <w:left w:val="single" w:sz="8" w:space="0" w:color="000000"/>
              <w:bottom w:val="single" w:sz="12" w:space="0" w:color="000000"/>
              <w:right w:val="single" w:sz="12" w:space="0" w:color="000000"/>
            </w:tcBorders>
          </w:tcPr>
          <w:p>
            <w:pPr>
              <w:pStyle w:val="TAH"/>
              <w:ind w:firstLine="70"/>
              <w:rPr>
                <w:rFonts w:cs="Times New Roman"/>
                <w:color w:val="000000"/>
                <w:kern w:val="0"/>
              </w:rPr>
            </w:pPr>
            <w:r>
              <w:rPr>
                <w:rFonts w:cs="Times New Roman"/>
                <w:color w:val="000000"/>
                <w:kern w:val="0"/>
              </w:rPr>
              <w:t>TB size</w:t>
            </w:r>
          </w:p>
          <w:p>
            <w:pPr>
              <w:pStyle w:val="TAH"/>
              <w:rPr>
                <w:rFonts w:cs="Times New Roman"/>
                <w:color w:val="000000"/>
                <w:kern w:val="0"/>
              </w:rPr>
            </w:pPr>
            <w:r>
              <w:rPr>
                <w:rFonts w:cs="Times New Roman"/>
                <w:color w:val="000000"/>
                <w:kern w:val="0"/>
              </w:rPr>
              <w:t>[bits]</w:t>
            </w:r>
          </w:p>
        </w:tc>
        <w:tc>
          <w:tcPr>
            <w:tcW w:w="1111" w:type="dxa"/>
            <w:tcBorders>
              <w:top w:val="single" w:sz="12" w:space="0" w:color="000000"/>
              <w:left w:val="single" w:sz="12" w:space="0" w:color="000000"/>
              <w:bottom w:val="single" w:sz="12" w:space="0" w:color="000000"/>
              <w:right w:val="single" w:sz="8" w:space="0" w:color="000000"/>
            </w:tcBorders>
          </w:tcPr>
          <w:p>
            <w:pPr>
              <w:pStyle w:val="TAH"/>
              <w:rPr>
                <w:rFonts w:cs="Times New Roman"/>
                <w:color w:val="000000"/>
                <w:kern w:val="0"/>
              </w:rPr>
            </w:pPr>
            <w:r>
              <w:rPr>
                <w:rFonts w:cs="Times New Roman"/>
                <w:color w:val="000000"/>
                <w:kern w:val="0"/>
              </w:rPr>
              <w:t>TB index (k)</w:t>
            </w:r>
          </w:p>
        </w:tc>
        <w:tc>
          <w:tcPr>
            <w:tcW w:w="1111" w:type="dxa"/>
            <w:tcBorders>
              <w:top w:val="single" w:sz="12" w:space="0" w:color="000000"/>
              <w:left w:val="single" w:sz="8" w:space="0" w:color="000000"/>
              <w:bottom w:val="single" w:sz="12" w:space="0" w:color="000000"/>
              <w:right w:val="single" w:sz="12" w:space="0" w:color="000000"/>
            </w:tcBorders>
          </w:tcPr>
          <w:p>
            <w:pPr>
              <w:pStyle w:val="TAH"/>
              <w:rPr>
                <w:rFonts w:cs="Times New Roman"/>
                <w:color w:val="000000"/>
                <w:kern w:val="0"/>
              </w:rPr>
            </w:pPr>
            <w:r>
              <w:rPr>
                <w:rFonts w:cs="Times New Roman"/>
                <w:color w:val="000000"/>
                <w:kern w:val="0"/>
              </w:rPr>
              <w:t>TB size</w:t>
            </w:r>
          </w:p>
          <w:p>
            <w:pPr>
              <w:pStyle w:val="TAH"/>
              <w:rPr>
                <w:rFonts w:cs="Times New Roman"/>
                <w:color w:val="000000"/>
                <w:kern w:val="0"/>
              </w:rPr>
            </w:pPr>
            <w:r>
              <w:rPr>
                <w:rFonts w:cs="Times New Roman"/>
                <w:color w:val="000000"/>
                <w:kern w:val="0"/>
              </w:rPr>
              <w:t>[bits]</w:t>
            </w:r>
          </w:p>
        </w:tc>
        <w:tc>
          <w:tcPr>
            <w:tcW w:w="1111" w:type="dxa"/>
            <w:tcBorders>
              <w:top w:val="single" w:sz="12" w:space="0" w:color="000000"/>
              <w:left w:val="single" w:sz="12" w:space="0" w:color="000000"/>
              <w:bottom w:val="single" w:sz="12" w:space="0" w:color="000000"/>
              <w:right w:val="single" w:sz="8" w:space="0" w:color="000000"/>
            </w:tcBorders>
          </w:tcPr>
          <w:p>
            <w:pPr>
              <w:pStyle w:val="TAH"/>
              <w:rPr/>
            </w:pPr>
            <w:r>
              <w:rPr>
                <w:rFonts w:cs="Times New Roman"/>
                <w:color w:val="000000"/>
                <w:kern w:val="0"/>
              </w:rPr>
              <w:t>TB index (k)</w:t>
            </w:r>
          </w:p>
        </w:tc>
        <w:tc>
          <w:tcPr>
            <w:tcW w:w="1111" w:type="dxa"/>
            <w:tcBorders>
              <w:top w:val="single" w:sz="12" w:space="0" w:color="000000"/>
              <w:left w:val="single" w:sz="8" w:space="0" w:color="000000"/>
              <w:bottom w:val="single" w:sz="12" w:space="0" w:color="000000"/>
              <w:right w:val="single" w:sz="12" w:space="0" w:color="000000"/>
            </w:tcBorders>
          </w:tcPr>
          <w:p>
            <w:pPr>
              <w:pStyle w:val="TAH"/>
              <w:rPr>
                <w:rFonts w:cs="Times New Roman"/>
                <w:color w:val="000000"/>
                <w:kern w:val="0"/>
              </w:rPr>
            </w:pPr>
            <w:r>
              <w:rPr>
                <w:rFonts w:cs="Times New Roman"/>
                <w:color w:val="000000"/>
                <w:kern w:val="0"/>
              </w:rPr>
              <w:t>TB size</w:t>
            </w:r>
          </w:p>
          <w:p>
            <w:pPr>
              <w:pStyle w:val="TAH"/>
              <w:rPr>
                <w:rFonts w:cs="Times New Roman"/>
                <w:color w:val="000000"/>
                <w:kern w:val="0"/>
              </w:rPr>
            </w:pPr>
            <w:r>
              <w:rPr>
                <w:rFonts w:cs="Times New Roman"/>
                <w:color w:val="000000"/>
                <w:kern w:val="0"/>
              </w:rPr>
              <w:t>[bits]</w:t>
            </w:r>
          </w:p>
        </w:tc>
        <w:tc>
          <w:tcPr>
            <w:tcW w:w="1111" w:type="dxa"/>
            <w:tcBorders>
              <w:top w:val="single" w:sz="12" w:space="0" w:color="000000"/>
              <w:left w:val="single" w:sz="12" w:space="0" w:color="000000"/>
              <w:bottom w:val="single" w:sz="12" w:space="0" w:color="000000"/>
              <w:right w:val="single" w:sz="8" w:space="0" w:color="000000"/>
            </w:tcBorders>
          </w:tcPr>
          <w:p>
            <w:pPr>
              <w:pStyle w:val="TAH"/>
              <w:rPr>
                <w:rFonts w:cs="Times New Roman"/>
                <w:color w:val="000000"/>
                <w:kern w:val="0"/>
              </w:rPr>
            </w:pPr>
            <w:r>
              <w:rPr>
                <w:rFonts w:cs="Times New Roman"/>
                <w:color w:val="000000"/>
                <w:kern w:val="0"/>
              </w:rPr>
              <w:t>TB index (k)</w:t>
            </w:r>
          </w:p>
        </w:tc>
        <w:tc>
          <w:tcPr>
            <w:tcW w:w="1111" w:type="dxa"/>
            <w:tcBorders>
              <w:top w:val="single" w:sz="12" w:space="0" w:color="000000"/>
              <w:left w:val="single" w:sz="8" w:space="0" w:color="000000"/>
              <w:bottom w:val="single" w:sz="12" w:space="0" w:color="000000"/>
              <w:right w:val="single" w:sz="12" w:space="0" w:color="000000"/>
            </w:tcBorders>
          </w:tcPr>
          <w:p>
            <w:pPr>
              <w:pStyle w:val="TAH"/>
              <w:rPr>
                <w:rFonts w:cs="Times New Roman"/>
                <w:color w:val="000000"/>
                <w:kern w:val="0"/>
              </w:rPr>
            </w:pPr>
            <w:r>
              <w:rPr>
                <w:rFonts w:cs="Times New Roman"/>
                <w:color w:val="000000"/>
                <w:kern w:val="0"/>
              </w:rPr>
              <w:t>TB size</w:t>
            </w:r>
          </w:p>
          <w:p>
            <w:pPr>
              <w:pStyle w:val="TAH"/>
              <w:rPr>
                <w:rFonts w:cs="Times New Roman"/>
                <w:color w:val="000000"/>
                <w:kern w:val="0"/>
              </w:rPr>
            </w:pPr>
            <w:r>
              <w:rPr>
                <w:rFonts w:cs="Times New Roman"/>
                <w:color w:val="000000"/>
                <w:kern w:val="0"/>
              </w:rPr>
              <w:t>[bits]</w:t>
            </w:r>
          </w:p>
        </w:tc>
      </w:tr>
      <w:tr>
        <w:trPr>
          <w:trHeight w:val="249" w:hRule="atLeast"/>
        </w:trPr>
        <w:tc>
          <w:tcPr>
            <w:tcW w:w="1111" w:type="dxa"/>
            <w:tcBorders>
              <w:top w:val="single" w:sz="12"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0</w:t>
            </w:r>
          </w:p>
        </w:tc>
        <w:tc>
          <w:tcPr>
            <w:tcW w:w="1111" w:type="dxa"/>
            <w:tcBorders>
              <w:top w:val="single" w:sz="12"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NULL</w:t>
            </w:r>
          </w:p>
        </w:tc>
        <w:tc>
          <w:tcPr>
            <w:tcW w:w="1111" w:type="dxa"/>
            <w:tcBorders>
              <w:top w:val="single" w:sz="12"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16</w:t>
            </w:r>
          </w:p>
        </w:tc>
        <w:tc>
          <w:tcPr>
            <w:tcW w:w="1111" w:type="dxa"/>
            <w:tcBorders>
              <w:top w:val="single" w:sz="12"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664</w:t>
            </w:r>
          </w:p>
        </w:tc>
        <w:tc>
          <w:tcPr>
            <w:tcW w:w="1111" w:type="dxa"/>
            <w:tcBorders>
              <w:top w:val="single" w:sz="12"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32</w:t>
            </w:r>
          </w:p>
        </w:tc>
        <w:tc>
          <w:tcPr>
            <w:tcW w:w="1111" w:type="dxa"/>
            <w:tcBorders>
              <w:top w:val="single" w:sz="12"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2008</w:t>
            </w:r>
          </w:p>
        </w:tc>
        <w:tc>
          <w:tcPr>
            <w:tcW w:w="1111" w:type="dxa"/>
            <w:tcBorders>
              <w:top w:val="single" w:sz="12"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48</w:t>
            </w:r>
          </w:p>
        </w:tc>
        <w:tc>
          <w:tcPr>
            <w:tcW w:w="1111" w:type="dxa"/>
            <w:tcBorders>
              <w:top w:val="single" w:sz="12"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6024</w:t>
            </w:r>
          </w:p>
        </w:tc>
      </w:tr>
      <w:tr>
        <w:trPr>
          <w:trHeight w:val="249" w:hRule="atLeast"/>
        </w:trPr>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1</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112</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17</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712</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33</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2152</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49</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6448</w:t>
            </w:r>
          </w:p>
        </w:tc>
      </w:tr>
      <w:tr>
        <w:trPr>
          <w:trHeight w:val="249" w:hRule="atLeast"/>
        </w:trPr>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2</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144</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18</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768</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34</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2304</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50</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6904</w:t>
            </w:r>
          </w:p>
        </w:tc>
      </w:tr>
      <w:tr>
        <w:trPr>
          <w:trHeight w:val="249" w:hRule="atLeast"/>
        </w:trPr>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3</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184</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19</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824</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35</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2464</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51</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7400</w:t>
            </w:r>
          </w:p>
        </w:tc>
      </w:tr>
      <w:tr>
        <w:trPr>
          <w:trHeight w:val="249" w:hRule="atLeast"/>
        </w:trPr>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4</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216</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20</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880</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36</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2640</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52</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7920</w:t>
            </w:r>
          </w:p>
        </w:tc>
      </w:tr>
      <w:tr>
        <w:trPr>
          <w:trHeight w:val="249" w:hRule="atLeast"/>
        </w:trPr>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5</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256</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21</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944</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37</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2832</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53</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8488</w:t>
            </w:r>
          </w:p>
        </w:tc>
      </w:tr>
      <w:tr>
        <w:trPr>
          <w:trHeight w:val="249" w:hRule="atLeast"/>
        </w:trPr>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6</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288</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22</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1008</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38</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3032</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54</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9088</w:t>
            </w:r>
          </w:p>
        </w:tc>
      </w:tr>
      <w:tr>
        <w:trPr>
          <w:trHeight w:val="249" w:hRule="atLeast"/>
        </w:trPr>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7</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328</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23</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1080</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39</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3248</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55</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9736</w:t>
            </w:r>
          </w:p>
        </w:tc>
      </w:tr>
      <w:tr>
        <w:trPr>
          <w:trHeight w:val="249" w:hRule="atLeast"/>
        </w:trPr>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8</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360</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24</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1160</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40</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3480</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56</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10424</w:t>
            </w:r>
          </w:p>
        </w:tc>
      </w:tr>
      <w:tr>
        <w:trPr>
          <w:trHeight w:val="249" w:hRule="atLeast"/>
        </w:trPr>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9</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400</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25</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1240</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41</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3728</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57</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11168</w:t>
            </w:r>
          </w:p>
        </w:tc>
      </w:tr>
      <w:tr>
        <w:trPr>
          <w:trHeight w:val="249" w:hRule="atLeast"/>
        </w:trPr>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10</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432</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26</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1328</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42</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3992</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58</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11960</w:t>
            </w:r>
          </w:p>
        </w:tc>
      </w:tr>
      <w:tr>
        <w:trPr>
          <w:trHeight w:val="249" w:hRule="atLeast"/>
        </w:trPr>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11</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472</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27</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1424</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43</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4272</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59</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12808</w:t>
            </w:r>
          </w:p>
        </w:tc>
      </w:tr>
      <w:tr>
        <w:trPr>
          <w:trHeight w:val="249" w:hRule="atLeast"/>
        </w:trPr>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12</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504</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28</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1528</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44</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4576</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60</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13720</w:t>
            </w:r>
          </w:p>
        </w:tc>
      </w:tr>
      <w:tr>
        <w:trPr>
          <w:trHeight w:val="249" w:hRule="atLeast"/>
        </w:trPr>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13</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544</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29</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1632</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45</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4904</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61</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14688</w:t>
            </w:r>
          </w:p>
        </w:tc>
      </w:tr>
      <w:tr>
        <w:trPr>
          <w:trHeight w:val="249" w:hRule="atLeast"/>
        </w:trPr>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14</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584</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30</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1752</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46</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5248</w:t>
            </w:r>
          </w:p>
        </w:tc>
        <w:tc>
          <w:tcPr>
            <w:tcW w:w="1111" w:type="dxa"/>
            <w:tcBorders>
              <w:top w:val="single" w:sz="8" w:space="0" w:color="000000"/>
              <w:left w:val="single" w:sz="12" w:space="0" w:color="000000"/>
              <w:bottom w:val="single" w:sz="8" w:space="0" w:color="000000"/>
              <w:right w:val="single" w:sz="8" w:space="0" w:color="000000"/>
            </w:tcBorders>
          </w:tcPr>
          <w:p>
            <w:pPr>
              <w:pStyle w:val="TAC"/>
              <w:rPr>
                <w:rFonts w:cs="Times New Roman"/>
                <w:color w:val="000000"/>
                <w:kern w:val="0"/>
              </w:rPr>
            </w:pPr>
            <w:r>
              <w:rPr>
                <w:rFonts w:cs="Times New Roman"/>
                <w:color w:val="000000"/>
                <w:kern w:val="0"/>
              </w:rPr>
              <w:t>62</w:t>
            </w:r>
          </w:p>
        </w:tc>
        <w:tc>
          <w:tcPr>
            <w:tcW w:w="1111" w:type="dxa"/>
            <w:tcBorders>
              <w:top w:val="single" w:sz="8" w:space="0" w:color="000000"/>
              <w:left w:val="single" w:sz="8" w:space="0" w:color="000000"/>
              <w:bottom w:val="single" w:sz="8" w:space="0" w:color="000000"/>
              <w:right w:val="single" w:sz="12" w:space="0" w:color="000000"/>
            </w:tcBorders>
          </w:tcPr>
          <w:p>
            <w:pPr>
              <w:pStyle w:val="TAC"/>
              <w:rPr>
                <w:rFonts w:cs="Times New Roman"/>
                <w:color w:val="000000"/>
                <w:kern w:val="0"/>
              </w:rPr>
            </w:pPr>
            <w:r>
              <w:rPr>
                <w:rFonts w:cs="Times New Roman"/>
                <w:color w:val="000000"/>
                <w:kern w:val="0"/>
              </w:rPr>
              <w:t>15736</w:t>
            </w:r>
          </w:p>
        </w:tc>
      </w:tr>
      <w:tr>
        <w:trPr>
          <w:trHeight w:val="249" w:hRule="atLeast"/>
        </w:trPr>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15</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624</w:t>
            </w:r>
          </w:p>
        </w:tc>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31</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1872</w:t>
            </w:r>
          </w:p>
        </w:tc>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47</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5624</w:t>
            </w:r>
          </w:p>
        </w:tc>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63</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16856</w:t>
            </w:r>
          </w:p>
        </w:tc>
      </w:tr>
    </w:tbl>
    <w:p>
      <w:pPr>
        <w:pStyle w:val="Normal"/>
        <w:rPr/>
      </w:pPr>
      <w:r>
        <w:rPr/>
      </w:r>
    </w:p>
    <w:p>
      <w:pPr>
        <w:pStyle w:val="TH"/>
        <w:rPr/>
      </w:pPr>
      <w:r>
        <w:rPr>
          <w:color w:val="000000"/>
        </w:rPr>
        <w:t>Table 9.2.3.3-</w:t>
      </w:r>
      <w:r>
        <w:rPr>
          <w:color w:val="000000"/>
          <w:lang w:eastAsia="zh-CN"/>
        </w:rPr>
        <w:t>13</w:t>
      </w:r>
      <w:r>
        <w:rPr>
          <w:color w:val="000000"/>
        </w:rPr>
        <w:t>: HSDPA Transport Block Sizes for 1.28 Mcps TDD, for HS-DSCH physical layer category [</w:t>
      </w:r>
      <w:r>
        <w:rPr>
          <w:color w:val="000000"/>
          <w:lang w:eastAsia="zh-CN"/>
        </w:rPr>
        <w:t>22</w:t>
      </w:r>
      <w:r>
        <w:rPr>
          <w:color w:val="000000"/>
        </w:rPr>
        <w:t>,</w:t>
      </w:r>
      <w:r>
        <w:rPr>
          <w:color w:val="000000"/>
          <w:lang w:eastAsia="zh-CN"/>
        </w:rPr>
        <w:t>24</w:t>
      </w:r>
      <w:r>
        <w:rPr>
          <w:color w:val="000000"/>
        </w:rPr>
        <w:t>]</w:t>
      </w:r>
      <w:r>
        <w:rPr>
          <w:color w:val="000000"/>
          <w:lang w:eastAsia="zh-CN"/>
        </w:rPr>
        <w:t xml:space="preserve">, 27(if MIMO operation is not enabled), 30, octet </w:t>
      </w:r>
      <w:r>
        <w:rPr/>
        <w:t>aligned</w:t>
      </w:r>
    </w:p>
    <w:tbl>
      <w:tblPr>
        <w:tblW w:w="8888" w:type="dxa"/>
        <w:jc w:val="left"/>
        <w:tblInd w:w="458" w:type="dxa"/>
        <w:tblLayout w:type="fixed"/>
        <w:tblCellMar>
          <w:top w:w="0" w:type="dxa"/>
          <w:left w:w="40" w:type="dxa"/>
          <w:bottom w:w="0" w:type="dxa"/>
          <w:right w:w="40" w:type="dxa"/>
        </w:tblCellMar>
      </w:tblPr>
      <w:tblGrid>
        <w:gridCol w:w="1111"/>
        <w:gridCol w:w="1111"/>
        <w:gridCol w:w="1111"/>
        <w:gridCol w:w="1111"/>
        <w:gridCol w:w="1111"/>
        <w:gridCol w:w="1111"/>
        <w:gridCol w:w="1111"/>
        <w:gridCol w:w="1111"/>
      </w:tblGrid>
      <w:tr>
        <w:trPr>
          <w:trHeight w:val="249" w:hRule="atLeast"/>
        </w:trPr>
        <w:tc>
          <w:tcPr>
            <w:tcW w:w="1111" w:type="dxa"/>
            <w:tcBorders>
              <w:top w:val="single" w:sz="8" w:space="0" w:color="000000"/>
              <w:left w:val="single" w:sz="12" w:space="0" w:color="000000"/>
              <w:bottom w:val="single" w:sz="12" w:space="0" w:color="000000"/>
              <w:right w:val="single" w:sz="8" w:space="0" w:color="000000"/>
            </w:tcBorders>
          </w:tcPr>
          <w:p>
            <w:pPr>
              <w:pStyle w:val="TAH"/>
              <w:rPr>
                <w:rFonts w:cs="Times New Roman"/>
                <w:color w:val="000000"/>
                <w:kern w:val="0"/>
              </w:rPr>
            </w:pPr>
            <w:r>
              <w:rPr>
                <w:rFonts w:cs="Times New Roman"/>
                <w:color w:val="000000"/>
                <w:kern w:val="0"/>
              </w:rPr>
              <w:t>TB index (k)</w:t>
            </w:r>
          </w:p>
        </w:tc>
        <w:tc>
          <w:tcPr>
            <w:tcW w:w="1111" w:type="dxa"/>
            <w:tcBorders>
              <w:top w:val="single" w:sz="8" w:space="0" w:color="000000"/>
              <w:left w:val="single" w:sz="8" w:space="0" w:color="000000"/>
              <w:bottom w:val="single" w:sz="12" w:space="0" w:color="000000"/>
              <w:right w:val="single" w:sz="12" w:space="0" w:color="000000"/>
            </w:tcBorders>
          </w:tcPr>
          <w:p>
            <w:pPr>
              <w:pStyle w:val="TAH"/>
              <w:rPr>
                <w:rFonts w:cs="Times New Roman"/>
                <w:color w:val="000000"/>
                <w:kern w:val="0"/>
              </w:rPr>
            </w:pPr>
            <w:r>
              <w:rPr>
                <w:rFonts w:cs="Times New Roman"/>
                <w:color w:val="000000"/>
                <w:kern w:val="0"/>
              </w:rPr>
              <w:t>TB size</w:t>
            </w:r>
          </w:p>
          <w:p>
            <w:pPr>
              <w:pStyle w:val="TAH"/>
              <w:rPr>
                <w:rFonts w:cs="Times New Roman"/>
                <w:color w:val="000000"/>
                <w:kern w:val="0"/>
              </w:rPr>
            </w:pPr>
            <w:r>
              <w:rPr>
                <w:rFonts w:cs="Times New Roman"/>
                <w:color w:val="000000"/>
                <w:kern w:val="0"/>
              </w:rPr>
              <w:t>[bits]</w:t>
            </w:r>
          </w:p>
        </w:tc>
        <w:tc>
          <w:tcPr>
            <w:tcW w:w="1111" w:type="dxa"/>
            <w:tcBorders>
              <w:top w:val="single" w:sz="8" w:space="0" w:color="000000"/>
              <w:left w:val="single" w:sz="12" w:space="0" w:color="000000"/>
              <w:bottom w:val="single" w:sz="12" w:space="0" w:color="000000"/>
              <w:right w:val="single" w:sz="8" w:space="0" w:color="000000"/>
            </w:tcBorders>
          </w:tcPr>
          <w:p>
            <w:pPr>
              <w:pStyle w:val="TAH"/>
              <w:rPr>
                <w:rFonts w:cs="Times New Roman"/>
                <w:color w:val="000000"/>
                <w:kern w:val="0"/>
              </w:rPr>
            </w:pPr>
            <w:r>
              <w:rPr>
                <w:rFonts w:cs="Times New Roman"/>
                <w:color w:val="000000"/>
                <w:kern w:val="0"/>
              </w:rPr>
              <w:t>TB index (k)</w:t>
            </w:r>
          </w:p>
        </w:tc>
        <w:tc>
          <w:tcPr>
            <w:tcW w:w="1111" w:type="dxa"/>
            <w:tcBorders>
              <w:top w:val="single" w:sz="8" w:space="0" w:color="000000"/>
              <w:left w:val="single" w:sz="8" w:space="0" w:color="000000"/>
              <w:bottom w:val="single" w:sz="12" w:space="0" w:color="000000"/>
              <w:right w:val="single" w:sz="12" w:space="0" w:color="000000"/>
            </w:tcBorders>
          </w:tcPr>
          <w:p>
            <w:pPr>
              <w:pStyle w:val="TAH"/>
              <w:rPr/>
            </w:pPr>
            <w:r>
              <w:rPr>
                <w:rFonts w:cs="Times New Roman"/>
                <w:color w:val="000000"/>
                <w:kern w:val="0"/>
              </w:rPr>
              <w:t>TB size</w:t>
            </w:r>
          </w:p>
          <w:p>
            <w:pPr>
              <w:pStyle w:val="TAH"/>
              <w:rPr>
                <w:rFonts w:cs="Times New Roman"/>
                <w:color w:val="000000"/>
                <w:kern w:val="0"/>
              </w:rPr>
            </w:pPr>
            <w:r>
              <w:rPr>
                <w:rFonts w:cs="Times New Roman"/>
                <w:color w:val="000000"/>
                <w:kern w:val="0"/>
              </w:rPr>
              <w:t>[bits]</w:t>
            </w:r>
          </w:p>
        </w:tc>
        <w:tc>
          <w:tcPr>
            <w:tcW w:w="1111" w:type="dxa"/>
            <w:tcBorders>
              <w:top w:val="single" w:sz="8" w:space="0" w:color="000000"/>
              <w:left w:val="single" w:sz="12" w:space="0" w:color="000000"/>
              <w:bottom w:val="single" w:sz="12" w:space="0" w:color="000000"/>
              <w:right w:val="single" w:sz="8" w:space="0" w:color="000000"/>
            </w:tcBorders>
          </w:tcPr>
          <w:p>
            <w:pPr>
              <w:pStyle w:val="TAH"/>
              <w:rPr>
                <w:rFonts w:cs="Times New Roman"/>
                <w:color w:val="000000"/>
                <w:kern w:val="0"/>
              </w:rPr>
            </w:pPr>
            <w:r>
              <w:rPr>
                <w:rFonts w:cs="Times New Roman"/>
                <w:color w:val="000000"/>
                <w:kern w:val="0"/>
              </w:rPr>
              <w:t>TB index (k)</w:t>
            </w:r>
          </w:p>
        </w:tc>
        <w:tc>
          <w:tcPr>
            <w:tcW w:w="1111" w:type="dxa"/>
            <w:tcBorders>
              <w:top w:val="single" w:sz="8" w:space="0" w:color="000000"/>
              <w:left w:val="single" w:sz="8" w:space="0" w:color="000000"/>
              <w:bottom w:val="single" w:sz="12" w:space="0" w:color="000000"/>
              <w:right w:val="single" w:sz="12" w:space="0" w:color="000000"/>
            </w:tcBorders>
          </w:tcPr>
          <w:p>
            <w:pPr>
              <w:pStyle w:val="TAH"/>
              <w:rPr>
                <w:rFonts w:cs="Times New Roman"/>
                <w:color w:val="000000"/>
                <w:kern w:val="0"/>
              </w:rPr>
            </w:pPr>
            <w:r>
              <w:rPr>
                <w:rFonts w:cs="Times New Roman"/>
                <w:color w:val="000000"/>
                <w:kern w:val="0"/>
              </w:rPr>
              <w:t>TB size</w:t>
            </w:r>
          </w:p>
          <w:p>
            <w:pPr>
              <w:pStyle w:val="TAH"/>
              <w:rPr>
                <w:rFonts w:cs="Times New Roman"/>
                <w:color w:val="000000"/>
                <w:kern w:val="0"/>
              </w:rPr>
            </w:pPr>
            <w:r>
              <w:rPr>
                <w:rFonts w:cs="Times New Roman"/>
                <w:color w:val="000000"/>
                <w:kern w:val="0"/>
              </w:rPr>
              <w:t>[bits]</w:t>
            </w:r>
          </w:p>
        </w:tc>
        <w:tc>
          <w:tcPr>
            <w:tcW w:w="1111" w:type="dxa"/>
            <w:tcBorders>
              <w:top w:val="single" w:sz="8" w:space="0" w:color="000000"/>
              <w:left w:val="single" w:sz="12" w:space="0" w:color="000000"/>
              <w:bottom w:val="single" w:sz="12" w:space="0" w:color="000000"/>
              <w:right w:val="single" w:sz="8" w:space="0" w:color="000000"/>
            </w:tcBorders>
          </w:tcPr>
          <w:p>
            <w:pPr>
              <w:pStyle w:val="TAH"/>
              <w:rPr>
                <w:rFonts w:cs="Times New Roman"/>
                <w:color w:val="000000"/>
                <w:kern w:val="0"/>
              </w:rPr>
            </w:pPr>
            <w:r>
              <w:rPr>
                <w:rFonts w:cs="Times New Roman"/>
                <w:color w:val="000000"/>
                <w:kern w:val="0"/>
              </w:rPr>
              <w:t>TB index (k)</w:t>
            </w:r>
          </w:p>
        </w:tc>
        <w:tc>
          <w:tcPr>
            <w:tcW w:w="1111" w:type="dxa"/>
            <w:tcBorders>
              <w:top w:val="single" w:sz="8" w:space="0" w:color="000000"/>
              <w:left w:val="single" w:sz="8" w:space="0" w:color="000000"/>
              <w:bottom w:val="single" w:sz="12" w:space="0" w:color="000000"/>
              <w:right w:val="single" w:sz="12" w:space="0" w:color="000000"/>
            </w:tcBorders>
          </w:tcPr>
          <w:p>
            <w:pPr>
              <w:pStyle w:val="TAH"/>
              <w:rPr>
                <w:rFonts w:cs="Times New Roman"/>
                <w:color w:val="000000"/>
                <w:kern w:val="0"/>
              </w:rPr>
            </w:pPr>
            <w:r>
              <w:rPr>
                <w:rFonts w:cs="Times New Roman"/>
                <w:color w:val="000000"/>
                <w:kern w:val="0"/>
              </w:rPr>
              <w:t>TB size</w:t>
            </w:r>
          </w:p>
          <w:p>
            <w:pPr>
              <w:pStyle w:val="TAH"/>
              <w:rPr>
                <w:rFonts w:cs="Times New Roman"/>
                <w:color w:val="000000"/>
                <w:kern w:val="0"/>
              </w:rPr>
            </w:pPr>
            <w:r>
              <w:rPr>
                <w:rFonts w:cs="Times New Roman"/>
                <w:color w:val="000000"/>
                <w:kern w:val="0"/>
              </w:rPr>
              <w:t>[bits]</w:t>
            </w:r>
          </w:p>
        </w:tc>
      </w:tr>
      <w:tr>
        <w:trPr>
          <w:trHeight w:val="249" w:hRule="atLeast"/>
        </w:trPr>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0</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NULL</w:t>
            </w:r>
          </w:p>
        </w:tc>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16</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704</w:t>
            </w:r>
          </w:p>
        </w:tc>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32</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2248</w:t>
            </w:r>
          </w:p>
        </w:tc>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48</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7136</w:t>
            </w:r>
          </w:p>
        </w:tc>
      </w:tr>
      <w:tr>
        <w:trPr>
          <w:trHeight w:val="249" w:hRule="atLeast"/>
        </w:trPr>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1</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112</w:t>
            </w:r>
          </w:p>
        </w:tc>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17</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760</w:t>
            </w:r>
          </w:p>
        </w:tc>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33</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2416</w:t>
            </w:r>
          </w:p>
        </w:tc>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49</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7664</w:t>
            </w:r>
          </w:p>
        </w:tc>
      </w:tr>
      <w:tr>
        <w:trPr>
          <w:trHeight w:val="249" w:hRule="atLeast"/>
        </w:trPr>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2</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144</w:t>
            </w:r>
          </w:p>
        </w:tc>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18</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816</w:t>
            </w:r>
          </w:p>
        </w:tc>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34</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2592</w:t>
            </w:r>
          </w:p>
        </w:tc>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50</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8240</w:t>
            </w:r>
          </w:p>
        </w:tc>
      </w:tr>
      <w:tr>
        <w:trPr>
          <w:trHeight w:val="249" w:hRule="atLeast"/>
        </w:trPr>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3</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184</w:t>
            </w:r>
          </w:p>
        </w:tc>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19</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872</w:t>
            </w:r>
          </w:p>
        </w:tc>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35</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2792</w:t>
            </w:r>
          </w:p>
        </w:tc>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51</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8856</w:t>
            </w:r>
          </w:p>
        </w:tc>
      </w:tr>
      <w:tr>
        <w:trPr>
          <w:trHeight w:val="249" w:hRule="atLeast"/>
        </w:trPr>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4</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224</w:t>
            </w:r>
          </w:p>
        </w:tc>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20</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944</w:t>
            </w:r>
          </w:p>
        </w:tc>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36</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3000</w:t>
            </w:r>
          </w:p>
        </w:tc>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52</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9520</w:t>
            </w:r>
          </w:p>
        </w:tc>
      </w:tr>
      <w:tr>
        <w:trPr>
          <w:trHeight w:val="249" w:hRule="atLeast"/>
        </w:trPr>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5</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264</w:t>
            </w:r>
          </w:p>
        </w:tc>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21</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1016</w:t>
            </w:r>
          </w:p>
        </w:tc>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37</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3224</w:t>
            </w:r>
          </w:p>
        </w:tc>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53</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10232</w:t>
            </w:r>
          </w:p>
        </w:tc>
      </w:tr>
      <w:tr>
        <w:trPr>
          <w:trHeight w:val="249" w:hRule="atLeast"/>
        </w:trPr>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6</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296</w:t>
            </w:r>
          </w:p>
        </w:tc>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22</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1088</w:t>
            </w:r>
          </w:p>
        </w:tc>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38</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3464</w:t>
            </w:r>
          </w:p>
        </w:tc>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54</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11000</w:t>
            </w:r>
          </w:p>
        </w:tc>
      </w:tr>
      <w:tr>
        <w:trPr>
          <w:trHeight w:val="249" w:hRule="atLeast"/>
        </w:trPr>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7</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336</w:t>
            </w:r>
          </w:p>
        </w:tc>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23</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1168</w:t>
            </w:r>
          </w:p>
        </w:tc>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39</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3720</w:t>
            </w:r>
          </w:p>
        </w:tc>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55</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11824</w:t>
            </w:r>
          </w:p>
        </w:tc>
      </w:tr>
      <w:tr>
        <w:trPr>
          <w:trHeight w:val="249" w:hRule="atLeast"/>
        </w:trPr>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8</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376</w:t>
            </w:r>
          </w:p>
        </w:tc>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24</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1256</w:t>
            </w:r>
          </w:p>
        </w:tc>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40</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4000</w:t>
            </w:r>
          </w:p>
        </w:tc>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56</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12712</w:t>
            </w:r>
          </w:p>
        </w:tc>
      </w:tr>
      <w:tr>
        <w:trPr>
          <w:trHeight w:val="249" w:hRule="atLeast"/>
        </w:trPr>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9</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416</w:t>
            </w:r>
          </w:p>
        </w:tc>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25</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1352</w:t>
            </w:r>
          </w:p>
        </w:tc>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41</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4304</w:t>
            </w:r>
          </w:p>
        </w:tc>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57</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13664</w:t>
            </w:r>
          </w:p>
        </w:tc>
      </w:tr>
      <w:tr>
        <w:trPr>
          <w:trHeight w:val="249" w:hRule="atLeast"/>
        </w:trPr>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10</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448</w:t>
            </w:r>
          </w:p>
        </w:tc>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26</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1456</w:t>
            </w:r>
          </w:p>
        </w:tc>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42</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4624</w:t>
            </w:r>
          </w:p>
        </w:tc>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58</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14688</w:t>
            </w:r>
          </w:p>
        </w:tc>
      </w:tr>
      <w:tr>
        <w:trPr>
          <w:trHeight w:val="249" w:hRule="atLeast"/>
        </w:trPr>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11</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488</w:t>
            </w:r>
          </w:p>
        </w:tc>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27</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1560</w:t>
            </w:r>
          </w:p>
        </w:tc>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43</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4968</w:t>
            </w:r>
          </w:p>
        </w:tc>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59</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15784</w:t>
            </w:r>
          </w:p>
        </w:tc>
      </w:tr>
      <w:tr>
        <w:trPr>
          <w:trHeight w:val="249" w:hRule="atLeast"/>
        </w:trPr>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12</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528</w:t>
            </w:r>
          </w:p>
        </w:tc>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28</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1680</w:t>
            </w:r>
          </w:p>
        </w:tc>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44</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5344</w:t>
            </w:r>
          </w:p>
        </w:tc>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60</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16968</w:t>
            </w:r>
          </w:p>
        </w:tc>
      </w:tr>
      <w:tr>
        <w:trPr>
          <w:trHeight w:val="249" w:hRule="atLeast"/>
        </w:trPr>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13</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568</w:t>
            </w:r>
          </w:p>
        </w:tc>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29</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1808</w:t>
            </w:r>
          </w:p>
        </w:tc>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45</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5744</w:t>
            </w:r>
          </w:p>
        </w:tc>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61</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18232</w:t>
            </w:r>
          </w:p>
        </w:tc>
      </w:tr>
      <w:tr>
        <w:trPr>
          <w:trHeight w:val="249" w:hRule="atLeast"/>
        </w:trPr>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14</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608</w:t>
            </w:r>
          </w:p>
        </w:tc>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30</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1944</w:t>
            </w:r>
          </w:p>
        </w:tc>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46</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6176</w:t>
            </w:r>
          </w:p>
        </w:tc>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62</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19600</w:t>
            </w:r>
          </w:p>
        </w:tc>
      </w:tr>
      <w:tr>
        <w:trPr>
          <w:trHeight w:val="249" w:hRule="atLeast"/>
        </w:trPr>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15</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656</w:t>
            </w:r>
          </w:p>
        </w:tc>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31</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2088</w:t>
            </w:r>
          </w:p>
        </w:tc>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47</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6632</w:t>
            </w:r>
          </w:p>
        </w:tc>
        <w:tc>
          <w:tcPr>
            <w:tcW w:w="1111" w:type="dxa"/>
            <w:tcBorders>
              <w:top w:val="single" w:sz="8" w:space="0" w:color="000000"/>
              <w:left w:val="single" w:sz="12" w:space="0" w:color="000000"/>
              <w:bottom w:val="single" w:sz="12" w:space="0" w:color="000000"/>
              <w:right w:val="single" w:sz="8" w:space="0" w:color="000000"/>
            </w:tcBorders>
          </w:tcPr>
          <w:p>
            <w:pPr>
              <w:pStyle w:val="TAC"/>
              <w:rPr>
                <w:rFonts w:cs="Times New Roman"/>
                <w:color w:val="000000"/>
                <w:kern w:val="0"/>
              </w:rPr>
            </w:pPr>
            <w:r>
              <w:rPr>
                <w:rFonts w:cs="Times New Roman"/>
                <w:color w:val="000000"/>
                <w:kern w:val="0"/>
              </w:rPr>
              <w:t>63</w:t>
            </w:r>
          </w:p>
        </w:tc>
        <w:tc>
          <w:tcPr>
            <w:tcW w:w="1111" w:type="dxa"/>
            <w:tcBorders>
              <w:top w:val="single" w:sz="8" w:space="0" w:color="000000"/>
              <w:left w:val="single" w:sz="8" w:space="0" w:color="000000"/>
              <w:bottom w:val="single" w:sz="12" w:space="0" w:color="000000"/>
              <w:right w:val="single" w:sz="12" w:space="0" w:color="000000"/>
            </w:tcBorders>
          </w:tcPr>
          <w:p>
            <w:pPr>
              <w:pStyle w:val="TAC"/>
              <w:rPr>
                <w:rFonts w:cs="Times New Roman"/>
                <w:color w:val="000000"/>
                <w:kern w:val="0"/>
              </w:rPr>
            </w:pPr>
            <w:r>
              <w:rPr>
                <w:rFonts w:cs="Times New Roman"/>
                <w:color w:val="000000"/>
                <w:kern w:val="0"/>
              </w:rPr>
              <w:t>21072</w:t>
            </w:r>
          </w:p>
        </w:tc>
      </w:tr>
    </w:tbl>
    <w:p>
      <w:pPr>
        <w:pStyle w:val="Normal"/>
        <w:rPr>
          <w:lang w:eastAsia="ja-JP"/>
        </w:rPr>
      </w:pPr>
      <w:r>
        <w:rPr>
          <w:lang w:eastAsia="ja-JP"/>
        </w:rPr>
      </w:r>
    </w:p>
    <w:p>
      <w:pPr>
        <w:pStyle w:val="Heading3"/>
        <w:rPr/>
      </w:pPr>
      <w:bookmarkStart w:id="326" w:name="__RefHeading___Toc517943488"/>
      <w:bookmarkEnd w:id="326"/>
      <w:r>
        <w:rPr/>
        <w:t>9.2.4</w:t>
        <w:tab/>
        <w:t>MAC PDU: Parameters of the MAC header (E-DCH)</w:t>
      </w:r>
    </w:p>
    <w:p>
      <w:pPr>
        <w:pStyle w:val="Heading4"/>
        <w:ind w:left="1418" w:hanging="1418"/>
        <w:rPr>
          <w:rFonts w:ascii="Times New Roman" w:hAnsi="Times New Roman" w:cs="Times New Roman"/>
          <w:sz w:val="20"/>
        </w:rPr>
      </w:pPr>
      <w:bookmarkStart w:id="327" w:name="__RefHeading___Toc517943489"/>
      <w:bookmarkEnd w:id="327"/>
      <w:r>
        <w:rPr>
          <w:rFonts w:cs="Times New Roman" w:ascii="Times New Roman" w:hAnsi="Times New Roman"/>
          <w:sz w:val="20"/>
        </w:rPr>
        <w:t>9.2.4.1</w:t>
        <w:tab/>
        <w:t>MAC-es header parameters</w:t>
      </w:r>
    </w:p>
    <w:p>
      <w:pPr>
        <w:pStyle w:val="B1"/>
        <w:rPr/>
      </w:pPr>
      <w:r>
        <w:rPr>
          <w:rFonts w:cs="Times New Roman" w:ascii="Times New Roman" w:hAnsi="Times New Roman"/>
          <w:color w:val="000000"/>
        </w:rPr>
        <w:t>-</w:t>
        <w:tab/>
        <w:t>Transmission Sequence Number (TSN):</w:t>
        <w:br/>
        <w:t>The TSN field provides the transmission sequence number for the MAC-es PDU. This information is used for reordering purposes to support in-sequence delivery to higher layers. The length of the TSN field is 6 bits.</w:t>
      </w:r>
    </w:p>
    <w:p>
      <w:pPr>
        <w:pStyle w:val="Heading4"/>
        <w:ind w:left="1418" w:hanging="1418"/>
        <w:rPr>
          <w:rFonts w:ascii="Times New Roman" w:hAnsi="Times New Roman" w:cs="Times New Roman"/>
          <w:sz w:val="20"/>
        </w:rPr>
      </w:pPr>
      <w:bookmarkStart w:id="328" w:name="__RefHeading___Toc517943490"/>
      <w:bookmarkEnd w:id="328"/>
      <w:r>
        <w:rPr>
          <w:rFonts w:cs="Times New Roman" w:ascii="Times New Roman" w:hAnsi="Times New Roman"/>
          <w:sz w:val="20"/>
        </w:rPr>
        <w:t>9.2.4.2</w:t>
        <w:tab/>
        <w:t>MAC-e header parameters</w:t>
      </w:r>
    </w:p>
    <w:p>
      <w:pPr>
        <w:pStyle w:val="B1"/>
        <w:rPr>
          <w:rFonts w:ascii="Times New Roman" w:hAnsi="Times New Roman" w:cs="Times New Roman"/>
          <w:color w:val="000000"/>
          <w:lang w:eastAsia="ja-JP"/>
        </w:rPr>
      </w:pPr>
      <w:r>
        <w:rPr>
          <w:rFonts w:cs="Times New Roman" w:ascii="Times New Roman" w:hAnsi="Times New Roman"/>
          <w:color w:val="000000"/>
        </w:rPr>
        <w:t>-</w:t>
        <w:tab/>
        <w:t>Data description indicator (DDI):</w:t>
        <w:br/>
        <w:t xml:space="preserve">The DDI field identifies the logical channel, MAC-d flow and size of the MAC-d PDUs concatenated into the associated MAC-es PDU. The mapping between the DDI values and the logical channel ID, MAC-d flow and PDU size </w:t>
      </w:r>
      <w:r>
        <w:rPr>
          <w:rFonts w:cs="Times New Roman" w:ascii="Times New Roman" w:hAnsi="Times New Roman"/>
          <w:color w:val="000000"/>
          <w:lang w:eastAsia="ja-JP"/>
        </w:rPr>
        <w:t>is</w:t>
      </w:r>
      <w:r>
        <w:rPr>
          <w:rFonts w:cs="Times New Roman" w:ascii="Times New Roman" w:hAnsi="Times New Roman"/>
          <w:color w:val="000000"/>
        </w:rPr>
        <w:t xml:space="preserve"> provided by higher layers. The length of the DDI field is 6 bits.</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For FDD: When, due to the quantization in the transport block sizes that can be supported or triggering of the Scheduling Information, the size of the data plus header is less than or equal to the TB size of the E-TFC selected by the UE minus 24 bits, the DDI value [111111] shall be appended at the end of the MAC-e header and a Scheduling Information shall be concatenated into this MAC-e PDU, where DDI value [111111] indicates that there is a Scheduling Information concatenated in this MAC-e PDU. Otherwise, if the size of the data plus header is less than or equal to the TB size of the E-TFC selected by the UE minus 18 bits, a Scheduling Information shall be concatenated into this MAC-e PDU. In any other case it is understood that another MAC-es PDU or Scheduling Information does not fit and it is therefore not necessary to reserve room in the transport block for an additional DDI field.</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For TDD: When, due to the quantization in the transport block sizes that can be supported or triggering of the Scheduling Information (due to timer expiry, see subclauses 11.9.1.4a and 11.9.1.5), the size of the data plus header is less than or equal to the TB size of the E-TFC selected by the UE minus 29bits, the DDI value [111111] shall be appended at the end of the MAC-e header and a Scheduling Information shall be concatenated into this MAC-e PDU, where DDI value [111111] indicates that there is a Scheduling Information concatenated in this MAC-e PDU. Otherwise, if the size of the data plus header is less than or equal to the TB size of the E-TFC selected by the UE minus 23 bits, a Scheduling Information shall be concatenated into this MAC-e PDU. In any other case it is understood</w:t>
        <w:tab/>
        <w:t>that another MAC-es PDU or Scheduling Information does not fit and it is therefore not necessary to reserve room in the transport block for an additional DDI field.</w:t>
      </w:r>
    </w:p>
    <w:p>
      <w:pPr>
        <w:pStyle w:val="B1"/>
        <w:rPr>
          <w:rFonts w:ascii="Times New Roman" w:hAnsi="Times New Roman" w:cs="Times New Roman"/>
          <w:color w:val="000000"/>
        </w:rPr>
      </w:pPr>
      <w:r>
        <w:rPr>
          <w:rFonts w:cs="Times New Roman" w:ascii="Times New Roman" w:hAnsi="Times New Roman"/>
          <w:color w:val="000000"/>
        </w:rPr>
        <w:t>-</w:t>
        <w:tab/>
        <w:t>Number of MAC-d PDUs (N):</w:t>
        <w:br/>
        <w:t>The number of consecutive MAC-d PDUs corresponding to the same DDI value. The length of the N field is 6 bits.</w:t>
      </w:r>
    </w:p>
    <w:p>
      <w:pPr>
        <w:pStyle w:val="Heading4"/>
        <w:ind w:left="1418" w:hanging="1418"/>
        <w:rPr/>
      </w:pPr>
      <w:bookmarkStart w:id="329" w:name="__RefHeading___Toc517943491"/>
      <w:bookmarkEnd w:id="329"/>
      <w:r>
        <w:rPr/>
        <w:t>9.2.4.3</w:t>
        <w:tab/>
        <w:t>MAC-is header parameters</w:t>
      </w:r>
    </w:p>
    <w:p>
      <w:pPr>
        <w:pStyle w:val="B1"/>
        <w:rPr>
          <w:rFonts w:ascii="Times New Roman" w:hAnsi="Times New Roman" w:cs="Times New Roman"/>
          <w:color w:val="000000"/>
        </w:rPr>
      </w:pPr>
      <w:r>
        <w:rPr>
          <w:color w:val="000000"/>
        </w:rPr>
        <w:t>-</w:t>
        <w:tab/>
        <w:t>Transmission Sequence Number (TSN):</w:t>
        <w:br/>
      </w:r>
      <w:r>
        <w:rPr>
          <w:rFonts w:cs="Times New Roman" w:ascii="Times New Roman" w:hAnsi="Times New Roman"/>
          <w:color w:val="000000"/>
        </w:rPr>
        <w:t xml:space="preserve">The TSN field provides the transmission sequence number for the MAC-is PDU. This information is used for reordering purposes to support in-sequence delivery to higher layers. For TDD, the length of the TSN field is 6 bits. For FDD and 1.28Mcps TDD, the length of the TSN field is either 6 or 14 bits, depending on configuration of TSN field extension </w:t>
      </w:r>
      <w:r>
        <w:rPr>
          <w:rFonts w:eastAsia="SimSun;宋体" w:cs="Times New Roman" w:ascii="Times New Roman" w:hAnsi="Times New Roman"/>
          <w:color w:val="000000"/>
          <w:lang w:eastAsia="zh-CN"/>
        </w:rPr>
        <w:t>for MAC-i/is entity</w:t>
      </w:r>
      <w:r>
        <w:rPr>
          <w:rFonts w:cs="Times New Roman" w:ascii="Times New Roman" w:hAnsi="Times New Roman"/>
          <w:color w:val="000000"/>
        </w:rPr>
        <w:t xml:space="preserve"> by upper layers [7].</w:t>
      </w:r>
    </w:p>
    <w:p>
      <w:pPr>
        <w:pStyle w:val="B1"/>
        <w:rPr/>
      </w:pPr>
      <w:r>
        <w:rPr>
          <w:rFonts w:cs="Times New Roman" w:ascii="Times New Roman" w:hAnsi="Times New Roman"/>
          <w:color w:val="000000"/>
        </w:rPr>
        <w:t>-</w:t>
        <w:tab/>
        <w:t>Segmentation Status (SS):</w:t>
        <w:br/>
        <w:t>The Segmentation Status (SS) field provides indication of the segmentation status of the MAC SDU or segment of MAC SDU belonging to the logical channel identified by the LCH-ID field. The length of the SS field is 2 bits.</w:t>
      </w:r>
    </w:p>
    <w:p>
      <w:pPr>
        <w:pStyle w:val="TH"/>
        <w:rPr/>
      </w:pPr>
      <w:r>
        <w:rPr>
          <w:color w:val="000000"/>
        </w:rPr>
        <w:t>Table 9.2.4.3-</w:t>
      </w:r>
      <w:r>
        <w:rPr>
          <w:color w:val="000000"/>
          <w:lang w:eastAsia="ja-JP"/>
        </w:rPr>
        <w:t>1</w:t>
      </w:r>
      <w:r>
        <w:rPr>
          <w:color w:val="000000"/>
        </w:rPr>
        <w:t xml:space="preserve">: Structure of the </w:t>
      </w:r>
      <w:r>
        <w:rPr>
          <w:color w:val="000000"/>
          <w:lang w:eastAsia="ko-KR"/>
        </w:rPr>
        <w:t>SS</w:t>
      </w:r>
      <w:r>
        <w:rPr/>
        <w:t xml:space="preserve"> field</w:t>
      </w:r>
    </w:p>
    <w:tbl>
      <w:tblPr>
        <w:tblW w:w="5605" w:type="dxa"/>
        <w:jc w:val="center"/>
        <w:tblInd w:w="0" w:type="dxa"/>
        <w:tblLayout w:type="fixed"/>
        <w:tblCellMar>
          <w:top w:w="0" w:type="dxa"/>
          <w:left w:w="70" w:type="dxa"/>
          <w:bottom w:w="0" w:type="dxa"/>
          <w:right w:w="70" w:type="dxa"/>
        </w:tblCellMar>
      </w:tblPr>
      <w:tblGrid>
        <w:gridCol w:w="1151"/>
        <w:gridCol w:w="4454"/>
      </w:tblGrid>
      <w:tr>
        <w:trPr/>
        <w:tc>
          <w:tcPr>
            <w:tcW w:w="11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pPr>
            <w:r>
              <w:rPr>
                <w:rFonts w:cs="Arial" w:ascii="Arial" w:hAnsi="Arial"/>
                <w:b/>
                <w:sz w:val="18"/>
                <w:lang w:eastAsia="ko-KR"/>
              </w:rPr>
              <w:t>SS Field</w:t>
            </w:r>
          </w:p>
        </w:tc>
        <w:tc>
          <w:tcPr>
            <w:tcW w:w="445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Segmentation status</w:t>
            </w:r>
          </w:p>
        </w:tc>
      </w:tr>
      <w:tr>
        <w:trPr/>
        <w:tc>
          <w:tcPr>
            <w:tcW w:w="11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Cs/>
                <w:sz w:val="18"/>
                <w:lang w:eastAsia="ko-KR"/>
              </w:rPr>
            </w:pPr>
            <w:r>
              <w:rPr>
                <w:rFonts w:cs="Arial" w:ascii="Arial" w:hAnsi="Arial"/>
                <w:bCs/>
                <w:sz w:val="18"/>
                <w:lang w:eastAsia="ko-KR"/>
              </w:rPr>
              <w:t>00</w:t>
            </w:r>
          </w:p>
        </w:tc>
        <w:tc>
          <w:tcPr>
            <w:tcW w:w="445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pPr>
            <w:r>
              <w:rPr>
                <w:rFonts w:cs="Arial" w:ascii="Arial" w:hAnsi="Arial"/>
                <w:bCs/>
                <w:sz w:val="18"/>
              </w:rPr>
              <w:t>The first MAC-is</w:t>
            </w:r>
            <w:r>
              <w:rPr>
                <w:rFonts w:cs="Arial" w:ascii="Arial" w:hAnsi="Arial"/>
                <w:bCs/>
                <w:sz w:val="18"/>
                <w:lang w:eastAsia="ja-JP"/>
              </w:rPr>
              <w:t xml:space="preserve"> </w:t>
            </w:r>
            <w:r>
              <w:rPr>
                <w:rFonts w:cs="Arial" w:ascii="Arial" w:hAnsi="Arial"/>
                <w:bCs/>
                <w:sz w:val="18"/>
              </w:rPr>
              <w:t xml:space="preserve">SDU of the MAC-is PDU is a complete </w:t>
            </w:r>
            <w:r>
              <w:rPr>
                <w:rFonts w:cs="Arial" w:ascii="Arial" w:hAnsi="Arial"/>
                <w:bCs/>
                <w:sz w:val="18"/>
                <w:lang w:eastAsia="ja-JP"/>
              </w:rPr>
              <w:t>MAC-d PDU or MAC-c PDU</w:t>
            </w:r>
            <w:r>
              <w:rPr>
                <w:rFonts w:cs="Arial" w:ascii="Arial" w:hAnsi="Arial"/>
                <w:bCs/>
                <w:sz w:val="18"/>
              </w:rPr>
              <w:t>.</w:t>
            </w:r>
          </w:p>
          <w:p>
            <w:pPr>
              <w:pStyle w:val="Normal"/>
              <w:keepNext w:val="true"/>
              <w:keepLines/>
              <w:spacing w:before="0" w:after="0"/>
              <w:jc w:val="center"/>
              <w:rPr/>
            </w:pPr>
            <w:r>
              <w:rPr>
                <w:rFonts w:cs="Arial" w:ascii="Arial" w:hAnsi="Arial"/>
                <w:bCs/>
                <w:sz w:val="18"/>
              </w:rPr>
              <w:t xml:space="preserve">The last </w:t>
            </w:r>
            <w:r>
              <w:rPr>
                <w:rFonts w:cs="Arial" w:ascii="Arial" w:hAnsi="Arial"/>
                <w:bCs/>
                <w:sz w:val="18"/>
                <w:lang w:eastAsia="ja-JP"/>
              </w:rPr>
              <w:t xml:space="preserve">MAC-is </w:t>
            </w:r>
            <w:r>
              <w:rPr>
                <w:rFonts w:cs="Arial" w:ascii="Arial" w:hAnsi="Arial"/>
                <w:bCs/>
                <w:sz w:val="18"/>
              </w:rPr>
              <w:t xml:space="preserve">SDU of the MAC-is PDU is a complete </w:t>
            </w:r>
            <w:r>
              <w:rPr>
                <w:rFonts w:cs="Arial" w:ascii="Arial" w:hAnsi="Arial"/>
                <w:bCs/>
                <w:sz w:val="18"/>
                <w:lang w:eastAsia="ja-JP"/>
              </w:rPr>
              <w:t>MAC-d PDU or MAC-c PDU</w:t>
            </w:r>
            <w:r>
              <w:rPr>
                <w:rFonts w:cs="Arial" w:ascii="Arial" w:hAnsi="Arial"/>
                <w:bCs/>
                <w:sz w:val="18"/>
              </w:rPr>
              <w:t>.</w:t>
            </w:r>
          </w:p>
        </w:tc>
      </w:tr>
      <w:tr>
        <w:trPr/>
        <w:tc>
          <w:tcPr>
            <w:tcW w:w="11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Cs/>
                <w:sz w:val="18"/>
                <w:lang w:eastAsia="ko-KR"/>
              </w:rPr>
            </w:pPr>
            <w:r>
              <w:rPr>
                <w:rFonts w:cs="Arial" w:ascii="Arial" w:hAnsi="Arial"/>
                <w:bCs/>
                <w:sz w:val="18"/>
                <w:lang w:eastAsia="ko-KR"/>
              </w:rPr>
              <w:t>01</w:t>
            </w:r>
          </w:p>
        </w:tc>
        <w:tc>
          <w:tcPr>
            <w:tcW w:w="445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pPr>
            <w:r>
              <w:rPr>
                <w:rFonts w:cs="Arial" w:ascii="Arial" w:hAnsi="Arial"/>
                <w:bCs/>
                <w:sz w:val="18"/>
              </w:rPr>
              <w:t xml:space="preserve">If there </w:t>
            </w:r>
            <w:r>
              <w:rPr>
                <w:rFonts w:cs="Arial" w:ascii="Arial" w:hAnsi="Arial"/>
                <w:bCs/>
                <w:sz w:val="18"/>
                <w:lang w:eastAsia="ja-JP"/>
              </w:rPr>
              <w:t>are</w:t>
            </w:r>
            <w:r>
              <w:rPr>
                <w:rFonts w:cs="Arial" w:ascii="Arial" w:hAnsi="Arial"/>
                <w:bCs/>
                <w:sz w:val="18"/>
              </w:rPr>
              <w:t xml:space="preserve"> more than one </w:t>
            </w:r>
            <w:r>
              <w:rPr>
                <w:rFonts w:cs="Arial" w:ascii="Arial" w:hAnsi="Arial"/>
                <w:bCs/>
                <w:sz w:val="18"/>
                <w:lang w:eastAsia="ja-JP"/>
              </w:rPr>
              <w:t xml:space="preserve">MAC-is </w:t>
            </w:r>
            <w:r>
              <w:rPr>
                <w:rFonts w:cs="Arial" w:ascii="Arial" w:hAnsi="Arial"/>
                <w:bCs/>
                <w:sz w:val="18"/>
              </w:rPr>
              <w:t>SDU</w:t>
            </w:r>
            <w:r>
              <w:rPr>
                <w:rFonts w:cs="Arial" w:ascii="Arial" w:hAnsi="Arial"/>
                <w:bCs/>
                <w:sz w:val="18"/>
                <w:lang w:eastAsia="ja-JP"/>
              </w:rPr>
              <w:t>s</w:t>
            </w:r>
            <w:r>
              <w:rPr>
                <w:rFonts w:cs="Arial" w:ascii="Arial" w:hAnsi="Arial"/>
                <w:bCs/>
                <w:sz w:val="18"/>
              </w:rPr>
              <w:t xml:space="preserve"> in the MAC-is PDU, the last </w:t>
            </w:r>
            <w:r>
              <w:rPr>
                <w:rFonts w:cs="Arial" w:ascii="Arial" w:hAnsi="Arial"/>
                <w:bCs/>
                <w:sz w:val="18"/>
                <w:lang w:eastAsia="ja-JP"/>
              </w:rPr>
              <w:t xml:space="preserve">MAC-is </w:t>
            </w:r>
            <w:r>
              <w:rPr>
                <w:rFonts w:cs="Arial" w:ascii="Arial" w:hAnsi="Arial"/>
                <w:bCs/>
                <w:sz w:val="18"/>
              </w:rPr>
              <w:t>SDU of the MAC-is PDU is a complete MAC-d P</w:t>
            </w:r>
            <w:r>
              <w:rPr>
                <w:rFonts w:cs="Arial" w:ascii="Arial" w:hAnsi="Arial"/>
                <w:bCs/>
                <w:sz w:val="18"/>
                <w:lang w:eastAsia="ja-JP"/>
              </w:rPr>
              <w:t>DU or MAC-c PDU</w:t>
            </w:r>
            <w:r>
              <w:rPr>
                <w:rFonts w:cs="Arial" w:ascii="Arial" w:hAnsi="Arial"/>
                <w:bCs/>
                <w:sz w:val="18"/>
              </w:rPr>
              <w:t>.</w:t>
            </w:r>
          </w:p>
          <w:p>
            <w:pPr>
              <w:pStyle w:val="Normal"/>
              <w:keepNext w:val="true"/>
              <w:keepLines/>
              <w:spacing w:before="0" w:after="0"/>
              <w:jc w:val="center"/>
              <w:rPr/>
            </w:pPr>
            <w:r>
              <w:rPr>
                <w:rFonts w:cs="Arial" w:ascii="Arial" w:hAnsi="Arial"/>
                <w:bCs/>
                <w:sz w:val="18"/>
              </w:rPr>
              <w:t xml:space="preserve">The first </w:t>
            </w:r>
            <w:r>
              <w:rPr>
                <w:rFonts w:cs="Arial" w:ascii="Arial" w:hAnsi="Arial"/>
                <w:bCs/>
                <w:sz w:val="18"/>
                <w:lang w:eastAsia="ja-JP"/>
              </w:rPr>
              <w:t xml:space="preserve">MAC-is </w:t>
            </w:r>
            <w:r>
              <w:rPr>
                <w:rFonts w:cs="Arial" w:ascii="Arial" w:hAnsi="Arial"/>
                <w:bCs/>
                <w:sz w:val="18"/>
              </w:rPr>
              <w:t xml:space="preserve">SDU of the MAC-is PDU is </w:t>
            </w:r>
            <w:r>
              <w:rPr>
                <w:rFonts w:cs="Arial" w:ascii="Arial" w:hAnsi="Arial"/>
                <w:bCs/>
                <w:sz w:val="18"/>
                <w:lang w:eastAsia="ja-JP"/>
              </w:rPr>
              <w:t xml:space="preserve">the last </w:t>
            </w:r>
            <w:r>
              <w:rPr>
                <w:rFonts w:cs="Arial" w:ascii="Arial" w:hAnsi="Arial"/>
                <w:bCs/>
                <w:sz w:val="18"/>
              </w:rPr>
              <w:t>segment of a MAC-d P</w:t>
            </w:r>
            <w:r>
              <w:rPr>
                <w:rFonts w:cs="Arial" w:ascii="Arial" w:hAnsi="Arial"/>
                <w:bCs/>
                <w:sz w:val="18"/>
                <w:lang w:eastAsia="ja-JP"/>
              </w:rPr>
              <w:t>DU or MAC-c PDU</w:t>
            </w:r>
            <w:r>
              <w:rPr>
                <w:rFonts w:cs="Arial" w:ascii="Arial" w:hAnsi="Arial"/>
                <w:bCs/>
                <w:sz w:val="18"/>
              </w:rPr>
              <w:t>.</w:t>
            </w:r>
          </w:p>
        </w:tc>
      </w:tr>
      <w:tr>
        <w:trPr/>
        <w:tc>
          <w:tcPr>
            <w:tcW w:w="11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Cs/>
                <w:sz w:val="18"/>
                <w:lang w:eastAsia="ko-KR"/>
              </w:rPr>
            </w:pPr>
            <w:r>
              <w:rPr>
                <w:rFonts w:cs="Arial" w:ascii="Arial" w:hAnsi="Arial"/>
                <w:bCs/>
                <w:sz w:val="18"/>
                <w:lang w:eastAsia="ko-KR"/>
              </w:rPr>
              <w:t>10</w:t>
            </w:r>
          </w:p>
        </w:tc>
        <w:tc>
          <w:tcPr>
            <w:tcW w:w="445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pPr>
            <w:r>
              <w:rPr>
                <w:rFonts w:cs="Arial" w:ascii="Arial" w:hAnsi="Arial"/>
                <w:bCs/>
                <w:sz w:val="18"/>
              </w:rPr>
              <w:t xml:space="preserve">If there </w:t>
            </w:r>
            <w:r>
              <w:rPr>
                <w:rFonts w:cs="Arial" w:ascii="Arial" w:hAnsi="Arial"/>
                <w:bCs/>
                <w:sz w:val="18"/>
                <w:lang w:eastAsia="ja-JP"/>
              </w:rPr>
              <w:t xml:space="preserve">are </w:t>
            </w:r>
            <w:r>
              <w:rPr>
                <w:rFonts w:cs="Arial" w:ascii="Arial" w:hAnsi="Arial"/>
                <w:bCs/>
                <w:sz w:val="18"/>
              </w:rPr>
              <w:t xml:space="preserve">more than one </w:t>
            </w:r>
            <w:r>
              <w:rPr>
                <w:rFonts w:cs="Arial" w:ascii="Arial" w:hAnsi="Arial"/>
                <w:bCs/>
                <w:sz w:val="18"/>
                <w:lang w:eastAsia="ja-JP"/>
              </w:rPr>
              <w:t>MAC-is</w:t>
            </w:r>
            <w:r>
              <w:rPr>
                <w:rFonts w:cs="Arial" w:ascii="Arial" w:hAnsi="Arial"/>
                <w:bCs/>
                <w:sz w:val="18"/>
              </w:rPr>
              <w:t xml:space="preserve"> SDU</w:t>
            </w:r>
            <w:r>
              <w:rPr>
                <w:rFonts w:cs="Arial" w:ascii="Arial" w:hAnsi="Arial"/>
                <w:bCs/>
                <w:sz w:val="18"/>
                <w:lang w:eastAsia="ja-JP"/>
              </w:rPr>
              <w:t>s</w:t>
            </w:r>
            <w:r>
              <w:rPr>
                <w:rFonts w:cs="Arial" w:ascii="Arial" w:hAnsi="Arial"/>
                <w:bCs/>
                <w:sz w:val="18"/>
              </w:rPr>
              <w:t xml:space="preserve"> in the MAC-is PDU, the first </w:t>
            </w:r>
            <w:r>
              <w:rPr>
                <w:rFonts w:cs="Arial" w:ascii="Arial" w:hAnsi="Arial"/>
                <w:bCs/>
                <w:sz w:val="18"/>
                <w:lang w:eastAsia="ja-JP"/>
              </w:rPr>
              <w:t xml:space="preserve">MAC-is </w:t>
            </w:r>
            <w:r>
              <w:rPr>
                <w:rFonts w:cs="Arial" w:ascii="Arial" w:hAnsi="Arial"/>
                <w:bCs/>
                <w:sz w:val="18"/>
              </w:rPr>
              <w:t>SDU of the MAC-is PDU is a complete MAC-d P</w:t>
            </w:r>
            <w:r>
              <w:rPr>
                <w:rFonts w:cs="Arial" w:ascii="Arial" w:hAnsi="Arial"/>
                <w:bCs/>
                <w:sz w:val="18"/>
                <w:lang w:eastAsia="ja-JP"/>
              </w:rPr>
              <w:t>DU or MAC-c PDU</w:t>
            </w:r>
            <w:r>
              <w:rPr>
                <w:rFonts w:cs="Arial" w:ascii="Arial" w:hAnsi="Arial"/>
                <w:bCs/>
                <w:sz w:val="18"/>
              </w:rPr>
              <w:t>.</w:t>
            </w:r>
          </w:p>
          <w:p>
            <w:pPr>
              <w:pStyle w:val="Normal"/>
              <w:keepNext w:val="true"/>
              <w:keepLines/>
              <w:spacing w:before="0" w:after="0"/>
              <w:jc w:val="center"/>
              <w:rPr/>
            </w:pPr>
            <w:r>
              <w:rPr>
                <w:rFonts w:cs="Arial" w:ascii="Arial" w:hAnsi="Arial"/>
                <w:bCs/>
                <w:sz w:val="18"/>
              </w:rPr>
              <w:t xml:space="preserve">The last </w:t>
            </w:r>
            <w:r>
              <w:rPr>
                <w:rFonts w:cs="Arial" w:ascii="Arial" w:hAnsi="Arial"/>
                <w:bCs/>
                <w:sz w:val="18"/>
                <w:lang w:eastAsia="ja-JP"/>
              </w:rPr>
              <w:t xml:space="preserve">MAC-is </w:t>
            </w:r>
            <w:r>
              <w:rPr>
                <w:rFonts w:cs="Arial" w:ascii="Arial" w:hAnsi="Arial"/>
                <w:bCs/>
                <w:sz w:val="18"/>
              </w:rPr>
              <w:t xml:space="preserve">SDU of the MAC-is PDU is </w:t>
            </w:r>
            <w:r>
              <w:rPr>
                <w:rFonts w:cs="Arial" w:ascii="Arial" w:hAnsi="Arial"/>
                <w:bCs/>
                <w:sz w:val="18"/>
                <w:lang w:eastAsia="ja-JP"/>
              </w:rPr>
              <w:t xml:space="preserve">the first </w:t>
            </w:r>
            <w:r>
              <w:rPr>
                <w:rFonts w:cs="Arial" w:ascii="Arial" w:hAnsi="Arial"/>
                <w:bCs/>
                <w:sz w:val="18"/>
              </w:rPr>
              <w:t>segment of a MAC-d P</w:t>
            </w:r>
            <w:r>
              <w:rPr>
                <w:rFonts w:cs="Arial" w:ascii="Arial" w:hAnsi="Arial"/>
                <w:bCs/>
                <w:sz w:val="18"/>
                <w:lang w:eastAsia="ja-JP"/>
              </w:rPr>
              <w:t>DU or MAC-c PDU</w:t>
            </w:r>
            <w:r>
              <w:rPr>
                <w:rFonts w:cs="Arial" w:ascii="Arial" w:hAnsi="Arial"/>
                <w:bCs/>
                <w:sz w:val="18"/>
              </w:rPr>
              <w:t>.</w:t>
            </w:r>
          </w:p>
        </w:tc>
      </w:tr>
      <w:tr>
        <w:trPr/>
        <w:tc>
          <w:tcPr>
            <w:tcW w:w="115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Cs/>
                <w:sz w:val="18"/>
                <w:lang w:eastAsia="ko-KR"/>
              </w:rPr>
            </w:pPr>
            <w:r>
              <w:rPr>
                <w:rFonts w:cs="Arial" w:ascii="Arial" w:hAnsi="Arial"/>
                <w:bCs/>
                <w:sz w:val="18"/>
                <w:lang w:eastAsia="ko-KR"/>
              </w:rPr>
              <w:t>11</w:t>
            </w:r>
          </w:p>
        </w:tc>
        <w:tc>
          <w:tcPr>
            <w:tcW w:w="445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Cs/>
                <w:sz w:val="18"/>
                <w:lang w:eastAsia="ja-JP"/>
              </w:rPr>
            </w:pPr>
            <w:r>
              <w:rPr>
                <w:rFonts w:cs="Arial" w:ascii="Arial" w:hAnsi="Arial"/>
                <w:bCs/>
                <w:sz w:val="18"/>
              </w:rPr>
              <w:t>If there are more than one MAC-is</w:t>
            </w:r>
            <w:r>
              <w:rPr>
                <w:bCs/>
              </w:rPr>
              <w:t xml:space="preserve"> </w:t>
            </w:r>
            <w:r>
              <w:rPr>
                <w:rFonts w:cs="Arial" w:ascii="Arial" w:hAnsi="Arial"/>
                <w:bCs/>
                <w:sz w:val="18"/>
              </w:rPr>
              <w:t xml:space="preserve">SDUs in the MAC-is PDU, </w:t>
            </w:r>
            <w:r>
              <w:rPr>
                <w:rFonts w:cs="Arial" w:ascii="Arial" w:hAnsi="Arial"/>
                <w:bCs/>
                <w:sz w:val="18"/>
                <w:lang w:eastAsia="ja-JP"/>
              </w:rPr>
              <w:t>t</w:t>
            </w:r>
            <w:r>
              <w:rPr>
                <w:rFonts w:cs="Arial" w:ascii="Arial" w:hAnsi="Arial"/>
                <w:bCs/>
                <w:sz w:val="18"/>
              </w:rPr>
              <w:t xml:space="preserve">he first </w:t>
            </w:r>
            <w:r>
              <w:rPr>
                <w:rFonts w:cs="Arial" w:ascii="Arial" w:hAnsi="Arial"/>
                <w:bCs/>
                <w:sz w:val="18"/>
                <w:lang w:eastAsia="ja-JP"/>
              </w:rPr>
              <w:t xml:space="preserve">MAC-is </w:t>
            </w:r>
            <w:r>
              <w:rPr>
                <w:rFonts w:cs="Arial" w:ascii="Arial" w:hAnsi="Arial"/>
                <w:bCs/>
                <w:sz w:val="18"/>
              </w:rPr>
              <w:t xml:space="preserve">SDU of the MAC-is PDU is </w:t>
            </w:r>
            <w:r>
              <w:rPr>
                <w:rFonts w:cs="Arial" w:ascii="Arial" w:hAnsi="Arial"/>
                <w:bCs/>
                <w:sz w:val="18"/>
                <w:lang w:eastAsia="ja-JP"/>
              </w:rPr>
              <w:t xml:space="preserve">the last </w:t>
            </w:r>
            <w:r>
              <w:rPr>
                <w:rFonts w:cs="Arial" w:ascii="Arial" w:hAnsi="Arial"/>
                <w:bCs/>
                <w:sz w:val="18"/>
              </w:rPr>
              <w:t>segment of a MAC-d P</w:t>
            </w:r>
            <w:r>
              <w:rPr>
                <w:rFonts w:cs="Arial" w:ascii="Arial" w:hAnsi="Arial"/>
                <w:bCs/>
                <w:sz w:val="18"/>
                <w:lang w:eastAsia="ja-JP"/>
              </w:rPr>
              <w:t>DU or MAC-c PDU and t</w:t>
            </w:r>
            <w:r>
              <w:rPr>
                <w:rFonts w:cs="Arial" w:ascii="Arial" w:hAnsi="Arial"/>
                <w:bCs/>
                <w:sz w:val="18"/>
              </w:rPr>
              <w:t xml:space="preserve">he last </w:t>
            </w:r>
            <w:r>
              <w:rPr>
                <w:rFonts w:cs="Arial" w:ascii="Arial" w:hAnsi="Arial"/>
                <w:bCs/>
                <w:sz w:val="18"/>
                <w:lang w:eastAsia="ja-JP"/>
              </w:rPr>
              <w:t xml:space="preserve">MAC-is </w:t>
            </w:r>
            <w:r>
              <w:rPr>
                <w:rFonts w:cs="Arial" w:ascii="Arial" w:hAnsi="Arial"/>
                <w:bCs/>
                <w:sz w:val="18"/>
              </w:rPr>
              <w:t xml:space="preserve">SDU of MAC-is PDU is </w:t>
            </w:r>
            <w:r>
              <w:rPr>
                <w:rFonts w:cs="Arial" w:ascii="Arial" w:hAnsi="Arial"/>
                <w:bCs/>
                <w:sz w:val="18"/>
                <w:lang w:eastAsia="ja-JP"/>
              </w:rPr>
              <w:t xml:space="preserve">the first </w:t>
            </w:r>
            <w:r>
              <w:rPr>
                <w:rFonts w:cs="Arial" w:ascii="Arial" w:hAnsi="Arial"/>
                <w:bCs/>
                <w:sz w:val="18"/>
              </w:rPr>
              <w:t>segment of a MAC-d P</w:t>
            </w:r>
            <w:r>
              <w:rPr>
                <w:rFonts w:cs="Arial" w:ascii="Arial" w:hAnsi="Arial"/>
                <w:bCs/>
                <w:sz w:val="18"/>
                <w:lang w:eastAsia="ja-JP"/>
              </w:rPr>
              <w:t>DU or MAC-c PDU</w:t>
            </w:r>
            <w:r>
              <w:rPr>
                <w:rFonts w:cs="Arial" w:ascii="Arial" w:hAnsi="Arial"/>
                <w:bCs/>
                <w:sz w:val="18"/>
              </w:rPr>
              <w:t>.</w:t>
            </w:r>
          </w:p>
          <w:p>
            <w:pPr>
              <w:pStyle w:val="Normal"/>
              <w:keepNext w:val="true"/>
              <w:keepLines/>
              <w:spacing w:before="0" w:after="0"/>
              <w:jc w:val="center"/>
              <w:rPr>
                <w:rFonts w:ascii="Arial" w:hAnsi="Arial" w:cs="Arial"/>
                <w:bCs/>
                <w:sz w:val="18"/>
                <w:lang w:eastAsia="ja-JP"/>
              </w:rPr>
            </w:pPr>
            <w:r>
              <w:rPr>
                <w:rFonts w:cs="Arial" w:ascii="Arial" w:hAnsi="Arial"/>
                <w:bCs/>
                <w:sz w:val="18"/>
              </w:rPr>
              <w:t>If there is only one MAC-is SDU in the MAC-is PDU, the MAC-is SDU is a middle segment of a MAC-d PDU</w:t>
            </w:r>
            <w:r>
              <w:rPr>
                <w:rFonts w:cs="Arial" w:ascii="Arial" w:hAnsi="Arial"/>
                <w:bCs/>
                <w:sz w:val="18"/>
                <w:lang w:eastAsia="ja-JP"/>
              </w:rPr>
              <w:t xml:space="preserve"> or MAC-c PDU</w:t>
            </w:r>
            <w:r>
              <w:rPr>
                <w:rFonts w:cs="Arial" w:ascii="Arial" w:hAnsi="Arial"/>
                <w:bCs/>
                <w:sz w:val="18"/>
              </w:rPr>
              <w:t>.</w:t>
            </w:r>
          </w:p>
        </w:tc>
      </w:tr>
    </w:tbl>
    <w:p>
      <w:pPr>
        <w:pStyle w:val="Normal"/>
        <w:rPr/>
      </w:pPr>
      <w:r>
        <w:rPr/>
      </w:r>
    </w:p>
    <w:p>
      <w:pPr>
        <w:pStyle w:val="Heading4"/>
        <w:ind w:left="1418" w:hanging="1418"/>
        <w:rPr/>
      </w:pPr>
      <w:bookmarkStart w:id="330" w:name="__RefHeading___Toc517943492"/>
      <w:bookmarkEnd w:id="330"/>
      <w:r>
        <w:rPr/>
        <w:t>9.2.4.4</w:t>
        <w:tab/>
        <w:t>MAC-i header parameters</w:t>
      </w:r>
    </w:p>
    <w:p>
      <w:pPr>
        <w:pStyle w:val="B1"/>
        <w:rPr/>
      </w:pPr>
      <w:r>
        <w:rPr>
          <w:rFonts w:cs="Times New Roman" w:ascii="Times New Roman" w:hAnsi="Times New Roman"/>
          <w:color w:val="000000"/>
        </w:rPr>
        <w:t>-</w:t>
        <w:tab/>
        <w:t>Length (L):</w:t>
        <w:br/>
        <w:t>The L field provides the length of the MAC-is SDU in octets. The size can vary for each SDU in the MAC-is PDU, and is set for each SDU individually. The length of the Length field is 11 bits.</w:t>
      </w:r>
    </w:p>
    <w:p>
      <w:pPr>
        <w:pStyle w:val="B1"/>
        <w:rPr/>
      </w:pPr>
      <w:r>
        <w:rPr>
          <w:rFonts w:cs="Times New Roman" w:ascii="Times New Roman" w:hAnsi="Times New Roman"/>
          <w:color w:val="000000"/>
        </w:rPr>
        <w:t>-</w:t>
        <w:tab/>
        <w:t>Logical channel identifier (LCH-ID):</w:t>
        <w:br/>
        <w:t>The LCH-ID field provides identification of the logical channel at the receiver and the re-ordering buffer destination of a MAC-is SDU. In FDD, one LCH-ID value is reserved to indicate that the UE's E-RNTI is included in the MAC-i header. The length of the LCH-ID is 4 bits.</w:t>
      </w:r>
    </w:p>
    <w:p>
      <w:pPr>
        <w:pStyle w:val="TH"/>
        <w:rPr>
          <w:color w:val="000000"/>
        </w:rPr>
      </w:pPr>
      <w:r>
        <w:rPr>
          <w:color w:val="000000"/>
        </w:rPr>
        <w:t>Table 9.2.4.4-</w:t>
      </w:r>
      <w:r>
        <w:rPr>
          <w:color w:val="000000"/>
          <w:lang w:eastAsia="ja-JP"/>
        </w:rPr>
        <w:t>1</w:t>
      </w:r>
      <w:r>
        <w:rPr>
          <w:color w:val="000000"/>
        </w:rPr>
        <w:t xml:space="preserve">: Structure of the </w:t>
      </w:r>
      <w:r>
        <w:rPr>
          <w:color w:val="000000"/>
          <w:lang w:eastAsia="ko-KR"/>
        </w:rPr>
        <w:t>LCH-ID field (FDD only)</w:t>
      </w:r>
    </w:p>
    <w:tbl>
      <w:tblPr>
        <w:tblW w:w="5838" w:type="dxa"/>
        <w:jc w:val="center"/>
        <w:tblInd w:w="0" w:type="dxa"/>
        <w:tblLayout w:type="fixed"/>
        <w:tblCellMar>
          <w:top w:w="0" w:type="dxa"/>
          <w:left w:w="70" w:type="dxa"/>
          <w:bottom w:w="0" w:type="dxa"/>
          <w:right w:w="70" w:type="dxa"/>
        </w:tblCellMar>
      </w:tblPr>
      <w:tblGrid>
        <w:gridCol w:w="1384"/>
        <w:gridCol w:w="4454"/>
      </w:tblGrid>
      <w:tr>
        <w:trPr/>
        <w:tc>
          <w:tcPr>
            <w:tcW w:w="138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pPr>
            <w:r>
              <w:rPr>
                <w:rFonts w:cs="Arial" w:ascii="Arial" w:hAnsi="Arial"/>
                <w:b/>
                <w:sz w:val="18"/>
                <w:lang w:eastAsia="ko-KR"/>
              </w:rPr>
              <w:t>LCH-ID Field</w:t>
            </w:r>
          </w:p>
        </w:tc>
        <w:tc>
          <w:tcPr>
            <w:tcW w:w="445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Designation</w:t>
            </w:r>
          </w:p>
        </w:tc>
      </w:tr>
      <w:tr>
        <w:trPr/>
        <w:tc>
          <w:tcPr>
            <w:tcW w:w="138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Cs/>
                <w:sz w:val="18"/>
                <w:lang w:eastAsia="ko-KR"/>
              </w:rPr>
            </w:pPr>
            <w:r>
              <w:rPr>
                <w:rFonts w:cs="Arial" w:ascii="Arial" w:hAnsi="Arial"/>
                <w:bCs/>
                <w:sz w:val="18"/>
                <w:lang w:eastAsia="ko-KR"/>
              </w:rPr>
              <w:t>0000</w:t>
            </w:r>
          </w:p>
        </w:tc>
        <w:tc>
          <w:tcPr>
            <w:tcW w:w="445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Cs/>
                <w:sz w:val="18"/>
              </w:rPr>
            </w:pPr>
            <w:r>
              <w:rPr>
                <w:rFonts w:cs="Arial" w:ascii="Arial" w:hAnsi="Arial"/>
                <w:bCs/>
                <w:sz w:val="18"/>
              </w:rPr>
              <w:t>Logical channel 1</w:t>
            </w:r>
          </w:p>
        </w:tc>
      </w:tr>
      <w:tr>
        <w:trPr/>
        <w:tc>
          <w:tcPr>
            <w:tcW w:w="138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Cs/>
                <w:sz w:val="18"/>
                <w:lang w:eastAsia="ko-KR"/>
              </w:rPr>
            </w:pPr>
            <w:r>
              <w:rPr>
                <w:rFonts w:cs="Arial" w:ascii="Arial" w:hAnsi="Arial"/>
                <w:bCs/>
                <w:sz w:val="18"/>
                <w:lang w:eastAsia="ko-KR"/>
              </w:rPr>
              <w:t>0001</w:t>
            </w:r>
          </w:p>
        </w:tc>
        <w:tc>
          <w:tcPr>
            <w:tcW w:w="445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Cs/>
                <w:sz w:val="18"/>
              </w:rPr>
            </w:pPr>
            <w:r>
              <w:rPr>
                <w:rFonts w:cs="Arial" w:ascii="Arial" w:hAnsi="Arial"/>
                <w:bCs/>
                <w:sz w:val="18"/>
              </w:rPr>
              <w:t>Logical channel 2</w:t>
            </w:r>
          </w:p>
        </w:tc>
      </w:tr>
      <w:tr>
        <w:trPr/>
        <w:tc>
          <w:tcPr>
            <w:tcW w:w="138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Cs/>
                <w:sz w:val="18"/>
                <w:lang w:eastAsia="ko-KR"/>
              </w:rPr>
            </w:pPr>
            <w:r>
              <w:rPr>
                <w:rFonts w:cs="Arial" w:ascii="Arial" w:hAnsi="Arial"/>
                <w:bCs/>
                <w:sz w:val="18"/>
                <w:lang w:eastAsia="ko-KR"/>
              </w:rPr>
              <w:t>…</w:t>
            </w:r>
          </w:p>
        </w:tc>
        <w:tc>
          <w:tcPr>
            <w:tcW w:w="445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Cs/>
                <w:sz w:val="18"/>
              </w:rPr>
            </w:pPr>
            <w:r>
              <w:rPr>
                <w:rFonts w:cs="Arial" w:ascii="Arial" w:hAnsi="Arial"/>
                <w:bCs/>
                <w:sz w:val="18"/>
              </w:rPr>
              <w:t>…</w:t>
            </w:r>
          </w:p>
        </w:tc>
      </w:tr>
      <w:tr>
        <w:trPr/>
        <w:tc>
          <w:tcPr>
            <w:tcW w:w="138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Cs/>
                <w:sz w:val="18"/>
                <w:lang w:eastAsia="ko-KR"/>
              </w:rPr>
            </w:pPr>
            <w:r>
              <w:rPr>
                <w:rFonts w:cs="Arial" w:ascii="Arial" w:hAnsi="Arial"/>
                <w:bCs/>
                <w:sz w:val="18"/>
                <w:lang w:eastAsia="ko-KR"/>
              </w:rPr>
              <w:t>1101</w:t>
            </w:r>
          </w:p>
        </w:tc>
        <w:tc>
          <w:tcPr>
            <w:tcW w:w="445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Cs/>
                <w:sz w:val="18"/>
              </w:rPr>
            </w:pPr>
            <w:r>
              <w:rPr>
                <w:rFonts w:cs="Arial" w:ascii="Arial" w:hAnsi="Arial"/>
                <w:bCs/>
                <w:sz w:val="18"/>
              </w:rPr>
              <w:t>Logical channel 14</w:t>
            </w:r>
          </w:p>
        </w:tc>
      </w:tr>
      <w:tr>
        <w:trPr/>
        <w:tc>
          <w:tcPr>
            <w:tcW w:w="138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Cs/>
                <w:sz w:val="18"/>
                <w:lang w:eastAsia="ko-KR"/>
              </w:rPr>
            </w:pPr>
            <w:r>
              <w:rPr>
                <w:rFonts w:cs="Arial" w:ascii="Arial" w:hAnsi="Arial"/>
                <w:bCs/>
                <w:sz w:val="18"/>
                <w:lang w:eastAsia="ko-KR"/>
              </w:rPr>
              <w:t>1110</w:t>
            </w:r>
          </w:p>
        </w:tc>
        <w:tc>
          <w:tcPr>
            <w:tcW w:w="445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Cs/>
                <w:sz w:val="18"/>
              </w:rPr>
            </w:pPr>
            <w:r>
              <w:rPr>
                <w:rFonts w:cs="Arial" w:ascii="Arial" w:hAnsi="Arial"/>
                <w:bCs/>
                <w:sz w:val="18"/>
              </w:rPr>
              <w:t>Identification of CCCH (SRB0)</w:t>
            </w:r>
          </w:p>
        </w:tc>
      </w:tr>
      <w:tr>
        <w:trPr/>
        <w:tc>
          <w:tcPr>
            <w:tcW w:w="138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Cs/>
                <w:sz w:val="18"/>
                <w:lang w:eastAsia="ko-KR"/>
              </w:rPr>
            </w:pPr>
            <w:r>
              <w:rPr>
                <w:rFonts w:cs="Arial" w:ascii="Arial" w:hAnsi="Arial"/>
                <w:bCs/>
                <w:sz w:val="18"/>
                <w:lang w:eastAsia="ko-KR"/>
              </w:rPr>
              <w:t>1111</w:t>
            </w:r>
          </w:p>
        </w:tc>
        <w:tc>
          <w:tcPr>
            <w:tcW w:w="445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Cs/>
                <w:sz w:val="18"/>
              </w:rPr>
            </w:pPr>
            <w:r>
              <w:rPr>
                <w:rFonts w:cs="Arial" w:ascii="Arial" w:hAnsi="Arial"/>
                <w:bCs/>
                <w:sz w:val="18"/>
              </w:rPr>
              <w:t>Identification of E-RNTI being included.</w:t>
            </w:r>
          </w:p>
        </w:tc>
      </w:tr>
    </w:tbl>
    <w:p>
      <w:pPr>
        <w:pStyle w:val="B1"/>
        <w:rPr>
          <w:color w:val="000000"/>
        </w:rPr>
      </w:pPr>
      <w:r>
        <w:rPr>
          <w:color w:val="000000"/>
        </w:rPr>
      </w:r>
    </w:p>
    <w:p>
      <w:pPr>
        <w:pStyle w:val="TH"/>
        <w:rPr/>
      </w:pPr>
      <w:r>
        <w:rPr/>
        <w:t>Table 9.2.4.4-2: Structure of the LCH-ID field (1.28 Mcps TDD only)</w:t>
      </w:r>
    </w:p>
    <w:tbl>
      <w:tblPr>
        <w:tblW w:w="5838" w:type="dxa"/>
        <w:jc w:val="center"/>
        <w:tblInd w:w="0" w:type="dxa"/>
        <w:tblLayout w:type="fixed"/>
        <w:tblCellMar>
          <w:top w:w="0" w:type="dxa"/>
          <w:left w:w="70" w:type="dxa"/>
          <w:bottom w:w="0" w:type="dxa"/>
          <w:right w:w="70" w:type="dxa"/>
        </w:tblCellMar>
      </w:tblPr>
      <w:tblGrid>
        <w:gridCol w:w="1384"/>
        <w:gridCol w:w="4454"/>
      </w:tblGrid>
      <w:tr>
        <w:trPr/>
        <w:tc>
          <w:tcPr>
            <w:tcW w:w="1384" w:type="dxa"/>
            <w:tcBorders>
              <w:top w:val="single" w:sz="4" w:space="0" w:color="000000"/>
              <w:left w:val="single" w:sz="4" w:space="0" w:color="000000"/>
              <w:bottom w:val="single" w:sz="4" w:space="0" w:color="000000"/>
              <w:right w:val="single" w:sz="4" w:space="0" w:color="000000"/>
            </w:tcBorders>
          </w:tcPr>
          <w:p>
            <w:pPr>
              <w:pStyle w:val="TAH"/>
              <w:rPr/>
            </w:pPr>
            <w:r>
              <w:rPr>
                <w:rFonts w:cs="Times New Roman"/>
                <w:color w:val="000000"/>
                <w:kern w:val="0"/>
                <w:lang w:eastAsia="ko-KR"/>
              </w:rPr>
              <w:t>LCH-ID Field</w:t>
            </w:r>
          </w:p>
        </w:tc>
        <w:tc>
          <w:tcPr>
            <w:tcW w:w="4454" w:type="dxa"/>
            <w:tcBorders>
              <w:top w:val="single" w:sz="4" w:space="0" w:color="000000"/>
              <w:left w:val="single" w:sz="4" w:space="0" w:color="000000"/>
              <w:bottom w:val="single" w:sz="4" w:space="0" w:color="000000"/>
              <w:right w:val="single" w:sz="4" w:space="0" w:color="000000"/>
            </w:tcBorders>
          </w:tcPr>
          <w:p>
            <w:pPr>
              <w:pStyle w:val="TAH"/>
              <w:rPr>
                <w:rFonts w:cs="Times New Roman"/>
                <w:color w:val="000000"/>
                <w:kern w:val="0"/>
              </w:rPr>
            </w:pPr>
            <w:r>
              <w:rPr>
                <w:rFonts w:cs="Times New Roman"/>
                <w:color w:val="000000"/>
                <w:kern w:val="0"/>
              </w:rPr>
              <w:t>Designation</w:t>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lang w:eastAsia="ko-KR"/>
              </w:rPr>
            </w:pPr>
            <w:r>
              <w:rPr>
                <w:rFonts w:cs="Times New Roman"/>
                <w:color w:val="000000"/>
                <w:kern w:val="0"/>
                <w:lang w:eastAsia="ko-KR"/>
              </w:rPr>
              <w:t>0000</w:t>
            </w:r>
          </w:p>
        </w:tc>
        <w:tc>
          <w:tcPr>
            <w:tcW w:w="4454"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Logical channel 1</w:t>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lang w:eastAsia="ko-KR"/>
              </w:rPr>
            </w:pPr>
            <w:r>
              <w:rPr>
                <w:rFonts w:cs="Times New Roman"/>
                <w:color w:val="000000"/>
                <w:kern w:val="0"/>
                <w:lang w:eastAsia="ko-KR"/>
              </w:rPr>
              <w:t>0001</w:t>
            </w:r>
          </w:p>
        </w:tc>
        <w:tc>
          <w:tcPr>
            <w:tcW w:w="4454"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Logical channel 2</w:t>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lang w:eastAsia="ko-KR"/>
              </w:rPr>
            </w:pPr>
            <w:r>
              <w:rPr>
                <w:rFonts w:cs="Times New Roman"/>
                <w:color w:val="000000"/>
                <w:kern w:val="0"/>
                <w:lang w:eastAsia="ko-KR"/>
              </w:rPr>
              <w:t>…</w:t>
            </w:r>
          </w:p>
        </w:tc>
        <w:tc>
          <w:tcPr>
            <w:tcW w:w="4454"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w:t>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lang w:eastAsia="ko-KR"/>
              </w:rPr>
            </w:pPr>
            <w:r>
              <w:rPr>
                <w:rFonts w:cs="Times New Roman"/>
                <w:color w:val="000000"/>
                <w:kern w:val="0"/>
                <w:lang w:eastAsia="ko-KR"/>
              </w:rPr>
              <w:t>1101</w:t>
            </w:r>
          </w:p>
        </w:tc>
        <w:tc>
          <w:tcPr>
            <w:tcW w:w="4454"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Logical channel 14</w:t>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lang w:eastAsia="ko-KR"/>
              </w:rPr>
            </w:pPr>
            <w:r>
              <w:rPr>
                <w:rFonts w:cs="Times New Roman"/>
                <w:color w:val="000000"/>
                <w:kern w:val="0"/>
                <w:lang w:eastAsia="ko-KR"/>
              </w:rPr>
              <w:t>1110</w:t>
            </w:r>
          </w:p>
        </w:tc>
        <w:tc>
          <w:tcPr>
            <w:tcW w:w="4454"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Identification of CCCH (SRB0)</w:t>
            </w:r>
          </w:p>
        </w:tc>
      </w:tr>
      <w:tr>
        <w:trPr/>
        <w:tc>
          <w:tcPr>
            <w:tcW w:w="1384"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lang w:eastAsia="ko-KR"/>
              </w:rPr>
            </w:pPr>
            <w:r>
              <w:rPr>
                <w:rFonts w:cs="Times New Roman"/>
                <w:color w:val="000000"/>
                <w:kern w:val="0"/>
                <w:lang w:eastAsia="ko-KR"/>
              </w:rPr>
              <w:t>1111</w:t>
            </w:r>
          </w:p>
        </w:tc>
        <w:tc>
          <w:tcPr>
            <w:tcW w:w="4454" w:type="dxa"/>
            <w:tcBorders>
              <w:top w:val="single" w:sz="4" w:space="0" w:color="000000"/>
              <w:left w:val="single" w:sz="4" w:space="0" w:color="000000"/>
              <w:bottom w:val="single" w:sz="4" w:space="0" w:color="000000"/>
              <w:right w:val="single" w:sz="4" w:space="0" w:color="000000"/>
            </w:tcBorders>
          </w:tcPr>
          <w:p>
            <w:pPr>
              <w:pStyle w:val="TAC"/>
              <w:rPr>
                <w:rFonts w:eastAsia="SimSun;宋体" w:cs="Times New Roman"/>
                <w:color w:val="000000"/>
                <w:kern w:val="0"/>
                <w:lang w:eastAsia="zh-CN"/>
              </w:rPr>
            </w:pPr>
            <w:r>
              <w:rPr>
                <w:rFonts w:eastAsia="SimSun;宋体" w:cs="Times New Roman"/>
                <w:color w:val="000000"/>
                <w:kern w:val="0"/>
                <w:lang w:eastAsia="zh-CN"/>
              </w:rPr>
              <w:t>Reserved</w:t>
            </w:r>
          </w:p>
        </w:tc>
      </w:tr>
    </w:tbl>
    <w:p>
      <w:pPr>
        <w:pStyle w:val="B1"/>
        <w:rPr>
          <w:rFonts w:ascii="Times New Roman" w:hAnsi="Times New Roman" w:cs="Times New Roman"/>
          <w:color w:val="000000"/>
        </w:rPr>
      </w:pPr>
      <w:r>
        <w:rPr>
          <w:rFonts w:cs="Times New Roman" w:ascii="Times New Roman" w:hAnsi="Times New Roman"/>
          <w:color w:val="000000"/>
        </w:rPr>
      </w:r>
    </w:p>
    <w:p>
      <w:pPr>
        <w:pStyle w:val="B1"/>
        <w:rPr/>
      </w:pPr>
      <w:r>
        <w:rPr>
          <w:rFonts w:cs="Times New Roman" w:ascii="Times New Roman" w:hAnsi="Times New Roman"/>
          <w:color w:val="000000"/>
        </w:rPr>
        <w:t>-</w:t>
        <w:tab/>
        <w:t>Flag (F):</w:t>
        <w:br/>
        <w:t>The F field is a flag indicating if more fields are present in the MAC-i header or not. If the F field is set to "0" the F field is followed by an additional set of LCH-ID, L and F fields. If the F field is set to "</w:t>
      </w:r>
      <w:r>
        <w:rPr>
          <w:rFonts w:cs="Times New Roman" w:ascii="Times New Roman" w:hAnsi="Times New Roman"/>
          <w:color w:val="000000"/>
          <w:lang w:eastAsia="ja-JP"/>
        </w:rPr>
        <w:t>1</w:t>
      </w:r>
      <w:r>
        <w:rPr>
          <w:rFonts w:cs="Times New Roman" w:ascii="Times New Roman" w:hAnsi="Times New Roman"/>
          <w:color w:val="000000"/>
        </w:rPr>
        <w:t xml:space="preserve">" the F field is followed by a MAC-is PDU. Each header extension corresponds to one </w:t>
      </w:r>
      <w:r>
        <w:rPr>
          <w:rFonts w:cs="Times New Roman" w:ascii="Times New Roman" w:hAnsi="Times New Roman"/>
          <w:color w:val="000000"/>
          <w:lang w:eastAsia="ja-JP"/>
        </w:rPr>
        <w:t>MAC-is SDU</w:t>
      </w:r>
      <w:r>
        <w:rPr>
          <w:rFonts w:cs="Times New Roman" w:ascii="Times New Roman" w:hAnsi="Times New Roman"/>
          <w:color w:val="000000"/>
        </w:rPr>
        <w:t>.</w:t>
      </w:r>
    </w:p>
    <w:p>
      <w:pPr>
        <w:pStyle w:val="B1"/>
        <w:rPr/>
      </w:pPr>
      <w:r>
        <w:rPr>
          <w:rFonts w:cs="Times New Roman" w:ascii="Times New Roman" w:hAnsi="Times New Roman"/>
          <w:color w:val="000000"/>
        </w:rPr>
        <w:t>-</w:t>
        <w:tab/>
        <w:t>E-RNTI (FDD only)</w:t>
        <w:br/>
        <w:t>The E-RNTI field provides the UE's E-RNTI value.</w:t>
      </w:r>
    </w:p>
    <w:p>
      <w:pPr>
        <w:pStyle w:val="B1"/>
        <w:rPr>
          <w:rFonts w:ascii="Times New Roman" w:hAnsi="Times New Roman" w:cs="Times New Roman"/>
          <w:color w:val="000000"/>
        </w:rPr>
      </w:pPr>
      <w:r>
        <w:rPr>
          <w:rFonts w:cs="Times New Roman" w:ascii="Times New Roman" w:hAnsi="Times New Roman"/>
          <w:color w:val="000000"/>
        </w:rPr>
        <w:t>-</w:t>
        <w:tab/>
        <w:t xml:space="preserve">Spare (S) (FDD only): </w:t>
        <w:br/>
        <w:t>The S field is needed to achieve octet alignment in case the UE's E-RNTI is included in the MAC-i header. In this version of the specification, the spare field shall be set to "0000".</w:t>
      </w:r>
    </w:p>
    <w:p>
      <w:pPr>
        <w:pStyle w:val="Heading3"/>
        <w:rPr/>
      </w:pPr>
      <w:bookmarkStart w:id="331" w:name="__RefHeading___Toc517943493"/>
      <w:bookmarkEnd w:id="331"/>
      <w:r>
        <w:rPr/>
        <w:t>9.2.5</w:t>
        <w:tab/>
        <w:t xml:space="preserve">Signaling of control information for </w:t>
      </w:r>
      <w:r>
        <w:rPr>
          <w:lang w:eastAsia="ja-JP"/>
        </w:rPr>
        <w:t xml:space="preserve">FDD </w:t>
      </w:r>
      <w:r>
        <w:rPr/>
        <w:t>E-DCH</w:t>
      </w:r>
    </w:p>
    <w:p>
      <w:pPr>
        <w:pStyle w:val="Heading4"/>
        <w:ind w:left="1418" w:hanging="1418"/>
        <w:rPr/>
      </w:pPr>
      <w:bookmarkStart w:id="332" w:name="__RefHeading___Toc517943494"/>
      <w:bookmarkEnd w:id="332"/>
      <w:r>
        <w:rPr/>
        <w:t>9.2.5.1</w:t>
        <w:tab/>
        <w:t>HARQ information</w:t>
      </w:r>
    </w:p>
    <w:p>
      <w:pPr>
        <w:pStyle w:val="B1"/>
        <w:ind w:left="284" w:hanging="284"/>
        <w:rPr>
          <w:rFonts w:ascii="Times New Roman" w:hAnsi="Times New Roman" w:cs="Times New Roman"/>
          <w:color w:val="000000"/>
          <w:lang w:eastAsia="ja-JP"/>
        </w:rPr>
      </w:pPr>
      <w:r>
        <w:rPr>
          <w:rFonts w:cs="Times New Roman" w:ascii="Times New Roman" w:hAnsi="Times New Roman"/>
          <w:color w:val="000000"/>
        </w:rPr>
        <w:t>This control information is used in support of the uplink hybrid ARQ functionality.</w:t>
      </w:r>
    </w:p>
    <w:p>
      <w:pPr>
        <w:pStyle w:val="B1"/>
        <w:rPr/>
      </w:pPr>
      <w:r>
        <w:rPr>
          <w:rFonts w:cs="Times New Roman" w:ascii="Times New Roman" w:hAnsi="Times New Roman"/>
          <w:color w:val="000000"/>
        </w:rPr>
        <w:t>-</w:t>
        <w:tab/>
        <w:t>ACK/NACK information:</w:t>
        <w:br/>
        <w:t xml:space="preserve">Transmitted on the E-HICH, on the downlink frequency associated with the uplink frequency where the uplink transmission was made, from each cell in the E-DCH active set of each Activated Uplink Frequency, the ACK/NACK information indicates the successful or un-successful decoding of </w:t>
      </w:r>
      <w:r>
        <w:rPr>
          <w:rFonts w:cs="Times New Roman" w:ascii="Times New Roman" w:hAnsi="Times New Roman"/>
          <w:color w:val="000000"/>
          <w:lang w:eastAsia="ja-JP"/>
        </w:rPr>
        <w:t xml:space="preserve">the corresponding uplink </w:t>
      </w:r>
      <w:r>
        <w:rPr>
          <w:rFonts w:cs="Times New Roman" w:ascii="Times New Roman" w:hAnsi="Times New Roman"/>
          <w:color w:val="000000"/>
        </w:rPr>
        <w:t>transmission. This information allows the UE to know whether to make another transmission for the same MAC-e or MAC-i PDU or to start the transmission of a new one. The length of the ACK/NACK field is 1 bit.</w:t>
      </w:r>
    </w:p>
    <w:p>
      <w:pPr>
        <w:pStyle w:val="B1"/>
        <w:rPr/>
      </w:pPr>
      <w:r>
        <w:rPr>
          <w:rFonts w:cs="Times New Roman" w:ascii="Times New Roman" w:hAnsi="Times New Roman"/>
          <w:color w:val="000000"/>
        </w:rPr>
        <w:t>-</w:t>
        <w:tab/>
        <w:t>RSN:</w:t>
        <w:br/>
        <w:t xml:space="preserve">Transmitted on the E-DPCCH, the RSN is used to convey the </w:t>
      </w:r>
      <w:r>
        <w:rPr>
          <w:rFonts w:cs="Times New Roman" w:ascii="Times New Roman" w:hAnsi="Times New Roman"/>
          <w:color w:val="000000"/>
          <w:lang w:eastAsia="ja-JP"/>
        </w:rPr>
        <w:t xml:space="preserve">uplink </w:t>
      </w:r>
      <w:r>
        <w:rPr>
          <w:rFonts w:cs="Times New Roman" w:ascii="Times New Roman" w:hAnsi="Times New Roman"/>
          <w:color w:val="000000"/>
        </w:rPr>
        <w:t>HARQ transmission number. Because of the limitation in the field size, the RSN saturates to the maximum value once that is reached. The combination of the RSN and the transmission timing allows the receiver to determine the exact transmission number (see [16]). The length of the RSN field is 2 bits.</w:t>
      </w:r>
    </w:p>
    <w:p>
      <w:pPr>
        <w:pStyle w:val="Heading4"/>
        <w:ind w:left="1418" w:hanging="1418"/>
        <w:rPr>
          <w:lang w:eastAsia="ja-JP"/>
        </w:rPr>
      </w:pPr>
      <w:bookmarkStart w:id="333" w:name="__RefHeading___Toc517943495"/>
      <w:bookmarkEnd w:id="333"/>
      <w:r>
        <w:rPr/>
        <w:t>9.2.5.2</w:t>
        <w:tab/>
        <w:t>DL Scheduling information</w:t>
      </w:r>
    </w:p>
    <w:p>
      <w:pPr>
        <w:pStyle w:val="Normal"/>
        <w:rPr>
          <w:lang w:eastAsia="ja-JP"/>
        </w:rPr>
      </w:pPr>
      <w:r>
        <w:rPr/>
        <w:t>This control information is used by Node-Bs in a UE's E-DCH active set in order to control its use of E-DCH system resources.</w:t>
      </w:r>
    </w:p>
    <w:p>
      <w:pPr>
        <w:pStyle w:val="Heading5"/>
        <w:ind w:left="1701" w:hanging="1701"/>
        <w:rPr>
          <w:lang w:eastAsia="ja-JP"/>
        </w:rPr>
      </w:pPr>
      <w:bookmarkStart w:id="334" w:name="__RefHeading___Toc517943496"/>
      <w:bookmarkEnd w:id="334"/>
      <w:r>
        <w:rPr>
          <w:lang w:eastAsia="ja-JP"/>
        </w:rPr>
        <w:t>9.2.5.2.1</w:t>
        <w:tab/>
        <w:t>Relative Grants</w:t>
      </w:r>
    </w:p>
    <w:p>
      <w:pPr>
        <w:pStyle w:val="B1"/>
        <w:rPr/>
      </w:pPr>
      <w:r>
        <w:rPr>
          <w:rFonts w:cs="Times New Roman" w:ascii="Times New Roman" w:hAnsi="Times New Roman"/>
          <w:color w:val="000000"/>
        </w:rPr>
        <w:t>-</w:t>
        <w:tab/>
        <w:t>Serving Relative Grant:</w:t>
        <w:br/>
        <w:t xml:space="preserve">The Serving Relative Grant is defined per Configured Uplink Frequency. The Serving Relative Grant is transmitted on the downlink frequency associated with the uplink frequency where the uplink transmission will be made. The Serving Relative Grant is transmitted on the E-RGCH from all cells in the serving E-DCH RLS, and from all cells in the Secondary Serving E-DCH RLS, when the Secondary Uplink Frequency is activated. The serving relative grant allows the Node B scheduler to incrementally adjust the </w:t>
      </w:r>
      <w:r>
        <w:rPr>
          <w:rFonts w:cs="Times New Roman" w:ascii="Times New Roman" w:hAnsi="Times New Roman"/>
          <w:color w:val="000000"/>
          <w:lang w:eastAsia="ja-JP"/>
        </w:rPr>
        <w:t>serving grant</w:t>
      </w:r>
      <w:r>
        <w:rPr>
          <w:rFonts w:cs="Times New Roman" w:ascii="Times New Roman" w:hAnsi="Times New Roman"/>
          <w:color w:val="000000"/>
        </w:rPr>
        <w:t xml:space="preserve"> of UEs under its control. By definition, there can only be one serving relative grant command received at any one time</w:t>
      </w:r>
      <w:r>
        <w:rPr>
          <w:rFonts w:eastAsia="SimSun;宋体" w:cs="Times New Roman" w:ascii="Times New Roman" w:hAnsi="Times New Roman"/>
          <w:color w:val="000000"/>
          <w:lang w:eastAsia="zh-CN"/>
        </w:rPr>
        <w:t xml:space="preserve"> per Activated Uplink Frequency</w:t>
      </w:r>
      <w:r>
        <w:rPr>
          <w:rFonts w:cs="Times New Roman" w:ascii="Times New Roman" w:hAnsi="Times New Roman"/>
          <w:color w:val="000000"/>
        </w:rPr>
        <w:t>. This indication can take three different values, "UP", "DOWN" or "HOLD".</w:t>
      </w:r>
    </w:p>
    <w:p>
      <w:pPr>
        <w:pStyle w:val="B1"/>
        <w:rPr>
          <w:rFonts w:ascii="Times New Roman" w:hAnsi="Times New Roman" w:cs="Times New Roman"/>
          <w:color w:val="000000"/>
          <w:lang w:eastAsia="ja-JP"/>
        </w:rPr>
      </w:pPr>
      <w:r>
        <w:rPr>
          <w:rFonts w:cs="Times New Roman" w:ascii="Times New Roman" w:hAnsi="Times New Roman"/>
          <w:color w:val="000000"/>
        </w:rPr>
        <w:t>-</w:t>
        <w:tab/>
        <w:t>Non-serving Relative Grant:</w:t>
        <w:br/>
        <w:t>The Non-serving Relative Grant is defined per Configured Uplink Frequency. The Non-Serving Relative Grant is transmitted on the downlink frequency associated with the uplink frequency where the uplink transmission will be made. In CELL_DCH state, the Non-Serving Relative Grant is transmitted on the E-RGCH from a non-serving E-DCH RL and from Secondary Non-Serving E-DCH RL. In CELL_FACH state, the Non-Serving Relative Grant is transmitted on the E-RGCH from a Common E-RGCH RL. The non-serving relative grant allows neighboring Node Bs to adjust the transmitted rate of UEs that are not under their control in order to avoid overload situations. By definition, there could be multiple non-serving relative grant commands received by MAC at any time</w:t>
      </w:r>
      <w:r>
        <w:rPr>
          <w:rFonts w:eastAsia="SimSun;宋体" w:cs="Times New Roman" w:ascii="Times New Roman" w:hAnsi="Times New Roman"/>
          <w:color w:val="000000"/>
          <w:lang w:eastAsia="zh-CN"/>
        </w:rPr>
        <w:t xml:space="preserve"> per Activated Uplink Frequency</w:t>
      </w:r>
      <w:r>
        <w:rPr>
          <w:rFonts w:cs="Times New Roman" w:ascii="Times New Roman" w:hAnsi="Times New Roman"/>
          <w:color w:val="000000"/>
        </w:rPr>
        <w:t>. This indication can take two different values, "DOWN" or "HOLD".</w:t>
      </w:r>
    </w:p>
    <w:p>
      <w:pPr>
        <w:pStyle w:val="Normal"/>
        <w:rPr/>
      </w:pPr>
      <w:r>
        <w:rPr/>
        <w:t>The handling of the Relative Grant signalling is based on the Scheduling Grant table configured by higher layers and shown in Table</w:t>
      </w:r>
      <w:r>
        <w:rPr>
          <w:lang w:eastAsia="ja-JP"/>
        </w:rPr>
        <w:t>s</w:t>
      </w:r>
      <w:r>
        <w:rPr/>
        <w:t xml:space="preserve"> 9.2.5.2.1-1and 9.2.5.2.1-2. One table is used for all Configured Uplink Frequencies.</w:t>
      </w:r>
    </w:p>
    <w:p>
      <w:pPr>
        <w:pStyle w:val="TH"/>
        <w:rPr/>
      </w:pPr>
      <w:r>
        <w:rPr>
          <w:color w:val="000000"/>
        </w:rPr>
        <w:t>Table 9.2.5.2.1-</w:t>
      </w:r>
      <w:r>
        <w:rPr/>
        <w:t>1: Scheduling Grant Table  1 (SG-table)</w:t>
      </w:r>
    </w:p>
    <w:tbl>
      <w:tblPr>
        <w:tblW w:w="3044" w:type="dxa"/>
        <w:jc w:val="center"/>
        <w:tblInd w:w="0" w:type="dxa"/>
        <w:tblLayout w:type="fixed"/>
        <w:tblCellMar>
          <w:top w:w="0" w:type="dxa"/>
          <w:left w:w="108" w:type="dxa"/>
          <w:bottom w:w="0" w:type="dxa"/>
          <w:right w:w="108" w:type="dxa"/>
        </w:tblCellMar>
      </w:tblPr>
      <w:tblGrid>
        <w:gridCol w:w="1426"/>
        <w:gridCol w:w="1618"/>
      </w:tblGrid>
      <w:tr>
        <w:trPr>
          <w:trHeight w:val="483" w:hRule="atLeast"/>
        </w:trPr>
        <w:tc>
          <w:tcPr>
            <w:tcW w:w="1426" w:type="dxa"/>
            <w:tcBorders>
              <w:top w:val="single" w:sz="4" w:space="0" w:color="000000"/>
              <w:left w:val="single" w:sz="4" w:space="0" w:color="000000"/>
              <w:bottom w:val="single" w:sz="4" w:space="0" w:color="000000"/>
              <w:right w:val="single" w:sz="4" w:space="0" w:color="000000"/>
            </w:tcBorders>
          </w:tcPr>
          <w:p>
            <w:pPr>
              <w:pStyle w:val="TAH"/>
              <w:keepNext w:val="false"/>
              <w:keepLines w:val="false"/>
              <w:widowControl w:val="false"/>
              <w:rPr>
                <w:rFonts w:cs="Times New Roman"/>
                <w:color w:val="000000"/>
                <w:kern w:val="0"/>
                <w:lang w:eastAsia="ko-KR"/>
              </w:rPr>
            </w:pPr>
            <w:r>
              <w:rPr>
                <w:rFonts w:cs="Times New Roman"/>
                <w:color w:val="000000"/>
                <w:kern w:val="0"/>
                <w:lang w:eastAsia="ja-JP"/>
              </w:rPr>
              <w:t>Index</w:t>
            </w:r>
          </w:p>
        </w:tc>
        <w:tc>
          <w:tcPr>
            <w:tcW w:w="1618" w:type="dxa"/>
            <w:tcBorders>
              <w:top w:val="single" w:sz="4" w:space="0" w:color="000000"/>
              <w:left w:val="single" w:sz="4" w:space="0" w:color="000000"/>
              <w:bottom w:val="single" w:sz="4" w:space="0" w:color="000000"/>
              <w:right w:val="single" w:sz="4" w:space="0" w:color="000000"/>
            </w:tcBorders>
          </w:tcPr>
          <w:p>
            <w:pPr>
              <w:pStyle w:val="TAH"/>
              <w:keepNext w:val="false"/>
              <w:keepLines w:val="false"/>
              <w:widowControl w:val="false"/>
              <w:rPr>
                <w:rFonts w:cs="Times New Roman"/>
                <w:b w:val="false"/>
                <w:b w:val="false"/>
                <w:color w:val="000000"/>
                <w:kern w:val="0"/>
                <w:lang w:eastAsia="ja-JP"/>
              </w:rPr>
            </w:pPr>
            <w:r>
              <w:rPr>
                <w:rFonts w:cs="Times New Roman"/>
                <w:color w:val="000000"/>
                <w:kern w:val="0"/>
              </w:rPr>
              <w:t>Scheduled Grant</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37</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lang w:eastAsia="ja-JP"/>
              </w:rPr>
            </w:pPr>
            <w:r>
              <w:rPr>
                <w:rFonts w:cs="Times New Roman"/>
                <w:color w:val="000000"/>
                <w:kern w:val="0"/>
                <w:sz w:val="20"/>
              </w:rPr>
              <w:t>(168/15)</w:t>
            </w:r>
            <w:r>
              <w:rPr>
                <w:rFonts w:cs="Times New Roman"/>
                <w:color w:val="000000"/>
                <w:kern w:val="0"/>
                <w:sz w:val="20"/>
                <w:vertAlign w:val="superscript"/>
              </w:rPr>
              <w:t>2</w:t>
            </w:r>
            <w:r>
              <w:rPr>
                <w:rFonts w:cs="Times New Roman"/>
                <w:color w:val="000000"/>
                <w:kern w:val="0"/>
                <w:sz w:val="20"/>
              </w:rPr>
              <w:t>*6</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36</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lang w:eastAsia="ja-JP"/>
              </w:rPr>
            </w:pPr>
            <w:r>
              <w:rPr>
                <w:rFonts w:cs="Times New Roman"/>
                <w:color w:val="000000"/>
                <w:kern w:val="0"/>
                <w:sz w:val="20"/>
              </w:rPr>
              <w:t>(150/15)</w:t>
            </w:r>
            <w:r>
              <w:rPr>
                <w:rFonts w:cs="Times New Roman"/>
                <w:color w:val="000000"/>
                <w:kern w:val="0"/>
                <w:sz w:val="20"/>
                <w:vertAlign w:val="superscript"/>
              </w:rPr>
              <w:t>2</w:t>
            </w:r>
            <w:r>
              <w:rPr>
                <w:rFonts w:cs="Times New Roman"/>
                <w:color w:val="000000"/>
                <w:kern w:val="0"/>
                <w:sz w:val="20"/>
              </w:rPr>
              <w:t>*6</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35</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lang w:eastAsia="ja-JP"/>
              </w:rPr>
            </w:pPr>
            <w:r>
              <w:rPr>
                <w:rFonts w:cs="Times New Roman"/>
                <w:color w:val="000000"/>
                <w:kern w:val="0"/>
                <w:sz w:val="20"/>
              </w:rPr>
              <w:t>(168/15)</w:t>
            </w:r>
            <w:r>
              <w:rPr>
                <w:rFonts w:cs="Times New Roman"/>
                <w:color w:val="000000"/>
                <w:kern w:val="0"/>
                <w:sz w:val="20"/>
                <w:vertAlign w:val="superscript"/>
              </w:rPr>
              <w:t>2</w:t>
            </w:r>
            <w:r>
              <w:rPr>
                <w:rFonts w:cs="Times New Roman"/>
                <w:color w:val="000000"/>
                <w:kern w:val="0"/>
                <w:sz w:val="20"/>
              </w:rPr>
              <w:t>*4</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34</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lang w:eastAsia="ja-JP"/>
              </w:rPr>
            </w:pPr>
            <w:r>
              <w:rPr>
                <w:rFonts w:cs="Times New Roman"/>
                <w:color w:val="000000"/>
                <w:kern w:val="0"/>
                <w:sz w:val="20"/>
              </w:rPr>
              <w:t>(150/15)</w:t>
            </w:r>
            <w:r>
              <w:rPr>
                <w:rFonts w:cs="Times New Roman"/>
                <w:color w:val="000000"/>
                <w:kern w:val="0"/>
                <w:sz w:val="20"/>
                <w:vertAlign w:val="superscript"/>
              </w:rPr>
              <w:t>2</w:t>
            </w:r>
            <w:r>
              <w:rPr>
                <w:rFonts w:cs="Times New Roman"/>
                <w:color w:val="000000"/>
                <w:kern w:val="0"/>
                <w:sz w:val="20"/>
              </w:rPr>
              <w:t>*4</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33</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lang w:eastAsia="ja-JP"/>
              </w:rPr>
            </w:pPr>
            <w:r>
              <w:rPr>
                <w:rFonts w:cs="Times New Roman"/>
                <w:color w:val="000000"/>
                <w:kern w:val="0"/>
                <w:sz w:val="20"/>
              </w:rPr>
              <w:t>(134/15)</w:t>
            </w:r>
            <w:r>
              <w:rPr>
                <w:rFonts w:cs="Times New Roman"/>
                <w:color w:val="000000"/>
                <w:kern w:val="0"/>
                <w:sz w:val="20"/>
                <w:vertAlign w:val="superscript"/>
              </w:rPr>
              <w:t>2</w:t>
            </w:r>
            <w:r>
              <w:rPr>
                <w:rFonts w:cs="Times New Roman"/>
                <w:color w:val="000000"/>
                <w:kern w:val="0"/>
                <w:sz w:val="20"/>
              </w:rPr>
              <w:t>*4</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32</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lang w:eastAsia="ja-JP"/>
              </w:rPr>
            </w:pPr>
            <w:r>
              <w:rPr>
                <w:rFonts w:cs="Times New Roman"/>
                <w:color w:val="000000"/>
                <w:kern w:val="0"/>
                <w:sz w:val="20"/>
              </w:rPr>
              <w:t>(119/15)</w:t>
            </w:r>
            <w:r>
              <w:rPr>
                <w:rFonts w:cs="Times New Roman"/>
                <w:color w:val="000000"/>
                <w:kern w:val="0"/>
                <w:sz w:val="20"/>
                <w:vertAlign w:val="superscript"/>
              </w:rPr>
              <w:t>2</w:t>
            </w:r>
            <w:r>
              <w:rPr>
                <w:rFonts w:cs="Times New Roman"/>
                <w:color w:val="000000"/>
                <w:kern w:val="0"/>
                <w:sz w:val="20"/>
              </w:rPr>
              <w:t>*4</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31</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lang w:eastAsia="ja-JP"/>
              </w:rPr>
            </w:pPr>
            <w:r>
              <w:rPr>
                <w:rFonts w:cs="Times New Roman"/>
                <w:color w:val="000000"/>
                <w:kern w:val="0"/>
                <w:sz w:val="20"/>
              </w:rPr>
              <w:t>(150/15)</w:t>
            </w:r>
            <w:r>
              <w:rPr>
                <w:rFonts w:cs="Times New Roman"/>
                <w:color w:val="000000"/>
                <w:kern w:val="0"/>
                <w:sz w:val="20"/>
                <w:vertAlign w:val="superscript"/>
              </w:rPr>
              <w:t>2</w:t>
            </w:r>
            <w:r>
              <w:rPr>
                <w:rFonts w:cs="Times New Roman"/>
                <w:color w:val="000000"/>
                <w:kern w:val="0"/>
                <w:sz w:val="20"/>
              </w:rPr>
              <w:t>*2</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30</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lang w:eastAsia="ja-JP"/>
              </w:rPr>
            </w:pPr>
            <w:r>
              <w:rPr>
                <w:rFonts w:cs="Times New Roman"/>
                <w:color w:val="000000"/>
                <w:kern w:val="0"/>
                <w:sz w:val="20"/>
              </w:rPr>
              <w:t>(95/15)</w:t>
            </w:r>
            <w:r>
              <w:rPr>
                <w:rFonts w:cs="Times New Roman"/>
                <w:color w:val="000000"/>
                <w:kern w:val="0"/>
                <w:sz w:val="20"/>
                <w:vertAlign w:val="superscript"/>
              </w:rPr>
              <w:t>2</w:t>
            </w:r>
            <w:r>
              <w:rPr>
                <w:rFonts w:cs="Times New Roman"/>
                <w:color w:val="000000"/>
                <w:kern w:val="0"/>
                <w:sz w:val="20"/>
              </w:rPr>
              <w:t>*4</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29</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lang w:eastAsia="ja-JP"/>
              </w:rPr>
            </w:pPr>
            <w:r>
              <w:rPr>
                <w:rFonts w:cs="Times New Roman"/>
                <w:color w:val="000000"/>
                <w:kern w:val="0"/>
                <w:sz w:val="20"/>
              </w:rPr>
              <w:t>(168/15)</w:t>
            </w:r>
            <w:r>
              <w:rPr>
                <w:rFonts w:cs="Times New Roman"/>
                <w:color w:val="000000"/>
                <w:kern w:val="0"/>
                <w:sz w:val="20"/>
                <w:vertAlign w:val="superscript"/>
              </w:rPr>
              <w:t>2</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28</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lang w:eastAsia="ja-JP"/>
              </w:rPr>
            </w:pPr>
            <w:r>
              <w:rPr>
                <w:rFonts w:cs="Times New Roman"/>
                <w:color w:val="000000"/>
                <w:kern w:val="0"/>
                <w:sz w:val="20"/>
              </w:rPr>
              <w:t>(150/15)</w:t>
            </w:r>
            <w:r>
              <w:rPr>
                <w:rFonts w:cs="Times New Roman"/>
                <w:color w:val="000000"/>
                <w:kern w:val="0"/>
                <w:sz w:val="20"/>
                <w:vertAlign w:val="superscript"/>
              </w:rPr>
              <w:t>2</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27</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lang w:eastAsia="ja-JP"/>
              </w:rPr>
            </w:pPr>
            <w:r>
              <w:rPr>
                <w:rFonts w:cs="Times New Roman"/>
                <w:color w:val="000000"/>
                <w:kern w:val="0"/>
                <w:sz w:val="20"/>
              </w:rPr>
              <w:t>(134/15)</w:t>
            </w:r>
            <w:r>
              <w:rPr>
                <w:rFonts w:cs="Times New Roman"/>
                <w:color w:val="000000"/>
                <w:kern w:val="0"/>
                <w:sz w:val="20"/>
                <w:vertAlign w:val="superscript"/>
              </w:rPr>
              <w:t>2</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26</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lang w:eastAsia="ja-JP"/>
              </w:rPr>
            </w:pPr>
            <w:r>
              <w:rPr>
                <w:rFonts w:cs="Times New Roman"/>
                <w:color w:val="000000"/>
                <w:kern w:val="0"/>
                <w:sz w:val="20"/>
              </w:rPr>
              <w:t>(119/15)</w:t>
            </w:r>
            <w:r>
              <w:rPr>
                <w:rFonts w:cs="Times New Roman"/>
                <w:color w:val="000000"/>
                <w:kern w:val="0"/>
                <w:sz w:val="20"/>
                <w:vertAlign w:val="superscript"/>
              </w:rPr>
              <w:t>2</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25</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lang w:eastAsia="ja-JP"/>
              </w:rPr>
            </w:pPr>
            <w:r>
              <w:rPr>
                <w:rFonts w:cs="Times New Roman"/>
                <w:color w:val="000000"/>
                <w:kern w:val="0"/>
                <w:sz w:val="20"/>
              </w:rPr>
              <w:t>(106/15)</w:t>
            </w:r>
            <w:r>
              <w:rPr>
                <w:rFonts w:cs="Times New Roman"/>
                <w:color w:val="000000"/>
                <w:kern w:val="0"/>
                <w:sz w:val="20"/>
                <w:vertAlign w:val="superscript"/>
              </w:rPr>
              <w:t>2</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24</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lang w:eastAsia="ja-JP"/>
              </w:rPr>
            </w:pPr>
            <w:r>
              <w:rPr>
                <w:rFonts w:cs="Times New Roman"/>
                <w:color w:val="000000"/>
                <w:kern w:val="0"/>
                <w:sz w:val="20"/>
              </w:rPr>
              <w:t>(95/15)</w:t>
            </w:r>
            <w:r>
              <w:rPr>
                <w:rFonts w:cs="Times New Roman"/>
                <w:color w:val="000000"/>
                <w:kern w:val="0"/>
                <w:sz w:val="20"/>
                <w:vertAlign w:val="superscript"/>
              </w:rPr>
              <w:t>2</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23</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lang w:eastAsia="ja-JP"/>
              </w:rPr>
            </w:pPr>
            <w:r>
              <w:rPr>
                <w:rFonts w:cs="Times New Roman"/>
                <w:color w:val="000000"/>
                <w:kern w:val="0"/>
                <w:sz w:val="20"/>
              </w:rPr>
              <w:t>(84/15)</w:t>
            </w:r>
            <w:r>
              <w:rPr>
                <w:rFonts w:cs="Times New Roman"/>
                <w:color w:val="000000"/>
                <w:kern w:val="0"/>
                <w:sz w:val="20"/>
                <w:vertAlign w:val="superscript"/>
              </w:rPr>
              <w:t>2</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22</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lang w:eastAsia="ja-JP"/>
              </w:rPr>
            </w:pPr>
            <w:r>
              <w:rPr>
                <w:rFonts w:cs="Times New Roman"/>
                <w:color w:val="000000"/>
                <w:kern w:val="0"/>
                <w:sz w:val="20"/>
              </w:rPr>
              <w:t>(75/15)</w:t>
            </w:r>
            <w:r>
              <w:rPr>
                <w:rFonts w:cs="Times New Roman"/>
                <w:color w:val="000000"/>
                <w:kern w:val="0"/>
                <w:sz w:val="20"/>
                <w:vertAlign w:val="superscript"/>
              </w:rPr>
              <w:t>2</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21</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lang w:eastAsia="ja-JP"/>
              </w:rPr>
            </w:pPr>
            <w:r>
              <w:rPr>
                <w:rFonts w:cs="Times New Roman"/>
                <w:color w:val="000000"/>
                <w:kern w:val="0"/>
                <w:sz w:val="20"/>
              </w:rPr>
              <w:t>(67/15)</w:t>
            </w:r>
            <w:r>
              <w:rPr>
                <w:rFonts w:cs="Times New Roman"/>
                <w:color w:val="000000"/>
                <w:kern w:val="0"/>
                <w:sz w:val="20"/>
                <w:vertAlign w:val="superscript"/>
              </w:rPr>
              <w:t>2</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20</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lang w:eastAsia="ja-JP"/>
              </w:rPr>
            </w:pPr>
            <w:r>
              <w:rPr>
                <w:rFonts w:cs="Times New Roman"/>
                <w:color w:val="000000"/>
                <w:kern w:val="0"/>
                <w:sz w:val="20"/>
              </w:rPr>
              <w:t>(60/15)</w:t>
            </w:r>
            <w:r>
              <w:rPr>
                <w:rFonts w:cs="Times New Roman"/>
                <w:color w:val="000000"/>
                <w:kern w:val="0"/>
                <w:sz w:val="20"/>
                <w:vertAlign w:val="superscript"/>
              </w:rPr>
              <w:t>2</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19</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lang w:eastAsia="ja-JP"/>
              </w:rPr>
            </w:pPr>
            <w:r>
              <w:rPr>
                <w:rFonts w:cs="Times New Roman"/>
                <w:color w:val="000000"/>
                <w:kern w:val="0"/>
                <w:sz w:val="20"/>
              </w:rPr>
              <w:t>(53/15)</w:t>
            </w:r>
            <w:r>
              <w:rPr>
                <w:rFonts w:cs="Times New Roman"/>
                <w:color w:val="000000"/>
                <w:kern w:val="0"/>
                <w:sz w:val="20"/>
                <w:vertAlign w:val="superscript"/>
              </w:rPr>
              <w:t>2</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18</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lang w:eastAsia="ja-JP"/>
              </w:rPr>
            </w:pPr>
            <w:r>
              <w:rPr>
                <w:rFonts w:cs="Times New Roman"/>
                <w:color w:val="000000"/>
                <w:kern w:val="0"/>
                <w:sz w:val="20"/>
              </w:rPr>
              <w:t>(47/15)</w:t>
            </w:r>
            <w:r>
              <w:rPr>
                <w:rFonts w:cs="Times New Roman"/>
                <w:color w:val="000000"/>
                <w:kern w:val="0"/>
                <w:sz w:val="20"/>
                <w:vertAlign w:val="superscript"/>
              </w:rPr>
              <w:t>2</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17</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lang w:eastAsia="ja-JP"/>
              </w:rPr>
            </w:pPr>
            <w:r>
              <w:rPr>
                <w:rFonts w:cs="Times New Roman"/>
                <w:color w:val="000000"/>
                <w:kern w:val="0"/>
                <w:sz w:val="20"/>
              </w:rPr>
              <w:t>(42/15)</w:t>
            </w:r>
            <w:r>
              <w:rPr>
                <w:rFonts w:cs="Times New Roman"/>
                <w:color w:val="000000"/>
                <w:kern w:val="0"/>
                <w:sz w:val="20"/>
                <w:vertAlign w:val="superscript"/>
              </w:rPr>
              <w:t>2</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16</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lang w:eastAsia="ja-JP"/>
              </w:rPr>
            </w:pPr>
            <w:r>
              <w:rPr>
                <w:rFonts w:cs="Times New Roman"/>
                <w:color w:val="000000"/>
                <w:kern w:val="0"/>
                <w:sz w:val="20"/>
              </w:rPr>
              <w:t>(38/15)</w:t>
            </w:r>
            <w:r>
              <w:rPr>
                <w:rFonts w:cs="Times New Roman"/>
                <w:color w:val="000000"/>
                <w:kern w:val="0"/>
                <w:sz w:val="20"/>
                <w:vertAlign w:val="superscript"/>
              </w:rPr>
              <w:t>2</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15</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lang w:eastAsia="ja-JP"/>
              </w:rPr>
            </w:pPr>
            <w:r>
              <w:rPr>
                <w:rFonts w:cs="Times New Roman"/>
                <w:color w:val="000000"/>
                <w:kern w:val="0"/>
                <w:sz w:val="20"/>
              </w:rPr>
              <w:t>(34/15)</w:t>
            </w:r>
            <w:r>
              <w:rPr>
                <w:rFonts w:cs="Times New Roman"/>
                <w:color w:val="000000"/>
                <w:kern w:val="0"/>
                <w:sz w:val="20"/>
                <w:vertAlign w:val="superscript"/>
              </w:rPr>
              <w:t>2</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14</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lang w:eastAsia="ja-JP"/>
              </w:rPr>
            </w:pPr>
            <w:r>
              <w:rPr>
                <w:rFonts w:cs="Times New Roman"/>
                <w:color w:val="000000"/>
                <w:kern w:val="0"/>
                <w:sz w:val="20"/>
              </w:rPr>
              <w:t>(30/15)</w:t>
            </w:r>
            <w:r>
              <w:rPr>
                <w:rFonts w:cs="Times New Roman"/>
                <w:color w:val="000000"/>
                <w:kern w:val="0"/>
                <w:sz w:val="20"/>
                <w:vertAlign w:val="superscript"/>
              </w:rPr>
              <w:t>2</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13</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lang w:eastAsia="ja-JP"/>
              </w:rPr>
            </w:pPr>
            <w:r>
              <w:rPr>
                <w:rFonts w:cs="Times New Roman"/>
                <w:color w:val="000000"/>
                <w:kern w:val="0"/>
                <w:sz w:val="20"/>
              </w:rPr>
              <w:t>(27/15)</w:t>
            </w:r>
            <w:r>
              <w:rPr>
                <w:rFonts w:cs="Times New Roman"/>
                <w:color w:val="000000"/>
                <w:kern w:val="0"/>
                <w:sz w:val="20"/>
                <w:vertAlign w:val="superscript"/>
              </w:rPr>
              <w:t>2</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12</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lang w:eastAsia="ja-JP"/>
              </w:rPr>
            </w:pPr>
            <w:r>
              <w:rPr>
                <w:rFonts w:cs="Times New Roman"/>
                <w:color w:val="000000"/>
                <w:kern w:val="0"/>
                <w:sz w:val="20"/>
              </w:rPr>
              <w:t>(24/15)</w:t>
            </w:r>
            <w:r>
              <w:rPr>
                <w:rFonts w:cs="Times New Roman"/>
                <w:color w:val="000000"/>
                <w:kern w:val="0"/>
                <w:sz w:val="20"/>
                <w:vertAlign w:val="superscript"/>
              </w:rPr>
              <w:t>2</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11</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lang w:eastAsia="ja-JP"/>
              </w:rPr>
            </w:pPr>
            <w:r>
              <w:rPr>
                <w:rFonts w:cs="Times New Roman"/>
                <w:color w:val="000000"/>
                <w:kern w:val="0"/>
                <w:sz w:val="20"/>
              </w:rPr>
              <w:t>(21/15)</w:t>
            </w:r>
            <w:r>
              <w:rPr>
                <w:rFonts w:cs="Times New Roman"/>
                <w:color w:val="000000"/>
                <w:kern w:val="0"/>
                <w:sz w:val="20"/>
                <w:vertAlign w:val="superscript"/>
              </w:rPr>
              <w:t>2</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10</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lang w:eastAsia="ja-JP"/>
              </w:rPr>
            </w:pPr>
            <w:r>
              <w:rPr>
                <w:rFonts w:cs="Times New Roman"/>
                <w:color w:val="000000"/>
                <w:kern w:val="0"/>
                <w:sz w:val="20"/>
              </w:rPr>
              <w:t>(19/15)</w:t>
            </w:r>
            <w:r>
              <w:rPr>
                <w:rFonts w:cs="Times New Roman"/>
                <w:color w:val="000000"/>
                <w:kern w:val="0"/>
                <w:sz w:val="20"/>
                <w:vertAlign w:val="superscript"/>
              </w:rPr>
              <w:t>2</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9</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lang w:eastAsia="ja-JP"/>
              </w:rPr>
            </w:pPr>
            <w:r>
              <w:rPr>
                <w:rFonts w:cs="Times New Roman"/>
                <w:color w:val="000000"/>
                <w:kern w:val="0"/>
                <w:sz w:val="20"/>
              </w:rPr>
              <w:t>(17/15)</w:t>
            </w:r>
            <w:r>
              <w:rPr>
                <w:rFonts w:cs="Times New Roman"/>
                <w:color w:val="000000"/>
                <w:kern w:val="0"/>
                <w:sz w:val="20"/>
                <w:vertAlign w:val="superscript"/>
              </w:rPr>
              <w:t>2</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8</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lang w:eastAsia="ja-JP"/>
              </w:rPr>
            </w:pPr>
            <w:r>
              <w:rPr>
                <w:rFonts w:cs="Times New Roman"/>
                <w:color w:val="000000"/>
                <w:kern w:val="0"/>
                <w:sz w:val="20"/>
              </w:rPr>
              <w:t>(15/15)</w:t>
            </w:r>
            <w:r>
              <w:rPr>
                <w:rFonts w:cs="Times New Roman"/>
                <w:color w:val="000000"/>
                <w:kern w:val="0"/>
                <w:sz w:val="20"/>
                <w:vertAlign w:val="superscript"/>
              </w:rPr>
              <w:t>2</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sz w:val="20"/>
              </w:rPr>
            </w:pPr>
            <w:r>
              <w:rPr>
                <w:rFonts w:cs="Times New Roman"/>
                <w:color w:val="000000"/>
                <w:kern w:val="0"/>
                <w:sz w:val="20"/>
              </w:rPr>
              <w:t>7</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color w:val="000000"/>
                <w:kern w:val="0"/>
                <w:szCs w:val="18"/>
              </w:rPr>
            </w:pPr>
            <w:r>
              <w:rPr>
                <w:rFonts w:cs="Times New Roman"/>
                <w:color w:val="000000"/>
                <w:kern w:val="0"/>
                <w:sz w:val="20"/>
              </w:rPr>
              <w:t>(13/15)</w:t>
            </w:r>
            <w:r>
              <w:rPr>
                <w:rFonts w:cs="Times New Roman"/>
                <w:color w:val="000000"/>
                <w:kern w:val="0"/>
                <w:sz w:val="20"/>
                <w:vertAlign w:val="superscript"/>
              </w:rPr>
              <w:t>2</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sz w:val="20"/>
              </w:rPr>
            </w:pPr>
            <w:r>
              <w:rPr>
                <w:rFonts w:cs="Times New Roman"/>
                <w:color w:val="000000"/>
                <w:kern w:val="0"/>
                <w:sz w:val="20"/>
              </w:rPr>
              <w:t>6</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color w:val="000000"/>
                <w:kern w:val="0"/>
                <w:szCs w:val="18"/>
              </w:rPr>
            </w:pPr>
            <w:r>
              <w:rPr>
                <w:rFonts w:cs="Times New Roman"/>
                <w:color w:val="000000"/>
                <w:kern w:val="0"/>
                <w:sz w:val="20"/>
              </w:rPr>
              <w:t>(12/15)</w:t>
            </w:r>
            <w:r>
              <w:rPr>
                <w:rFonts w:cs="Times New Roman"/>
                <w:color w:val="000000"/>
                <w:kern w:val="0"/>
                <w:sz w:val="20"/>
                <w:vertAlign w:val="superscript"/>
              </w:rPr>
              <w:t>2</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sz w:val="20"/>
              </w:rPr>
            </w:pPr>
            <w:r>
              <w:rPr>
                <w:rFonts w:cs="Times New Roman"/>
                <w:color w:val="000000"/>
                <w:kern w:val="0"/>
                <w:sz w:val="20"/>
              </w:rPr>
              <w:t>5</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color w:val="000000"/>
                <w:kern w:val="0"/>
                <w:szCs w:val="18"/>
              </w:rPr>
            </w:pPr>
            <w:r>
              <w:rPr>
                <w:rFonts w:cs="Times New Roman"/>
                <w:color w:val="000000"/>
                <w:kern w:val="0"/>
                <w:sz w:val="20"/>
              </w:rPr>
              <w:t>(11/15)</w:t>
            </w:r>
            <w:r>
              <w:rPr>
                <w:rFonts w:cs="Times New Roman"/>
                <w:color w:val="000000"/>
                <w:kern w:val="0"/>
                <w:sz w:val="20"/>
                <w:vertAlign w:val="superscript"/>
              </w:rPr>
              <w:t>2</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sz w:val="20"/>
              </w:rPr>
            </w:pPr>
            <w:r>
              <w:rPr>
                <w:rFonts w:cs="Times New Roman"/>
                <w:color w:val="000000"/>
                <w:kern w:val="0"/>
                <w:sz w:val="20"/>
              </w:rPr>
              <w:t>4</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color w:val="000000"/>
                <w:kern w:val="0"/>
                <w:szCs w:val="18"/>
              </w:rPr>
            </w:pPr>
            <w:r>
              <w:rPr>
                <w:rFonts w:cs="Times New Roman"/>
                <w:color w:val="000000"/>
                <w:kern w:val="0"/>
                <w:sz w:val="20"/>
              </w:rPr>
              <w:t>(9/15)</w:t>
            </w:r>
            <w:r>
              <w:rPr>
                <w:rFonts w:cs="Times New Roman"/>
                <w:color w:val="000000"/>
                <w:kern w:val="0"/>
                <w:sz w:val="20"/>
                <w:vertAlign w:val="superscript"/>
              </w:rPr>
              <w:t>2</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sz w:val="20"/>
              </w:rPr>
            </w:pPr>
            <w:r>
              <w:rPr>
                <w:rFonts w:cs="Times New Roman"/>
                <w:color w:val="000000"/>
                <w:kern w:val="0"/>
                <w:sz w:val="20"/>
              </w:rPr>
              <w:t>3</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color w:val="000000"/>
                <w:kern w:val="0"/>
                <w:szCs w:val="18"/>
              </w:rPr>
            </w:pPr>
            <w:r>
              <w:rPr>
                <w:rFonts w:cs="Times New Roman"/>
                <w:color w:val="000000"/>
                <w:kern w:val="0"/>
                <w:sz w:val="20"/>
              </w:rPr>
              <w:t>(8/15)</w:t>
            </w:r>
            <w:r>
              <w:rPr>
                <w:rFonts w:cs="Times New Roman"/>
                <w:color w:val="000000"/>
                <w:kern w:val="0"/>
                <w:sz w:val="20"/>
                <w:vertAlign w:val="superscript"/>
              </w:rPr>
              <w:t>2</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sz w:val="20"/>
              </w:rPr>
            </w:pPr>
            <w:r>
              <w:rPr>
                <w:rFonts w:cs="Times New Roman"/>
                <w:color w:val="000000"/>
                <w:kern w:val="0"/>
                <w:sz w:val="20"/>
              </w:rPr>
              <w:t>2</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color w:val="000000"/>
                <w:kern w:val="0"/>
                <w:szCs w:val="18"/>
              </w:rPr>
            </w:pPr>
            <w:r>
              <w:rPr>
                <w:rFonts w:cs="Times New Roman"/>
                <w:color w:val="000000"/>
                <w:kern w:val="0"/>
                <w:sz w:val="20"/>
              </w:rPr>
              <w:t>(7/15)</w:t>
            </w:r>
            <w:r>
              <w:rPr>
                <w:rFonts w:cs="Times New Roman"/>
                <w:color w:val="000000"/>
                <w:kern w:val="0"/>
                <w:sz w:val="20"/>
                <w:vertAlign w:val="superscript"/>
              </w:rPr>
              <w:t>2</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sz w:val="20"/>
              </w:rPr>
            </w:pPr>
            <w:r>
              <w:rPr>
                <w:rFonts w:cs="Times New Roman"/>
                <w:color w:val="000000"/>
                <w:kern w:val="0"/>
                <w:sz w:val="20"/>
              </w:rPr>
              <w:t>1</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color w:val="000000"/>
                <w:kern w:val="0"/>
                <w:szCs w:val="18"/>
              </w:rPr>
            </w:pPr>
            <w:r>
              <w:rPr>
                <w:rFonts w:cs="Times New Roman"/>
                <w:color w:val="000000"/>
                <w:kern w:val="0"/>
                <w:sz w:val="20"/>
              </w:rPr>
              <w:t>(6/15)</w:t>
            </w:r>
            <w:r>
              <w:rPr>
                <w:rFonts w:cs="Times New Roman"/>
                <w:color w:val="000000"/>
                <w:kern w:val="0"/>
                <w:sz w:val="20"/>
                <w:vertAlign w:val="superscript"/>
              </w:rPr>
              <w:t>2</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sz w:val="20"/>
              </w:rPr>
            </w:pPr>
            <w:r>
              <w:rPr>
                <w:rFonts w:cs="Times New Roman"/>
                <w:color w:val="000000"/>
                <w:kern w:val="0"/>
                <w:sz w:val="20"/>
              </w:rPr>
              <w:t>0</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color w:val="000000"/>
                <w:kern w:val="0"/>
                <w:szCs w:val="18"/>
              </w:rPr>
            </w:pPr>
            <w:r>
              <w:rPr>
                <w:rFonts w:cs="Times New Roman"/>
                <w:color w:val="000000"/>
                <w:kern w:val="0"/>
                <w:sz w:val="20"/>
              </w:rPr>
              <w:t>(5/15)</w:t>
            </w:r>
            <w:r>
              <w:rPr>
                <w:rFonts w:cs="Times New Roman"/>
                <w:color w:val="000000"/>
                <w:kern w:val="0"/>
                <w:sz w:val="20"/>
                <w:vertAlign w:val="superscript"/>
              </w:rPr>
              <w:t>2</w:t>
            </w:r>
          </w:p>
        </w:tc>
      </w:tr>
    </w:tbl>
    <w:p>
      <w:pPr>
        <w:pStyle w:val="Normal"/>
        <w:rPr/>
      </w:pPr>
      <w:r>
        <w:rPr/>
      </w:r>
    </w:p>
    <w:p>
      <w:pPr>
        <w:pStyle w:val="TH"/>
        <w:rPr/>
      </w:pPr>
      <w:r>
        <w:rPr>
          <w:color w:val="000000"/>
        </w:rPr>
        <w:t>Table 9.2.5.2.1-</w:t>
      </w:r>
      <w:r>
        <w:rPr/>
        <w:t>2: Scheduling Grant Table 2 (SG-table)</w:t>
      </w:r>
    </w:p>
    <w:tbl>
      <w:tblPr>
        <w:tblW w:w="3044" w:type="dxa"/>
        <w:jc w:val="center"/>
        <w:tblInd w:w="0" w:type="dxa"/>
        <w:tblLayout w:type="fixed"/>
        <w:tblCellMar>
          <w:top w:w="0" w:type="dxa"/>
          <w:left w:w="108" w:type="dxa"/>
          <w:bottom w:w="0" w:type="dxa"/>
          <w:right w:w="108" w:type="dxa"/>
        </w:tblCellMar>
      </w:tblPr>
      <w:tblGrid>
        <w:gridCol w:w="1426"/>
        <w:gridCol w:w="1618"/>
      </w:tblGrid>
      <w:tr>
        <w:trPr>
          <w:trHeight w:val="483" w:hRule="atLeast"/>
        </w:trPr>
        <w:tc>
          <w:tcPr>
            <w:tcW w:w="1426" w:type="dxa"/>
            <w:tcBorders>
              <w:top w:val="single" w:sz="4" w:space="0" w:color="000000"/>
              <w:left w:val="single" w:sz="4" w:space="0" w:color="000000"/>
              <w:bottom w:val="single" w:sz="4" w:space="0" w:color="000000"/>
              <w:right w:val="single" w:sz="4" w:space="0" w:color="000000"/>
            </w:tcBorders>
          </w:tcPr>
          <w:p>
            <w:pPr>
              <w:pStyle w:val="TAH"/>
              <w:keepNext w:val="false"/>
              <w:keepLines w:val="false"/>
              <w:widowControl w:val="false"/>
              <w:rPr>
                <w:rFonts w:cs="Times New Roman"/>
                <w:color w:val="000000"/>
                <w:kern w:val="0"/>
                <w:lang w:eastAsia="ko-KR"/>
              </w:rPr>
            </w:pPr>
            <w:r>
              <w:rPr>
                <w:rFonts w:cs="Times New Roman"/>
                <w:color w:val="000000"/>
                <w:kern w:val="0"/>
                <w:lang w:eastAsia="ja-JP"/>
              </w:rPr>
              <w:t>Index</w:t>
            </w:r>
          </w:p>
        </w:tc>
        <w:tc>
          <w:tcPr>
            <w:tcW w:w="1618" w:type="dxa"/>
            <w:tcBorders>
              <w:top w:val="single" w:sz="4" w:space="0" w:color="000000"/>
              <w:left w:val="single" w:sz="4" w:space="0" w:color="000000"/>
              <w:bottom w:val="single" w:sz="4" w:space="0" w:color="000000"/>
              <w:right w:val="single" w:sz="4" w:space="0" w:color="000000"/>
            </w:tcBorders>
          </w:tcPr>
          <w:p>
            <w:pPr>
              <w:pStyle w:val="TAH"/>
              <w:keepNext w:val="false"/>
              <w:keepLines w:val="false"/>
              <w:widowControl w:val="false"/>
              <w:rPr>
                <w:rFonts w:cs="Times New Roman"/>
                <w:b w:val="false"/>
                <w:b w:val="false"/>
                <w:color w:val="000000"/>
                <w:kern w:val="0"/>
                <w:lang w:eastAsia="ja-JP"/>
              </w:rPr>
            </w:pPr>
            <w:r>
              <w:rPr>
                <w:rFonts w:cs="Times New Roman"/>
                <w:color w:val="000000"/>
                <w:kern w:val="0"/>
              </w:rPr>
              <w:t>Scheduled Grant</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37</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sz w:val="20"/>
                <w:lang w:eastAsia="ja-JP"/>
              </w:rPr>
            </w:pPr>
            <w:r>
              <w:rPr>
                <w:color w:val="000000"/>
                <w:kern w:val="0"/>
                <w:sz w:val="20"/>
                <w:szCs w:val="18"/>
              </w:rPr>
              <w:t>(</w:t>
            </w:r>
            <w:r>
              <w:rPr>
                <w:color w:val="000000"/>
                <w:kern w:val="0"/>
                <w:sz w:val="20"/>
                <w:szCs w:val="18"/>
                <w:lang w:eastAsia="zh-TW"/>
              </w:rPr>
              <w:t>377</w:t>
            </w:r>
            <w:r>
              <w:rPr>
                <w:color w:val="000000"/>
                <w:kern w:val="0"/>
                <w:sz w:val="20"/>
                <w:szCs w:val="18"/>
              </w:rPr>
              <w:t>/15)</w:t>
            </w:r>
            <w:r>
              <w:rPr>
                <w:color w:val="000000"/>
                <w:kern w:val="0"/>
                <w:sz w:val="20"/>
                <w:szCs w:val="18"/>
                <w:vertAlign w:val="superscript"/>
              </w:rPr>
              <w:t>2</w:t>
            </w:r>
            <w:r>
              <w:rPr>
                <w:color w:val="000000"/>
                <w:kern w:val="0"/>
                <w:sz w:val="20"/>
                <w:szCs w:val="18"/>
              </w:rPr>
              <w:t>x4</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36</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sz w:val="20"/>
                <w:lang w:eastAsia="ja-JP"/>
              </w:rPr>
            </w:pPr>
            <w:r>
              <w:rPr>
                <w:color w:val="000000"/>
                <w:kern w:val="0"/>
                <w:sz w:val="20"/>
                <w:szCs w:val="18"/>
              </w:rPr>
              <w:t>(336/15)</w:t>
            </w:r>
            <w:r>
              <w:rPr>
                <w:color w:val="000000"/>
                <w:kern w:val="0"/>
                <w:sz w:val="20"/>
                <w:szCs w:val="18"/>
                <w:vertAlign w:val="superscript"/>
              </w:rPr>
              <w:t>2</w:t>
            </w:r>
            <w:r>
              <w:rPr>
                <w:color w:val="000000"/>
                <w:kern w:val="0"/>
                <w:sz w:val="20"/>
                <w:szCs w:val="18"/>
              </w:rPr>
              <w:t>x4</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35</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sz w:val="20"/>
                <w:lang w:eastAsia="ja-JP"/>
              </w:rPr>
            </w:pPr>
            <w:r>
              <w:rPr>
                <w:color w:val="000000"/>
                <w:kern w:val="0"/>
                <w:sz w:val="20"/>
                <w:szCs w:val="18"/>
              </w:rPr>
              <w:t>(237/15)</w:t>
            </w:r>
            <w:r>
              <w:rPr>
                <w:color w:val="000000"/>
                <w:kern w:val="0"/>
                <w:sz w:val="20"/>
                <w:szCs w:val="18"/>
                <w:vertAlign w:val="superscript"/>
              </w:rPr>
              <w:t>2</w:t>
            </w:r>
            <w:r>
              <w:rPr>
                <w:color w:val="000000"/>
                <w:kern w:val="0"/>
                <w:sz w:val="20"/>
                <w:szCs w:val="18"/>
              </w:rPr>
              <w:t>x6</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34</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sz w:val="20"/>
                <w:lang w:eastAsia="ja-JP"/>
              </w:rPr>
            </w:pPr>
            <w:r>
              <w:rPr>
                <w:color w:val="000000"/>
                <w:kern w:val="0"/>
                <w:sz w:val="20"/>
                <w:szCs w:val="18"/>
              </w:rPr>
              <w:t>(212/15)</w:t>
            </w:r>
            <w:r>
              <w:rPr>
                <w:color w:val="000000"/>
                <w:kern w:val="0"/>
                <w:sz w:val="20"/>
                <w:szCs w:val="18"/>
                <w:vertAlign w:val="superscript"/>
              </w:rPr>
              <w:t>2</w:t>
            </w:r>
            <w:r>
              <w:rPr>
                <w:color w:val="000000"/>
                <w:kern w:val="0"/>
                <w:sz w:val="20"/>
                <w:szCs w:val="18"/>
              </w:rPr>
              <w:t>x6</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33</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sz w:val="20"/>
                <w:lang w:eastAsia="ja-JP"/>
              </w:rPr>
            </w:pPr>
            <w:r>
              <w:rPr>
                <w:color w:val="000000"/>
                <w:kern w:val="0"/>
                <w:sz w:val="20"/>
                <w:szCs w:val="18"/>
              </w:rPr>
              <w:t>(237/15)</w:t>
            </w:r>
            <w:r>
              <w:rPr>
                <w:color w:val="000000"/>
                <w:kern w:val="0"/>
                <w:sz w:val="20"/>
                <w:szCs w:val="18"/>
                <w:vertAlign w:val="superscript"/>
              </w:rPr>
              <w:t>2</w:t>
            </w:r>
            <w:r>
              <w:rPr>
                <w:color w:val="000000"/>
                <w:kern w:val="0"/>
                <w:sz w:val="20"/>
                <w:szCs w:val="18"/>
              </w:rPr>
              <w:t>x4</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32</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sz w:val="20"/>
                <w:lang w:eastAsia="ja-JP"/>
              </w:rPr>
            </w:pPr>
            <w:r>
              <w:rPr>
                <w:color w:val="000000"/>
                <w:kern w:val="0"/>
                <w:sz w:val="20"/>
              </w:rPr>
              <w:t>(168/15)</w:t>
            </w:r>
            <w:r>
              <w:rPr>
                <w:color w:val="000000"/>
                <w:kern w:val="0"/>
                <w:sz w:val="20"/>
                <w:vertAlign w:val="superscript"/>
              </w:rPr>
              <w:t>2</w:t>
            </w:r>
            <w:r>
              <w:rPr>
                <w:color w:val="000000"/>
                <w:kern w:val="0"/>
                <w:sz w:val="20"/>
              </w:rPr>
              <w:t>*6</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31</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sz w:val="20"/>
                <w:lang w:eastAsia="ja-JP"/>
              </w:rPr>
            </w:pPr>
            <w:r>
              <w:rPr>
                <w:color w:val="000000"/>
                <w:kern w:val="0"/>
                <w:sz w:val="20"/>
              </w:rPr>
              <w:t>(150/15)</w:t>
            </w:r>
            <w:r>
              <w:rPr>
                <w:color w:val="000000"/>
                <w:kern w:val="0"/>
                <w:sz w:val="20"/>
                <w:vertAlign w:val="superscript"/>
              </w:rPr>
              <w:t>2</w:t>
            </w:r>
            <w:r>
              <w:rPr>
                <w:color w:val="000000"/>
                <w:kern w:val="0"/>
                <w:sz w:val="20"/>
              </w:rPr>
              <w:t>*6</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30</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sz w:val="20"/>
                <w:lang w:eastAsia="ja-JP"/>
              </w:rPr>
            </w:pPr>
            <w:r>
              <w:rPr>
                <w:color w:val="000000"/>
                <w:kern w:val="0"/>
                <w:sz w:val="20"/>
              </w:rPr>
              <w:t>(168/15)</w:t>
            </w:r>
            <w:r>
              <w:rPr>
                <w:color w:val="000000"/>
                <w:kern w:val="0"/>
                <w:sz w:val="20"/>
                <w:vertAlign w:val="superscript"/>
              </w:rPr>
              <w:t>2</w:t>
            </w:r>
            <w:r>
              <w:rPr>
                <w:color w:val="000000"/>
                <w:kern w:val="0"/>
                <w:sz w:val="20"/>
              </w:rPr>
              <w:t>*4</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29</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sz w:val="20"/>
                <w:lang w:eastAsia="ja-JP"/>
              </w:rPr>
            </w:pPr>
            <w:r>
              <w:rPr>
                <w:color w:val="000000"/>
                <w:kern w:val="0"/>
                <w:sz w:val="20"/>
                <w:szCs w:val="18"/>
              </w:rPr>
              <w:t>(150/15)</w:t>
            </w:r>
            <w:r>
              <w:rPr>
                <w:color w:val="000000"/>
                <w:kern w:val="0"/>
                <w:sz w:val="20"/>
                <w:szCs w:val="18"/>
                <w:vertAlign w:val="superscript"/>
              </w:rPr>
              <w:t>2</w:t>
            </w:r>
            <w:r>
              <w:rPr>
                <w:color w:val="000000"/>
                <w:kern w:val="0"/>
                <w:sz w:val="20"/>
                <w:szCs w:val="18"/>
              </w:rPr>
              <w:t>x4</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28</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sz w:val="20"/>
                <w:lang w:eastAsia="ja-JP"/>
              </w:rPr>
            </w:pPr>
            <w:r>
              <w:rPr>
                <w:color w:val="000000"/>
                <w:kern w:val="0"/>
                <w:sz w:val="20"/>
                <w:szCs w:val="18"/>
              </w:rPr>
              <w:t>(134/15)</w:t>
            </w:r>
            <w:r>
              <w:rPr>
                <w:color w:val="000000"/>
                <w:kern w:val="0"/>
                <w:sz w:val="20"/>
                <w:szCs w:val="18"/>
                <w:vertAlign w:val="superscript"/>
              </w:rPr>
              <w:t>2</w:t>
            </w:r>
            <w:r>
              <w:rPr>
                <w:color w:val="000000"/>
                <w:kern w:val="0"/>
                <w:sz w:val="20"/>
                <w:szCs w:val="18"/>
              </w:rPr>
              <w:t>x4</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27</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sz w:val="20"/>
                <w:lang w:eastAsia="ja-JP"/>
              </w:rPr>
            </w:pPr>
            <w:r>
              <w:rPr>
                <w:color w:val="000000"/>
                <w:kern w:val="0"/>
                <w:sz w:val="20"/>
                <w:szCs w:val="18"/>
              </w:rPr>
              <w:t>(119/15)</w:t>
            </w:r>
            <w:r>
              <w:rPr>
                <w:color w:val="000000"/>
                <w:kern w:val="0"/>
                <w:sz w:val="20"/>
                <w:szCs w:val="18"/>
                <w:vertAlign w:val="superscript"/>
              </w:rPr>
              <w:t>2</w:t>
            </w:r>
            <w:r>
              <w:rPr>
                <w:color w:val="000000"/>
                <w:kern w:val="0"/>
                <w:sz w:val="20"/>
                <w:szCs w:val="18"/>
              </w:rPr>
              <w:t>x4</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26</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sz w:val="20"/>
                <w:lang w:eastAsia="ja-JP"/>
              </w:rPr>
            </w:pPr>
            <w:r>
              <w:rPr>
                <w:color w:val="000000"/>
                <w:kern w:val="0"/>
                <w:sz w:val="20"/>
                <w:szCs w:val="18"/>
              </w:rPr>
              <w:t>(150/15)</w:t>
            </w:r>
            <w:r>
              <w:rPr>
                <w:color w:val="000000"/>
                <w:kern w:val="0"/>
                <w:sz w:val="20"/>
                <w:szCs w:val="18"/>
                <w:vertAlign w:val="superscript"/>
              </w:rPr>
              <w:t>2</w:t>
            </w:r>
            <w:r>
              <w:rPr>
                <w:color w:val="000000"/>
                <w:kern w:val="0"/>
                <w:sz w:val="20"/>
                <w:szCs w:val="18"/>
              </w:rPr>
              <w:t>x2</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25</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sz w:val="20"/>
                <w:lang w:eastAsia="ja-JP"/>
              </w:rPr>
            </w:pPr>
            <w:r>
              <w:rPr>
                <w:color w:val="000000"/>
                <w:kern w:val="0"/>
                <w:sz w:val="20"/>
                <w:szCs w:val="18"/>
              </w:rPr>
              <w:t>(95/15)</w:t>
            </w:r>
            <w:r>
              <w:rPr>
                <w:color w:val="000000"/>
                <w:kern w:val="0"/>
                <w:sz w:val="20"/>
                <w:szCs w:val="18"/>
                <w:vertAlign w:val="superscript"/>
              </w:rPr>
              <w:t>2</w:t>
            </w:r>
            <w:r>
              <w:rPr>
                <w:color w:val="000000"/>
                <w:kern w:val="0"/>
                <w:sz w:val="20"/>
                <w:szCs w:val="18"/>
              </w:rPr>
              <w:t>x4</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24</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sz w:val="20"/>
                <w:lang w:eastAsia="ja-JP"/>
              </w:rPr>
            </w:pPr>
            <w:r>
              <w:rPr>
                <w:color w:val="000000"/>
                <w:kern w:val="0"/>
                <w:sz w:val="20"/>
                <w:szCs w:val="18"/>
              </w:rPr>
              <w:t>(168/15)</w:t>
            </w:r>
            <w:r>
              <w:rPr>
                <w:color w:val="000000"/>
                <w:kern w:val="0"/>
                <w:sz w:val="20"/>
                <w:szCs w:val="18"/>
                <w:vertAlign w:val="superscript"/>
              </w:rPr>
              <w:t>2</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23</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sz w:val="20"/>
                <w:lang w:eastAsia="ja-JP"/>
              </w:rPr>
            </w:pPr>
            <w:r>
              <w:rPr>
                <w:color w:val="000000"/>
                <w:kern w:val="0"/>
                <w:sz w:val="20"/>
                <w:szCs w:val="18"/>
              </w:rPr>
              <w:t>(150/15)</w:t>
            </w:r>
            <w:r>
              <w:rPr>
                <w:color w:val="000000"/>
                <w:kern w:val="0"/>
                <w:sz w:val="20"/>
                <w:szCs w:val="18"/>
                <w:vertAlign w:val="superscript"/>
              </w:rPr>
              <w:t>2</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22</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sz w:val="20"/>
                <w:lang w:eastAsia="ja-JP"/>
              </w:rPr>
            </w:pPr>
            <w:r>
              <w:rPr>
                <w:color w:val="000000"/>
                <w:kern w:val="0"/>
                <w:sz w:val="20"/>
                <w:szCs w:val="18"/>
              </w:rPr>
              <w:t>(134/15)</w:t>
            </w:r>
            <w:r>
              <w:rPr>
                <w:color w:val="000000"/>
                <w:kern w:val="0"/>
                <w:sz w:val="20"/>
                <w:szCs w:val="18"/>
                <w:vertAlign w:val="superscript"/>
              </w:rPr>
              <w:t>2</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21</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sz w:val="20"/>
                <w:lang w:eastAsia="ja-JP"/>
              </w:rPr>
            </w:pPr>
            <w:r>
              <w:rPr>
                <w:color w:val="000000"/>
                <w:kern w:val="0"/>
                <w:sz w:val="20"/>
                <w:szCs w:val="18"/>
              </w:rPr>
              <w:t>(119/15)</w:t>
            </w:r>
            <w:r>
              <w:rPr>
                <w:color w:val="000000"/>
                <w:kern w:val="0"/>
                <w:sz w:val="20"/>
                <w:szCs w:val="18"/>
                <w:vertAlign w:val="superscript"/>
              </w:rPr>
              <w:t>2</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20</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sz w:val="20"/>
                <w:lang w:eastAsia="ja-JP"/>
              </w:rPr>
            </w:pPr>
            <w:r>
              <w:rPr>
                <w:color w:val="000000"/>
                <w:kern w:val="0"/>
                <w:sz w:val="20"/>
                <w:szCs w:val="18"/>
              </w:rPr>
              <w:t>(106/15)</w:t>
            </w:r>
            <w:r>
              <w:rPr>
                <w:color w:val="000000"/>
                <w:kern w:val="0"/>
                <w:sz w:val="20"/>
                <w:szCs w:val="18"/>
                <w:vertAlign w:val="superscript"/>
              </w:rPr>
              <w:t>2</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19</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sz w:val="20"/>
                <w:lang w:eastAsia="ja-JP"/>
              </w:rPr>
            </w:pPr>
            <w:r>
              <w:rPr>
                <w:color w:val="000000"/>
                <w:kern w:val="0"/>
                <w:sz w:val="20"/>
                <w:szCs w:val="18"/>
              </w:rPr>
              <w:t>(95/15)</w:t>
            </w:r>
            <w:r>
              <w:rPr>
                <w:color w:val="000000"/>
                <w:kern w:val="0"/>
                <w:sz w:val="20"/>
                <w:szCs w:val="18"/>
                <w:vertAlign w:val="superscript"/>
              </w:rPr>
              <w:t>2</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18</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sz w:val="20"/>
                <w:lang w:eastAsia="ja-JP"/>
              </w:rPr>
            </w:pPr>
            <w:r>
              <w:rPr>
                <w:color w:val="000000"/>
                <w:kern w:val="0"/>
                <w:sz w:val="20"/>
                <w:szCs w:val="18"/>
              </w:rPr>
              <w:t>(84/15)</w:t>
            </w:r>
            <w:r>
              <w:rPr>
                <w:color w:val="000000"/>
                <w:kern w:val="0"/>
                <w:sz w:val="20"/>
                <w:szCs w:val="18"/>
                <w:vertAlign w:val="superscript"/>
              </w:rPr>
              <w:t>2</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17</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sz w:val="20"/>
                <w:lang w:eastAsia="ja-JP"/>
              </w:rPr>
            </w:pPr>
            <w:r>
              <w:rPr>
                <w:color w:val="000000"/>
                <w:kern w:val="0"/>
                <w:sz w:val="20"/>
                <w:szCs w:val="18"/>
              </w:rPr>
              <w:t>(75/15)</w:t>
            </w:r>
            <w:r>
              <w:rPr>
                <w:color w:val="000000"/>
                <w:kern w:val="0"/>
                <w:sz w:val="20"/>
                <w:szCs w:val="18"/>
                <w:vertAlign w:val="superscript"/>
              </w:rPr>
              <w:t>2</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16</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sz w:val="20"/>
                <w:lang w:eastAsia="ja-JP"/>
              </w:rPr>
            </w:pPr>
            <w:r>
              <w:rPr>
                <w:color w:val="000000"/>
                <w:kern w:val="0"/>
                <w:sz w:val="20"/>
                <w:szCs w:val="18"/>
              </w:rPr>
              <w:t>(67/15)</w:t>
            </w:r>
            <w:r>
              <w:rPr>
                <w:color w:val="000000"/>
                <w:kern w:val="0"/>
                <w:sz w:val="20"/>
                <w:szCs w:val="18"/>
                <w:vertAlign w:val="superscript"/>
              </w:rPr>
              <w:t>2</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15</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sz w:val="20"/>
                <w:lang w:eastAsia="ja-JP"/>
              </w:rPr>
            </w:pPr>
            <w:r>
              <w:rPr>
                <w:color w:val="000000"/>
                <w:kern w:val="0"/>
                <w:sz w:val="20"/>
                <w:szCs w:val="18"/>
              </w:rPr>
              <w:t>(60/15)</w:t>
            </w:r>
            <w:r>
              <w:rPr>
                <w:color w:val="000000"/>
                <w:kern w:val="0"/>
                <w:sz w:val="20"/>
                <w:szCs w:val="18"/>
                <w:vertAlign w:val="superscript"/>
              </w:rPr>
              <w:t>2</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14</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sz w:val="20"/>
                <w:lang w:eastAsia="ja-JP"/>
              </w:rPr>
            </w:pPr>
            <w:r>
              <w:rPr>
                <w:color w:val="000000"/>
                <w:kern w:val="0"/>
                <w:sz w:val="20"/>
                <w:szCs w:val="18"/>
              </w:rPr>
              <w:t>(53/15)</w:t>
            </w:r>
            <w:r>
              <w:rPr>
                <w:color w:val="000000"/>
                <w:kern w:val="0"/>
                <w:sz w:val="20"/>
                <w:szCs w:val="18"/>
                <w:vertAlign w:val="superscript"/>
              </w:rPr>
              <w:t>2</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13</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sz w:val="20"/>
                <w:lang w:eastAsia="ja-JP"/>
              </w:rPr>
            </w:pPr>
            <w:r>
              <w:rPr>
                <w:color w:val="000000"/>
                <w:kern w:val="0"/>
                <w:sz w:val="20"/>
                <w:szCs w:val="18"/>
              </w:rPr>
              <w:t>(47/15)</w:t>
            </w:r>
            <w:r>
              <w:rPr>
                <w:color w:val="000000"/>
                <w:kern w:val="0"/>
                <w:sz w:val="20"/>
                <w:szCs w:val="18"/>
                <w:vertAlign w:val="superscript"/>
              </w:rPr>
              <w:t>2</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12</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sz w:val="20"/>
                <w:lang w:eastAsia="ja-JP"/>
              </w:rPr>
            </w:pPr>
            <w:r>
              <w:rPr>
                <w:color w:val="000000"/>
                <w:kern w:val="0"/>
                <w:sz w:val="20"/>
                <w:szCs w:val="18"/>
              </w:rPr>
              <w:t>(42/15)</w:t>
            </w:r>
            <w:r>
              <w:rPr>
                <w:color w:val="000000"/>
                <w:kern w:val="0"/>
                <w:sz w:val="20"/>
                <w:szCs w:val="18"/>
                <w:vertAlign w:val="superscript"/>
              </w:rPr>
              <w:t>2</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11</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sz w:val="20"/>
                <w:lang w:eastAsia="ja-JP"/>
              </w:rPr>
            </w:pPr>
            <w:r>
              <w:rPr>
                <w:color w:val="000000"/>
                <w:kern w:val="0"/>
                <w:sz w:val="20"/>
                <w:szCs w:val="18"/>
              </w:rPr>
              <w:t>(38/15)</w:t>
            </w:r>
            <w:r>
              <w:rPr>
                <w:color w:val="000000"/>
                <w:kern w:val="0"/>
                <w:sz w:val="20"/>
                <w:szCs w:val="18"/>
                <w:vertAlign w:val="superscript"/>
              </w:rPr>
              <w:t>2</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10</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sz w:val="20"/>
                <w:lang w:eastAsia="ja-JP"/>
              </w:rPr>
            </w:pPr>
            <w:r>
              <w:rPr>
                <w:color w:val="000000"/>
                <w:kern w:val="0"/>
                <w:sz w:val="20"/>
                <w:szCs w:val="18"/>
              </w:rPr>
              <w:t>(34/15)</w:t>
            </w:r>
            <w:r>
              <w:rPr>
                <w:color w:val="000000"/>
                <w:kern w:val="0"/>
                <w:sz w:val="20"/>
                <w:szCs w:val="18"/>
                <w:vertAlign w:val="superscript"/>
              </w:rPr>
              <w:t>2</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9</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sz w:val="20"/>
                <w:lang w:eastAsia="ja-JP"/>
              </w:rPr>
            </w:pPr>
            <w:r>
              <w:rPr>
                <w:color w:val="000000"/>
                <w:kern w:val="0"/>
                <w:sz w:val="20"/>
                <w:szCs w:val="18"/>
              </w:rPr>
              <w:t>(30/15)</w:t>
            </w:r>
            <w:r>
              <w:rPr>
                <w:color w:val="000000"/>
                <w:kern w:val="0"/>
                <w:sz w:val="20"/>
                <w:szCs w:val="18"/>
                <w:vertAlign w:val="superscript"/>
              </w:rPr>
              <w:t>2</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lang w:eastAsia="ja-JP"/>
              </w:rPr>
            </w:pPr>
            <w:r>
              <w:rPr>
                <w:rFonts w:cs="Times New Roman"/>
                <w:color w:val="000000"/>
                <w:kern w:val="0"/>
                <w:sz w:val="20"/>
              </w:rPr>
              <w:t>8</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rFonts w:cs="Times New Roman"/>
                <w:color w:val="000000"/>
                <w:kern w:val="0"/>
                <w:sz w:val="20"/>
                <w:lang w:eastAsia="ja-JP"/>
              </w:rPr>
            </w:pPr>
            <w:r>
              <w:rPr>
                <w:color w:val="000000"/>
                <w:kern w:val="0"/>
                <w:sz w:val="20"/>
                <w:szCs w:val="18"/>
              </w:rPr>
              <w:t>(27/15)</w:t>
            </w:r>
            <w:r>
              <w:rPr>
                <w:color w:val="000000"/>
                <w:kern w:val="0"/>
                <w:sz w:val="20"/>
                <w:szCs w:val="18"/>
                <w:vertAlign w:val="superscript"/>
              </w:rPr>
              <w:t>2</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sz w:val="20"/>
              </w:rPr>
            </w:pPr>
            <w:r>
              <w:rPr>
                <w:rFonts w:cs="Times New Roman"/>
                <w:color w:val="000000"/>
                <w:kern w:val="0"/>
                <w:sz w:val="20"/>
              </w:rPr>
              <w:t>7</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color w:val="000000"/>
                <w:kern w:val="0"/>
                <w:sz w:val="20"/>
                <w:szCs w:val="18"/>
              </w:rPr>
            </w:pPr>
            <w:r>
              <w:rPr>
                <w:color w:val="000000"/>
                <w:kern w:val="0"/>
                <w:sz w:val="20"/>
                <w:szCs w:val="18"/>
              </w:rPr>
              <w:t>(24/15)</w:t>
            </w:r>
            <w:r>
              <w:rPr>
                <w:color w:val="000000"/>
                <w:kern w:val="0"/>
                <w:sz w:val="20"/>
                <w:szCs w:val="18"/>
                <w:vertAlign w:val="superscript"/>
              </w:rPr>
              <w:t>2</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sz w:val="20"/>
              </w:rPr>
            </w:pPr>
            <w:r>
              <w:rPr>
                <w:rFonts w:cs="Times New Roman"/>
                <w:color w:val="000000"/>
                <w:kern w:val="0"/>
                <w:sz w:val="20"/>
              </w:rPr>
              <w:t>6</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color w:val="000000"/>
                <w:kern w:val="0"/>
                <w:sz w:val="20"/>
                <w:szCs w:val="18"/>
              </w:rPr>
            </w:pPr>
            <w:r>
              <w:rPr>
                <w:color w:val="000000"/>
                <w:kern w:val="0"/>
                <w:sz w:val="20"/>
                <w:szCs w:val="18"/>
              </w:rPr>
              <w:t>(21/15)</w:t>
            </w:r>
            <w:r>
              <w:rPr>
                <w:color w:val="000000"/>
                <w:kern w:val="0"/>
                <w:sz w:val="20"/>
                <w:szCs w:val="18"/>
                <w:vertAlign w:val="superscript"/>
              </w:rPr>
              <w:t>2</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sz w:val="20"/>
              </w:rPr>
            </w:pPr>
            <w:r>
              <w:rPr>
                <w:rFonts w:cs="Times New Roman"/>
                <w:color w:val="000000"/>
                <w:kern w:val="0"/>
                <w:sz w:val="20"/>
              </w:rPr>
              <w:t>5</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color w:val="000000"/>
                <w:kern w:val="0"/>
                <w:sz w:val="20"/>
                <w:szCs w:val="18"/>
              </w:rPr>
            </w:pPr>
            <w:r>
              <w:rPr>
                <w:color w:val="000000"/>
                <w:kern w:val="0"/>
                <w:sz w:val="20"/>
                <w:szCs w:val="18"/>
              </w:rPr>
              <w:t>(19/15)</w:t>
            </w:r>
            <w:r>
              <w:rPr>
                <w:color w:val="000000"/>
                <w:kern w:val="0"/>
                <w:sz w:val="20"/>
                <w:szCs w:val="18"/>
                <w:vertAlign w:val="superscript"/>
              </w:rPr>
              <w:t>2</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sz w:val="20"/>
              </w:rPr>
            </w:pPr>
            <w:r>
              <w:rPr>
                <w:rFonts w:cs="Times New Roman"/>
                <w:color w:val="000000"/>
                <w:kern w:val="0"/>
                <w:sz w:val="20"/>
              </w:rPr>
              <w:t>4</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color w:val="000000"/>
                <w:kern w:val="0"/>
                <w:sz w:val="20"/>
                <w:szCs w:val="18"/>
              </w:rPr>
            </w:pPr>
            <w:r>
              <w:rPr>
                <w:color w:val="000000"/>
                <w:kern w:val="0"/>
                <w:sz w:val="20"/>
                <w:szCs w:val="18"/>
              </w:rPr>
              <w:t>(17/15)</w:t>
            </w:r>
            <w:r>
              <w:rPr>
                <w:color w:val="000000"/>
                <w:kern w:val="0"/>
                <w:sz w:val="20"/>
                <w:szCs w:val="18"/>
                <w:vertAlign w:val="superscript"/>
              </w:rPr>
              <w:t>2</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sz w:val="20"/>
              </w:rPr>
            </w:pPr>
            <w:r>
              <w:rPr>
                <w:rFonts w:cs="Times New Roman"/>
                <w:color w:val="000000"/>
                <w:kern w:val="0"/>
                <w:sz w:val="20"/>
              </w:rPr>
              <w:t>3</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color w:val="000000"/>
                <w:kern w:val="0"/>
                <w:sz w:val="20"/>
                <w:szCs w:val="18"/>
              </w:rPr>
            </w:pPr>
            <w:r>
              <w:rPr>
                <w:color w:val="000000"/>
                <w:kern w:val="0"/>
                <w:sz w:val="20"/>
                <w:szCs w:val="18"/>
              </w:rPr>
              <w:t>(15/15)</w:t>
            </w:r>
            <w:r>
              <w:rPr>
                <w:color w:val="000000"/>
                <w:kern w:val="0"/>
                <w:sz w:val="20"/>
                <w:szCs w:val="18"/>
                <w:vertAlign w:val="superscript"/>
              </w:rPr>
              <w:t>2</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sz w:val="20"/>
              </w:rPr>
            </w:pPr>
            <w:r>
              <w:rPr>
                <w:rFonts w:cs="Times New Roman"/>
                <w:color w:val="000000"/>
                <w:kern w:val="0"/>
                <w:sz w:val="20"/>
              </w:rPr>
              <w:t>2</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color w:val="000000"/>
                <w:kern w:val="0"/>
                <w:sz w:val="20"/>
                <w:szCs w:val="18"/>
              </w:rPr>
            </w:pPr>
            <w:r>
              <w:rPr>
                <w:color w:val="000000"/>
                <w:kern w:val="0"/>
                <w:sz w:val="20"/>
                <w:szCs w:val="18"/>
              </w:rPr>
              <w:t>(13/15)</w:t>
            </w:r>
            <w:r>
              <w:rPr>
                <w:color w:val="000000"/>
                <w:kern w:val="0"/>
                <w:sz w:val="20"/>
                <w:szCs w:val="18"/>
                <w:vertAlign w:val="superscript"/>
              </w:rPr>
              <w:t>2</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sz w:val="20"/>
              </w:rPr>
            </w:pPr>
            <w:r>
              <w:rPr>
                <w:rFonts w:cs="Times New Roman"/>
                <w:color w:val="000000"/>
                <w:kern w:val="0"/>
                <w:sz w:val="20"/>
              </w:rPr>
              <w:t>1</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color w:val="000000"/>
                <w:kern w:val="0"/>
                <w:sz w:val="20"/>
                <w:szCs w:val="18"/>
              </w:rPr>
            </w:pPr>
            <w:r>
              <w:rPr>
                <w:color w:val="000000"/>
                <w:kern w:val="0"/>
                <w:sz w:val="20"/>
                <w:szCs w:val="18"/>
              </w:rPr>
              <w:t>(12/15)</w:t>
            </w:r>
            <w:r>
              <w:rPr>
                <w:color w:val="000000"/>
                <w:kern w:val="0"/>
                <w:sz w:val="20"/>
                <w:szCs w:val="18"/>
                <w:vertAlign w:val="superscript"/>
              </w:rPr>
              <w:t>2</w:t>
            </w:r>
          </w:p>
        </w:tc>
      </w:tr>
      <w:tr>
        <w:trPr/>
        <w:tc>
          <w:tcPr>
            <w:tcW w:w="1426" w:type="dxa"/>
            <w:tcBorders>
              <w:top w:val="single" w:sz="4" w:space="0" w:color="000000"/>
              <w:left w:val="single" w:sz="4" w:space="0" w:color="000000"/>
              <w:bottom w:val="single" w:sz="4" w:space="0" w:color="000000"/>
              <w:right w:val="single" w:sz="4" w:space="0" w:color="000000"/>
            </w:tcBorders>
          </w:tcPr>
          <w:p>
            <w:pPr>
              <w:pStyle w:val="TAC"/>
              <w:keepNext w:val="false"/>
              <w:keepLines w:val="false"/>
              <w:widowControl w:val="false"/>
              <w:rPr>
                <w:rFonts w:cs="Times New Roman"/>
                <w:color w:val="000000"/>
                <w:kern w:val="0"/>
                <w:sz w:val="20"/>
              </w:rPr>
            </w:pPr>
            <w:r>
              <w:rPr>
                <w:rFonts w:cs="Times New Roman"/>
                <w:color w:val="000000"/>
                <w:kern w:val="0"/>
                <w:sz w:val="20"/>
              </w:rPr>
              <w:t>0</w:t>
            </w:r>
          </w:p>
        </w:tc>
        <w:tc>
          <w:tcPr>
            <w:tcW w:w="1618" w:type="dxa"/>
            <w:tcBorders>
              <w:top w:val="single" w:sz="4" w:space="0" w:color="000000"/>
              <w:left w:val="single" w:sz="4" w:space="0" w:color="000000"/>
              <w:bottom w:val="single" w:sz="4" w:space="0" w:color="000000"/>
              <w:right w:val="single" w:sz="4" w:space="0" w:color="000000"/>
            </w:tcBorders>
            <w:vAlign w:val="bottom"/>
          </w:tcPr>
          <w:p>
            <w:pPr>
              <w:pStyle w:val="TAC"/>
              <w:keepNext w:val="false"/>
              <w:keepLines w:val="false"/>
              <w:widowControl w:val="false"/>
              <w:rPr>
                <w:color w:val="000000"/>
                <w:kern w:val="0"/>
                <w:sz w:val="20"/>
                <w:szCs w:val="18"/>
              </w:rPr>
            </w:pPr>
            <w:r>
              <w:rPr>
                <w:color w:val="000000"/>
                <w:kern w:val="0"/>
                <w:sz w:val="20"/>
                <w:szCs w:val="18"/>
              </w:rPr>
              <w:t>(11/15)</w:t>
            </w:r>
            <w:r>
              <w:rPr>
                <w:color w:val="000000"/>
                <w:kern w:val="0"/>
                <w:sz w:val="20"/>
                <w:szCs w:val="18"/>
                <w:vertAlign w:val="superscript"/>
              </w:rPr>
              <w:t>2</w:t>
            </w:r>
          </w:p>
        </w:tc>
      </w:tr>
    </w:tbl>
    <w:p>
      <w:pPr>
        <w:pStyle w:val="Normal"/>
        <w:rPr/>
      </w:pPr>
      <w:r>
        <w:rPr/>
      </w:r>
    </w:p>
    <w:p>
      <w:pPr>
        <w:pStyle w:val="Normal"/>
        <w:rPr/>
      </w:pPr>
      <w:r>
        <w:rPr/>
        <w:t>When the Serving_Grant for each Activated Uplink Frequency needs to be determined due to E-RGCH signalling (see subclause 11.8.1.3.2), the UE shall:</w:t>
      </w:r>
    </w:p>
    <w:p>
      <w:pPr>
        <w:pStyle w:val="B1"/>
        <w:rPr>
          <w:rFonts w:ascii="Times New Roman" w:hAnsi="Times New Roman" w:cs="Times New Roman"/>
          <w:color w:val="000000"/>
        </w:rPr>
      </w:pPr>
      <w:r>
        <w:rPr>
          <w:rFonts w:cs="Times New Roman" w:ascii="Times New Roman" w:hAnsi="Times New Roman"/>
          <w:color w:val="000000"/>
        </w:rPr>
        <w:t>-</w:t>
        <w:tab/>
        <w:t>if the UE received a Serving Relative Grant in CELL_DCH state or in CELL_FACH state after collision resolution (FDD only):</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Determine the lowest power ratio in the configured SG-table (table 9.2.5.2.1-1 or table 9.2.5.2.1-2) that is equal or higher to the reference_ETPR, and determine the corresponding index in the SG-table: SG</w:t>
      </w:r>
      <w:r>
        <w:rPr>
          <w:rFonts w:eastAsia="MS Mincho;MS Mincho" w:cs="Times New Roman" w:ascii="Times New Roman" w:hAnsi="Times New Roman"/>
          <w:color w:val="000000"/>
          <w:vertAlign w:val="subscript"/>
        </w:rPr>
        <w:t>LUPR</w:t>
      </w:r>
      <w:r>
        <w:rPr>
          <w:rFonts w:eastAsia="Malgun Gothic" w:cs="Times New Roman" w:ascii="Times New Roman" w:hAnsi="Times New Roman"/>
          <w:color w:val="000000"/>
          <w:lang w:val="en-US"/>
        </w:rPr>
        <w:t>;</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If the UE received a Serving Relative Grant "UP", based on the thresholds "3-index-step threshold" and "2-index-step threshold" configured by higher layers, determine the Serving_Grant as follows:</w:t>
      </w:r>
    </w:p>
    <w:p>
      <w:pPr>
        <w:pStyle w:val="B3"/>
        <w:rPr/>
      </w:pPr>
      <w:r>
        <w:rPr>
          <w:rFonts w:cs="Times New Roman" w:ascii="Times New Roman" w:hAnsi="Times New Roman"/>
          <w:color w:val="000000"/>
        </w:rPr>
        <w:t>-</w:t>
        <w:tab/>
        <w:t>if SG</w:t>
      </w:r>
      <w:r>
        <w:rPr>
          <w:rFonts w:cs="Times New Roman" w:ascii="Times New Roman" w:hAnsi="Times New Roman"/>
          <w:color w:val="000000"/>
          <w:vertAlign w:val="subscript"/>
        </w:rPr>
        <w:t>LUPR</w:t>
      </w:r>
      <w:r>
        <w:rPr>
          <w:rFonts w:cs="Times New Roman" w:ascii="Times New Roman" w:hAnsi="Times New Roman"/>
          <w:color w:val="000000"/>
        </w:rPr>
        <w:t xml:space="preserve"> &lt; "3-index-step threshold":</w:t>
      </w:r>
    </w:p>
    <w:p>
      <w:pPr>
        <w:pStyle w:val="B4"/>
        <w:rPr/>
      </w:pPr>
      <w:r>
        <w:rPr>
          <w:rFonts w:cs="Times New Roman" w:ascii="Times New Roman" w:hAnsi="Times New Roman"/>
          <w:color w:val="000000"/>
        </w:rPr>
        <w:t>-</w:t>
        <w:tab/>
        <w:t>Serving_Grant = SG[MIN(SG</w:t>
      </w:r>
      <w:r>
        <w:rPr>
          <w:rFonts w:cs="Times New Roman" w:ascii="Times New Roman" w:hAnsi="Times New Roman"/>
          <w:color w:val="000000"/>
          <w:vertAlign w:val="subscript"/>
        </w:rPr>
        <w:t>LUPR</w:t>
      </w:r>
      <w:r>
        <w:rPr>
          <w:rFonts w:cs="Times New Roman" w:ascii="Times New Roman" w:hAnsi="Times New Roman"/>
          <w:color w:val="000000"/>
        </w:rPr>
        <w:t xml:space="preserve"> + 3 , 37)].</w:t>
      </w:r>
    </w:p>
    <w:p>
      <w:pPr>
        <w:pStyle w:val="B3"/>
        <w:rPr/>
      </w:pPr>
      <w:r>
        <w:rPr>
          <w:rFonts w:cs="Times New Roman" w:ascii="Times New Roman" w:hAnsi="Times New Roman"/>
          <w:color w:val="000000"/>
        </w:rPr>
        <w:t>-</w:t>
        <w:tab/>
        <w:t>if "3-index-step threshold" &lt;= SG</w:t>
      </w:r>
      <w:r>
        <w:rPr>
          <w:rFonts w:cs="Times New Roman" w:ascii="Times New Roman" w:hAnsi="Times New Roman"/>
          <w:color w:val="000000"/>
          <w:vertAlign w:val="subscript"/>
        </w:rPr>
        <w:t>LUPR</w:t>
      </w:r>
      <w:r>
        <w:rPr>
          <w:rFonts w:cs="Times New Roman" w:ascii="Times New Roman" w:hAnsi="Times New Roman"/>
          <w:color w:val="000000"/>
        </w:rPr>
        <w:t xml:space="preserve"> &lt; "2-index-step threshold":</w:t>
      </w:r>
    </w:p>
    <w:p>
      <w:pPr>
        <w:pStyle w:val="B4"/>
        <w:rPr/>
      </w:pPr>
      <w:r>
        <w:rPr>
          <w:rFonts w:cs="Times New Roman" w:ascii="Times New Roman" w:hAnsi="Times New Roman"/>
          <w:color w:val="000000"/>
        </w:rPr>
        <w:t>-</w:t>
        <w:tab/>
        <w:t>Serving_Grant = SG[MIN(SG</w:t>
      </w:r>
      <w:r>
        <w:rPr>
          <w:rFonts w:cs="Times New Roman" w:ascii="Times New Roman" w:hAnsi="Times New Roman"/>
          <w:color w:val="000000"/>
          <w:vertAlign w:val="subscript"/>
        </w:rPr>
        <w:t>LUPR</w:t>
      </w:r>
      <w:r>
        <w:rPr>
          <w:rFonts w:cs="Times New Roman" w:ascii="Times New Roman" w:hAnsi="Times New Roman"/>
          <w:color w:val="000000"/>
        </w:rPr>
        <w:t xml:space="preserve"> + 2 , 37)].</w:t>
      </w:r>
    </w:p>
    <w:p>
      <w:pPr>
        <w:pStyle w:val="B3"/>
        <w:rPr>
          <w:rFonts w:ascii="Times New Roman" w:hAnsi="Times New Roman" w:cs="Times New Roman"/>
          <w:color w:val="000000"/>
        </w:rPr>
      </w:pPr>
      <w:r>
        <w:rPr>
          <w:rFonts w:cs="Times New Roman" w:ascii="Times New Roman" w:hAnsi="Times New Roman"/>
          <w:color w:val="000000"/>
        </w:rPr>
        <w:t>-</w:t>
        <w:tab/>
        <w:t>if "2-index-step threshold" &lt;= SG</w:t>
      </w:r>
      <w:r>
        <w:rPr>
          <w:rFonts w:cs="Times New Roman" w:ascii="Times New Roman" w:hAnsi="Times New Roman"/>
          <w:color w:val="000000"/>
          <w:vertAlign w:val="subscript"/>
        </w:rPr>
        <w:t>LUPR::</w:t>
      </w:r>
    </w:p>
    <w:p>
      <w:pPr>
        <w:pStyle w:val="B4"/>
        <w:rPr/>
      </w:pPr>
      <w:r>
        <w:rPr>
          <w:rFonts w:cs="Times New Roman" w:ascii="Times New Roman" w:hAnsi="Times New Roman"/>
          <w:color w:val="000000"/>
          <w:lang w:eastAsia="ja-JP"/>
        </w:rPr>
        <w:t>-</w:t>
        <w:tab/>
      </w:r>
      <w:r>
        <w:rPr>
          <w:rFonts w:cs="Times New Roman" w:ascii="Times New Roman" w:hAnsi="Times New Roman"/>
          <w:color w:val="000000"/>
        </w:rPr>
        <w:t>Serving_Grant = SG[MIN(SG</w:t>
      </w:r>
      <w:r>
        <w:rPr>
          <w:rFonts w:cs="Times New Roman" w:ascii="Times New Roman" w:hAnsi="Times New Roman"/>
          <w:color w:val="000000"/>
          <w:vertAlign w:val="subscript"/>
        </w:rPr>
        <w:t>LUPR</w:t>
      </w:r>
      <w:r>
        <w:rPr>
          <w:rFonts w:cs="Times New Roman" w:ascii="Times New Roman" w:hAnsi="Times New Roman"/>
          <w:color w:val="000000"/>
        </w:rPr>
        <w:t xml:space="preserve"> + 1 , 37)].</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If the UE received a Serving Relative Grant "DOWN", determine the Serving_Grant:</w:t>
      </w:r>
    </w:p>
    <w:p>
      <w:pPr>
        <w:pStyle w:val="B3"/>
        <w:rPr/>
      </w:pPr>
      <w:r>
        <w:rPr>
          <w:rFonts w:cs="Times New Roman" w:ascii="Times New Roman" w:hAnsi="Times New Roman"/>
          <w:color w:val="000000"/>
        </w:rPr>
        <w:t>-</w:t>
        <w:tab/>
        <w:t>Serving_Grant  = SG[MAX(SG</w:t>
      </w:r>
      <w:r>
        <w:rPr>
          <w:rFonts w:cs="Times New Roman" w:ascii="Times New Roman" w:hAnsi="Times New Roman"/>
          <w:color w:val="000000"/>
          <w:vertAlign w:val="subscript"/>
        </w:rPr>
        <w:t>LUPR</w:t>
      </w:r>
      <w:r>
        <w:rPr>
          <w:rFonts w:cs="Times New Roman" w:ascii="Times New Roman" w:hAnsi="Times New Roman"/>
          <w:color w:val="000000"/>
        </w:rPr>
        <w:t xml:space="preserve"> -1 , 0)].</w:t>
      </w:r>
    </w:p>
    <w:p>
      <w:pPr>
        <w:pStyle w:val="B1"/>
        <w:rPr/>
      </w:pPr>
      <w:r>
        <w:rPr>
          <w:rFonts w:cs="Times New Roman" w:ascii="Times New Roman" w:hAnsi="Times New Roman"/>
          <w:color w:val="000000"/>
        </w:rPr>
        <w:t>-</w:t>
        <w:tab/>
        <w:t>if the UE received a Non-serving Relative Grant in CELL_DCH state:</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Determine the lowest power ratio in the configured SG-table (table 9.2.5.2.1-1 or  table 9.2.5.2.1-2) that is equal or higher to the maximum of reference_ETPR2 of all active HARQ processes, and determine the corresponding index in the SG-table: SG</w:t>
      </w:r>
      <w:r>
        <w:rPr>
          <w:rFonts w:eastAsia="MS Mincho;MS Mincho" w:cs="Times New Roman" w:ascii="Times New Roman" w:hAnsi="Times New Roman"/>
          <w:color w:val="000000"/>
          <w:vertAlign w:val="subscript"/>
        </w:rPr>
        <w:t>LUPR2</w:t>
      </w:r>
      <w:r>
        <w:rPr>
          <w:rFonts w:eastAsia="Malgun Gothic" w:cs="Times New Roman" w:ascii="Times New Roman" w:hAnsi="Times New Roman"/>
          <w:color w:val="000000"/>
          <w:lang w:val="en-US"/>
        </w:rPr>
        <w:t>;</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If the UE received a Non-serving Relative Grant "DOWN", determine the Serving_Grant:</w:t>
      </w:r>
    </w:p>
    <w:p>
      <w:pPr>
        <w:pStyle w:val="B3"/>
        <w:rPr>
          <w:rFonts w:ascii="Times New Roman" w:hAnsi="Times New Roman" w:cs="Times New Roman"/>
          <w:color w:val="000000"/>
        </w:rPr>
      </w:pPr>
      <w:r>
        <w:rPr>
          <w:rFonts w:cs="Times New Roman" w:ascii="Times New Roman" w:hAnsi="Times New Roman"/>
          <w:color w:val="000000"/>
        </w:rPr>
        <w:t>-</w:t>
        <w:tab/>
        <w:t>Serving_Grant = SG[MAX(SG</w:t>
      </w:r>
      <w:r>
        <w:rPr>
          <w:rFonts w:cs="Times New Roman" w:ascii="Times New Roman" w:hAnsi="Times New Roman"/>
          <w:color w:val="000000"/>
          <w:vertAlign w:val="subscript"/>
        </w:rPr>
        <w:t>LUPR2</w:t>
      </w:r>
      <w:r>
        <w:rPr>
          <w:rFonts w:cs="Times New Roman" w:ascii="Times New Roman" w:hAnsi="Times New Roman"/>
          <w:color w:val="000000"/>
        </w:rPr>
        <w:t xml:space="preserve"> -1 , 0)]</w:t>
      </w:r>
    </w:p>
    <w:p>
      <w:pPr>
        <w:pStyle w:val="B1"/>
        <w:rPr/>
      </w:pPr>
      <w:r>
        <w:rPr>
          <w:rFonts w:cs="Times New Roman" w:ascii="Times New Roman" w:hAnsi="Times New Roman"/>
          <w:color w:val="000000"/>
        </w:rPr>
        <w:t>-</w:t>
        <w:tab/>
        <w:t>if the UE received a Non-serving Relative Grant on a Common E-RGCH RL in CELL_FACH state:</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determine the lowest power ratio in the configured SG-table (table 9.2.5.2.1-1 or  table 9.2.5.2.1-2) that is equal or higher to the maximum of reference_ETPR2 of all active HARQ processes, and determine the corresponding index in the SG-table: SG</w:t>
      </w:r>
      <w:r>
        <w:rPr>
          <w:rFonts w:eastAsia="MS Mincho;MS Mincho" w:cs="Times New Roman" w:ascii="Times New Roman" w:hAnsi="Times New Roman"/>
          <w:color w:val="000000"/>
          <w:vertAlign w:val="subscript"/>
        </w:rPr>
        <w:t>LUPR2</w:t>
      </w:r>
      <w:r>
        <w:rPr>
          <w:rFonts w:eastAsia="Malgun Gothic" w:cs="Times New Roman" w:ascii="Times New Roman" w:hAnsi="Times New Roman"/>
          <w:color w:val="000000"/>
          <w:lang w:val="en-US"/>
        </w:rPr>
        <w:t>;</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if the UE received a Non-serving Relative Grant "DOWN", based on the "Minimum Serving Grant" configured by higher layers, determine the Serving_Grant:</w:t>
      </w:r>
    </w:p>
    <w:p>
      <w:pPr>
        <w:pStyle w:val="B3"/>
        <w:rPr/>
      </w:pPr>
      <w:r>
        <w:rPr>
          <w:rFonts w:cs="Times New Roman" w:ascii="Times New Roman" w:hAnsi="Times New Roman"/>
          <w:color w:val="000000"/>
        </w:rPr>
        <w:t>-</w:t>
        <w:tab/>
        <w:t>if SG</w:t>
      </w:r>
      <w:r>
        <w:rPr>
          <w:rFonts w:cs="Times New Roman" w:ascii="Times New Roman" w:hAnsi="Times New Roman"/>
          <w:color w:val="000000"/>
          <w:vertAlign w:val="subscript"/>
        </w:rPr>
        <w:t>LUPR2</w:t>
      </w:r>
      <w:r>
        <w:rPr>
          <w:rFonts w:cs="Times New Roman" w:ascii="Times New Roman" w:hAnsi="Times New Roman"/>
          <w:color w:val="000000"/>
        </w:rPr>
        <w:t xml:space="preserve"> &gt; "Minimum Serving Grant":</w:t>
      </w:r>
    </w:p>
    <w:p>
      <w:pPr>
        <w:pStyle w:val="B4"/>
        <w:rPr/>
      </w:pPr>
      <w:r>
        <w:rPr>
          <w:rFonts w:cs="Times New Roman" w:ascii="Times New Roman" w:hAnsi="Times New Roman"/>
          <w:color w:val="000000"/>
        </w:rPr>
        <w:t>-</w:t>
        <w:tab/>
        <w:t>Serving_Grant = SG[MAX(SG</w:t>
      </w:r>
      <w:r>
        <w:rPr>
          <w:rFonts w:cs="Times New Roman" w:ascii="Times New Roman" w:hAnsi="Times New Roman"/>
          <w:color w:val="000000"/>
          <w:vertAlign w:val="subscript"/>
        </w:rPr>
        <w:t>LUPR2</w:t>
      </w:r>
      <w:r>
        <w:rPr>
          <w:rFonts w:cs="Times New Roman" w:ascii="Times New Roman" w:hAnsi="Times New Roman"/>
          <w:color w:val="000000"/>
        </w:rPr>
        <w:t xml:space="preserve"> -1 , "Minimum Serving Grant")].</w:t>
      </w:r>
    </w:p>
    <w:p>
      <w:pPr>
        <w:pStyle w:val="B3"/>
        <w:rPr/>
      </w:pPr>
      <w:r>
        <w:rPr>
          <w:rFonts w:cs="Times New Roman" w:ascii="Times New Roman" w:hAnsi="Times New Roman"/>
          <w:color w:val="000000"/>
        </w:rPr>
        <w:t>-</w:t>
        <w:tab/>
        <w:t>if SG</w:t>
      </w:r>
      <w:r>
        <w:rPr>
          <w:rFonts w:cs="Times New Roman" w:ascii="Times New Roman" w:hAnsi="Times New Roman"/>
          <w:color w:val="000000"/>
          <w:vertAlign w:val="subscript"/>
        </w:rPr>
        <w:t>LUPR2</w:t>
      </w:r>
      <w:r>
        <w:rPr>
          <w:rFonts w:cs="Times New Roman" w:ascii="Times New Roman" w:hAnsi="Times New Roman"/>
          <w:color w:val="000000"/>
        </w:rPr>
        <w:t xml:space="preserve"> &lt;= "Minimum Serving Grant":</w:t>
      </w:r>
    </w:p>
    <w:p>
      <w:pPr>
        <w:pStyle w:val="B4"/>
        <w:rPr>
          <w:rFonts w:ascii="Times New Roman" w:hAnsi="Times New Roman" w:cs="Times New Roman"/>
          <w:color w:val="000000"/>
        </w:rPr>
      </w:pPr>
      <w:r>
        <w:rPr>
          <w:rFonts w:cs="Times New Roman" w:ascii="Times New Roman" w:hAnsi="Times New Roman"/>
          <w:color w:val="000000"/>
        </w:rPr>
        <w:t>-</w:t>
        <w:tab/>
        <w:t>the Serving_Grant is unchanged (i.e. kept from previous TTI).</w:t>
      </w:r>
    </w:p>
    <w:p>
      <w:pPr>
        <w:pStyle w:val="B1"/>
        <w:rPr/>
      </w:pPr>
      <w:r>
        <w:rPr>
          <w:rFonts w:cs="Times New Roman" w:ascii="Times New Roman" w:hAnsi="Times New Roman"/>
          <w:color w:val="000000"/>
        </w:rPr>
        <w:t>-</w:t>
        <w:tab/>
        <w:t>if the UE received a Serving Relative Grant in CELL_FACH state before collision resolution (FDD only) or in Idle mode:</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the Serving_Grant is unchanged (i.e. kept from previous TTI).</w:t>
      </w:r>
    </w:p>
    <w:p>
      <w:pPr>
        <w:pStyle w:val="Heading5"/>
        <w:ind w:left="1701" w:hanging="1701"/>
        <w:rPr>
          <w:lang w:eastAsia="ja-JP"/>
        </w:rPr>
      </w:pPr>
      <w:bookmarkStart w:id="335" w:name="__RefHeading___Toc517943497"/>
      <w:bookmarkEnd w:id="335"/>
      <w:r>
        <w:rPr>
          <w:lang w:eastAsia="ja-JP"/>
        </w:rPr>
        <w:t>9.2.5.2.2</w:t>
        <w:tab/>
        <w:t>Absolute Grant</w:t>
      </w:r>
    </w:p>
    <w:p>
      <w:pPr>
        <w:pStyle w:val="Normal"/>
        <w:rPr/>
      </w:pPr>
      <w:r>
        <w:rPr/>
        <w:t>The absolute grant</w:t>
      </w:r>
      <w:r>
        <w:rPr>
          <w:lang w:eastAsia="ja-JP"/>
        </w:rPr>
        <w:t xml:space="preserve"> is defined per Configured Uplink Frequency.</w:t>
      </w:r>
    </w:p>
    <w:p>
      <w:pPr>
        <w:pStyle w:val="Normal"/>
        <w:rPr/>
      </w:pPr>
      <w:r>
        <w:rPr>
          <w:lang w:eastAsia="ja-JP"/>
        </w:rPr>
        <w:t>The absolute grant message</w:t>
      </w:r>
      <w:r>
        <w:rPr/>
        <w:t xml:space="preserve"> is sent on the downlink frequency associated with the uplink frequency where the uplink transmission will be made</w:t>
      </w:r>
      <w:r>
        <w:rPr>
          <w:lang w:eastAsia="ja-JP"/>
        </w:rPr>
        <w:t>, on the configured E-AGCH,</w:t>
      </w:r>
      <w:r>
        <w:rPr/>
        <w:t xml:space="preserve"> from the Serving E-DCH cell and from the Secondary Serving E-DCH cell when the Secondary Uplink Frequency is activated. The absolute grant message allows the Node B scheduler to directly adjust the granted rate of UEs under its control. In FDD, the channel is also used for collision resolution and release of common E-DCH resources.</w:t>
      </w:r>
    </w:p>
    <w:p>
      <w:pPr>
        <w:pStyle w:val="Normal"/>
        <w:rPr/>
      </w:pPr>
      <w:r>
        <w:rPr/>
        <w:t>The E-AGCH is a shared channel that uses an E-RNTI specific CRC in order to address messages to specific users (see [</w:t>
      </w:r>
      <w:r>
        <w:rPr>
          <w:lang w:eastAsia="ja-JP"/>
        </w:rPr>
        <w:t>1</w:t>
      </w:r>
      <w:r>
        <w:rPr/>
        <w:t>6]). The RRC may configure the MAC-e or MAC-i with two different E-RNTIs per Configured Uplink Frequency, one primary and one secondary. Based on the identity that is used, the following information will be conveyed implicitly when an absolute grant message is received:</w:t>
      </w:r>
    </w:p>
    <w:p>
      <w:pPr>
        <w:pStyle w:val="B1"/>
        <w:rPr>
          <w:rFonts w:ascii="Times New Roman" w:hAnsi="Times New Roman" w:cs="Times New Roman"/>
          <w:color w:val="000000"/>
        </w:rPr>
      </w:pPr>
      <w:r>
        <w:rPr>
          <w:rFonts w:cs="Times New Roman" w:ascii="Times New Roman" w:hAnsi="Times New Roman"/>
          <w:color w:val="000000"/>
        </w:rPr>
        <w:t>-</w:t>
        <w:tab/>
        <w:t>Identity Type:</w:t>
        <w:br/>
        <w:t>This variable will take the value "Primary" or "Secondary" respectively based on whether the message was addressed to the primary or the secondary E-RNTI. In CELL_DCH state, when there is a secondary uplink frequency which is configured for Implicit Grant handling, only the value "Primary" is valid for that secondary uplink frequency.</w:t>
      </w:r>
    </w:p>
    <w:p>
      <w:pPr>
        <w:pStyle w:val="Normal"/>
        <w:rPr/>
      </w:pPr>
      <w:r>
        <w:rPr/>
        <w:t xml:space="preserve">The absolute grant message itself includes multiple fields that are multiplexed together into </w:t>
      </w:r>
      <w:r>
        <w:rPr>
          <w:lang w:eastAsia="ja-JP"/>
        </w:rPr>
        <w:t>6</w:t>
      </w:r>
      <w:r>
        <w:rPr/>
        <w:t xml:space="preserve"> bits inside the MAC-e or MAC-i of the Node B and then submitted to the physical layer for transmission on the E-AGCH</w:t>
      </w:r>
      <w:r>
        <w:rPr>
          <w:lang w:eastAsia="ja-JP"/>
        </w:rPr>
        <w:t>. These fields are</w:t>
      </w:r>
      <w:r>
        <w:rPr/>
        <w:t>:</w:t>
      </w:r>
    </w:p>
    <w:p>
      <w:pPr>
        <w:pStyle w:val="B1"/>
        <w:rPr/>
      </w:pPr>
      <w:r>
        <w:rPr>
          <w:rFonts w:cs="Times New Roman" w:ascii="Times New Roman" w:hAnsi="Times New Roman"/>
          <w:color w:val="000000"/>
        </w:rPr>
        <w:t>-</w:t>
        <w:tab/>
      </w:r>
      <w:r>
        <w:rPr>
          <w:rFonts w:cs="Times New Roman" w:ascii="Times New Roman" w:hAnsi="Times New Roman"/>
          <w:color w:val="000000"/>
          <w:lang w:eastAsia="ja-JP"/>
        </w:rPr>
        <w:t>Absolute Grant Value</w:t>
      </w:r>
      <w:r>
        <w:rPr>
          <w:rFonts w:cs="Times New Roman" w:ascii="Times New Roman" w:hAnsi="Times New Roman"/>
          <w:color w:val="000000"/>
        </w:rPr>
        <w:t>:</w:t>
        <w:br/>
        <w:t xml:space="preserve">This field is used to determine the maximum </w:t>
      </w:r>
      <w:r>
        <w:rPr>
          <w:rFonts w:cs="Times New Roman" w:ascii="Times New Roman" w:hAnsi="Times New Roman"/>
          <w:color w:val="000000"/>
          <w:lang w:eastAsia="ja-JP"/>
        </w:rPr>
        <w:t xml:space="preserve">E-DCH </w:t>
      </w:r>
      <w:r>
        <w:rPr>
          <w:rFonts w:cs="Times New Roman" w:ascii="Times New Roman" w:hAnsi="Times New Roman"/>
          <w:color w:val="000000"/>
        </w:rPr>
        <w:t xml:space="preserve">traffic to pilot ratio </w:t>
      </w:r>
      <w:r>
        <w:rPr>
          <w:rFonts w:cs="Times New Roman" w:ascii="Times New Roman" w:hAnsi="Times New Roman"/>
          <w:color w:val="000000"/>
          <w:lang w:eastAsia="ja-JP"/>
        </w:rPr>
        <w:t xml:space="preserve">(E-DPDCH/DPCCH) </w:t>
      </w:r>
      <w:r>
        <w:rPr>
          <w:rFonts w:cs="Times New Roman" w:ascii="Times New Roman" w:hAnsi="Times New Roman"/>
          <w:color w:val="000000"/>
        </w:rPr>
        <w:t xml:space="preserve">that </w:t>
      </w:r>
      <w:r>
        <w:rPr>
          <w:rFonts w:cs="Times New Roman" w:ascii="Times New Roman" w:hAnsi="Times New Roman"/>
          <w:color w:val="000000"/>
          <w:lang w:eastAsia="ja-JP"/>
        </w:rPr>
        <w:t xml:space="preserve">the UE </w:t>
      </w:r>
      <w:r>
        <w:rPr>
          <w:rFonts w:cs="Times New Roman" w:ascii="Times New Roman" w:hAnsi="Times New Roman"/>
          <w:color w:val="000000"/>
        </w:rPr>
        <w:t>is allowed to use in the next transmission. The length of the Absolute Grant Value field is 5 bits.</w:t>
      </w:r>
    </w:p>
    <w:p>
      <w:pPr>
        <w:pStyle w:val="B1"/>
        <w:rPr>
          <w:rFonts w:ascii="Times New Roman" w:hAnsi="Times New Roman" w:cs="Times New Roman"/>
          <w:color w:val="000000"/>
        </w:rPr>
      </w:pPr>
      <w:r>
        <w:rPr>
          <w:rFonts w:cs="Times New Roman" w:ascii="Times New Roman" w:hAnsi="Times New Roman"/>
          <w:color w:val="000000"/>
        </w:rPr>
        <w:t>-</w:t>
        <w:tab/>
        <w:t xml:space="preserve">Absolute Grant Scope: </w:t>
        <w:br/>
        <w:t>This field indicates the applicability of the Absolute Grant. It can take two different values, "Per HARQ process" or "All HARQ processes", allowing to indicate whether the HARQ process activation/de-activation will affect one or all processes. The Absolute Grant Scope is encoded in 1 bit. In CELL_DCH state, when the E-DCH is configured with 10ms TTI, only the value "All HARQ process</w:t>
      </w:r>
      <w:r>
        <w:rPr>
          <w:rFonts w:cs="Times New Roman" w:ascii="Times New Roman" w:hAnsi="Times New Roman"/>
          <w:color w:val="000000"/>
          <w:lang w:eastAsia="ja-JP"/>
        </w:rPr>
        <w:t>es</w:t>
      </w:r>
      <w:r>
        <w:rPr>
          <w:rFonts w:cs="Times New Roman" w:ascii="Times New Roman" w:hAnsi="Times New Roman"/>
          <w:color w:val="000000"/>
        </w:rPr>
        <w:t>" is valid (see subclause 10). In case Identity Type is "Secondary", only the value "All HARQ processes" is valid in this version of the protocol. In CELL_DCH state when there is an active secondary uplink frequency which is configured for Implicit Grant handling, all the HARQ processes are always used. The value "Per HARQ Process" is used to indicate that implicit zero grant is applicable. See clause 11.8.1.3.1 for further details.</w:t>
        <w:br/>
        <w:t>In CELL_FACH state, if "Per HARQ process" scope is enabled by higher layers and when the E-DCH is configured with 2 ms TTI, the absolute grant scope can take two different values, "Per HARQ process" or "All HARQ processes", allowing to indicate whether the HARQ process activation/de-activation will affect a HARQ process, and to indicate the release of the common E-DCH resources. Otherwise, in CELL_FACH state, the only valid value is "All HARQ process</w:t>
      </w:r>
      <w:r>
        <w:rPr>
          <w:rFonts w:cs="Times New Roman" w:ascii="Times New Roman" w:hAnsi="Times New Roman"/>
          <w:color w:val="000000"/>
          <w:lang w:eastAsia="ja-JP"/>
        </w:rPr>
        <w:t>es</w:t>
      </w:r>
      <w:r>
        <w:rPr>
          <w:rFonts w:cs="Times New Roman" w:ascii="Times New Roman" w:hAnsi="Times New Roman"/>
          <w:color w:val="000000"/>
        </w:rPr>
        <w:t>" (see subclause 10).</w:t>
      </w:r>
    </w:p>
    <w:p>
      <w:pPr>
        <w:pStyle w:val="B1"/>
        <w:rPr>
          <w:rFonts w:ascii="Times New Roman" w:hAnsi="Times New Roman" w:cs="Times New Roman"/>
          <w:color w:val="000000"/>
        </w:rPr>
      </w:pPr>
      <w:r>
        <w:rPr>
          <w:rFonts w:cs="Times New Roman" w:ascii="Times New Roman" w:hAnsi="Times New Roman"/>
          <w:color w:val="000000"/>
        </w:rPr>
        <w:t>-</w:t>
        <w:tab/>
        <w:t>Common E-DCH resource release (FDD only in CELL_FACH):</w:t>
        <w:br/>
        <w:t>An AG with value set to 'INACTIVE'  is used by the Node B to release common E-DCH resources.</w:t>
      </w:r>
    </w:p>
    <w:p>
      <w:pPr>
        <w:pStyle w:val="Heading5"/>
        <w:ind w:left="1701" w:hanging="1701"/>
        <w:rPr/>
      </w:pPr>
      <w:bookmarkStart w:id="336" w:name="__RefHeading___Toc517943498"/>
      <w:bookmarkEnd w:id="336"/>
      <w:r>
        <w:rPr>
          <w:lang w:val="en-US" w:eastAsia="en-US"/>
        </w:rPr>
        <w:t>9.2.5.2.2a</w:t>
        <w:tab/>
        <w:t>UL MIMO rank and offset</w:t>
      </w:r>
    </w:p>
    <w:p>
      <w:pPr>
        <w:pStyle w:val="Normal"/>
        <w:rPr/>
      </w:pPr>
      <w:r>
        <w:rPr>
          <w:lang w:val="en-US" w:eastAsia="en-US"/>
        </w:rPr>
        <w:t>The rank and offset message is sent on the downlink frequency on the configured E-ROCH from the serving E-DCH cell. The E-ROCH is a shared channel that uses the E-ROCH E-RNTI specific CRC in order to address messages to specific users (see [16]). The E-ROCH channel allows the Node B to directly adjust the maximum transmission rank and the secondary stream rate of UEs under its control. A UE shall keep and use information provided over the E-ROCH channel until the next E-ROCH message is received.</w:t>
      </w:r>
    </w:p>
    <w:p>
      <w:pPr>
        <w:pStyle w:val="Normal"/>
        <w:rPr/>
      </w:pPr>
      <w:r>
        <w:rPr/>
        <w:t xml:space="preserve">The E-ROCH includes multiple fields that are multiplexed together into </w:t>
      </w:r>
      <w:r>
        <w:rPr>
          <w:lang w:eastAsia="ja-JP"/>
        </w:rPr>
        <w:t>6</w:t>
      </w:r>
      <w:r>
        <w:rPr/>
        <w:t xml:space="preserve"> bits inside the MAC-i of the Node B and then submitted to the physical layer for transmission on the E-ROCH</w:t>
      </w:r>
      <w:r>
        <w:rPr>
          <w:lang w:eastAsia="ja-JP"/>
        </w:rPr>
        <w:t>. These fields are</w:t>
      </w:r>
      <w:r>
        <w:rPr/>
        <w:t>:</w:t>
      </w:r>
    </w:p>
    <w:p>
      <w:pPr>
        <w:pStyle w:val="B1"/>
        <w:rPr/>
      </w:pPr>
      <w:r>
        <w:rPr>
          <w:rFonts w:cs="Times New Roman" w:ascii="Times New Roman" w:hAnsi="Times New Roman"/>
          <w:color w:val="000000"/>
        </w:rPr>
        <w:t>-</w:t>
        <w:tab/>
      </w:r>
      <w:r>
        <w:rPr>
          <w:rFonts w:cs="Times New Roman" w:ascii="Times New Roman" w:hAnsi="Times New Roman"/>
          <w:color w:val="000000"/>
          <w:lang w:eastAsia="ja-JP"/>
        </w:rPr>
        <w:t>S-ETFC offset</w:t>
      </w:r>
      <w:r>
        <w:rPr>
          <w:rFonts w:cs="Times New Roman" w:ascii="Times New Roman" w:hAnsi="Times New Roman"/>
          <w:color w:val="000000"/>
        </w:rPr>
        <w:t>:</w:t>
        <w:br/>
        <w:t>This</w:t>
      </w:r>
      <w:r>
        <w:rPr>
          <w:rFonts w:cs="Times New Roman" w:ascii="Times New Roman" w:hAnsi="Times New Roman"/>
          <w:color w:val="000000"/>
          <w:lang w:eastAsia="ja-JP"/>
        </w:rPr>
        <w:t xml:space="preserve"> field determines an offset to calculate the virtual serving grant that the UE is allowed to use in the next transmission of the secondary stream.</w:t>
      </w:r>
      <w:r>
        <w:rPr>
          <w:rFonts w:cs="Times New Roman" w:ascii="Times New Roman" w:hAnsi="Times New Roman"/>
          <w:color w:val="000000"/>
        </w:rPr>
        <w:t xml:space="preserve"> The length of S-ETFC offset field is 5 bits.</w:t>
      </w:r>
    </w:p>
    <w:p>
      <w:pPr>
        <w:pStyle w:val="B1"/>
        <w:rPr/>
      </w:pPr>
      <w:r>
        <w:rPr>
          <w:rFonts w:cs="Times New Roman" w:ascii="Times New Roman" w:hAnsi="Times New Roman"/>
          <w:color w:val="000000"/>
        </w:rPr>
        <w:t>-</w:t>
        <w:tab/>
        <w:t>Rank Indication:</w:t>
        <w:br/>
        <w:t>This field indicates the maximum allowed rank that the UE can use in the next transmissions. It can take two different values, "rank2 allowed" or "rank2 not allowed", indicating whether the UE may use rank2 transmissions or not. The rank indication is encoded in 1 bit.</w:t>
      </w:r>
    </w:p>
    <w:p>
      <w:pPr>
        <w:pStyle w:val="Heading4"/>
        <w:ind w:left="1418" w:hanging="1418"/>
        <w:rPr/>
      </w:pPr>
      <w:bookmarkStart w:id="337" w:name="__RefHeading___Toc517943499"/>
      <w:bookmarkEnd w:id="337"/>
      <w:r>
        <w:rPr/>
        <w:t>9.2.5.3</w:t>
        <w:tab/>
        <w:t>UL Scheduling information</w:t>
      </w:r>
    </w:p>
    <w:p>
      <w:pPr>
        <w:pStyle w:val="Normal"/>
        <w:rPr/>
      </w:pPr>
      <w:r>
        <w:rPr/>
        <w:t>This control information is used by UEs to indicate to their serving E-DCH Node-B the amount of resources they require.</w:t>
      </w:r>
    </w:p>
    <w:p>
      <w:pPr>
        <w:pStyle w:val="Heading5"/>
        <w:ind w:left="1701" w:hanging="1701"/>
        <w:rPr/>
      </w:pPr>
      <w:bookmarkStart w:id="338" w:name="__RefHeading___Toc517943500"/>
      <w:bookmarkEnd w:id="338"/>
      <w:r>
        <w:rPr/>
        <w:t>9.2.5.3.1</w:t>
        <w:tab/>
        <w:t>Happy Bit</w:t>
      </w:r>
    </w:p>
    <w:p>
      <w:pPr>
        <w:pStyle w:val="Normal"/>
        <w:rPr/>
      </w:pPr>
      <w:r>
        <w:rPr/>
        <w:t>The happy bit is a single bit field that is passed from MAC to the physical layer for inclusion on the E-DPCCH. This field takes two values, "Not Happy" and "Happy" indicating respectively whether the UE could use more resources or not. The setting of the Happy Bit is defined in subclause 11.8.1.5.</w:t>
      </w:r>
    </w:p>
    <w:p>
      <w:pPr>
        <w:pStyle w:val="Normal"/>
        <w:rPr/>
      </w:pPr>
      <w:r>
        <w:rPr/>
        <w:t>A happy bit is reported on each of the Activated Uplink Frequencies.</w:t>
      </w:r>
    </w:p>
    <w:p>
      <w:pPr>
        <w:pStyle w:val="Heading5"/>
        <w:ind w:left="1701" w:hanging="1701"/>
        <w:rPr/>
      </w:pPr>
      <w:bookmarkStart w:id="339" w:name="__RefHeading___Toc517943501"/>
      <w:bookmarkEnd w:id="339"/>
      <w:r>
        <w:rPr>
          <w:lang w:eastAsia="ja-JP"/>
        </w:rPr>
        <w:t>9.2.5.3.2</w:t>
        <w:tab/>
      </w:r>
      <w:r>
        <w:rPr/>
        <w:t>Scheduling Information</w:t>
      </w:r>
    </w:p>
    <w:p>
      <w:pPr>
        <w:pStyle w:val="Normal"/>
        <w:rPr/>
      </w:pPr>
      <w:r>
        <w:rPr/>
        <w:t xml:space="preserve">The Scheduling Information </w:t>
      </w:r>
      <w:r>
        <w:rPr>
          <w:lang w:eastAsia="ja-JP"/>
        </w:rPr>
        <w:t xml:space="preserve">is </w:t>
      </w:r>
      <w:r>
        <w:rPr/>
        <w:t xml:space="preserve">located at the end of the MAC-e or MAC-i PDU and </w:t>
      </w:r>
      <w:r>
        <w:rPr>
          <w:lang w:eastAsia="ja-JP"/>
        </w:rPr>
        <w:t>is</w:t>
      </w:r>
      <w:r>
        <w:rPr/>
        <w:t xml:space="preserve"> used to provide the serving Node B with a better view of the amount of system resources needed by the UE and the amount of resources it can actually make use of. The transmission of this information will be initiated due to the quantization of the transport block sizes that can be supported or based on the triggers defined in subclause 11.8.1.</w:t>
      </w:r>
      <w:r>
        <w:rPr>
          <w:lang w:eastAsia="ja-JP"/>
        </w:rPr>
        <w:t>6</w:t>
      </w:r>
      <w:r>
        <w:rPr/>
        <w:t>. When a Scheduling Information is transmitted, its contents shall always be updated in new transmissions with the buffer status after application of the E-TFC selection procedure described in subclause 11.8.1.4. The logical channels for which a non-scheduled grant is configured shall never be taken into account when putting together this information. In addition, the RRC may restrict applicability for logical channels for which no non-scheduled grant was configured.</w:t>
      </w:r>
    </w:p>
    <w:p>
      <w:pPr>
        <w:pStyle w:val="Normal"/>
        <w:rPr/>
      </w:pPr>
      <w:r>
        <w:rPr/>
        <w:t>A Scheduling Information is reported independently on each of the Activated Uplink Frequencies.</w:t>
      </w:r>
    </w:p>
    <w:p>
      <w:pPr>
        <w:pStyle w:val="Normal"/>
        <w:rPr/>
      </w:pPr>
      <w:r>
        <w:rPr/>
        <w:t>This information includes the following fields:</w:t>
      </w:r>
    </w:p>
    <w:p>
      <w:pPr>
        <w:pStyle w:val="B1"/>
        <w:rPr/>
      </w:pPr>
      <w:r>
        <w:rPr>
          <w:rFonts w:cs="Times New Roman" w:ascii="Times New Roman" w:hAnsi="Times New Roman"/>
          <w:color w:val="000000"/>
        </w:rPr>
        <w:t>-</w:t>
        <w:tab/>
        <w:t>Highest priority Logical channel ID (HLID):</w:t>
        <w:br/>
        <w:t>The HLID field identifies unambiguously the highest priority logical channel with available data. If multiple logical channels exist with the highest priority, the one corresponding to the highest buffer occupancy will be reported. The length of the HLID is 4 bits. In case the Scheduling Information is triggered for cell reselection indication reporting, the HLID shall be set to the value "1111"</w:t>
      </w:r>
      <w:r>
        <w:rPr>
          <w:rFonts w:cs="Times New Roman" w:ascii="Times New Roman" w:hAnsi="Times New Roman"/>
          <w:color w:val="000000"/>
          <w:lang w:eastAsia="zh-CN"/>
        </w:rPr>
        <w:t>; otherwise, i</w:t>
      </w:r>
      <w:r>
        <w:rPr>
          <w:rFonts w:cs="Times New Roman" w:ascii="Times New Roman" w:hAnsi="Times New Roman"/>
          <w:color w:val="000000"/>
        </w:rPr>
        <w:t>n case the TEBS is indicating index 0 (0 byte), the HLID shall indicate the value "0000".</w:t>
      </w:r>
    </w:p>
    <w:p>
      <w:pPr>
        <w:pStyle w:val="B1"/>
        <w:rPr>
          <w:rFonts w:ascii="Times New Roman" w:hAnsi="Times New Roman" w:cs="Times New Roman"/>
          <w:color w:val="000000"/>
        </w:rPr>
      </w:pPr>
      <w:r>
        <w:rPr>
          <w:rFonts w:cs="Times New Roman" w:ascii="Times New Roman" w:hAnsi="Times New Roman"/>
          <w:color w:val="000000"/>
        </w:rPr>
        <w:t>-</w:t>
        <w:tab/>
        <w:t>Fields related to amount of available data:</w:t>
      </w:r>
    </w:p>
    <w:p>
      <w:pPr>
        <w:pStyle w:val="B1"/>
        <w:rPr/>
      </w:pPr>
      <w:r>
        <w:rPr>
          <w:rFonts w:cs="Times New Roman" w:ascii="Times New Roman" w:hAnsi="Times New Roman"/>
          <w:color w:val="000000"/>
        </w:rPr>
        <w:t>-</w:t>
        <w:tab/>
        <w:t>Total E-DCH Buffer Status (TEBS):</w:t>
        <w:br/>
        <w:t>The TEBS field identifies the total amount of data available across all logical channels for which reporting has been requested by the RRC and indicates the amount of data in number of bytes that is available for transmission and retransmission in RLC layer. If MAC-i/is is configured, it also includes the amount of data that is available for transmission in the MAC-i/is segmentation entity. When MAC is connected to an AM RLC entity, control PDUs to be transmitted and RLC PDUs outside the RLC Tx window shall also be included in the TEBS. RLC PDUs that have been transmitted but not negatively acknowledged by the peer entity shall not be included in the TEBS.</w:t>
      </w:r>
    </w:p>
    <w:p>
      <w:pPr>
        <w:pStyle w:val="Normal"/>
        <w:rPr>
          <w:lang w:eastAsia="ja-JP"/>
        </w:rPr>
      </w:pPr>
      <w:r>
        <w:rPr/>
        <w:t>The length of this field is 5 bits. The values taken by TEBS are shown in Table 9.2.5.3.2</w:t>
      </w:r>
      <w:r>
        <w:rPr>
          <w:lang w:eastAsia="ja-JP"/>
        </w:rPr>
        <w:t>-</w:t>
      </w:r>
      <w:r>
        <w:rPr/>
        <w:t>1.</w:t>
      </w:r>
    </w:p>
    <w:p>
      <w:pPr>
        <w:pStyle w:val="TH"/>
        <w:rPr/>
      </w:pPr>
      <w:r>
        <w:rPr/>
        <w:t>Table 9.2.5.3.2-1: TEBS Values</w:t>
      </w:r>
    </w:p>
    <w:tbl>
      <w:tblPr>
        <w:tblW w:w="3298" w:type="dxa"/>
        <w:jc w:val="center"/>
        <w:tblInd w:w="0" w:type="dxa"/>
        <w:tblLayout w:type="fixed"/>
        <w:tblCellMar>
          <w:top w:w="0" w:type="dxa"/>
          <w:left w:w="108" w:type="dxa"/>
          <w:bottom w:w="0" w:type="dxa"/>
          <w:right w:w="108" w:type="dxa"/>
        </w:tblCellMar>
      </w:tblPr>
      <w:tblGrid>
        <w:gridCol w:w="1008"/>
        <w:gridCol w:w="2290"/>
      </w:tblGrid>
      <w:tr>
        <w:trPr>
          <w:trHeight w:val="284" w:hRule="atLeast"/>
        </w:trPr>
        <w:tc>
          <w:tcPr>
            <w:tcW w:w="1008" w:type="dxa"/>
            <w:tcBorders>
              <w:top w:val="single" w:sz="4" w:space="0" w:color="000000"/>
              <w:left w:val="single" w:sz="4" w:space="0" w:color="000000"/>
              <w:bottom w:val="single" w:sz="4" w:space="0" w:color="000000"/>
              <w:right w:val="single" w:sz="4" w:space="0" w:color="000000"/>
            </w:tcBorders>
          </w:tcPr>
          <w:p>
            <w:pPr>
              <w:pStyle w:val="TF"/>
              <w:spacing w:before="0" w:after="240"/>
              <w:rPr>
                <w:rFonts w:cs="Times New Roman"/>
                <w:color w:val="000000"/>
                <w:kern w:val="0"/>
              </w:rPr>
            </w:pPr>
            <w:r>
              <w:rPr>
                <w:rFonts w:cs="Times New Roman"/>
                <w:color w:val="000000"/>
                <w:kern w:val="0"/>
              </w:rPr>
              <w:t>Index</w:t>
            </w:r>
          </w:p>
        </w:tc>
        <w:tc>
          <w:tcPr>
            <w:tcW w:w="2290" w:type="dxa"/>
            <w:tcBorders>
              <w:top w:val="single" w:sz="4" w:space="0" w:color="000000"/>
              <w:left w:val="single" w:sz="4" w:space="0" w:color="000000"/>
              <w:bottom w:val="single" w:sz="4" w:space="0" w:color="000000"/>
              <w:right w:val="single" w:sz="4" w:space="0" w:color="000000"/>
            </w:tcBorders>
          </w:tcPr>
          <w:p>
            <w:pPr>
              <w:pStyle w:val="TF"/>
              <w:spacing w:before="0" w:after="240"/>
              <w:rPr>
                <w:rFonts w:cs="Times New Roman"/>
                <w:color w:val="000000"/>
                <w:kern w:val="0"/>
              </w:rPr>
            </w:pPr>
            <w:r>
              <w:rPr>
                <w:rFonts w:cs="Times New Roman"/>
                <w:color w:val="000000"/>
                <w:kern w:val="0"/>
              </w:rPr>
              <w:t>TEBS Value (bytes)</w:t>
            </w:r>
          </w:p>
        </w:tc>
      </w:tr>
      <w:tr>
        <w:trPr>
          <w:trHeight w:val="255" w:hRule="atLeast"/>
        </w:trPr>
        <w:tc>
          <w:tcPr>
            <w:tcW w:w="1008" w:type="dxa"/>
            <w:tcBorders>
              <w:top w:val="single" w:sz="4" w:space="0" w:color="000000"/>
              <w:left w:val="single" w:sz="4" w:space="0" w:color="000000"/>
              <w:bottom w:val="single" w:sz="4" w:space="0" w:color="000000"/>
              <w:right w:val="single" w:sz="4" w:space="0" w:color="000000"/>
            </w:tcBorders>
          </w:tcPr>
          <w:p>
            <w:pPr>
              <w:pStyle w:val="TAC"/>
              <w:keepLines w:val="false"/>
              <w:rPr>
                <w:color w:val="000000"/>
                <w:kern w:val="0"/>
              </w:rPr>
            </w:pPr>
            <w:r>
              <w:rPr>
                <w:rFonts w:cs="Times New Roman"/>
                <w:color w:val="000000"/>
                <w:kern w:val="0"/>
              </w:rPr>
              <w:t>0</w:t>
            </w:r>
          </w:p>
        </w:tc>
        <w:tc>
          <w:tcPr>
            <w:tcW w:w="2290" w:type="dxa"/>
            <w:tcBorders>
              <w:top w:val="single" w:sz="4" w:space="0" w:color="000000"/>
              <w:left w:val="single" w:sz="4" w:space="0" w:color="000000"/>
              <w:bottom w:val="single" w:sz="4" w:space="0" w:color="000000"/>
              <w:right w:val="single" w:sz="4" w:space="0" w:color="000000"/>
            </w:tcBorders>
          </w:tcPr>
          <w:p>
            <w:pPr>
              <w:pStyle w:val="TAC"/>
              <w:keepLines w:val="false"/>
              <w:rPr>
                <w:color w:val="000000"/>
                <w:kern w:val="0"/>
              </w:rPr>
            </w:pPr>
            <w:r>
              <w:rPr>
                <w:rFonts w:cs="Times New Roman"/>
                <w:color w:val="000000"/>
                <w:kern w:val="0"/>
              </w:rPr>
              <w:t>TEBS = 0</w:t>
            </w:r>
          </w:p>
        </w:tc>
      </w:tr>
      <w:tr>
        <w:trPr>
          <w:trHeight w:val="255" w:hRule="atLeast"/>
        </w:trPr>
        <w:tc>
          <w:tcPr>
            <w:tcW w:w="1008" w:type="dxa"/>
            <w:tcBorders>
              <w:top w:val="single" w:sz="4" w:space="0" w:color="000000"/>
              <w:left w:val="single" w:sz="4" w:space="0" w:color="000000"/>
              <w:bottom w:val="single" w:sz="4" w:space="0" w:color="000000"/>
              <w:right w:val="single" w:sz="4" w:space="0" w:color="000000"/>
            </w:tcBorders>
          </w:tcPr>
          <w:p>
            <w:pPr>
              <w:pStyle w:val="TAC"/>
              <w:keepLines w:val="false"/>
              <w:rPr>
                <w:rFonts w:cs="Times New Roman"/>
                <w:color w:val="000000"/>
                <w:kern w:val="0"/>
              </w:rPr>
            </w:pPr>
            <w:r>
              <w:rPr>
                <w:rFonts w:cs="Times New Roman"/>
                <w:color w:val="000000"/>
                <w:kern w:val="0"/>
              </w:rPr>
              <w:t>1</w:t>
            </w:r>
          </w:p>
        </w:tc>
        <w:tc>
          <w:tcPr>
            <w:tcW w:w="2290" w:type="dxa"/>
            <w:tcBorders>
              <w:top w:val="single" w:sz="4" w:space="0" w:color="000000"/>
              <w:left w:val="single" w:sz="4" w:space="0" w:color="000000"/>
              <w:bottom w:val="single" w:sz="4" w:space="0" w:color="000000"/>
              <w:right w:val="single" w:sz="4" w:space="0" w:color="000000"/>
            </w:tcBorders>
          </w:tcPr>
          <w:p>
            <w:pPr>
              <w:pStyle w:val="TAC"/>
              <w:keepLines w:val="false"/>
              <w:rPr>
                <w:rFonts w:cs="Times New Roman"/>
                <w:color w:val="000000"/>
                <w:kern w:val="0"/>
              </w:rPr>
            </w:pPr>
            <w:r>
              <w:rPr>
                <w:rFonts w:cs="Times New Roman"/>
                <w:color w:val="000000"/>
                <w:kern w:val="0"/>
              </w:rPr>
              <w:t>0 &lt; TEBS ≤ 10</w:t>
            </w:r>
          </w:p>
        </w:tc>
      </w:tr>
      <w:tr>
        <w:trPr>
          <w:trHeight w:val="255" w:hRule="atLeast"/>
        </w:trPr>
        <w:tc>
          <w:tcPr>
            <w:tcW w:w="1008" w:type="dxa"/>
            <w:tcBorders>
              <w:top w:val="single" w:sz="4" w:space="0" w:color="000000"/>
              <w:left w:val="single" w:sz="4" w:space="0" w:color="000000"/>
              <w:bottom w:val="single" w:sz="4" w:space="0" w:color="000000"/>
              <w:right w:val="single" w:sz="4" w:space="0" w:color="000000"/>
            </w:tcBorders>
          </w:tcPr>
          <w:p>
            <w:pPr>
              <w:pStyle w:val="TAC"/>
              <w:keepLines w:val="false"/>
              <w:rPr>
                <w:rFonts w:cs="Times New Roman"/>
                <w:color w:val="000000"/>
                <w:kern w:val="0"/>
              </w:rPr>
            </w:pPr>
            <w:r>
              <w:rPr>
                <w:rFonts w:cs="Times New Roman"/>
                <w:color w:val="000000"/>
                <w:kern w:val="0"/>
              </w:rPr>
              <w:t>2</w:t>
            </w:r>
          </w:p>
        </w:tc>
        <w:tc>
          <w:tcPr>
            <w:tcW w:w="2290" w:type="dxa"/>
            <w:tcBorders>
              <w:top w:val="single" w:sz="4" w:space="0" w:color="000000"/>
              <w:left w:val="single" w:sz="4" w:space="0" w:color="000000"/>
              <w:bottom w:val="single" w:sz="4" w:space="0" w:color="000000"/>
              <w:right w:val="single" w:sz="4" w:space="0" w:color="000000"/>
            </w:tcBorders>
          </w:tcPr>
          <w:p>
            <w:pPr>
              <w:pStyle w:val="TAC"/>
              <w:keepLines w:val="false"/>
              <w:rPr/>
            </w:pPr>
            <w:r>
              <w:rPr>
                <w:rFonts w:cs="Times New Roman"/>
                <w:color w:val="000000"/>
                <w:kern w:val="0"/>
                <w:lang w:eastAsia="ja-JP"/>
              </w:rPr>
              <w:t>10</w:t>
            </w:r>
            <w:r>
              <w:rPr>
                <w:rFonts w:cs="Times New Roman"/>
                <w:color w:val="000000"/>
                <w:kern w:val="0"/>
              </w:rPr>
              <w:t xml:space="preserve"> &lt; TEBS ≤ 14</w:t>
            </w:r>
          </w:p>
        </w:tc>
      </w:tr>
      <w:tr>
        <w:trPr>
          <w:trHeight w:val="255" w:hRule="atLeast"/>
        </w:trPr>
        <w:tc>
          <w:tcPr>
            <w:tcW w:w="1008" w:type="dxa"/>
            <w:tcBorders>
              <w:top w:val="single" w:sz="4" w:space="0" w:color="000000"/>
              <w:left w:val="single" w:sz="4" w:space="0" w:color="000000"/>
              <w:bottom w:val="single" w:sz="4" w:space="0" w:color="000000"/>
              <w:right w:val="single" w:sz="4" w:space="0" w:color="000000"/>
            </w:tcBorders>
          </w:tcPr>
          <w:p>
            <w:pPr>
              <w:pStyle w:val="TAC"/>
              <w:keepLines w:val="false"/>
              <w:rPr>
                <w:rFonts w:cs="Times New Roman"/>
                <w:color w:val="000000"/>
                <w:kern w:val="0"/>
              </w:rPr>
            </w:pPr>
            <w:r>
              <w:rPr>
                <w:rFonts w:cs="Times New Roman"/>
                <w:color w:val="000000"/>
                <w:kern w:val="0"/>
              </w:rPr>
              <w:t>3</w:t>
            </w:r>
          </w:p>
        </w:tc>
        <w:tc>
          <w:tcPr>
            <w:tcW w:w="2290" w:type="dxa"/>
            <w:tcBorders>
              <w:top w:val="single" w:sz="4" w:space="0" w:color="000000"/>
              <w:left w:val="single" w:sz="4" w:space="0" w:color="000000"/>
              <w:bottom w:val="single" w:sz="4" w:space="0" w:color="000000"/>
              <w:right w:val="single" w:sz="4" w:space="0" w:color="000000"/>
            </w:tcBorders>
          </w:tcPr>
          <w:p>
            <w:pPr>
              <w:pStyle w:val="TAC"/>
              <w:keepLines w:val="false"/>
              <w:rPr/>
            </w:pPr>
            <w:r>
              <w:rPr>
                <w:rFonts w:cs="Times New Roman"/>
                <w:color w:val="000000"/>
                <w:kern w:val="0"/>
                <w:lang w:eastAsia="ja-JP"/>
              </w:rPr>
              <w:t>14</w:t>
            </w:r>
            <w:r>
              <w:rPr>
                <w:rFonts w:cs="Times New Roman"/>
                <w:color w:val="000000"/>
                <w:kern w:val="0"/>
              </w:rPr>
              <w:t xml:space="preserve"> &lt; TEBS ≤ 18</w:t>
            </w:r>
          </w:p>
        </w:tc>
      </w:tr>
      <w:tr>
        <w:trPr>
          <w:trHeight w:val="255" w:hRule="atLeast"/>
        </w:trPr>
        <w:tc>
          <w:tcPr>
            <w:tcW w:w="1008" w:type="dxa"/>
            <w:tcBorders>
              <w:top w:val="single" w:sz="4" w:space="0" w:color="000000"/>
              <w:left w:val="single" w:sz="4" w:space="0" w:color="000000"/>
              <w:bottom w:val="single" w:sz="4" w:space="0" w:color="000000"/>
              <w:right w:val="single" w:sz="4" w:space="0" w:color="000000"/>
            </w:tcBorders>
          </w:tcPr>
          <w:p>
            <w:pPr>
              <w:pStyle w:val="TAC"/>
              <w:keepLines w:val="false"/>
              <w:rPr>
                <w:rFonts w:cs="Times New Roman"/>
                <w:color w:val="000000"/>
                <w:kern w:val="0"/>
              </w:rPr>
            </w:pPr>
            <w:r>
              <w:rPr>
                <w:rFonts w:cs="Times New Roman"/>
                <w:color w:val="000000"/>
                <w:kern w:val="0"/>
              </w:rPr>
              <w:t>4</w:t>
            </w:r>
          </w:p>
        </w:tc>
        <w:tc>
          <w:tcPr>
            <w:tcW w:w="2290" w:type="dxa"/>
            <w:tcBorders>
              <w:top w:val="single" w:sz="4" w:space="0" w:color="000000"/>
              <w:left w:val="single" w:sz="4" w:space="0" w:color="000000"/>
              <w:bottom w:val="single" w:sz="4" w:space="0" w:color="000000"/>
              <w:right w:val="single" w:sz="4" w:space="0" w:color="000000"/>
            </w:tcBorders>
          </w:tcPr>
          <w:p>
            <w:pPr>
              <w:pStyle w:val="TAC"/>
              <w:keepLines w:val="false"/>
              <w:rPr/>
            </w:pPr>
            <w:r>
              <w:rPr>
                <w:rFonts w:cs="Times New Roman"/>
                <w:color w:val="000000"/>
                <w:kern w:val="0"/>
                <w:lang w:eastAsia="ja-JP"/>
              </w:rPr>
              <w:t>18</w:t>
            </w:r>
            <w:r>
              <w:rPr>
                <w:rFonts w:cs="Times New Roman"/>
                <w:color w:val="000000"/>
                <w:kern w:val="0"/>
              </w:rPr>
              <w:t xml:space="preserve"> &lt; TEBS ≤ 24</w:t>
            </w:r>
          </w:p>
        </w:tc>
      </w:tr>
      <w:tr>
        <w:trPr>
          <w:trHeight w:val="255" w:hRule="atLeast"/>
        </w:trPr>
        <w:tc>
          <w:tcPr>
            <w:tcW w:w="1008" w:type="dxa"/>
            <w:tcBorders>
              <w:top w:val="single" w:sz="4" w:space="0" w:color="000000"/>
              <w:left w:val="single" w:sz="4" w:space="0" w:color="000000"/>
              <w:bottom w:val="single" w:sz="4" w:space="0" w:color="000000"/>
              <w:right w:val="single" w:sz="4" w:space="0" w:color="000000"/>
            </w:tcBorders>
          </w:tcPr>
          <w:p>
            <w:pPr>
              <w:pStyle w:val="TAC"/>
              <w:keepLines w:val="false"/>
              <w:rPr>
                <w:rFonts w:cs="Times New Roman"/>
                <w:color w:val="000000"/>
                <w:kern w:val="0"/>
              </w:rPr>
            </w:pPr>
            <w:r>
              <w:rPr>
                <w:rFonts w:cs="Times New Roman"/>
                <w:color w:val="000000"/>
                <w:kern w:val="0"/>
              </w:rPr>
              <w:t>5</w:t>
            </w:r>
          </w:p>
        </w:tc>
        <w:tc>
          <w:tcPr>
            <w:tcW w:w="2290" w:type="dxa"/>
            <w:tcBorders>
              <w:top w:val="single" w:sz="4" w:space="0" w:color="000000"/>
              <w:left w:val="single" w:sz="4" w:space="0" w:color="000000"/>
              <w:bottom w:val="single" w:sz="4" w:space="0" w:color="000000"/>
              <w:right w:val="single" w:sz="4" w:space="0" w:color="000000"/>
            </w:tcBorders>
          </w:tcPr>
          <w:p>
            <w:pPr>
              <w:pStyle w:val="TAC"/>
              <w:keepLines w:val="false"/>
              <w:rPr/>
            </w:pPr>
            <w:r>
              <w:rPr>
                <w:rFonts w:cs="Times New Roman"/>
                <w:color w:val="000000"/>
                <w:kern w:val="0"/>
                <w:lang w:eastAsia="ja-JP"/>
              </w:rPr>
              <w:t>24</w:t>
            </w:r>
            <w:r>
              <w:rPr>
                <w:rFonts w:cs="Times New Roman"/>
                <w:color w:val="000000"/>
                <w:kern w:val="0"/>
              </w:rPr>
              <w:t xml:space="preserve"> &lt; TEBS ≤ 32</w:t>
            </w:r>
          </w:p>
        </w:tc>
      </w:tr>
      <w:tr>
        <w:trPr>
          <w:trHeight w:val="255" w:hRule="atLeast"/>
        </w:trPr>
        <w:tc>
          <w:tcPr>
            <w:tcW w:w="1008" w:type="dxa"/>
            <w:tcBorders>
              <w:top w:val="single" w:sz="4" w:space="0" w:color="000000"/>
              <w:left w:val="single" w:sz="4" w:space="0" w:color="000000"/>
              <w:bottom w:val="single" w:sz="4" w:space="0" w:color="000000"/>
              <w:right w:val="single" w:sz="4" w:space="0" w:color="000000"/>
            </w:tcBorders>
          </w:tcPr>
          <w:p>
            <w:pPr>
              <w:pStyle w:val="TAC"/>
              <w:keepLines w:val="false"/>
              <w:rPr>
                <w:rFonts w:cs="Times New Roman"/>
                <w:color w:val="000000"/>
                <w:kern w:val="0"/>
              </w:rPr>
            </w:pPr>
            <w:r>
              <w:rPr>
                <w:rFonts w:cs="Times New Roman"/>
                <w:color w:val="000000"/>
                <w:kern w:val="0"/>
              </w:rPr>
              <w:t>6</w:t>
            </w:r>
          </w:p>
        </w:tc>
        <w:tc>
          <w:tcPr>
            <w:tcW w:w="2290" w:type="dxa"/>
            <w:tcBorders>
              <w:top w:val="single" w:sz="4" w:space="0" w:color="000000"/>
              <w:left w:val="single" w:sz="4" w:space="0" w:color="000000"/>
              <w:bottom w:val="single" w:sz="4" w:space="0" w:color="000000"/>
              <w:right w:val="single" w:sz="4" w:space="0" w:color="000000"/>
            </w:tcBorders>
          </w:tcPr>
          <w:p>
            <w:pPr>
              <w:pStyle w:val="TAC"/>
              <w:keepLines w:val="false"/>
              <w:rPr/>
            </w:pPr>
            <w:r>
              <w:rPr>
                <w:rFonts w:cs="Times New Roman"/>
                <w:color w:val="000000"/>
                <w:kern w:val="0"/>
                <w:lang w:eastAsia="ja-JP"/>
              </w:rPr>
              <w:t>32</w:t>
            </w:r>
            <w:r>
              <w:rPr>
                <w:rFonts w:cs="Times New Roman"/>
                <w:color w:val="000000"/>
                <w:kern w:val="0"/>
              </w:rPr>
              <w:t xml:space="preserve"> &lt; TEBS ≤ 42</w:t>
            </w:r>
          </w:p>
        </w:tc>
      </w:tr>
      <w:tr>
        <w:trPr>
          <w:trHeight w:val="255" w:hRule="atLeast"/>
        </w:trPr>
        <w:tc>
          <w:tcPr>
            <w:tcW w:w="1008" w:type="dxa"/>
            <w:tcBorders>
              <w:top w:val="single" w:sz="4" w:space="0" w:color="000000"/>
              <w:left w:val="single" w:sz="4" w:space="0" w:color="000000"/>
              <w:bottom w:val="single" w:sz="4" w:space="0" w:color="000000"/>
              <w:right w:val="single" w:sz="4" w:space="0" w:color="000000"/>
            </w:tcBorders>
          </w:tcPr>
          <w:p>
            <w:pPr>
              <w:pStyle w:val="TAC"/>
              <w:keepLines w:val="false"/>
              <w:rPr>
                <w:rFonts w:cs="Times New Roman"/>
                <w:color w:val="000000"/>
                <w:kern w:val="0"/>
              </w:rPr>
            </w:pPr>
            <w:r>
              <w:rPr>
                <w:rFonts w:cs="Times New Roman"/>
                <w:color w:val="000000"/>
                <w:kern w:val="0"/>
              </w:rPr>
              <w:t>7</w:t>
            </w:r>
          </w:p>
        </w:tc>
        <w:tc>
          <w:tcPr>
            <w:tcW w:w="2290" w:type="dxa"/>
            <w:tcBorders>
              <w:top w:val="single" w:sz="4" w:space="0" w:color="000000"/>
              <w:left w:val="single" w:sz="4" w:space="0" w:color="000000"/>
              <w:bottom w:val="single" w:sz="4" w:space="0" w:color="000000"/>
              <w:right w:val="single" w:sz="4" w:space="0" w:color="000000"/>
            </w:tcBorders>
          </w:tcPr>
          <w:p>
            <w:pPr>
              <w:pStyle w:val="TAC"/>
              <w:keepLines w:val="false"/>
              <w:rPr/>
            </w:pPr>
            <w:r>
              <w:rPr>
                <w:rFonts w:cs="Times New Roman"/>
                <w:color w:val="000000"/>
                <w:kern w:val="0"/>
                <w:lang w:eastAsia="ja-JP"/>
              </w:rPr>
              <w:t>42</w:t>
            </w:r>
            <w:r>
              <w:rPr>
                <w:rFonts w:cs="Times New Roman"/>
                <w:color w:val="000000"/>
                <w:kern w:val="0"/>
              </w:rPr>
              <w:t xml:space="preserve"> &lt; TEBS ≤ 55</w:t>
            </w:r>
          </w:p>
        </w:tc>
      </w:tr>
      <w:tr>
        <w:trPr>
          <w:trHeight w:val="255" w:hRule="atLeast"/>
        </w:trPr>
        <w:tc>
          <w:tcPr>
            <w:tcW w:w="1008" w:type="dxa"/>
            <w:tcBorders>
              <w:top w:val="single" w:sz="4" w:space="0" w:color="000000"/>
              <w:left w:val="single" w:sz="4" w:space="0" w:color="000000"/>
              <w:bottom w:val="single" w:sz="4" w:space="0" w:color="000000"/>
              <w:right w:val="single" w:sz="4" w:space="0" w:color="000000"/>
            </w:tcBorders>
          </w:tcPr>
          <w:p>
            <w:pPr>
              <w:pStyle w:val="TAC"/>
              <w:keepLines w:val="false"/>
              <w:rPr>
                <w:rFonts w:cs="Times New Roman"/>
                <w:color w:val="000000"/>
                <w:kern w:val="0"/>
              </w:rPr>
            </w:pPr>
            <w:r>
              <w:rPr>
                <w:rFonts w:cs="Times New Roman"/>
                <w:color w:val="000000"/>
                <w:kern w:val="0"/>
              </w:rPr>
              <w:t>8</w:t>
            </w:r>
          </w:p>
        </w:tc>
        <w:tc>
          <w:tcPr>
            <w:tcW w:w="2290" w:type="dxa"/>
            <w:tcBorders>
              <w:top w:val="single" w:sz="4" w:space="0" w:color="000000"/>
              <w:left w:val="single" w:sz="4" w:space="0" w:color="000000"/>
              <w:bottom w:val="single" w:sz="4" w:space="0" w:color="000000"/>
              <w:right w:val="single" w:sz="4" w:space="0" w:color="000000"/>
            </w:tcBorders>
          </w:tcPr>
          <w:p>
            <w:pPr>
              <w:pStyle w:val="TAC"/>
              <w:keepLines w:val="false"/>
              <w:rPr/>
            </w:pPr>
            <w:r>
              <w:rPr>
                <w:rFonts w:cs="Times New Roman"/>
                <w:color w:val="000000"/>
                <w:kern w:val="0"/>
                <w:lang w:eastAsia="ja-JP"/>
              </w:rPr>
              <w:t>55</w:t>
            </w:r>
            <w:r>
              <w:rPr>
                <w:rFonts w:cs="Times New Roman"/>
                <w:color w:val="000000"/>
                <w:kern w:val="0"/>
              </w:rPr>
              <w:t xml:space="preserve"> &lt; TEBS ≤ 73</w:t>
            </w:r>
          </w:p>
        </w:tc>
      </w:tr>
      <w:tr>
        <w:trPr>
          <w:trHeight w:val="255" w:hRule="atLeast"/>
        </w:trPr>
        <w:tc>
          <w:tcPr>
            <w:tcW w:w="1008" w:type="dxa"/>
            <w:tcBorders>
              <w:top w:val="single" w:sz="4" w:space="0" w:color="000000"/>
              <w:left w:val="single" w:sz="4" w:space="0" w:color="000000"/>
              <w:bottom w:val="single" w:sz="4" w:space="0" w:color="000000"/>
              <w:right w:val="single" w:sz="4" w:space="0" w:color="000000"/>
            </w:tcBorders>
          </w:tcPr>
          <w:p>
            <w:pPr>
              <w:pStyle w:val="TAC"/>
              <w:keepLines w:val="false"/>
              <w:rPr>
                <w:rFonts w:cs="Times New Roman"/>
                <w:color w:val="000000"/>
                <w:kern w:val="0"/>
              </w:rPr>
            </w:pPr>
            <w:r>
              <w:rPr>
                <w:rFonts w:cs="Times New Roman"/>
                <w:color w:val="000000"/>
                <w:kern w:val="0"/>
              </w:rPr>
              <w:t>9</w:t>
            </w:r>
          </w:p>
        </w:tc>
        <w:tc>
          <w:tcPr>
            <w:tcW w:w="2290" w:type="dxa"/>
            <w:tcBorders>
              <w:top w:val="single" w:sz="4" w:space="0" w:color="000000"/>
              <w:left w:val="single" w:sz="4" w:space="0" w:color="000000"/>
              <w:bottom w:val="single" w:sz="4" w:space="0" w:color="000000"/>
              <w:right w:val="single" w:sz="4" w:space="0" w:color="000000"/>
            </w:tcBorders>
          </w:tcPr>
          <w:p>
            <w:pPr>
              <w:pStyle w:val="TAC"/>
              <w:keepLines w:val="false"/>
              <w:rPr/>
            </w:pPr>
            <w:r>
              <w:rPr>
                <w:rFonts w:cs="Times New Roman"/>
                <w:color w:val="000000"/>
                <w:kern w:val="0"/>
                <w:lang w:eastAsia="ja-JP"/>
              </w:rPr>
              <w:t>73</w:t>
            </w:r>
            <w:r>
              <w:rPr>
                <w:rFonts w:cs="Times New Roman"/>
                <w:color w:val="000000"/>
                <w:kern w:val="0"/>
              </w:rPr>
              <w:t xml:space="preserve"> &lt; TEBS ≤ 97</w:t>
            </w:r>
          </w:p>
        </w:tc>
      </w:tr>
      <w:tr>
        <w:trPr>
          <w:trHeight w:val="255" w:hRule="atLeast"/>
        </w:trPr>
        <w:tc>
          <w:tcPr>
            <w:tcW w:w="1008" w:type="dxa"/>
            <w:tcBorders>
              <w:top w:val="single" w:sz="4" w:space="0" w:color="000000"/>
              <w:left w:val="single" w:sz="4" w:space="0" w:color="000000"/>
              <w:bottom w:val="single" w:sz="4" w:space="0" w:color="000000"/>
              <w:right w:val="single" w:sz="4" w:space="0" w:color="000000"/>
            </w:tcBorders>
          </w:tcPr>
          <w:p>
            <w:pPr>
              <w:pStyle w:val="TAC"/>
              <w:keepLines w:val="false"/>
              <w:rPr>
                <w:rFonts w:cs="Times New Roman"/>
                <w:color w:val="000000"/>
                <w:kern w:val="0"/>
              </w:rPr>
            </w:pPr>
            <w:r>
              <w:rPr>
                <w:rFonts w:cs="Times New Roman"/>
                <w:color w:val="000000"/>
                <w:kern w:val="0"/>
              </w:rPr>
              <w:t>10</w:t>
            </w:r>
          </w:p>
        </w:tc>
        <w:tc>
          <w:tcPr>
            <w:tcW w:w="2290" w:type="dxa"/>
            <w:tcBorders>
              <w:top w:val="single" w:sz="4" w:space="0" w:color="000000"/>
              <w:left w:val="single" w:sz="4" w:space="0" w:color="000000"/>
              <w:bottom w:val="single" w:sz="4" w:space="0" w:color="000000"/>
              <w:right w:val="single" w:sz="4" w:space="0" w:color="000000"/>
            </w:tcBorders>
          </w:tcPr>
          <w:p>
            <w:pPr>
              <w:pStyle w:val="TAC"/>
              <w:keepLines w:val="false"/>
              <w:rPr/>
            </w:pPr>
            <w:r>
              <w:rPr>
                <w:rFonts w:cs="Times New Roman"/>
                <w:color w:val="000000"/>
                <w:kern w:val="0"/>
                <w:lang w:eastAsia="ja-JP"/>
              </w:rPr>
              <w:t>97</w:t>
            </w:r>
            <w:r>
              <w:rPr>
                <w:rFonts w:cs="Times New Roman"/>
                <w:color w:val="000000"/>
                <w:kern w:val="0"/>
              </w:rPr>
              <w:t xml:space="preserve"> &lt; TEBS ≤ 129</w:t>
            </w:r>
          </w:p>
        </w:tc>
      </w:tr>
      <w:tr>
        <w:trPr>
          <w:trHeight w:val="255" w:hRule="atLeast"/>
        </w:trPr>
        <w:tc>
          <w:tcPr>
            <w:tcW w:w="1008" w:type="dxa"/>
            <w:tcBorders>
              <w:top w:val="single" w:sz="4" w:space="0" w:color="000000"/>
              <w:left w:val="single" w:sz="4" w:space="0" w:color="000000"/>
              <w:bottom w:val="single" w:sz="4" w:space="0" w:color="000000"/>
              <w:right w:val="single" w:sz="4" w:space="0" w:color="000000"/>
            </w:tcBorders>
          </w:tcPr>
          <w:p>
            <w:pPr>
              <w:pStyle w:val="TAC"/>
              <w:keepLines w:val="false"/>
              <w:rPr>
                <w:rFonts w:cs="Times New Roman"/>
                <w:color w:val="000000"/>
                <w:kern w:val="0"/>
              </w:rPr>
            </w:pPr>
            <w:r>
              <w:rPr>
                <w:rFonts w:cs="Times New Roman"/>
                <w:color w:val="000000"/>
                <w:kern w:val="0"/>
              </w:rPr>
              <w:t>11</w:t>
            </w:r>
          </w:p>
        </w:tc>
        <w:tc>
          <w:tcPr>
            <w:tcW w:w="2290" w:type="dxa"/>
            <w:tcBorders>
              <w:top w:val="single" w:sz="4" w:space="0" w:color="000000"/>
              <w:left w:val="single" w:sz="4" w:space="0" w:color="000000"/>
              <w:bottom w:val="single" w:sz="4" w:space="0" w:color="000000"/>
              <w:right w:val="single" w:sz="4" w:space="0" w:color="000000"/>
            </w:tcBorders>
          </w:tcPr>
          <w:p>
            <w:pPr>
              <w:pStyle w:val="TAC"/>
              <w:keepLines w:val="false"/>
              <w:rPr/>
            </w:pPr>
            <w:r>
              <w:rPr>
                <w:rFonts w:cs="Times New Roman"/>
                <w:color w:val="000000"/>
                <w:kern w:val="0"/>
                <w:lang w:eastAsia="ja-JP"/>
              </w:rPr>
              <w:t>129</w:t>
            </w:r>
            <w:r>
              <w:rPr>
                <w:rFonts w:cs="Times New Roman"/>
                <w:color w:val="000000"/>
                <w:kern w:val="0"/>
              </w:rPr>
              <w:t xml:space="preserve"> &lt; TEBS ≤ 171</w:t>
            </w:r>
          </w:p>
        </w:tc>
      </w:tr>
      <w:tr>
        <w:trPr>
          <w:trHeight w:val="255" w:hRule="atLeast"/>
        </w:trPr>
        <w:tc>
          <w:tcPr>
            <w:tcW w:w="1008" w:type="dxa"/>
            <w:tcBorders>
              <w:top w:val="single" w:sz="4" w:space="0" w:color="000000"/>
              <w:left w:val="single" w:sz="4" w:space="0" w:color="000000"/>
              <w:bottom w:val="single" w:sz="4" w:space="0" w:color="000000"/>
              <w:right w:val="single" w:sz="4" w:space="0" w:color="000000"/>
            </w:tcBorders>
          </w:tcPr>
          <w:p>
            <w:pPr>
              <w:pStyle w:val="TAC"/>
              <w:keepLines w:val="false"/>
              <w:rPr>
                <w:rFonts w:cs="Times New Roman"/>
                <w:color w:val="000000"/>
                <w:kern w:val="0"/>
              </w:rPr>
            </w:pPr>
            <w:r>
              <w:rPr>
                <w:rFonts w:cs="Times New Roman"/>
                <w:color w:val="000000"/>
                <w:kern w:val="0"/>
              </w:rPr>
              <w:t>12</w:t>
            </w:r>
          </w:p>
        </w:tc>
        <w:tc>
          <w:tcPr>
            <w:tcW w:w="2290" w:type="dxa"/>
            <w:tcBorders>
              <w:top w:val="single" w:sz="4" w:space="0" w:color="000000"/>
              <w:left w:val="single" w:sz="4" w:space="0" w:color="000000"/>
              <w:bottom w:val="single" w:sz="4" w:space="0" w:color="000000"/>
              <w:right w:val="single" w:sz="4" w:space="0" w:color="000000"/>
            </w:tcBorders>
          </w:tcPr>
          <w:p>
            <w:pPr>
              <w:pStyle w:val="TAC"/>
              <w:keepLines w:val="false"/>
              <w:rPr/>
            </w:pPr>
            <w:r>
              <w:rPr>
                <w:rFonts w:cs="Times New Roman"/>
                <w:color w:val="000000"/>
                <w:kern w:val="0"/>
                <w:lang w:eastAsia="ja-JP"/>
              </w:rPr>
              <w:t>171</w:t>
            </w:r>
            <w:r>
              <w:rPr>
                <w:rFonts w:cs="Times New Roman"/>
                <w:color w:val="000000"/>
                <w:kern w:val="0"/>
              </w:rPr>
              <w:t xml:space="preserve"> &lt; TEBS ≤ 228</w:t>
            </w:r>
          </w:p>
        </w:tc>
      </w:tr>
      <w:tr>
        <w:trPr>
          <w:trHeight w:val="255" w:hRule="atLeast"/>
        </w:trPr>
        <w:tc>
          <w:tcPr>
            <w:tcW w:w="1008" w:type="dxa"/>
            <w:tcBorders>
              <w:top w:val="single" w:sz="4" w:space="0" w:color="000000"/>
              <w:left w:val="single" w:sz="4" w:space="0" w:color="000000"/>
              <w:bottom w:val="single" w:sz="4" w:space="0" w:color="000000"/>
              <w:right w:val="single" w:sz="4" w:space="0" w:color="000000"/>
            </w:tcBorders>
          </w:tcPr>
          <w:p>
            <w:pPr>
              <w:pStyle w:val="TAC"/>
              <w:keepLines w:val="false"/>
              <w:rPr>
                <w:rFonts w:cs="Times New Roman"/>
                <w:color w:val="000000"/>
                <w:kern w:val="0"/>
              </w:rPr>
            </w:pPr>
            <w:r>
              <w:rPr>
                <w:rFonts w:cs="Times New Roman"/>
                <w:color w:val="000000"/>
                <w:kern w:val="0"/>
              </w:rPr>
              <w:t>13</w:t>
            </w:r>
          </w:p>
        </w:tc>
        <w:tc>
          <w:tcPr>
            <w:tcW w:w="2290" w:type="dxa"/>
            <w:tcBorders>
              <w:top w:val="single" w:sz="4" w:space="0" w:color="000000"/>
              <w:left w:val="single" w:sz="4" w:space="0" w:color="000000"/>
              <w:bottom w:val="single" w:sz="4" w:space="0" w:color="000000"/>
              <w:right w:val="single" w:sz="4" w:space="0" w:color="000000"/>
            </w:tcBorders>
          </w:tcPr>
          <w:p>
            <w:pPr>
              <w:pStyle w:val="TAC"/>
              <w:keepLines w:val="false"/>
              <w:rPr/>
            </w:pPr>
            <w:r>
              <w:rPr>
                <w:rFonts w:cs="Times New Roman"/>
                <w:color w:val="000000"/>
                <w:kern w:val="0"/>
                <w:lang w:eastAsia="ja-JP"/>
              </w:rPr>
              <w:t>228</w:t>
            </w:r>
            <w:r>
              <w:rPr>
                <w:rFonts w:cs="Times New Roman"/>
                <w:color w:val="000000"/>
                <w:kern w:val="0"/>
              </w:rPr>
              <w:t xml:space="preserve"> &lt; TEBS ≤ 302</w:t>
            </w:r>
          </w:p>
        </w:tc>
      </w:tr>
      <w:tr>
        <w:trPr>
          <w:trHeight w:val="255" w:hRule="atLeast"/>
        </w:trPr>
        <w:tc>
          <w:tcPr>
            <w:tcW w:w="1008" w:type="dxa"/>
            <w:tcBorders>
              <w:top w:val="single" w:sz="4" w:space="0" w:color="000000"/>
              <w:left w:val="single" w:sz="4" w:space="0" w:color="000000"/>
              <w:bottom w:val="single" w:sz="4" w:space="0" w:color="000000"/>
              <w:right w:val="single" w:sz="4" w:space="0" w:color="000000"/>
            </w:tcBorders>
          </w:tcPr>
          <w:p>
            <w:pPr>
              <w:pStyle w:val="TAC"/>
              <w:keepLines w:val="false"/>
              <w:rPr>
                <w:rFonts w:cs="Times New Roman"/>
                <w:color w:val="000000"/>
                <w:kern w:val="0"/>
              </w:rPr>
            </w:pPr>
            <w:r>
              <w:rPr>
                <w:rFonts w:cs="Times New Roman"/>
                <w:color w:val="000000"/>
                <w:kern w:val="0"/>
              </w:rPr>
              <w:t>14</w:t>
            </w:r>
          </w:p>
        </w:tc>
        <w:tc>
          <w:tcPr>
            <w:tcW w:w="2290" w:type="dxa"/>
            <w:tcBorders>
              <w:top w:val="single" w:sz="4" w:space="0" w:color="000000"/>
              <w:left w:val="single" w:sz="4" w:space="0" w:color="000000"/>
              <w:bottom w:val="single" w:sz="4" w:space="0" w:color="000000"/>
              <w:right w:val="single" w:sz="4" w:space="0" w:color="000000"/>
            </w:tcBorders>
          </w:tcPr>
          <w:p>
            <w:pPr>
              <w:pStyle w:val="TAC"/>
              <w:keepLines w:val="false"/>
              <w:rPr/>
            </w:pPr>
            <w:r>
              <w:rPr>
                <w:rFonts w:cs="Times New Roman"/>
                <w:color w:val="000000"/>
                <w:kern w:val="0"/>
                <w:lang w:eastAsia="ja-JP"/>
              </w:rPr>
              <w:t>302</w:t>
            </w:r>
            <w:r>
              <w:rPr>
                <w:rFonts w:cs="Times New Roman"/>
                <w:color w:val="000000"/>
                <w:kern w:val="0"/>
              </w:rPr>
              <w:t xml:space="preserve"> &lt; TEBS ≤ 401</w:t>
            </w:r>
          </w:p>
        </w:tc>
      </w:tr>
      <w:tr>
        <w:trPr>
          <w:trHeight w:val="270" w:hRule="atLeast"/>
        </w:trPr>
        <w:tc>
          <w:tcPr>
            <w:tcW w:w="1008" w:type="dxa"/>
            <w:tcBorders>
              <w:top w:val="single" w:sz="4" w:space="0" w:color="000000"/>
              <w:left w:val="single" w:sz="4" w:space="0" w:color="000000"/>
              <w:bottom w:val="single" w:sz="4" w:space="0" w:color="000000"/>
              <w:right w:val="single" w:sz="4" w:space="0" w:color="000000"/>
            </w:tcBorders>
          </w:tcPr>
          <w:p>
            <w:pPr>
              <w:pStyle w:val="TAC"/>
              <w:keepLines w:val="false"/>
              <w:rPr>
                <w:rFonts w:cs="Times New Roman"/>
                <w:color w:val="000000"/>
                <w:kern w:val="0"/>
              </w:rPr>
            </w:pPr>
            <w:r>
              <w:rPr>
                <w:rFonts w:cs="Times New Roman"/>
                <w:color w:val="000000"/>
                <w:kern w:val="0"/>
              </w:rPr>
              <w:t>15</w:t>
            </w:r>
          </w:p>
        </w:tc>
        <w:tc>
          <w:tcPr>
            <w:tcW w:w="2290" w:type="dxa"/>
            <w:tcBorders>
              <w:top w:val="single" w:sz="4" w:space="0" w:color="000000"/>
              <w:left w:val="single" w:sz="4" w:space="0" w:color="000000"/>
              <w:bottom w:val="single" w:sz="4" w:space="0" w:color="000000"/>
              <w:right w:val="single" w:sz="4" w:space="0" w:color="000000"/>
            </w:tcBorders>
          </w:tcPr>
          <w:p>
            <w:pPr>
              <w:pStyle w:val="TAC"/>
              <w:keepLines w:val="false"/>
              <w:rPr/>
            </w:pPr>
            <w:r>
              <w:rPr>
                <w:rFonts w:cs="Times New Roman"/>
                <w:color w:val="000000"/>
                <w:kern w:val="0"/>
                <w:lang w:eastAsia="ja-JP"/>
              </w:rPr>
              <w:t>401</w:t>
            </w:r>
            <w:r>
              <w:rPr>
                <w:rFonts w:cs="Times New Roman"/>
                <w:color w:val="000000"/>
                <w:kern w:val="0"/>
              </w:rPr>
              <w:t xml:space="preserve"> &lt; TEBS ≤ 533</w:t>
            </w:r>
          </w:p>
        </w:tc>
      </w:tr>
      <w:tr>
        <w:trPr>
          <w:trHeight w:val="270" w:hRule="atLeast"/>
        </w:trPr>
        <w:tc>
          <w:tcPr>
            <w:tcW w:w="1008" w:type="dxa"/>
            <w:tcBorders>
              <w:top w:val="single" w:sz="4" w:space="0" w:color="000000"/>
              <w:left w:val="single" w:sz="4" w:space="0" w:color="000000"/>
              <w:bottom w:val="single" w:sz="4" w:space="0" w:color="000000"/>
              <w:right w:val="single" w:sz="4" w:space="0" w:color="000000"/>
            </w:tcBorders>
          </w:tcPr>
          <w:p>
            <w:pPr>
              <w:pStyle w:val="TAC"/>
              <w:keepLines w:val="false"/>
              <w:rPr>
                <w:rFonts w:cs="Times New Roman"/>
                <w:color w:val="000000"/>
                <w:kern w:val="0"/>
              </w:rPr>
            </w:pPr>
            <w:r>
              <w:rPr>
                <w:rFonts w:cs="Times New Roman"/>
                <w:color w:val="000000"/>
                <w:kern w:val="0"/>
              </w:rPr>
              <w:t>16</w:t>
            </w:r>
          </w:p>
        </w:tc>
        <w:tc>
          <w:tcPr>
            <w:tcW w:w="2290" w:type="dxa"/>
            <w:tcBorders>
              <w:top w:val="single" w:sz="4" w:space="0" w:color="000000"/>
              <w:left w:val="single" w:sz="4" w:space="0" w:color="000000"/>
              <w:bottom w:val="single" w:sz="4" w:space="0" w:color="000000"/>
              <w:right w:val="single" w:sz="4" w:space="0" w:color="000000"/>
            </w:tcBorders>
          </w:tcPr>
          <w:p>
            <w:pPr>
              <w:pStyle w:val="TAC"/>
              <w:keepLines w:val="false"/>
              <w:rPr/>
            </w:pPr>
            <w:r>
              <w:rPr>
                <w:rFonts w:cs="Times New Roman"/>
                <w:color w:val="000000"/>
                <w:kern w:val="0"/>
                <w:lang w:eastAsia="ja-JP"/>
              </w:rPr>
              <w:t>533</w:t>
            </w:r>
            <w:r>
              <w:rPr>
                <w:rFonts w:cs="Times New Roman"/>
                <w:color w:val="000000"/>
                <w:kern w:val="0"/>
              </w:rPr>
              <w:t xml:space="preserve"> &lt; TEBS ≤ 708</w:t>
            </w:r>
          </w:p>
        </w:tc>
      </w:tr>
      <w:tr>
        <w:trPr>
          <w:trHeight w:val="255" w:hRule="atLeast"/>
        </w:trPr>
        <w:tc>
          <w:tcPr>
            <w:tcW w:w="1008" w:type="dxa"/>
            <w:tcBorders>
              <w:top w:val="single" w:sz="4" w:space="0" w:color="000000"/>
              <w:left w:val="single" w:sz="4" w:space="0" w:color="000000"/>
              <w:bottom w:val="single" w:sz="4" w:space="0" w:color="000000"/>
              <w:right w:val="single" w:sz="4" w:space="0" w:color="000000"/>
            </w:tcBorders>
          </w:tcPr>
          <w:p>
            <w:pPr>
              <w:pStyle w:val="TAC"/>
              <w:keepLines w:val="false"/>
              <w:rPr>
                <w:rFonts w:cs="Times New Roman"/>
                <w:color w:val="000000"/>
                <w:kern w:val="0"/>
              </w:rPr>
            </w:pPr>
            <w:r>
              <w:rPr>
                <w:rFonts w:cs="Times New Roman"/>
                <w:color w:val="000000"/>
                <w:kern w:val="0"/>
              </w:rPr>
              <w:t>17</w:t>
            </w:r>
          </w:p>
        </w:tc>
        <w:tc>
          <w:tcPr>
            <w:tcW w:w="2290" w:type="dxa"/>
            <w:tcBorders>
              <w:top w:val="single" w:sz="4" w:space="0" w:color="000000"/>
              <w:left w:val="single" w:sz="4" w:space="0" w:color="000000"/>
              <w:bottom w:val="single" w:sz="4" w:space="0" w:color="000000"/>
              <w:right w:val="single" w:sz="4" w:space="0" w:color="000000"/>
            </w:tcBorders>
          </w:tcPr>
          <w:p>
            <w:pPr>
              <w:pStyle w:val="TAC"/>
              <w:keepLines w:val="false"/>
              <w:rPr/>
            </w:pPr>
            <w:r>
              <w:rPr>
                <w:rFonts w:cs="Times New Roman"/>
                <w:color w:val="000000"/>
                <w:kern w:val="0"/>
                <w:lang w:eastAsia="ja-JP"/>
              </w:rPr>
              <w:t>708</w:t>
            </w:r>
            <w:r>
              <w:rPr>
                <w:rFonts w:cs="Times New Roman"/>
                <w:color w:val="000000"/>
                <w:kern w:val="0"/>
              </w:rPr>
              <w:t xml:space="preserve"> &lt; TEBS ≤ 940</w:t>
            </w:r>
          </w:p>
        </w:tc>
      </w:tr>
      <w:tr>
        <w:trPr>
          <w:trHeight w:val="255" w:hRule="atLeast"/>
        </w:trPr>
        <w:tc>
          <w:tcPr>
            <w:tcW w:w="1008" w:type="dxa"/>
            <w:tcBorders>
              <w:top w:val="single" w:sz="4" w:space="0" w:color="000000"/>
              <w:left w:val="single" w:sz="4" w:space="0" w:color="000000"/>
              <w:bottom w:val="single" w:sz="4" w:space="0" w:color="000000"/>
              <w:right w:val="single" w:sz="4" w:space="0" w:color="000000"/>
            </w:tcBorders>
          </w:tcPr>
          <w:p>
            <w:pPr>
              <w:pStyle w:val="TAC"/>
              <w:keepLines w:val="false"/>
              <w:rPr>
                <w:rFonts w:cs="Times New Roman"/>
                <w:color w:val="000000"/>
                <w:kern w:val="0"/>
              </w:rPr>
            </w:pPr>
            <w:r>
              <w:rPr>
                <w:rFonts w:cs="Times New Roman"/>
                <w:color w:val="000000"/>
                <w:kern w:val="0"/>
              </w:rPr>
              <w:t>18</w:t>
            </w:r>
          </w:p>
        </w:tc>
        <w:tc>
          <w:tcPr>
            <w:tcW w:w="2290" w:type="dxa"/>
            <w:tcBorders>
              <w:top w:val="single" w:sz="4" w:space="0" w:color="000000"/>
              <w:left w:val="single" w:sz="4" w:space="0" w:color="000000"/>
              <w:bottom w:val="single" w:sz="4" w:space="0" w:color="000000"/>
              <w:right w:val="single" w:sz="4" w:space="0" w:color="000000"/>
            </w:tcBorders>
          </w:tcPr>
          <w:p>
            <w:pPr>
              <w:pStyle w:val="TAC"/>
              <w:keepLines w:val="false"/>
              <w:rPr/>
            </w:pPr>
            <w:r>
              <w:rPr>
                <w:rFonts w:cs="Times New Roman"/>
                <w:color w:val="000000"/>
                <w:kern w:val="0"/>
                <w:lang w:eastAsia="ja-JP"/>
              </w:rPr>
              <w:t>940</w:t>
            </w:r>
            <w:r>
              <w:rPr>
                <w:rFonts w:cs="Times New Roman"/>
                <w:color w:val="000000"/>
                <w:kern w:val="0"/>
              </w:rPr>
              <w:t xml:space="preserve"> &lt; TEBS ≤ 1248</w:t>
            </w:r>
          </w:p>
        </w:tc>
      </w:tr>
      <w:tr>
        <w:trPr>
          <w:trHeight w:val="255" w:hRule="atLeast"/>
        </w:trPr>
        <w:tc>
          <w:tcPr>
            <w:tcW w:w="1008" w:type="dxa"/>
            <w:tcBorders>
              <w:top w:val="single" w:sz="4" w:space="0" w:color="000000"/>
              <w:left w:val="single" w:sz="4" w:space="0" w:color="000000"/>
              <w:bottom w:val="single" w:sz="4" w:space="0" w:color="000000"/>
              <w:right w:val="single" w:sz="4" w:space="0" w:color="000000"/>
            </w:tcBorders>
          </w:tcPr>
          <w:p>
            <w:pPr>
              <w:pStyle w:val="TAC"/>
              <w:keepLines w:val="false"/>
              <w:rPr>
                <w:rFonts w:cs="Times New Roman"/>
                <w:color w:val="000000"/>
                <w:kern w:val="0"/>
              </w:rPr>
            </w:pPr>
            <w:r>
              <w:rPr>
                <w:rFonts w:cs="Times New Roman"/>
                <w:color w:val="000000"/>
                <w:kern w:val="0"/>
              </w:rPr>
              <w:t>19</w:t>
            </w:r>
          </w:p>
        </w:tc>
        <w:tc>
          <w:tcPr>
            <w:tcW w:w="2290" w:type="dxa"/>
            <w:tcBorders>
              <w:top w:val="single" w:sz="4" w:space="0" w:color="000000"/>
              <w:left w:val="single" w:sz="4" w:space="0" w:color="000000"/>
              <w:bottom w:val="single" w:sz="4" w:space="0" w:color="000000"/>
              <w:right w:val="single" w:sz="4" w:space="0" w:color="000000"/>
            </w:tcBorders>
          </w:tcPr>
          <w:p>
            <w:pPr>
              <w:pStyle w:val="TAC"/>
              <w:keepLines w:val="false"/>
              <w:rPr/>
            </w:pPr>
            <w:r>
              <w:rPr>
                <w:rFonts w:cs="Times New Roman"/>
                <w:color w:val="000000"/>
                <w:kern w:val="0"/>
                <w:lang w:eastAsia="ja-JP"/>
              </w:rPr>
              <w:t>1248</w:t>
            </w:r>
            <w:r>
              <w:rPr>
                <w:rFonts w:cs="Times New Roman"/>
                <w:color w:val="000000"/>
                <w:kern w:val="0"/>
              </w:rPr>
              <w:t xml:space="preserve"> &lt; TEBS ≤ 1658</w:t>
            </w:r>
          </w:p>
        </w:tc>
      </w:tr>
      <w:tr>
        <w:trPr>
          <w:trHeight w:val="255" w:hRule="atLeast"/>
        </w:trPr>
        <w:tc>
          <w:tcPr>
            <w:tcW w:w="1008" w:type="dxa"/>
            <w:tcBorders>
              <w:top w:val="single" w:sz="4" w:space="0" w:color="000000"/>
              <w:left w:val="single" w:sz="4" w:space="0" w:color="000000"/>
              <w:bottom w:val="single" w:sz="4" w:space="0" w:color="000000"/>
              <w:right w:val="single" w:sz="4" w:space="0" w:color="000000"/>
            </w:tcBorders>
          </w:tcPr>
          <w:p>
            <w:pPr>
              <w:pStyle w:val="TAC"/>
              <w:keepLines w:val="false"/>
              <w:rPr>
                <w:rFonts w:cs="Times New Roman"/>
                <w:color w:val="000000"/>
                <w:kern w:val="0"/>
              </w:rPr>
            </w:pPr>
            <w:r>
              <w:rPr>
                <w:rFonts w:cs="Times New Roman"/>
                <w:color w:val="000000"/>
                <w:kern w:val="0"/>
              </w:rPr>
              <w:t>20</w:t>
            </w:r>
          </w:p>
        </w:tc>
        <w:tc>
          <w:tcPr>
            <w:tcW w:w="2290" w:type="dxa"/>
            <w:tcBorders>
              <w:top w:val="single" w:sz="4" w:space="0" w:color="000000"/>
              <w:left w:val="single" w:sz="4" w:space="0" w:color="000000"/>
              <w:bottom w:val="single" w:sz="4" w:space="0" w:color="000000"/>
              <w:right w:val="single" w:sz="4" w:space="0" w:color="000000"/>
            </w:tcBorders>
          </w:tcPr>
          <w:p>
            <w:pPr>
              <w:pStyle w:val="TAC"/>
              <w:keepLines w:val="false"/>
              <w:rPr/>
            </w:pPr>
            <w:r>
              <w:rPr>
                <w:rFonts w:cs="Times New Roman"/>
                <w:color w:val="000000"/>
                <w:kern w:val="0"/>
                <w:lang w:eastAsia="ja-JP"/>
              </w:rPr>
              <w:t>1658</w:t>
            </w:r>
            <w:r>
              <w:rPr>
                <w:rFonts w:cs="Times New Roman"/>
                <w:color w:val="000000"/>
                <w:kern w:val="0"/>
              </w:rPr>
              <w:t xml:space="preserve"> &lt; TEBS ≤ 2202</w:t>
            </w:r>
          </w:p>
        </w:tc>
      </w:tr>
      <w:tr>
        <w:trPr>
          <w:trHeight w:val="255" w:hRule="atLeast"/>
        </w:trPr>
        <w:tc>
          <w:tcPr>
            <w:tcW w:w="1008" w:type="dxa"/>
            <w:tcBorders>
              <w:top w:val="single" w:sz="4" w:space="0" w:color="000000"/>
              <w:left w:val="single" w:sz="4" w:space="0" w:color="000000"/>
              <w:bottom w:val="single" w:sz="4" w:space="0" w:color="000000"/>
              <w:right w:val="single" w:sz="4" w:space="0" w:color="000000"/>
            </w:tcBorders>
          </w:tcPr>
          <w:p>
            <w:pPr>
              <w:pStyle w:val="TAC"/>
              <w:keepLines w:val="false"/>
              <w:rPr>
                <w:rFonts w:cs="Times New Roman"/>
                <w:color w:val="000000"/>
                <w:kern w:val="0"/>
              </w:rPr>
            </w:pPr>
            <w:r>
              <w:rPr>
                <w:rFonts w:cs="Times New Roman"/>
                <w:color w:val="000000"/>
                <w:kern w:val="0"/>
              </w:rPr>
              <w:t>21</w:t>
            </w:r>
          </w:p>
        </w:tc>
        <w:tc>
          <w:tcPr>
            <w:tcW w:w="2290" w:type="dxa"/>
            <w:tcBorders>
              <w:top w:val="single" w:sz="4" w:space="0" w:color="000000"/>
              <w:left w:val="single" w:sz="4" w:space="0" w:color="000000"/>
              <w:bottom w:val="single" w:sz="4" w:space="0" w:color="000000"/>
              <w:right w:val="single" w:sz="4" w:space="0" w:color="000000"/>
            </w:tcBorders>
          </w:tcPr>
          <w:p>
            <w:pPr>
              <w:pStyle w:val="TAC"/>
              <w:keepLines w:val="false"/>
              <w:rPr/>
            </w:pPr>
            <w:r>
              <w:rPr>
                <w:rFonts w:cs="Times New Roman"/>
                <w:color w:val="000000"/>
                <w:kern w:val="0"/>
                <w:lang w:eastAsia="ja-JP"/>
              </w:rPr>
              <w:t>2202</w:t>
            </w:r>
            <w:r>
              <w:rPr>
                <w:rFonts w:cs="Times New Roman"/>
                <w:color w:val="000000"/>
                <w:kern w:val="0"/>
              </w:rPr>
              <w:t xml:space="preserve"> &lt; TEBS ≤ 2925</w:t>
            </w:r>
          </w:p>
        </w:tc>
      </w:tr>
      <w:tr>
        <w:trPr>
          <w:trHeight w:val="255" w:hRule="atLeast"/>
        </w:trPr>
        <w:tc>
          <w:tcPr>
            <w:tcW w:w="1008" w:type="dxa"/>
            <w:tcBorders>
              <w:top w:val="single" w:sz="4" w:space="0" w:color="000000"/>
              <w:left w:val="single" w:sz="4" w:space="0" w:color="000000"/>
              <w:bottom w:val="single" w:sz="4" w:space="0" w:color="000000"/>
              <w:right w:val="single" w:sz="4" w:space="0" w:color="000000"/>
            </w:tcBorders>
          </w:tcPr>
          <w:p>
            <w:pPr>
              <w:pStyle w:val="TAC"/>
              <w:keepLines w:val="false"/>
              <w:rPr>
                <w:rFonts w:cs="Times New Roman"/>
                <w:color w:val="000000"/>
                <w:kern w:val="0"/>
              </w:rPr>
            </w:pPr>
            <w:r>
              <w:rPr>
                <w:rFonts w:cs="Times New Roman"/>
                <w:color w:val="000000"/>
                <w:kern w:val="0"/>
              </w:rPr>
              <w:t>22</w:t>
            </w:r>
          </w:p>
        </w:tc>
        <w:tc>
          <w:tcPr>
            <w:tcW w:w="2290" w:type="dxa"/>
            <w:tcBorders>
              <w:top w:val="single" w:sz="4" w:space="0" w:color="000000"/>
              <w:left w:val="single" w:sz="4" w:space="0" w:color="000000"/>
              <w:bottom w:val="single" w:sz="4" w:space="0" w:color="000000"/>
              <w:right w:val="single" w:sz="4" w:space="0" w:color="000000"/>
            </w:tcBorders>
          </w:tcPr>
          <w:p>
            <w:pPr>
              <w:pStyle w:val="TAC"/>
              <w:keepLines w:val="false"/>
              <w:rPr/>
            </w:pPr>
            <w:r>
              <w:rPr>
                <w:rFonts w:cs="Times New Roman"/>
                <w:color w:val="000000"/>
                <w:kern w:val="0"/>
                <w:lang w:eastAsia="ja-JP"/>
              </w:rPr>
              <w:t>2925</w:t>
            </w:r>
            <w:r>
              <w:rPr>
                <w:rFonts w:cs="Times New Roman"/>
                <w:color w:val="000000"/>
                <w:kern w:val="0"/>
              </w:rPr>
              <w:t xml:space="preserve"> &lt; TEBS ≤ 3884</w:t>
            </w:r>
          </w:p>
        </w:tc>
      </w:tr>
      <w:tr>
        <w:trPr>
          <w:trHeight w:val="255" w:hRule="atLeast"/>
        </w:trPr>
        <w:tc>
          <w:tcPr>
            <w:tcW w:w="1008" w:type="dxa"/>
            <w:tcBorders>
              <w:top w:val="single" w:sz="4" w:space="0" w:color="000000"/>
              <w:left w:val="single" w:sz="4" w:space="0" w:color="000000"/>
              <w:bottom w:val="single" w:sz="4" w:space="0" w:color="000000"/>
              <w:right w:val="single" w:sz="4" w:space="0" w:color="000000"/>
            </w:tcBorders>
          </w:tcPr>
          <w:p>
            <w:pPr>
              <w:pStyle w:val="TAC"/>
              <w:keepLines w:val="false"/>
              <w:rPr>
                <w:rFonts w:cs="Times New Roman"/>
                <w:color w:val="000000"/>
                <w:kern w:val="0"/>
              </w:rPr>
            </w:pPr>
            <w:r>
              <w:rPr>
                <w:rFonts w:cs="Times New Roman"/>
                <w:color w:val="000000"/>
                <w:kern w:val="0"/>
              </w:rPr>
              <w:t>23</w:t>
            </w:r>
          </w:p>
        </w:tc>
        <w:tc>
          <w:tcPr>
            <w:tcW w:w="2290" w:type="dxa"/>
            <w:tcBorders>
              <w:top w:val="single" w:sz="4" w:space="0" w:color="000000"/>
              <w:left w:val="single" w:sz="4" w:space="0" w:color="000000"/>
              <w:bottom w:val="single" w:sz="4" w:space="0" w:color="000000"/>
              <w:right w:val="single" w:sz="4" w:space="0" w:color="000000"/>
            </w:tcBorders>
          </w:tcPr>
          <w:p>
            <w:pPr>
              <w:pStyle w:val="TAC"/>
              <w:keepLines w:val="false"/>
              <w:rPr/>
            </w:pPr>
            <w:r>
              <w:rPr>
                <w:rFonts w:cs="Times New Roman"/>
                <w:color w:val="000000"/>
                <w:kern w:val="0"/>
                <w:lang w:eastAsia="ja-JP"/>
              </w:rPr>
              <w:t>3884</w:t>
            </w:r>
            <w:r>
              <w:rPr>
                <w:rFonts w:cs="Times New Roman"/>
                <w:color w:val="000000"/>
                <w:kern w:val="0"/>
              </w:rPr>
              <w:t xml:space="preserve"> &lt; TEBS ≤ 5160</w:t>
            </w:r>
          </w:p>
        </w:tc>
      </w:tr>
      <w:tr>
        <w:trPr>
          <w:trHeight w:val="255" w:hRule="atLeast"/>
        </w:trPr>
        <w:tc>
          <w:tcPr>
            <w:tcW w:w="1008" w:type="dxa"/>
            <w:tcBorders>
              <w:top w:val="single" w:sz="4" w:space="0" w:color="000000"/>
              <w:left w:val="single" w:sz="4" w:space="0" w:color="000000"/>
              <w:bottom w:val="single" w:sz="4" w:space="0" w:color="000000"/>
              <w:right w:val="single" w:sz="4" w:space="0" w:color="000000"/>
            </w:tcBorders>
          </w:tcPr>
          <w:p>
            <w:pPr>
              <w:pStyle w:val="TAC"/>
              <w:keepLines w:val="false"/>
              <w:rPr>
                <w:rFonts w:cs="Times New Roman"/>
                <w:color w:val="000000"/>
                <w:kern w:val="0"/>
              </w:rPr>
            </w:pPr>
            <w:r>
              <w:rPr>
                <w:rFonts w:cs="Times New Roman"/>
                <w:color w:val="000000"/>
                <w:kern w:val="0"/>
              </w:rPr>
              <w:t>24</w:t>
            </w:r>
          </w:p>
        </w:tc>
        <w:tc>
          <w:tcPr>
            <w:tcW w:w="2290" w:type="dxa"/>
            <w:tcBorders>
              <w:top w:val="single" w:sz="4" w:space="0" w:color="000000"/>
              <w:left w:val="single" w:sz="4" w:space="0" w:color="000000"/>
              <w:bottom w:val="single" w:sz="4" w:space="0" w:color="000000"/>
              <w:right w:val="single" w:sz="4" w:space="0" w:color="000000"/>
            </w:tcBorders>
          </w:tcPr>
          <w:p>
            <w:pPr>
              <w:pStyle w:val="TAC"/>
              <w:keepLines w:val="false"/>
              <w:rPr/>
            </w:pPr>
            <w:r>
              <w:rPr>
                <w:rFonts w:cs="Times New Roman"/>
                <w:color w:val="000000"/>
                <w:kern w:val="0"/>
                <w:lang w:eastAsia="ja-JP"/>
              </w:rPr>
              <w:t>5160</w:t>
            </w:r>
            <w:r>
              <w:rPr>
                <w:rFonts w:cs="Times New Roman"/>
                <w:color w:val="000000"/>
                <w:kern w:val="0"/>
              </w:rPr>
              <w:t xml:space="preserve"> &lt; TEBS ≤ 6853</w:t>
            </w:r>
          </w:p>
        </w:tc>
      </w:tr>
      <w:tr>
        <w:trPr>
          <w:trHeight w:val="255" w:hRule="atLeast"/>
        </w:trPr>
        <w:tc>
          <w:tcPr>
            <w:tcW w:w="1008" w:type="dxa"/>
            <w:tcBorders>
              <w:top w:val="single" w:sz="4" w:space="0" w:color="000000"/>
              <w:left w:val="single" w:sz="4" w:space="0" w:color="000000"/>
              <w:bottom w:val="single" w:sz="4" w:space="0" w:color="000000"/>
              <w:right w:val="single" w:sz="4" w:space="0" w:color="000000"/>
            </w:tcBorders>
          </w:tcPr>
          <w:p>
            <w:pPr>
              <w:pStyle w:val="TAC"/>
              <w:keepLines w:val="false"/>
              <w:rPr>
                <w:rFonts w:cs="Times New Roman"/>
                <w:color w:val="000000"/>
                <w:kern w:val="0"/>
              </w:rPr>
            </w:pPr>
            <w:r>
              <w:rPr>
                <w:rFonts w:cs="Times New Roman"/>
                <w:color w:val="000000"/>
                <w:kern w:val="0"/>
              </w:rPr>
              <w:t>25</w:t>
            </w:r>
          </w:p>
        </w:tc>
        <w:tc>
          <w:tcPr>
            <w:tcW w:w="2290" w:type="dxa"/>
            <w:tcBorders>
              <w:top w:val="single" w:sz="4" w:space="0" w:color="000000"/>
              <w:left w:val="single" w:sz="4" w:space="0" w:color="000000"/>
              <w:bottom w:val="single" w:sz="4" w:space="0" w:color="000000"/>
              <w:right w:val="single" w:sz="4" w:space="0" w:color="000000"/>
            </w:tcBorders>
          </w:tcPr>
          <w:p>
            <w:pPr>
              <w:pStyle w:val="TAC"/>
              <w:keepLines w:val="false"/>
              <w:rPr/>
            </w:pPr>
            <w:r>
              <w:rPr>
                <w:rFonts w:cs="Times New Roman"/>
                <w:color w:val="000000"/>
                <w:kern w:val="0"/>
                <w:lang w:eastAsia="ja-JP"/>
              </w:rPr>
              <w:t>6853</w:t>
            </w:r>
            <w:r>
              <w:rPr>
                <w:rFonts w:cs="Times New Roman"/>
                <w:color w:val="000000"/>
                <w:kern w:val="0"/>
              </w:rPr>
              <w:t xml:space="preserve"> &lt; TEBS ≤ 9103</w:t>
            </w:r>
          </w:p>
        </w:tc>
      </w:tr>
      <w:tr>
        <w:trPr>
          <w:trHeight w:val="255" w:hRule="atLeast"/>
        </w:trPr>
        <w:tc>
          <w:tcPr>
            <w:tcW w:w="1008" w:type="dxa"/>
            <w:tcBorders>
              <w:top w:val="single" w:sz="4" w:space="0" w:color="000000"/>
              <w:left w:val="single" w:sz="4" w:space="0" w:color="000000"/>
              <w:bottom w:val="single" w:sz="4" w:space="0" w:color="000000"/>
              <w:right w:val="single" w:sz="4" w:space="0" w:color="000000"/>
            </w:tcBorders>
          </w:tcPr>
          <w:p>
            <w:pPr>
              <w:pStyle w:val="TAC"/>
              <w:keepLines w:val="false"/>
              <w:rPr>
                <w:rFonts w:cs="Times New Roman"/>
                <w:color w:val="000000"/>
                <w:kern w:val="0"/>
              </w:rPr>
            </w:pPr>
            <w:r>
              <w:rPr>
                <w:rFonts w:cs="Times New Roman"/>
                <w:color w:val="000000"/>
                <w:kern w:val="0"/>
              </w:rPr>
              <w:t>26</w:t>
            </w:r>
          </w:p>
        </w:tc>
        <w:tc>
          <w:tcPr>
            <w:tcW w:w="2290" w:type="dxa"/>
            <w:tcBorders>
              <w:top w:val="single" w:sz="4" w:space="0" w:color="000000"/>
              <w:left w:val="single" w:sz="4" w:space="0" w:color="000000"/>
              <w:bottom w:val="single" w:sz="4" w:space="0" w:color="000000"/>
              <w:right w:val="single" w:sz="4" w:space="0" w:color="000000"/>
            </w:tcBorders>
          </w:tcPr>
          <w:p>
            <w:pPr>
              <w:pStyle w:val="TAC"/>
              <w:keepLines w:val="false"/>
              <w:rPr/>
            </w:pPr>
            <w:r>
              <w:rPr>
                <w:rFonts w:cs="Times New Roman"/>
                <w:color w:val="000000"/>
                <w:kern w:val="0"/>
                <w:lang w:eastAsia="ja-JP"/>
              </w:rPr>
              <w:t>9103</w:t>
            </w:r>
            <w:r>
              <w:rPr>
                <w:rFonts w:cs="Times New Roman"/>
                <w:color w:val="000000"/>
                <w:kern w:val="0"/>
              </w:rPr>
              <w:t xml:space="preserve"> &lt; TEBS ≤ 12092</w:t>
            </w:r>
          </w:p>
        </w:tc>
      </w:tr>
      <w:tr>
        <w:trPr>
          <w:trHeight w:val="255" w:hRule="atLeast"/>
        </w:trPr>
        <w:tc>
          <w:tcPr>
            <w:tcW w:w="1008" w:type="dxa"/>
            <w:tcBorders>
              <w:top w:val="single" w:sz="4" w:space="0" w:color="000000"/>
              <w:left w:val="single" w:sz="4" w:space="0" w:color="000000"/>
              <w:bottom w:val="single" w:sz="4" w:space="0" w:color="000000"/>
              <w:right w:val="single" w:sz="4" w:space="0" w:color="000000"/>
            </w:tcBorders>
          </w:tcPr>
          <w:p>
            <w:pPr>
              <w:pStyle w:val="TAC"/>
              <w:keepLines w:val="false"/>
              <w:rPr>
                <w:rFonts w:cs="Times New Roman"/>
                <w:color w:val="000000"/>
                <w:kern w:val="0"/>
              </w:rPr>
            </w:pPr>
            <w:r>
              <w:rPr>
                <w:rFonts w:cs="Times New Roman"/>
                <w:color w:val="000000"/>
                <w:kern w:val="0"/>
              </w:rPr>
              <w:t>27</w:t>
            </w:r>
          </w:p>
        </w:tc>
        <w:tc>
          <w:tcPr>
            <w:tcW w:w="2290" w:type="dxa"/>
            <w:tcBorders>
              <w:top w:val="single" w:sz="4" w:space="0" w:color="000000"/>
              <w:left w:val="single" w:sz="4" w:space="0" w:color="000000"/>
              <w:bottom w:val="single" w:sz="4" w:space="0" w:color="000000"/>
              <w:right w:val="single" w:sz="4" w:space="0" w:color="000000"/>
            </w:tcBorders>
          </w:tcPr>
          <w:p>
            <w:pPr>
              <w:pStyle w:val="TAC"/>
              <w:keepLines w:val="false"/>
              <w:rPr/>
            </w:pPr>
            <w:r>
              <w:rPr>
                <w:rFonts w:cs="Times New Roman"/>
                <w:color w:val="000000"/>
                <w:kern w:val="0"/>
                <w:lang w:eastAsia="ja-JP"/>
              </w:rPr>
              <w:t>12092</w:t>
            </w:r>
            <w:r>
              <w:rPr>
                <w:rFonts w:cs="Times New Roman"/>
                <w:color w:val="000000"/>
                <w:kern w:val="0"/>
              </w:rPr>
              <w:t xml:space="preserve"> &lt; TEBS ≤ 16062</w:t>
            </w:r>
          </w:p>
        </w:tc>
      </w:tr>
      <w:tr>
        <w:trPr>
          <w:trHeight w:val="255" w:hRule="atLeast"/>
        </w:trPr>
        <w:tc>
          <w:tcPr>
            <w:tcW w:w="1008" w:type="dxa"/>
            <w:tcBorders>
              <w:top w:val="single" w:sz="4" w:space="0" w:color="000000"/>
              <w:left w:val="single" w:sz="4" w:space="0" w:color="000000"/>
              <w:bottom w:val="single" w:sz="4" w:space="0" w:color="000000"/>
              <w:right w:val="single" w:sz="4" w:space="0" w:color="000000"/>
            </w:tcBorders>
          </w:tcPr>
          <w:p>
            <w:pPr>
              <w:pStyle w:val="TAC"/>
              <w:keepLines w:val="false"/>
              <w:rPr>
                <w:rFonts w:cs="Times New Roman"/>
                <w:color w:val="000000"/>
                <w:kern w:val="0"/>
              </w:rPr>
            </w:pPr>
            <w:r>
              <w:rPr>
                <w:rFonts w:cs="Times New Roman"/>
                <w:color w:val="000000"/>
                <w:kern w:val="0"/>
              </w:rPr>
              <w:t>28</w:t>
            </w:r>
          </w:p>
        </w:tc>
        <w:tc>
          <w:tcPr>
            <w:tcW w:w="2290" w:type="dxa"/>
            <w:tcBorders>
              <w:top w:val="single" w:sz="4" w:space="0" w:color="000000"/>
              <w:left w:val="single" w:sz="4" w:space="0" w:color="000000"/>
              <w:bottom w:val="single" w:sz="4" w:space="0" w:color="000000"/>
              <w:right w:val="single" w:sz="4" w:space="0" w:color="000000"/>
            </w:tcBorders>
          </w:tcPr>
          <w:p>
            <w:pPr>
              <w:pStyle w:val="TAC"/>
              <w:keepLines w:val="false"/>
              <w:rPr/>
            </w:pPr>
            <w:r>
              <w:rPr>
                <w:rFonts w:cs="Times New Roman"/>
                <w:color w:val="000000"/>
                <w:kern w:val="0"/>
                <w:lang w:eastAsia="ja-JP"/>
              </w:rPr>
              <w:t>16062</w:t>
            </w:r>
            <w:r>
              <w:rPr>
                <w:rFonts w:cs="Times New Roman"/>
                <w:color w:val="000000"/>
                <w:kern w:val="0"/>
              </w:rPr>
              <w:t xml:space="preserve"> &lt; TEBS ≤ 21335</w:t>
            </w:r>
          </w:p>
        </w:tc>
      </w:tr>
      <w:tr>
        <w:trPr>
          <w:trHeight w:val="255" w:hRule="atLeast"/>
        </w:trPr>
        <w:tc>
          <w:tcPr>
            <w:tcW w:w="1008" w:type="dxa"/>
            <w:tcBorders>
              <w:top w:val="single" w:sz="4" w:space="0" w:color="000000"/>
              <w:left w:val="single" w:sz="4" w:space="0" w:color="000000"/>
              <w:bottom w:val="single" w:sz="4" w:space="0" w:color="000000"/>
              <w:right w:val="single" w:sz="4" w:space="0" w:color="000000"/>
            </w:tcBorders>
          </w:tcPr>
          <w:p>
            <w:pPr>
              <w:pStyle w:val="TAC"/>
              <w:keepLines w:val="false"/>
              <w:rPr>
                <w:rFonts w:cs="Times New Roman"/>
                <w:color w:val="000000"/>
                <w:kern w:val="0"/>
              </w:rPr>
            </w:pPr>
            <w:r>
              <w:rPr>
                <w:rFonts w:cs="Times New Roman"/>
                <w:color w:val="000000"/>
                <w:kern w:val="0"/>
              </w:rPr>
              <w:t>29</w:t>
            </w:r>
          </w:p>
        </w:tc>
        <w:tc>
          <w:tcPr>
            <w:tcW w:w="2290" w:type="dxa"/>
            <w:tcBorders>
              <w:top w:val="single" w:sz="4" w:space="0" w:color="000000"/>
              <w:left w:val="single" w:sz="4" w:space="0" w:color="000000"/>
              <w:bottom w:val="single" w:sz="4" w:space="0" w:color="000000"/>
              <w:right w:val="single" w:sz="4" w:space="0" w:color="000000"/>
            </w:tcBorders>
          </w:tcPr>
          <w:p>
            <w:pPr>
              <w:pStyle w:val="TAC"/>
              <w:keepLines w:val="false"/>
              <w:rPr/>
            </w:pPr>
            <w:r>
              <w:rPr>
                <w:rFonts w:cs="Times New Roman"/>
                <w:color w:val="000000"/>
                <w:kern w:val="0"/>
                <w:lang w:eastAsia="ja-JP"/>
              </w:rPr>
              <w:t>21335</w:t>
            </w:r>
            <w:r>
              <w:rPr>
                <w:rFonts w:cs="Times New Roman"/>
                <w:color w:val="000000"/>
                <w:kern w:val="0"/>
              </w:rPr>
              <w:t xml:space="preserve"> &lt; TEBS ≤ 28339</w:t>
            </w:r>
          </w:p>
        </w:tc>
      </w:tr>
      <w:tr>
        <w:trPr>
          <w:trHeight w:val="255" w:hRule="atLeast"/>
        </w:trPr>
        <w:tc>
          <w:tcPr>
            <w:tcW w:w="1008" w:type="dxa"/>
            <w:tcBorders>
              <w:top w:val="single" w:sz="4" w:space="0" w:color="000000"/>
              <w:left w:val="single" w:sz="4" w:space="0" w:color="000000"/>
              <w:bottom w:val="single" w:sz="4" w:space="0" w:color="000000"/>
              <w:right w:val="single" w:sz="4" w:space="0" w:color="000000"/>
            </w:tcBorders>
          </w:tcPr>
          <w:p>
            <w:pPr>
              <w:pStyle w:val="TAC"/>
              <w:keepLines w:val="false"/>
              <w:rPr>
                <w:rFonts w:cs="Times New Roman"/>
                <w:color w:val="000000"/>
                <w:kern w:val="0"/>
              </w:rPr>
            </w:pPr>
            <w:r>
              <w:rPr>
                <w:rFonts w:cs="Times New Roman"/>
                <w:color w:val="000000"/>
                <w:kern w:val="0"/>
              </w:rPr>
              <w:t>30</w:t>
            </w:r>
          </w:p>
        </w:tc>
        <w:tc>
          <w:tcPr>
            <w:tcW w:w="2290" w:type="dxa"/>
            <w:tcBorders>
              <w:top w:val="single" w:sz="4" w:space="0" w:color="000000"/>
              <w:left w:val="single" w:sz="4" w:space="0" w:color="000000"/>
              <w:bottom w:val="single" w:sz="4" w:space="0" w:color="000000"/>
              <w:right w:val="single" w:sz="4" w:space="0" w:color="000000"/>
            </w:tcBorders>
          </w:tcPr>
          <w:p>
            <w:pPr>
              <w:pStyle w:val="TAC"/>
              <w:keepLines w:val="false"/>
              <w:rPr/>
            </w:pPr>
            <w:r>
              <w:rPr>
                <w:rFonts w:cs="Times New Roman"/>
                <w:color w:val="000000"/>
                <w:kern w:val="0"/>
                <w:lang w:eastAsia="ja-JP"/>
              </w:rPr>
              <w:t>28339</w:t>
            </w:r>
            <w:r>
              <w:rPr>
                <w:rFonts w:cs="Times New Roman"/>
                <w:color w:val="000000"/>
                <w:kern w:val="0"/>
              </w:rPr>
              <w:t xml:space="preserve"> &lt; TEBS ≤ 37642</w:t>
            </w:r>
          </w:p>
        </w:tc>
      </w:tr>
      <w:tr>
        <w:trPr>
          <w:trHeight w:val="270" w:hRule="atLeast"/>
        </w:trPr>
        <w:tc>
          <w:tcPr>
            <w:tcW w:w="1008" w:type="dxa"/>
            <w:tcBorders>
              <w:top w:val="single" w:sz="4" w:space="0" w:color="000000"/>
              <w:left w:val="single" w:sz="4" w:space="0" w:color="000000"/>
              <w:bottom w:val="single" w:sz="4" w:space="0" w:color="000000"/>
              <w:right w:val="single" w:sz="4" w:space="0" w:color="000000"/>
            </w:tcBorders>
          </w:tcPr>
          <w:p>
            <w:pPr>
              <w:pStyle w:val="TAC"/>
              <w:keepLines w:val="false"/>
              <w:rPr>
                <w:rFonts w:cs="Times New Roman"/>
                <w:color w:val="000000"/>
                <w:kern w:val="0"/>
              </w:rPr>
            </w:pPr>
            <w:r>
              <w:rPr>
                <w:rFonts w:cs="Times New Roman"/>
                <w:color w:val="000000"/>
                <w:kern w:val="0"/>
              </w:rPr>
              <w:t>31</w:t>
            </w:r>
          </w:p>
        </w:tc>
        <w:tc>
          <w:tcPr>
            <w:tcW w:w="2290" w:type="dxa"/>
            <w:tcBorders>
              <w:top w:val="single" w:sz="4" w:space="0" w:color="000000"/>
              <w:left w:val="single" w:sz="4" w:space="0" w:color="000000"/>
              <w:bottom w:val="single" w:sz="4" w:space="0" w:color="000000"/>
              <w:right w:val="single" w:sz="4" w:space="0" w:color="000000"/>
            </w:tcBorders>
          </w:tcPr>
          <w:p>
            <w:pPr>
              <w:pStyle w:val="TAC"/>
              <w:keepLines w:val="false"/>
              <w:rPr/>
            </w:pPr>
            <w:r>
              <w:rPr>
                <w:rFonts w:cs="Times New Roman"/>
                <w:color w:val="000000"/>
                <w:kern w:val="0"/>
                <w:lang w:eastAsia="ja-JP"/>
              </w:rPr>
              <w:t>37642</w:t>
            </w:r>
            <w:r>
              <w:rPr>
                <w:rFonts w:cs="Times New Roman"/>
                <w:color w:val="000000"/>
                <w:kern w:val="0"/>
              </w:rPr>
              <w:t xml:space="preserve"> &lt; TEBS</w:t>
            </w:r>
          </w:p>
        </w:tc>
      </w:tr>
    </w:tbl>
    <w:p>
      <w:pPr>
        <w:pStyle w:val="Normal"/>
        <w:rPr>
          <w:lang w:eastAsia="ja-JP"/>
        </w:rPr>
      </w:pPr>
      <w:r>
        <w:rPr>
          <w:lang w:eastAsia="ja-JP"/>
        </w:rPr>
      </w:r>
    </w:p>
    <w:p>
      <w:pPr>
        <w:pStyle w:val="Normal"/>
        <w:rPr/>
      </w:pPr>
      <w:r>
        <w:rPr/>
        <w:t>Highest priority Logical channel Buffer Status (HLBS):</w:t>
        <w:br/>
        <w:t xml:space="preserve">The HLBS field indicates the amount of data available from the logical channel identified by HLID, relative to the highest value of </w:t>
      </w:r>
      <w:r>
        <w:rPr>
          <w:lang w:eastAsia="ja-JP"/>
        </w:rPr>
        <w:t xml:space="preserve"> the buffer size range </w:t>
      </w:r>
      <w:r>
        <w:rPr/>
        <w:t>reported by T</w:t>
      </w:r>
      <w:r>
        <w:rPr>
          <w:lang w:eastAsia="ja-JP"/>
        </w:rPr>
        <w:t>E</w:t>
      </w:r>
      <w:r>
        <w:rPr/>
        <w:t>BS when the reported TEBS index is not 31, and relative to 50000 bytes when the reported TEBS index is 31. The length of HLBS is 4 bits. The values taken by HLBS are shown in table 9.2.5.3.2</w:t>
      </w:r>
      <w:r>
        <w:rPr>
          <w:lang w:eastAsia="ja-JP"/>
        </w:rPr>
        <w:t>-</w:t>
      </w:r>
      <w:r>
        <w:rPr/>
        <w:t>2. In case the TEBS field is indicating index 0 (0 byte), the HLBS field shall indicate index 0.</w:t>
      </w:r>
    </w:p>
    <w:p>
      <w:pPr>
        <w:pStyle w:val="Normal"/>
        <w:rPr>
          <w:lang w:eastAsia="ja-JP"/>
        </w:rPr>
      </w:pPr>
      <w:r>
        <w:rPr>
          <w:lang w:eastAsia="ja-JP"/>
        </w:rPr>
      </w:r>
    </w:p>
    <w:p>
      <w:pPr>
        <w:pStyle w:val="TH"/>
        <w:rPr/>
      </w:pPr>
      <w:r>
        <w:rPr/>
        <w:t>Table 9.2.5.3.2-2: HLBS Values</w:t>
      </w:r>
    </w:p>
    <w:tbl>
      <w:tblPr>
        <w:tblW w:w="2988" w:type="dxa"/>
        <w:jc w:val="center"/>
        <w:tblInd w:w="0" w:type="dxa"/>
        <w:tblLayout w:type="fixed"/>
        <w:tblCellMar>
          <w:top w:w="0" w:type="dxa"/>
          <w:left w:w="108" w:type="dxa"/>
          <w:bottom w:w="0" w:type="dxa"/>
          <w:right w:w="108" w:type="dxa"/>
        </w:tblCellMar>
      </w:tblPr>
      <w:tblGrid>
        <w:gridCol w:w="1008"/>
        <w:gridCol w:w="1980"/>
      </w:tblGrid>
      <w:tr>
        <w:trPr>
          <w:trHeight w:val="305" w:hRule="atLeast"/>
        </w:trPr>
        <w:tc>
          <w:tcPr>
            <w:tcW w:w="1008" w:type="dxa"/>
            <w:tcBorders>
              <w:top w:val="single" w:sz="4" w:space="0" w:color="000000"/>
              <w:left w:val="single" w:sz="4" w:space="0" w:color="000000"/>
              <w:bottom w:val="single" w:sz="4" w:space="0" w:color="000000"/>
              <w:right w:val="single" w:sz="4" w:space="0" w:color="000000"/>
            </w:tcBorders>
          </w:tcPr>
          <w:p>
            <w:pPr>
              <w:pStyle w:val="TF"/>
              <w:keepNext w:val="true"/>
              <w:spacing w:before="0" w:after="240"/>
              <w:rPr>
                <w:rFonts w:cs="Times New Roman"/>
                <w:color w:val="000000"/>
                <w:kern w:val="0"/>
              </w:rPr>
            </w:pPr>
            <w:r>
              <w:rPr>
                <w:rFonts w:cs="Times New Roman"/>
                <w:color w:val="000000"/>
                <w:kern w:val="0"/>
              </w:rPr>
              <w:t>Index</w:t>
            </w:r>
          </w:p>
        </w:tc>
        <w:tc>
          <w:tcPr>
            <w:tcW w:w="1980" w:type="dxa"/>
            <w:tcBorders>
              <w:top w:val="single" w:sz="4" w:space="0" w:color="000000"/>
              <w:left w:val="single" w:sz="4" w:space="0" w:color="000000"/>
              <w:bottom w:val="single" w:sz="4" w:space="0" w:color="000000"/>
              <w:right w:val="single" w:sz="4" w:space="0" w:color="000000"/>
            </w:tcBorders>
          </w:tcPr>
          <w:p>
            <w:pPr>
              <w:pStyle w:val="TF"/>
              <w:keepNext w:val="true"/>
              <w:spacing w:before="0" w:after="240"/>
              <w:rPr>
                <w:rFonts w:cs="Times New Roman"/>
                <w:color w:val="000000"/>
                <w:kern w:val="0"/>
              </w:rPr>
            </w:pPr>
            <w:r>
              <w:rPr>
                <w:rFonts w:cs="Times New Roman"/>
                <w:color w:val="000000"/>
                <w:kern w:val="0"/>
              </w:rPr>
              <w:t>HLBS values (%)</w:t>
            </w:r>
          </w:p>
        </w:tc>
      </w:tr>
      <w:tr>
        <w:trPr>
          <w:trHeight w:val="255" w:hRule="atLeast"/>
        </w:trPr>
        <w:tc>
          <w:tcPr>
            <w:tcW w:w="1008" w:type="dxa"/>
            <w:tcBorders>
              <w:top w:val="single" w:sz="4" w:space="0" w:color="000000"/>
              <w:left w:val="single" w:sz="4" w:space="0" w:color="000000"/>
              <w:bottom w:val="single" w:sz="4" w:space="0" w:color="000000"/>
              <w:right w:val="single" w:sz="4" w:space="0" w:color="000000"/>
            </w:tcBorders>
          </w:tcPr>
          <w:p>
            <w:pPr>
              <w:pStyle w:val="TAC"/>
              <w:keepLines w:val="false"/>
              <w:rPr>
                <w:rFonts w:cs="Times New Roman"/>
                <w:color w:val="000000"/>
                <w:kern w:val="0"/>
              </w:rPr>
            </w:pPr>
            <w:r>
              <w:rPr>
                <w:rFonts w:cs="Times New Roman"/>
                <w:color w:val="000000"/>
                <w:kern w:val="0"/>
              </w:rPr>
              <w:t>0</w:t>
            </w:r>
          </w:p>
        </w:tc>
        <w:tc>
          <w:tcPr>
            <w:tcW w:w="1980" w:type="dxa"/>
            <w:tcBorders>
              <w:top w:val="single" w:sz="4" w:space="0" w:color="000000"/>
              <w:left w:val="single" w:sz="4" w:space="0" w:color="000000"/>
              <w:bottom w:val="single" w:sz="4" w:space="0" w:color="000000"/>
              <w:right w:val="single" w:sz="4" w:space="0" w:color="000000"/>
            </w:tcBorders>
          </w:tcPr>
          <w:p>
            <w:pPr>
              <w:pStyle w:val="TAC"/>
              <w:keepLines w:val="false"/>
              <w:rPr>
                <w:rFonts w:cs="Times New Roman"/>
                <w:color w:val="000000"/>
                <w:kern w:val="0"/>
              </w:rPr>
            </w:pPr>
            <w:r>
              <w:rPr>
                <w:rFonts w:cs="Times New Roman"/>
                <w:color w:val="000000"/>
                <w:kern w:val="0"/>
              </w:rPr>
              <w:t>0 &lt; HLBS ≤ 4</w:t>
            </w:r>
          </w:p>
        </w:tc>
      </w:tr>
      <w:tr>
        <w:trPr>
          <w:trHeight w:val="255" w:hRule="atLeast"/>
        </w:trPr>
        <w:tc>
          <w:tcPr>
            <w:tcW w:w="1008" w:type="dxa"/>
            <w:tcBorders>
              <w:top w:val="single" w:sz="4" w:space="0" w:color="000000"/>
              <w:left w:val="single" w:sz="4" w:space="0" w:color="000000"/>
              <w:bottom w:val="single" w:sz="4" w:space="0" w:color="000000"/>
              <w:right w:val="single" w:sz="4" w:space="0" w:color="000000"/>
            </w:tcBorders>
          </w:tcPr>
          <w:p>
            <w:pPr>
              <w:pStyle w:val="TAC"/>
              <w:keepLines w:val="false"/>
              <w:rPr>
                <w:rFonts w:cs="Times New Roman"/>
                <w:color w:val="000000"/>
                <w:kern w:val="0"/>
              </w:rPr>
            </w:pPr>
            <w:r>
              <w:rPr>
                <w:rFonts w:cs="Times New Roman"/>
                <w:color w:val="000000"/>
                <w:kern w:val="0"/>
              </w:rPr>
              <w:t>1</w:t>
            </w:r>
          </w:p>
        </w:tc>
        <w:tc>
          <w:tcPr>
            <w:tcW w:w="1980" w:type="dxa"/>
            <w:tcBorders>
              <w:top w:val="single" w:sz="4" w:space="0" w:color="000000"/>
              <w:left w:val="single" w:sz="4" w:space="0" w:color="000000"/>
              <w:bottom w:val="single" w:sz="4" w:space="0" w:color="000000"/>
              <w:right w:val="single" w:sz="4" w:space="0" w:color="000000"/>
            </w:tcBorders>
          </w:tcPr>
          <w:p>
            <w:pPr>
              <w:pStyle w:val="TAC"/>
              <w:keepLines w:val="false"/>
              <w:rPr>
                <w:rFonts w:cs="Times New Roman"/>
                <w:color w:val="000000"/>
                <w:kern w:val="0"/>
              </w:rPr>
            </w:pPr>
            <w:r>
              <w:rPr>
                <w:rFonts w:cs="Times New Roman"/>
                <w:color w:val="000000"/>
                <w:kern w:val="0"/>
                <w:lang w:eastAsia="ja-JP"/>
              </w:rPr>
              <w:t>4</w:t>
            </w:r>
            <w:r>
              <w:rPr>
                <w:rFonts w:cs="Times New Roman"/>
                <w:color w:val="000000"/>
                <w:kern w:val="0"/>
              </w:rPr>
              <w:t xml:space="preserve"> &lt; HLBS ≤ </w:t>
            </w:r>
            <w:r>
              <w:rPr>
                <w:rFonts w:cs="Times New Roman"/>
                <w:color w:val="000000"/>
                <w:kern w:val="0"/>
                <w:lang w:eastAsia="ja-JP"/>
              </w:rPr>
              <w:t>6</w:t>
            </w:r>
          </w:p>
        </w:tc>
      </w:tr>
      <w:tr>
        <w:trPr>
          <w:trHeight w:val="255" w:hRule="atLeast"/>
        </w:trPr>
        <w:tc>
          <w:tcPr>
            <w:tcW w:w="1008" w:type="dxa"/>
            <w:tcBorders>
              <w:top w:val="single" w:sz="4" w:space="0" w:color="000000"/>
              <w:left w:val="single" w:sz="4" w:space="0" w:color="000000"/>
              <w:bottom w:val="single" w:sz="4" w:space="0" w:color="000000"/>
              <w:right w:val="single" w:sz="4" w:space="0" w:color="000000"/>
            </w:tcBorders>
          </w:tcPr>
          <w:p>
            <w:pPr>
              <w:pStyle w:val="TAC"/>
              <w:keepLines w:val="false"/>
              <w:rPr>
                <w:rFonts w:cs="Times New Roman"/>
                <w:color w:val="000000"/>
                <w:kern w:val="0"/>
              </w:rPr>
            </w:pPr>
            <w:r>
              <w:rPr>
                <w:rFonts w:cs="Times New Roman"/>
                <w:color w:val="000000"/>
                <w:kern w:val="0"/>
              </w:rPr>
              <w:t>2</w:t>
            </w:r>
          </w:p>
        </w:tc>
        <w:tc>
          <w:tcPr>
            <w:tcW w:w="1980" w:type="dxa"/>
            <w:tcBorders>
              <w:top w:val="single" w:sz="4" w:space="0" w:color="000000"/>
              <w:left w:val="single" w:sz="4" w:space="0" w:color="000000"/>
              <w:bottom w:val="single" w:sz="4" w:space="0" w:color="000000"/>
              <w:right w:val="single" w:sz="4" w:space="0" w:color="000000"/>
            </w:tcBorders>
          </w:tcPr>
          <w:p>
            <w:pPr>
              <w:pStyle w:val="TAC"/>
              <w:keepLines w:val="false"/>
              <w:rPr>
                <w:rFonts w:cs="Times New Roman"/>
                <w:color w:val="000000"/>
                <w:kern w:val="0"/>
              </w:rPr>
            </w:pPr>
            <w:r>
              <w:rPr>
                <w:rFonts w:cs="Times New Roman"/>
                <w:color w:val="000000"/>
                <w:kern w:val="0"/>
                <w:lang w:eastAsia="ja-JP"/>
              </w:rPr>
              <w:t>6</w:t>
            </w:r>
            <w:r>
              <w:rPr>
                <w:rFonts w:cs="Times New Roman"/>
                <w:color w:val="000000"/>
                <w:kern w:val="0"/>
              </w:rPr>
              <w:t xml:space="preserve"> &lt; HLBS ≤ </w:t>
            </w:r>
            <w:r>
              <w:rPr>
                <w:rFonts w:cs="Times New Roman"/>
                <w:color w:val="000000"/>
                <w:kern w:val="0"/>
                <w:lang w:eastAsia="ja-JP"/>
              </w:rPr>
              <w:t>8</w:t>
            </w:r>
          </w:p>
        </w:tc>
      </w:tr>
      <w:tr>
        <w:trPr>
          <w:trHeight w:val="255" w:hRule="atLeast"/>
        </w:trPr>
        <w:tc>
          <w:tcPr>
            <w:tcW w:w="1008" w:type="dxa"/>
            <w:tcBorders>
              <w:top w:val="single" w:sz="4" w:space="0" w:color="000000"/>
              <w:left w:val="single" w:sz="4" w:space="0" w:color="000000"/>
              <w:bottom w:val="single" w:sz="4" w:space="0" w:color="000000"/>
              <w:right w:val="single" w:sz="4" w:space="0" w:color="000000"/>
            </w:tcBorders>
          </w:tcPr>
          <w:p>
            <w:pPr>
              <w:pStyle w:val="TAC"/>
              <w:keepLines w:val="false"/>
              <w:rPr>
                <w:rFonts w:cs="Times New Roman"/>
                <w:color w:val="000000"/>
                <w:kern w:val="0"/>
              </w:rPr>
            </w:pPr>
            <w:r>
              <w:rPr>
                <w:rFonts w:cs="Times New Roman"/>
                <w:color w:val="000000"/>
                <w:kern w:val="0"/>
              </w:rPr>
              <w:t>3</w:t>
            </w:r>
          </w:p>
        </w:tc>
        <w:tc>
          <w:tcPr>
            <w:tcW w:w="1980" w:type="dxa"/>
            <w:tcBorders>
              <w:top w:val="single" w:sz="4" w:space="0" w:color="000000"/>
              <w:left w:val="single" w:sz="4" w:space="0" w:color="000000"/>
              <w:bottom w:val="single" w:sz="4" w:space="0" w:color="000000"/>
              <w:right w:val="single" w:sz="4" w:space="0" w:color="000000"/>
            </w:tcBorders>
          </w:tcPr>
          <w:p>
            <w:pPr>
              <w:pStyle w:val="TAC"/>
              <w:keepLines w:val="false"/>
              <w:rPr/>
            </w:pPr>
            <w:r>
              <w:rPr>
                <w:rFonts w:cs="Times New Roman"/>
                <w:color w:val="000000"/>
                <w:kern w:val="0"/>
                <w:lang w:eastAsia="ja-JP"/>
              </w:rPr>
              <w:t>8</w:t>
            </w:r>
            <w:r>
              <w:rPr>
                <w:rFonts w:cs="Times New Roman"/>
                <w:color w:val="000000"/>
                <w:kern w:val="0"/>
              </w:rPr>
              <w:t xml:space="preserve"> &lt; HLBS ≤ 10</w:t>
            </w:r>
          </w:p>
        </w:tc>
      </w:tr>
      <w:tr>
        <w:trPr>
          <w:trHeight w:val="255" w:hRule="atLeast"/>
        </w:trPr>
        <w:tc>
          <w:tcPr>
            <w:tcW w:w="1008" w:type="dxa"/>
            <w:tcBorders>
              <w:top w:val="single" w:sz="4" w:space="0" w:color="000000"/>
              <w:left w:val="single" w:sz="4" w:space="0" w:color="000000"/>
              <w:bottom w:val="single" w:sz="4" w:space="0" w:color="000000"/>
              <w:right w:val="single" w:sz="4" w:space="0" w:color="000000"/>
            </w:tcBorders>
          </w:tcPr>
          <w:p>
            <w:pPr>
              <w:pStyle w:val="TAC"/>
              <w:keepLines w:val="false"/>
              <w:rPr>
                <w:rFonts w:cs="Times New Roman"/>
                <w:color w:val="000000"/>
                <w:kern w:val="0"/>
              </w:rPr>
            </w:pPr>
            <w:r>
              <w:rPr>
                <w:rFonts w:cs="Times New Roman"/>
                <w:color w:val="000000"/>
                <w:kern w:val="0"/>
              </w:rPr>
              <w:t>4</w:t>
            </w:r>
          </w:p>
        </w:tc>
        <w:tc>
          <w:tcPr>
            <w:tcW w:w="1980" w:type="dxa"/>
            <w:tcBorders>
              <w:top w:val="single" w:sz="4" w:space="0" w:color="000000"/>
              <w:left w:val="single" w:sz="4" w:space="0" w:color="000000"/>
              <w:bottom w:val="single" w:sz="4" w:space="0" w:color="000000"/>
              <w:right w:val="single" w:sz="4" w:space="0" w:color="000000"/>
            </w:tcBorders>
          </w:tcPr>
          <w:p>
            <w:pPr>
              <w:pStyle w:val="TAC"/>
              <w:keepLines w:val="false"/>
              <w:rPr/>
            </w:pPr>
            <w:r>
              <w:rPr>
                <w:rFonts w:cs="Times New Roman"/>
                <w:color w:val="000000"/>
                <w:kern w:val="0"/>
                <w:lang w:eastAsia="ja-JP"/>
              </w:rPr>
              <w:t>10</w:t>
            </w:r>
            <w:r>
              <w:rPr>
                <w:rFonts w:cs="Times New Roman"/>
                <w:color w:val="000000"/>
                <w:kern w:val="0"/>
              </w:rPr>
              <w:t xml:space="preserve"> &lt; HLBS ≤ 12</w:t>
            </w:r>
          </w:p>
        </w:tc>
      </w:tr>
      <w:tr>
        <w:trPr>
          <w:trHeight w:val="255" w:hRule="atLeast"/>
        </w:trPr>
        <w:tc>
          <w:tcPr>
            <w:tcW w:w="1008" w:type="dxa"/>
            <w:tcBorders>
              <w:top w:val="single" w:sz="4" w:space="0" w:color="000000"/>
              <w:left w:val="single" w:sz="4" w:space="0" w:color="000000"/>
              <w:bottom w:val="single" w:sz="4" w:space="0" w:color="000000"/>
              <w:right w:val="single" w:sz="4" w:space="0" w:color="000000"/>
            </w:tcBorders>
          </w:tcPr>
          <w:p>
            <w:pPr>
              <w:pStyle w:val="TAC"/>
              <w:keepLines w:val="false"/>
              <w:rPr>
                <w:rFonts w:cs="Times New Roman"/>
                <w:color w:val="000000"/>
                <w:kern w:val="0"/>
              </w:rPr>
            </w:pPr>
            <w:r>
              <w:rPr>
                <w:rFonts w:cs="Times New Roman"/>
                <w:color w:val="000000"/>
                <w:kern w:val="0"/>
              </w:rPr>
              <w:t>5</w:t>
            </w:r>
          </w:p>
        </w:tc>
        <w:tc>
          <w:tcPr>
            <w:tcW w:w="1980" w:type="dxa"/>
            <w:tcBorders>
              <w:top w:val="single" w:sz="4" w:space="0" w:color="000000"/>
              <w:left w:val="single" w:sz="4" w:space="0" w:color="000000"/>
              <w:bottom w:val="single" w:sz="4" w:space="0" w:color="000000"/>
              <w:right w:val="single" w:sz="4" w:space="0" w:color="000000"/>
            </w:tcBorders>
          </w:tcPr>
          <w:p>
            <w:pPr>
              <w:pStyle w:val="TAC"/>
              <w:keepLines w:val="false"/>
              <w:rPr/>
            </w:pPr>
            <w:r>
              <w:rPr>
                <w:rFonts w:cs="Times New Roman"/>
                <w:color w:val="000000"/>
                <w:kern w:val="0"/>
                <w:lang w:eastAsia="ja-JP"/>
              </w:rPr>
              <w:t>12</w:t>
            </w:r>
            <w:r>
              <w:rPr>
                <w:rFonts w:cs="Times New Roman"/>
                <w:color w:val="000000"/>
                <w:kern w:val="0"/>
              </w:rPr>
              <w:t xml:space="preserve"> &lt; HLBS ≤ 14</w:t>
            </w:r>
          </w:p>
        </w:tc>
      </w:tr>
      <w:tr>
        <w:trPr>
          <w:trHeight w:val="255" w:hRule="atLeast"/>
        </w:trPr>
        <w:tc>
          <w:tcPr>
            <w:tcW w:w="1008" w:type="dxa"/>
            <w:tcBorders>
              <w:top w:val="single" w:sz="4" w:space="0" w:color="000000"/>
              <w:left w:val="single" w:sz="4" w:space="0" w:color="000000"/>
              <w:bottom w:val="single" w:sz="4" w:space="0" w:color="000000"/>
              <w:right w:val="single" w:sz="4" w:space="0" w:color="000000"/>
            </w:tcBorders>
          </w:tcPr>
          <w:p>
            <w:pPr>
              <w:pStyle w:val="TAC"/>
              <w:keepLines w:val="false"/>
              <w:rPr>
                <w:rFonts w:cs="Times New Roman"/>
                <w:color w:val="000000"/>
                <w:kern w:val="0"/>
              </w:rPr>
            </w:pPr>
            <w:r>
              <w:rPr>
                <w:rFonts w:cs="Times New Roman"/>
                <w:color w:val="000000"/>
                <w:kern w:val="0"/>
              </w:rPr>
              <w:t>6</w:t>
            </w:r>
          </w:p>
        </w:tc>
        <w:tc>
          <w:tcPr>
            <w:tcW w:w="1980" w:type="dxa"/>
            <w:tcBorders>
              <w:top w:val="single" w:sz="4" w:space="0" w:color="000000"/>
              <w:left w:val="single" w:sz="4" w:space="0" w:color="000000"/>
              <w:bottom w:val="single" w:sz="4" w:space="0" w:color="000000"/>
              <w:right w:val="single" w:sz="4" w:space="0" w:color="000000"/>
            </w:tcBorders>
          </w:tcPr>
          <w:p>
            <w:pPr>
              <w:pStyle w:val="TAC"/>
              <w:keepLines w:val="false"/>
              <w:rPr/>
            </w:pPr>
            <w:r>
              <w:rPr>
                <w:rFonts w:cs="Times New Roman"/>
                <w:color w:val="000000"/>
                <w:kern w:val="0"/>
                <w:lang w:eastAsia="ja-JP"/>
              </w:rPr>
              <w:t>14</w:t>
            </w:r>
            <w:r>
              <w:rPr>
                <w:rFonts w:cs="Times New Roman"/>
                <w:color w:val="000000"/>
                <w:kern w:val="0"/>
              </w:rPr>
              <w:t xml:space="preserve"> &lt; HLBS ≤ 17</w:t>
            </w:r>
          </w:p>
        </w:tc>
      </w:tr>
      <w:tr>
        <w:trPr>
          <w:trHeight w:val="255" w:hRule="atLeast"/>
        </w:trPr>
        <w:tc>
          <w:tcPr>
            <w:tcW w:w="1008" w:type="dxa"/>
            <w:tcBorders>
              <w:top w:val="single" w:sz="4" w:space="0" w:color="000000"/>
              <w:left w:val="single" w:sz="4" w:space="0" w:color="000000"/>
              <w:bottom w:val="single" w:sz="4" w:space="0" w:color="000000"/>
              <w:right w:val="single" w:sz="4" w:space="0" w:color="000000"/>
            </w:tcBorders>
          </w:tcPr>
          <w:p>
            <w:pPr>
              <w:pStyle w:val="TAC"/>
              <w:keepLines w:val="false"/>
              <w:rPr>
                <w:rFonts w:cs="Times New Roman"/>
                <w:color w:val="000000"/>
                <w:kern w:val="0"/>
              </w:rPr>
            </w:pPr>
            <w:r>
              <w:rPr>
                <w:rFonts w:cs="Times New Roman"/>
                <w:color w:val="000000"/>
                <w:kern w:val="0"/>
              </w:rPr>
              <w:t>7</w:t>
            </w:r>
          </w:p>
        </w:tc>
        <w:tc>
          <w:tcPr>
            <w:tcW w:w="1980" w:type="dxa"/>
            <w:tcBorders>
              <w:top w:val="single" w:sz="4" w:space="0" w:color="000000"/>
              <w:left w:val="single" w:sz="4" w:space="0" w:color="000000"/>
              <w:bottom w:val="single" w:sz="4" w:space="0" w:color="000000"/>
              <w:right w:val="single" w:sz="4" w:space="0" w:color="000000"/>
            </w:tcBorders>
          </w:tcPr>
          <w:p>
            <w:pPr>
              <w:pStyle w:val="TAC"/>
              <w:keepLines w:val="false"/>
              <w:rPr/>
            </w:pPr>
            <w:r>
              <w:rPr>
                <w:rFonts w:cs="Times New Roman"/>
                <w:color w:val="000000"/>
                <w:kern w:val="0"/>
                <w:lang w:eastAsia="ja-JP"/>
              </w:rPr>
              <w:t>17</w:t>
            </w:r>
            <w:r>
              <w:rPr>
                <w:rFonts w:cs="Times New Roman"/>
                <w:color w:val="000000"/>
                <w:kern w:val="0"/>
              </w:rPr>
              <w:t xml:space="preserve"> &lt; HLBS ≤ 21</w:t>
            </w:r>
          </w:p>
        </w:tc>
      </w:tr>
      <w:tr>
        <w:trPr>
          <w:trHeight w:val="255" w:hRule="atLeast"/>
        </w:trPr>
        <w:tc>
          <w:tcPr>
            <w:tcW w:w="1008" w:type="dxa"/>
            <w:tcBorders>
              <w:top w:val="single" w:sz="4" w:space="0" w:color="000000"/>
              <w:left w:val="single" w:sz="4" w:space="0" w:color="000000"/>
              <w:bottom w:val="single" w:sz="4" w:space="0" w:color="000000"/>
              <w:right w:val="single" w:sz="4" w:space="0" w:color="000000"/>
            </w:tcBorders>
          </w:tcPr>
          <w:p>
            <w:pPr>
              <w:pStyle w:val="TAC"/>
              <w:keepLines w:val="false"/>
              <w:rPr>
                <w:rFonts w:cs="Times New Roman"/>
                <w:color w:val="000000"/>
                <w:kern w:val="0"/>
              </w:rPr>
            </w:pPr>
            <w:r>
              <w:rPr>
                <w:rFonts w:cs="Times New Roman"/>
                <w:color w:val="000000"/>
                <w:kern w:val="0"/>
              </w:rPr>
              <w:t>8</w:t>
            </w:r>
          </w:p>
        </w:tc>
        <w:tc>
          <w:tcPr>
            <w:tcW w:w="1980" w:type="dxa"/>
            <w:tcBorders>
              <w:top w:val="single" w:sz="4" w:space="0" w:color="000000"/>
              <w:left w:val="single" w:sz="4" w:space="0" w:color="000000"/>
              <w:bottom w:val="single" w:sz="4" w:space="0" w:color="000000"/>
              <w:right w:val="single" w:sz="4" w:space="0" w:color="000000"/>
            </w:tcBorders>
          </w:tcPr>
          <w:p>
            <w:pPr>
              <w:pStyle w:val="TAC"/>
              <w:keepLines w:val="false"/>
              <w:rPr/>
            </w:pPr>
            <w:r>
              <w:rPr>
                <w:rFonts w:cs="Times New Roman"/>
                <w:color w:val="000000"/>
                <w:kern w:val="0"/>
                <w:lang w:eastAsia="ja-JP"/>
              </w:rPr>
              <w:t>21</w:t>
            </w:r>
            <w:r>
              <w:rPr>
                <w:rFonts w:cs="Times New Roman"/>
                <w:color w:val="000000"/>
                <w:kern w:val="0"/>
              </w:rPr>
              <w:t xml:space="preserve"> &lt; HLBS ≤ 25</w:t>
            </w:r>
          </w:p>
        </w:tc>
      </w:tr>
      <w:tr>
        <w:trPr>
          <w:trHeight w:val="255" w:hRule="atLeast"/>
        </w:trPr>
        <w:tc>
          <w:tcPr>
            <w:tcW w:w="1008" w:type="dxa"/>
            <w:tcBorders>
              <w:top w:val="single" w:sz="4" w:space="0" w:color="000000"/>
              <w:left w:val="single" w:sz="4" w:space="0" w:color="000000"/>
              <w:bottom w:val="single" w:sz="4" w:space="0" w:color="000000"/>
              <w:right w:val="single" w:sz="4" w:space="0" w:color="000000"/>
            </w:tcBorders>
          </w:tcPr>
          <w:p>
            <w:pPr>
              <w:pStyle w:val="TAC"/>
              <w:keepLines w:val="false"/>
              <w:rPr>
                <w:rFonts w:cs="Times New Roman"/>
                <w:color w:val="000000"/>
                <w:kern w:val="0"/>
              </w:rPr>
            </w:pPr>
            <w:r>
              <w:rPr>
                <w:rFonts w:cs="Times New Roman"/>
                <w:color w:val="000000"/>
                <w:kern w:val="0"/>
              </w:rPr>
              <w:t>9</w:t>
            </w:r>
          </w:p>
        </w:tc>
        <w:tc>
          <w:tcPr>
            <w:tcW w:w="1980" w:type="dxa"/>
            <w:tcBorders>
              <w:top w:val="single" w:sz="4" w:space="0" w:color="000000"/>
              <w:left w:val="single" w:sz="4" w:space="0" w:color="000000"/>
              <w:bottom w:val="single" w:sz="4" w:space="0" w:color="000000"/>
              <w:right w:val="single" w:sz="4" w:space="0" w:color="000000"/>
            </w:tcBorders>
          </w:tcPr>
          <w:p>
            <w:pPr>
              <w:pStyle w:val="TAC"/>
              <w:keepLines w:val="false"/>
              <w:rPr/>
            </w:pPr>
            <w:r>
              <w:rPr>
                <w:rFonts w:cs="Times New Roman"/>
                <w:color w:val="000000"/>
                <w:kern w:val="0"/>
                <w:lang w:eastAsia="ja-JP"/>
              </w:rPr>
              <w:t>25</w:t>
            </w:r>
            <w:r>
              <w:rPr>
                <w:rFonts w:cs="Times New Roman"/>
                <w:color w:val="000000"/>
                <w:kern w:val="0"/>
              </w:rPr>
              <w:t xml:space="preserve"> &lt; HLBS ≤ 31</w:t>
            </w:r>
          </w:p>
        </w:tc>
      </w:tr>
      <w:tr>
        <w:trPr>
          <w:trHeight w:val="255" w:hRule="atLeast"/>
        </w:trPr>
        <w:tc>
          <w:tcPr>
            <w:tcW w:w="1008" w:type="dxa"/>
            <w:tcBorders>
              <w:top w:val="single" w:sz="4" w:space="0" w:color="000000"/>
              <w:left w:val="single" w:sz="4" w:space="0" w:color="000000"/>
              <w:bottom w:val="single" w:sz="4" w:space="0" w:color="000000"/>
              <w:right w:val="single" w:sz="4" w:space="0" w:color="000000"/>
            </w:tcBorders>
          </w:tcPr>
          <w:p>
            <w:pPr>
              <w:pStyle w:val="TAC"/>
              <w:keepLines w:val="false"/>
              <w:rPr>
                <w:rFonts w:cs="Times New Roman"/>
                <w:color w:val="000000"/>
                <w:kern w:val="0"/>
              </w:rPr>
            </w:pPr>
            <w:r>
              <w:rPr>
                <w:rFonts w:cs="Times New Roman"/>
                <w:color w:val="000000"/>
                <w:kern w:val="0"/>
              </w:rPr>
              <w:t>10</w:t>
            </w:r>
          </w:p>
        </w:tc>
        <w:tc>
          <w:tcPr>
            <w:tcW w:w="1980" w:type="dxa"/>
            <w:tcBorders>
              <w:top w:val="single" w:sz="4" w:space="0" w:color="000000"/>
              <w:left w:val="single" w:sz="4" w:space="0" w:color="000000"/>
              <w:bottom w:val="single" w:sz="4" w:space="0" w:color="000000"/>
              <w:right w:val="single" w:sz="4" w:space="0" w:color="000000"/>
            </w:tcBorders>
          </w:tcPr>
          <w:p>
            <w:pPr>
              <w:pStyle w:val="TAC"/>
              <w:keepLines w:val="false"/>
              <w:rPr/>
            </w:pPr>
            <w:r>
              <w:rPr>
                <w:rFonts w:cs="Times New Roman"/>
                <w:color w:val="000000"/>
                <w:kern w:val="0"/>
                <w:lang w:eastAsia="ja-JP"/>
              </w:rPr>
              <w:t>31</w:t>
            </w:r>
            <w:r>
              <w:rPr>
                <w:rFonts w:cs="Times New Roman"/>
                <w:color w:val="000000"/>
                <w:kern w:val="0"/>
              </w:rPr>
              <w:t xml:space="preserve"> &lt; HLBS ≤ 37</w:t>
            </w:r>
          </w:p>
        </w:tc>
      </w:tr>
      <w:tr>
        <w:trPr>
          <w:trHeight w:val="255" w:hRule="atLeast"/>
        </w:trPr>
        <w:tc>
          <w:tcPr>
            <w:tcW w:w="1008" w:type="dxa"/>
            <w:tcBorders>
              <w:top w:val="single" w:sz="4" w:space="0" w:color="000000"/>
              <w:left w:val="single" w:sz="4" w:space="0" w:color="000000"/>
              <w:bottom w:val="single" w:sz="4" w:space="0" w:color="000000"/>
              <w:right w:val="single" w:sz="4" w:space="0" w:color="000000"/>
            </w:tcBorders>
          </w:tcPr>
          <w:p>
            <w:pPr>
              <w:pStyle w:val="TAC"/>
              <w:keepLines w:val="false"/>
              <w:rPr>
                <w:rFonts w:cs="Times New Roman"/>
                <w:color w:val="000000"/>
                <w:kern w:val="0"/>
              </w:rPr>
            </w:pPr>
            <w:r>
              <w:rPr>
                <w:rFonts w:cs="Times New Roman"/>
                <w:color w:val="000000"/>
                <w:kern w:val="0"/>
              </w:rPr>
              <w:t>11</w:t>
            </w:r>
          </w:p>
        </w:tc>
        <w:tc>
          <w:tcPr>
            <w:tcW w:w="1980" w:type="dxa"/>
            <w:tcBorders>
              <w:top w:val="single" w:sz="4" w:space="0" w:color="000000"/>
              <w:left w:val="single" w:sz="4" w:space="0" w:color="000000"/>
              <w:bottom w:val="single" w:sz="4" w:space="0" w:color="000000"/>
              <w:right w:val="single" w:sz="4" w:space="0" w:color="000000"/>
            </w:tcBorders>
          </w:tcPr>
          <w:p>
            <w:pPr>
              <w:pStyle w:val="TAC"/>
              <w:keepLines w:val="false"/>
              <w:rPr/>
            </w:pPr>
            <w:r>
              <w:rPr>
                <w:rFonts w:cs="Times New Roman"/>
                <w:color w:val="000000"/>
                <w:kern w:val="0"/>
                <w:lang w:eastAsia="ja-JP"/>
              </w:rPr>
              <w:t>37</w:t>
            </w:r>
            <w:r>
              <w:rPr>
                <w:rFonts w:cs="Times New Roman"/>
                <w:color w:val="000000"/>
                <w:kern w:val="0"/>
              </w:rPr>
              <w:t xml:space="preserve"> &lt; HLBS ≤ 45</w:t>
            </w:r>
          </w:p>
        </w:tc>
      </w:tr>
      <w:tr>
        <w:trPr>
          <w:trHeight w:val="255" w:hRule="atLeast"/>
        </w:trPr>
        <w:tc>
          <w:tcPr>
            <w:tcW w:w="1008" w:type="dxa"/>
            <w:tcBorders>
              <w:top w:val="single" w:sz="4" w:space="0" w:color="000000"/>
              <w:left w:val="single" w:sz="4" w:space="0" w:color="000000"/>
              <w:bottom w:val="single" w:sz="4" w:space="0" w:color="000000"/>
              <w:right w:val="single" w:sz="4" w:space="0" w:color="000000"/>
            </w:tcBorders>
          </w:tcPr>
          <w:p>
            <w:pPr>
              <w:pStyle w:val="TAC"/>
              <w:keepLines w:val="false"/>
              <w:rPr>
                <w:rFonts w:cs="Times New Roman"/>
                <w:color w:val="000000"/>
                <w:kern w:val="0"/>
              </w:rPr>
            </w:pPr>
            <w:r>
              <w:rPr>
                <w:rFonts w:cs="Times New Roman"/>
                <w:color w:val="000000"/>
                <w:kern w:val="0"/>
              </w:rPr>
              <w:t>12</w:t>
            </w:r>
          </w:p>
        </w:tc>
        <w:tc>
          <w:tcPr>
            <w:tcW w:w="1980" w:type="dxa"/>
            <w:tcBorders>
              <w:top w:val="single" w:sz="4" w:space="0" w:color="000000"/>
              <w:left w:val="single" w:sz="4" w:space="0" w:color="000000"/>
              <w:bottom w:val="single" w:sz="4" w:space="0" w:color="000000"/>
              <w:right w:val="single" w:sz="4" w:space="0" w:color="000000"/>
            </w:tcBorders>
          </w:tcPr>
          <w:p>
            <w:pPr>
              <w:pStyle w:val="TAC"/>
              <w:keepLines w:val="false"/>
              <w:rPr/>
            </w:pPr>
            <w:r>
              <w:rPr>
                <w:rFonts w:cs="Times New Roman"/>
                <w:color w:val="000000"/>
                <w:kern w:val="0"/>
                <w:lang w:eastAsia="ja-JP"/>
              </w:rPr>
              <w:t>45</w:t>
            </w:r>
            <w:r>
              <w:rPr>
                <w:rFonts w:cs="Times New Roman"/>
                <w:color w:val="000000"/>
                <w:kern w:val="0"/>
              </w:rPr>
              <w:t xml:space="preserve"> &lt; HLBS ≤ 55</w:t>
            </w:r>
          </w:p>
        </w:tc>
      </w:tr>
      <w:tr>
        <w:trPr>
          <w:trHeight w:val="255" w:hRule="atLeast"/>
        </w:trPr>
        <w:tc>
          <w:tcPr>
            <w:tcW w:w="1008" w:type="dxa"/>
            <w:tcBorders>
              <w:top w:val="single" w:sz="4" w:space="0" w:color="000000"/>
              <w:left w:val="single" w:sz="4" w:space="0" w:color="000000"/>
              <w:bottom w:val="single" w:sz="4" w:space="0" w:color="000000"/>
              <w:right w:val="single" w:sz="4" w:space="0" w:color="000000"/>
            </w:tcBorders>
          </w:tcPr>
          <w:p>
            <w:pPr>
              <w:pStyle w:val="TAC"/>
              <w:keepLines w:val="false"/>
              <w:rPr>
                <w:rFonts w:cs="Times New Roman"/>
                <w:color w:val="000000"/>
                <w:kern w:val="0"/>
              </w:rPr>
            </w:pPr>
            <w:r>
              <w:rPr>
                <w:rFonts w:cs="Times New Roman"/>
                <w:color w:val="000000"/>
                <w:kern w:val="0"/>
              </w:rPr>
              <w:t>13</w:t>
            </w:r>
          </w:p>
        </w:tc>
        <w:tc>
          <w:tcPr>
            <w:tcW w:w="1980" w:type="dxa"/>
            <w:tcBorders>
              <w:top w:val="single" w:sz="4" w:space="0" w:color="000000"/>
              <w:left w:val="single" w:sz="4" w:space="0" w:color="000000"/>
              <w:bottom w:val="single" w:sz="4" w:space="0" w:color="000000"/>
              <w:right w:val="single" w:sz="4" w:space="0" w:color="000000"/>
            </w:tcBorders>
          </w:tcPr>
          <w:p>
            <w:pPr>
              <w:pStyle w:val="TAC"/>
              <w:keepLines w:val="false"/>
              <w:rPr/>
            </w:pPr>
            <w:r>
              <w:rPr>
                <w:rFonts w:cs="Times New Roman"/>
                <w:color w:val="000000"/>
                <w:kern w:val="0"/>
                <w:lang w:eastAsia="ja-JP"/>
              </w:rPr>
              <w:t>55</w:t>
            </w:r>
            <w:r>
              <w:rPr>
                <w:rFonts w:cs="Times New Roman"/>
                <w:color w:val="000000"/>
                <w:kern w:val="0"/>
              </w:rPr>
              <w:t xml:space="preserve"> &lt; HLBS ≤ 68</w:t>
            </w:r>
          </w:p>
        </w:tc>
      </w:tr>
      <w:tr>
        <w:trPr>
          <w:trHeight w:val="255" w:hRule="atLeast"/>
        </w:trPr>
        <w:tc>
          <w:tcPr>
            <w:tcW w:w="1008" w:type="dxa"/>
            <w:tcBorders>
              <w:top w:val="single" w:sz="4" w:space="0" w:color="000000"/>
              <w:left w:val="single" w:sz="4" w:space="0" w:color="000000"/>
              <w:bottom w:val="single" w:sz="4" w:space="0" w:color="000000"/>
              <w:right w:val="single" w:sz="4" w:space="0" w:color="000000"/>
            </w:tcBorders>
          </w:tcPr>
          <w:p>
            <w:pPr>
              <w:pStyle w:val="TAC"/>
              <w:keepLines w:val="false"/>
              <w:rPr>
                <w:rFonts w:cs="Times New Roman"/>
                <w:color w:val="000000"/>
                <w:kern w:val="0"/>
              </w:rPr>
            </w:pPr>
            <w:r>
              <w:rPr>
                <w:rFonts w:cs="Times New Roman"/>
                <w:color w:val="000000"/>
                <w:kern w:val="0"/>
              </w:rPr>
              <w:t>14</w:t>
            </w:r>
          </w:p>
        </w:tc>
        <w:tc>
          <w:tcPr>
            <w:tcW w:w="1980" w:type="dxa"/>
            <w:tcBorders>
              <w:top w:val="single" w:sz="4" w:space="0" w:color="000000"/>
              <w:left w:val="single" w:sz="4" w:space="0" w:color="000000"/>
              <w:bottom w:val="single" w:sz="4" w:space="0" w:color="000000"/>
              <w:right w:val="single" w:sz="4" w:space="0" w:color="000000"/>
            </w:tcBorders>
          </w:tcPr>
          <w:p>
            <w:pPr>
              <w:pStyle w:val="TAC"/>
              <w:keepLines w:val="false"/>
              <w:rPr/>
            </w:pPr>
            <w:r>
              <w:rPr>
                <w:rFonts w:cs="Times New Roman"/>
                <w:color w:val="000000"/>
                <w:kern w:val="0"/>
                <w:lang w:eastAsia="ja-JP"/>
              </w:rPr>
              <w:t>68</w:t>
            </w:r>
            <w:r>
              <w:rPr>
                <w:rFonts w:cs="Times New Roman"/>
                <w:color w:val="000000"/>
                <w:kern w:val="0"/>
              </w:rPr>
              <w:t xml:space="preserve"> &lt; HLBS ≤ 82</w:t>
            </w:r>
          </w:p>
        </w:tc>
      </w:tr>
      <w:tr>
        <w:trPr>
          <w:trHeight w:val="270" w:hRule="atLeast"/>
        </w:trPr>
        <w:tc>
          <w:tcPr>
            <w:tcW w:w="1008" w:type="dxa"/>
            <w:tcBorders>
              <w:top w:val="single" w:sz="4" w:space="0" w:color="000000"/>
              <w:left w:val="single" w:sz="4" w:space="0" w:color="000000"/>
              <w:bottom w:val="single" w:sz="4" w:space="0" w:color="000000"/>
              <w:right w:val="single" w:sz="4" w:space="0" w:color="000000"/>
            </w:tcBorders>
          </w:tcPr>
          <w:p>
            <w:pPr>
              <w:pStyle w:val="TAC"/>
              <w:keepLines w:val="false"/>
              <w:rPr>
                <w:rFonts w:cs="Times New Roman"/>
                <w:color w:val="000000"/>
                <w:kern w:val="0"/>
              </w:rPr>
            </w:pPr>
            <w:r>
              <w:rPr>
                <w:rFonts w:cs="Times New Roman"/>
                <w:color w:val="000000"/>
                <w:kern w:val="0"/>
              </w:rPr>
              <w:t>15</w:t>
            </w:r>
          </w:p>
        </w:tc>
        <w:tc>
          <w:tcPr>
            <w:tcW w:w="1980" w:type="dxa"/>
            <w:tcBorders>
              <w:top w:val="single" w:sz="4" w:space="0" w:color="000000"/>
              <w:left w:val="single" w:sz="4" w:space="0" w:color="000000"/>
              <w:bottom w:val="single" w:sz="4" w:space="0" w:color="000000"/>
              <w:right w:val="single" w:sz="4" w:space="0" w:color="000000"/>
            </w:tcBorders>
          </w:tcPr>
          <w:p>
            <w:pPr>
              <w:pStyle w:val="TAC"/>
              <w:keepLines w:val="false"/>
              <w:rPr>
                <w:rFonts w:cs="Times New Roman"/>
                <w:color w:val="000000"/>
                <w:kern w:val="0"/>
                <w:lang w:eastAsia="ja-JP"/>
              </w:rPr>
            </w:pPr>
            <w:r>
              <w:rPr>
                <w:rFonts w:cs="Times New Roman"/>
                <w:color w:val="000000"/>
                <w:kern w:val="0"/>
                <w:lang w:eastAsia="ja-JP"/>
              </w:rPr>
              <w:t>82</w:t>
            </w:r>
            <w:r>
              <w:rPr>
                <w:rFonts w:cs="Times New Roman"/>
                <w:color w:val="000000"/>
                <w:kern w:val="0"/>
              </w:rPr>
              <w:t xml:space="preserve"> &lt; HLBS</w:t>
            </w:r>
          </w:p>
        </w:tc>
      </w:tr>
    </w:tbl>
    <w:p>
      <w:pPr>
        <w:pStyle w:val="Normal"/>
        <w:rPr>
          <w:lang w:eastAsia="ja-JP"/>
        </w:rPr>
      </w:pPr>
      <w:r>
        <w:rPr>
          <w:lang w:eastAsia="ja-JP"/>
        </w:rPr>
      </w:r>
    </w:p>
    <w:p>
      <w:pPr>
        <w:pStyle w:val="B1"/>
        <w:rPr>
          <w:rFonts w:ascii="Times New Roman" w:hAnsi="Times New Roman" w:cs="Times New Roman"/>
          <w:color w:val="000000"/>
          <w:lang w:eastAsia="ja-JP"/>
        </w:rPr>
      </w:pPr>
      <w:r>
        <w:rPr>
          <w:rFonts w:cs="Times New Roman" w:ascii="Times New Roman" w:hAnsi="Times New Roman"/>
          <w:color w:val="000000"/>
        </w:rPr>
        <w:t>-</w:t>
        <w:tab/>
        <w:t>UE Power Headroom (UPH):</w:t>
        <w:br/>
        <w:t>The UPH field of a frequency indicates the ratio</w:t>
      </w:r>
      <w:r>
        <w:rPr>
          <w:rFonts w:cs="Times New Roman" w:ascii="Times New Roman" w:hAnsi="Times New Roman"/>
          <w:color w:val="000000"/>
          <w:lang w:eastAsia="ja-JP"/>
        </w:rPr>
        <w:t xml:space="preserve"> </w:t>
      </w:r>
      <w:r>
        <w:rPr>
          <w:rFonts w:cs="Times New Roman" w:ascii="Times New Roman" w:hAnsi="Times New Roman"/>
          <w:color w:val="000000"/>
        </w:rPr>
        <w:t>of the maximum UE transmission power and the corresponding DPCCH code power</w:t>
      </w:r>
      <w:r>
        <w:rPr>
          <w:rFonts w:cs="Times New Roman" w:ascii="Times New Roman" w:hAnsi="Times New Roman"/>
          <w:color w:val="000000"/>
          <w:lang w:eastAsia="ja-JP"/>
        </w:rPr>
        <w:t xml:space="preserve"> of that frequency defined in [17].</w:t>
      </w:r>
      <w:r>
        <w:rPr>
          <w:rFonts w:cs="Times New Roman" w:ascii="Times New Roman" w:hAnsi="Times New Roman"/>
          <w:color w:val="000000"/>
        </w:rPr>
        <w:t xml:space="preserve"> </w:t>
      </w:r>
      <w:r>
        <w:rPr>
          <w:rFonts w:cs="Times New Roman" w:ascii="Times New Roman" w:hAnsi="Times New Roman"/>
          <w:color w:val="000000"/>
          <w:lang w:eastAsia="ja-JP"/>
        </w:rPr>
        <w:t xml:space="preserve"> </w:t>
      </w:r>
      <w:r>
        <w:rPr>
          <w:rFonts w:cs="Times New Roman" w:ascii="Times New Roman" w:hAnsi="Times New Roman"/>
          <w:color w:val="000000"/>
        </w:rPr>
        <w:t xml:space="preserve">The length of UPH is </w:t>
      </w:r>
      <w:r>
        <w:rPr>
          <w:rFonts w:cs="Times New Roman" w:ascii="Times New Roman" w:hAnsi="Times New Roman"/>
          <w:color w:val="000000"/>
          <w:lang w:eastAsia="ja-JP"/>
        </w:rPr>
        <w:t>5</w:t>
      </w:r>
      <w:r>
        <w:rPr>
          <w:rFonts w:cs="Times New Roman" w:ascii="Times New Roman" w:hAnsi="Times New Roman"/>
          <w:color w:val="000000"/>
        </w:rPr>
        <w:t xml:space="preserve"> bits.</w:t>
      </w:r>
    </w:p>
    <w:p>
      <w:pPr>
        <w:pStyle w:val="Normal"/>
        <w:rPr>
          <w:lang w:eastAsia="ja-JP"/>
        </w:rPr>
      </w:pPr>
      <w:r>
        <w:rPr/>
        <w:t>The Scheduling Information message is represented in figure 9.2.5.3.2-3 where for each field, the LSB is the rightmost bit in the figure and the MSB is the leftmost bit.</w:t>
      </w:r>
    </w:p>
    <w:p>
      <w:pPr>
        <w:pStyle w:val="TH"/>
        <w:rPr/>
      </w:pPr>
      <w:r>
        <w:rPr/>
        <w:drawing>
          <wp:inline distT="0" distB="0" distL="0" distR="0">
            <wp:extent cx="3301365" cy="393700"/>
            <wp:effectExtent l="0" t="0" r="0" b="0"/>
            <wp:docPr id="2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 descr=""/>
                    <pic:cNvPicPr>
                      <a:picLocks noChangeAspect="1" noChangeArrowheads="1"/>
                    </pic:cNvPicPr>
                  </pic:nvPicPr>
                  <pic:blipFill>
                    <a:blip r:embed="rId123"/>
                    <a:srcRect l="-9" t="-73" r="-9" b="-73"/>
                    <a:stretch>
                      <a:fillRect/>
                    </a:stretch>
                  </pic:blipFill>
                  <pic:spPr bwMode="auto">
                    <a:xfrm>
                      <a:off x="0" y="0"/>
                      <a:ext cx="3301365" cy="393700"/>
                    </a:xfrm>
                    <a:prstGeom prst="rect">
                      <a:avLst/>
                    </a:prstGeom>
                  </pic:spPr>
                </pic:pic>
              </a:graphicData>
            </a:graphic>
          </wp:inline>
        </w:drawing>
      </w:r>
    </w:p>
    <w:p>
      <w:pPr>
        <w:pStyle w:val="TF"/>
        <w:rPr/>
      </w:pPr>
      <w:r>
        <w:rPr>
          <w:color w:val="000000"/>
        </w:rPr>
        <w:t>Figure 9.2.5.3.2-3: Scheduling Information format</w:t>
      </w:r>
    </w:p>
    <w:p>
      <w:pPr>
        <w:pStyle w:val="Heading4"/>
        <w:ind w:left="1418" w:hanging="1418"/>
        <w:rPr/>
      </w:pPr>
      <w:bookmarkStart w:id="340" w:name="__RefHeading___Toc517943502"/>
      <w:bookmarkEnd w:id="340"/>
      <w:r>
        <w:rPr/>
        <w:t>9.2.5.3a</w:t>
        <w:tab/>
        <w:t>UL MAC Control information</w:t>
      </w:r>
    </w:p>
    <w:p>
      <w:pPr>
        <w:pStyle w:val="Normal"/>
        <w:rPr/>
      </w:pPr>
      <w:r>
        <w:rPr/>
        <w:t>This control information is used by UEs to indicate to their serving E-DCH Node-B additional UL control information.</w:t>
      </w:r>
    </w:p>
    <w:p>
      <w:pPr>
        <w:pStyle w:val="Normal"/>
        <w:rPr/>
      </w:pPr>
      <w:r>
        <w:rPr/>
        <w:t>An UL MAC Control information is reported on the Primary Uplink frequency</w:t>
      </w:r>
      <w:r>
        <w:rPr>
          <w:lang w:eastAsia="zh-CN"/>
        </w:rPr>
        <w:t xml:space="preserve"> or Secondary Uplink frequency</w:t>
      </w:r>
      <w:r>
        <w:rPr/>
        <w:t>.</w:t>
      </w:r>
    </w:p>
    <w:p>
      <w:pPr>
        <w:pStyle w:val="Normal"/>
        <w:rPr/>
      </w:pPr>
      <w:r>
        <w:rPr/>
        <w:t>The general format of the UL MAC control information PDU is presented in figure 9.2.5.3a-1, where for each field the LSB is the rightmost bit in the figure and the MSB is the leftmost bit.</w:t>
      </w:r>
    </w:p>
    <w:p>
      <w:pPr>
        <w:pStyle w:val="TH"/>
        <w:rPr/>
      </w:pPr>
      <w:r>
        <w:rPr/>
      </w:r>
    </w:p>
    <w:tbl>
      <w:tblPr>
        <w:tblW w:w="5206" w:type="dxa"/>
        <w:jc w:val="center"/>
        <w:tblInd w:w="0" w:type="dxa"/>
        <w:tblLayout w:type="fixed"/>
        <w:tblCellMar>
          <w:top w:w="72" w:type="dxa"/>
          <w:left w:w="115" w:type="dxa"/>
          <w:bottom w:w="72" w:type="dxa"/>
          <w:right w:w="115" w:type="dxa"/>
        </w:tblCellMar>
      </w:tblPr>
      <w:tblGrid>
        <w:gridCol w:w="2902"/>
        <w:gridCol w:w="1152"/>
        <w:gridCol w:w="1152"/>
      </w:tblGrid>
      <w:tr>
        <w:trPr>
          <w:trHeight w:val="500" w:hRule="atLeast"/>
        </w:trPr>
        <w:tc>
          <w:tcPr>
            <w:tcW w:w="2902" w:type="dxa"/>
            <w:tcBorders>
              <w:top w:val="single" w:sz="8" w:space="0" w:color="000000"/>
              <w:left w:val="single" w:sz="8" w:space="0" w:color="000000"/>
              <w:bottom w:val="single" w:sz="8" w:space="0" w:color="000000"/>
              <w:right w:val="single" w:sz="8" w:space="0" w:color="000000"/>
            </w:tcBorders>
          </w:tcPr>
          <w:p>
            <w:pPr>
              <w:pStyle w:val="Normal"/>
              <w:spacing w:before="0" w:after="0"/>
              <w:jc w:val="center"/>
              <w:rPr>
                <w:rFonts w:ascii="Arial" w:hAnsi="Arial" w:cs="Arial"/>
                <w:sz w:val="18"/>
              </w:rPr>
            </w:pPr>
            <w:r>
              <w:rPr>
                <w:rFonts w:cs="Arial" w:ascii="Arial" w:hAnsi="Arial"/>
                <w:sz w:val="18"/>
              </w:rPr>
              <w:t>DATA</w:t>
            </w:r>
          </w:p>
          <w:p>
            <w:pPr>
              <w:pStyle w:val="Normal"/>
              <w:spacing w:before="0" w:after="0"/>
              <w:jc w:val="center"/>
              <w:rPr>
                <w:rFonts w:ascii="Arial" w:hAnsi="Arial" w:cs="Arial"/>
                <w:sz w:val="18"/>
              </w:rPr>
            </w:pPr>
            <w:r>
              <w:rPr>
                <w:rFonts w:cs="Arial" w:ascii="Arial" w:hAnsi="Arial"/>
                <w:sz w:val="18"/>
              </w:rPr>
            </w:r>
          </w:p>
          <w:p>
            <w:pPr>
              <w:pStyle w:val="Normal"/>
              <w:spacing w:before="0" w:after="0"/>
              <w:jc w:val="center"/>
              <w:rPr/>
            </w:pPr>
            <w:r>
              <w:rPr>
                <w:rFonts w:cs="Arial" w:ascii="Arial" w:hAnsi="Arial"/>
                <w:sz w:val="18"/>
              </w:rPr>
              <w:t>(10 bits)</w:t>
            </w:r>
          </w:p>
        </w:tc>
        <w:tc>
          <w:tcPr>
            <w:tcW w:w="1152" w:type="dxa"/>
            <w:tcBorders>
              <w:top w:val="single" w:sz="8" w:space="0" w:color="000000"/>
              <w:bottom w:val="single" w:sz="8" w:space="0" w:color="000000"/>
              <w:right w:val="single" w:sz="8" w:space="0" w:color="000000"/>
            </w:tcBorders>
          </w:tcPr>
          <w:p>
            <w:pPr>
              <w:pStyle w:val="Normal"/>
              <w:spacing w:before="0" w:after="0"/>
              <w:jc w:val="center"/>
              <w:rPr>
                <w:rFonts w:ascii="Arial" w:hAnsi="Arial" w:cs="Arial"/>
                <w:sz w:val="18"/>
              </w:rPr>
            </w:pPr>
            <w:r>
              <w:rPr>
                <w:rFonts w:cs="Arial" w:ascii="Arial" w:hAnsi="Arial"/>
                <w:sz w:val="18"/>
              </w:rPr>
              <w:t>MTYPE</w:t>
            </w:r>
          </w:p>
          <w:p>
            <w:pPr>
              <w:pStyle w:val="Normal"/>
              <w:spacing w:before="0" w:after="0"/>
              <w:jc w:val="center"/>
              <w:rPr>
                <w:rFonts w:ascii="Arial" w:hAnsi="Arial" w:cs="Arial"/>
                <w:sz w:val="18"/>
              </w:rPr>
            </w:pPr>
            <w:r>
              <w:rPr>
                <w:rFonts w:cs="Arial" w:ascii="Arial" w:hAnsi="Arial"/>
                <w:sz w:val="18"/>
              </w:rPr>
            </w:r>
          </w:p>
          <w:p>
            <w:pPr>
              <w:pStyle w:val="Normal"/>
              <w:spacing w:before="0" w:after="0"/>
              <w:jc w:val="center"/>
              <w:rPr>
                <w:rFonts w:ascii="Arial" w:hAnsi="Arial" w:cs="Arial"/>
                <w:sz w:val="18"/>
              </w:rPr>
            </w:pPr>
            <w:r>
              <w:rPr>
                <w:rFonts w:cs="Arial" w:ascii="Arial" w:hAnsi="Arial"/>
                <w:sz w:val="18"/>
              </w:rPr>
              <w:t>(4 bits)</w:t>
            </w:r>
          </w:p>
        </w:tc>
        <w:tc>
          <w:tcPr>
            <w:tcW w:w="1152" w:type="dxa"/>
            <w:tcBorders>
              <w:top w:val="single" w:sz="8" w:space="0" w:color="000000"/>
              <w:bottom w:val="single" w:sz="8" w:space="0" w:color="000000"/>
              <w:right w:val="single" w:sz="8" w:space="0" w:color="000000"/>
            </w:tcBorders>
          </w:tcPr>
          <w:p>
            <w:pPr>
              <w:pStyle w:val="Normal"/>
              <w:spacing w:before="0" w:after="0"/>
              <w:jc w:val="center"/>
              <w:rPr>
                <w:rFonts w:ascii="Arial" w:hAnsi="Arial" w:cs="Arial"/>
                <w:sz w:val="18"/>
              </w:rPr>
            </w:pPr>
            <w:r>
              <w:rPr>
                <w:rFonts w:cs="Arial" w:ascii="Arial" w:hAnsi="Arial"/>
                <w:sz w:val="18"/>
              </w:rPr>
              <w:t>Reserved</w:t>
            </w:r>
          </w:p>
          <w:p>
            <w:pPr>
              <w:pStyle w:val="Normal"/>
              <w:spacing w:before="0" w:after="0"/>
              <w:jc w:val="center"/>
              <w:rPr>
                <w:rFonts w:ascii="Arial" w:hAnsi="Arial" w:cs="Arial"/>
                <w:sz w:val="18"/>
              </w:rPr>
            </w:pPr>
            <w:r>
              <w:rPr>
                <w:rFonts w:cs="Arial" w:ascii="Arial" w:hAnsi="Arial"/>
                <w:sz w:val="18"/>
              </w:rPr>
              <w:t>'1111'</w:t>
            </w:r>
          </w:p>
          <w:p>
            <w:pPr>
              <w:pStyle w:val="Normal"/>
              <w:spacing w:before="0" w:after="0"/>
              <w:jc w:val="center"/>
              <w:rPr>
                <w:rFonts w:ascii="Arial" w:hAnsi="Arial" w:cs="Arial"/>
                <w:sz w:val="18"/>
              </w:rPr>
            </w:pPr>
            <w:r>
              <w:rPr>
                <w:rFonts w:cs="Arial" w:ascii="Arial" w:hAnsi="Arial"/>
                <w:sz w:val="18"/>
              </w:rPr>
              <w:t>(4 bits)</w:t>
            </w:r>
          </w:p>
        </w:tc>
      </w:tr>
    </w:tbl>
    <w:p>
      <w:pPr>
        <w:pStyle w:val="TF"/>
        <w:rPr>
          <w:color w:val="000000"/>
        </w:rPr>
      </w:pPr>
      <w:r>
        <w:rPr>
          <w:color w:val="000000"/>
        </w:rPr>
        <w:t>Figure 9.2.5.3a-1: MAC Control Information format</w:t>
      </w:r>
    </w:p>
    <w:p>
      <w:pPr>
        <w:pStyle w:val="Normal"/>
        <w:rPr/>
      </w:pPr>
      <w:r>
        <w:rPr/>
        <w:t>The UL MAC control information includes the following common fields:</w:t>
      </w:r>
    </w:p>
    <w:p>
      <w:pPr>
        <w:pStyle w:val="B1"/>
        <w:rPr/>
      </w:pPr>
      <w:r>
        <w:rPr>
          <w:color w:val="000000"/>
        </w:rPr>
        <w:t>-</w:t>
        <w:tab/>
        <w:t>Message Type (MTYPE):</w:t>
        <w:br/>
        <w:t>The length of the MTYPE field is 4 bits, and it indicates the type of Control Information which is transmitted. The values taken by MTYPE in this version of the specification are shown in table 9.2.5.3a-2.</w:t>
      </w:r>
    </w:p>
    <w:p>
      <w:pPr>
        <w:pStyle w:val="B1"/>
        <w:rPr/>
      </w:pPr>
      <w:r>
        <w:rPr>
          <w:color w:val="000000"/>
        </w:rPr>
        <w:t>-</w:t>
        <w:tab/>
        <w:t>DATA:</w:t>
        <w:br/>
        <w:t>The length of the DATA field is 10 bits and it carries information, the content which of is dependent on the control information type.</w:t>
      </w:r>
    </w:p>
    <w:p>
      <w:pPr>
        <w:pStyle w:val="TH"/>
        <w:rPr/>
      </w:pPr>
      <w:r>
        <w:rPr>
          <w:color w:val="000000"/>
        </w:rPr>
        <w:t>Table 9.2.5.3a-2: Message Type (MTYPE</w:t>
      </w:r>
      <w:r>
        <w:rPr>
          <w:color w:val="000000"/>
          <w:lang w:val="sv-SE"/>
        </w:rPr>
        <w:t>)</w:t>
      </w:r>
      <w:r>
        <w:rPr/>
        <w:t xml:space="preserve"> format</w:t>
      </w:r>
    </w:p>
    <w:tbl>
      <w:tblPr>
        <w:tblW w:w="5921" w:type="dxa"/>
        <w:jc w:val="center"/>
        <w:tblInd w:w="0" w:type="dxa"/>
        <w:tblLayout w:type="fixed"/>
        <w:tblCellMar>
          <w:top w:w="0" w:type="dxa"/>
          <w:left w:w="108" w:type="dxa"/>
          <w:bottom w:w="0" w:type="dxa"/>
          <w:right w:w="108" w:type="dxa"/>
        </w:tblCellMar>
      </w:tblPr>
      <w:tblGrid>
        <w:gridCol w:w="1904"/>
        <w:gridCol w:w="1292"/>
        <w:gridCol w:w="708"/>
        <w:gridCol w:w="709"/>
        <w:gridCol w:w="1308"/>
      </w:tblGrid>
      <w:tr>
        <w:trPr>
          <w:trHeight w:val="284" w:hRule="atLeast"/>
        </w:trPr>
        <w:tc>
          <w:tcPr>
            <w:tcW w:w="1904" w:type="dxa"/>
            <w:tcBorders>
              <w:top w:val="single" w:sz="4" w:space="0" w:color="000000"/>
              <w:left w:val="single" w:sz="4" w:space="0" w:color="000000"/>
              <w:bottom w:val="single" w:sz="4" w:space="0" w:color="000000"/>
              <w:right w:val="single" w:sz="4" w:space="0" w:color="000000"/>
            </w:tcBorders>
          </w:tcPr>
          <w:p>
            <w:pPr>
              <w:pStyle w:val="TAH"/>
              <w:rPr>
                <w:rFonts w:cs="Times New Roman"/>
                <w:color w:val="000000"/>
                <w:kern w:val="0"/>
              </w:rPr>
            </w:pPr>
            <w:r>
              <w:rPr>
                <w:rFonts w:cs="Times New Roman"/>
                <w:color w:val="000000"/>
                <w:kern w:val="0"/>
              </w:rPr>
              <w:t>MTYPE</w:t>
            </w:r>
          </w:p>
        </w:tc>
        <w:tc>
          <w:tcPr>
            <w:tcW w:w="1292" w:type="dxa"/>
            <w:tcBorders>
              <w:top w:val="single" w:sz="4" w:space="0" w:color="000000"/>
              <w:left w:val="single" w:sz="4" w:space="0" w:color="000000"/>
              <w:bottom w:val="single" w:sz="4" w:space="0" w:color="000000"/>
              <w:right w:val="single" w:sz="4" w:space="0" w:color="000000"/>
            </w:tcBorders>
          </w:tcPr>
          <w:p>
            <w:pPr>
              <w:pStyle w:val="TAH"/>
              <w:rPr>
                <w:color w:val="000000"/>
                <w:kern w:val="0"/>
              </w:rPr>
            </w:pPr>
            <w:r>
              <w:rPr>
                <w:color w:val="000000"/>
                <w:kern w:val="0"/>
              </w:rPr>
              <w:t>Bit 0</w:t>
            </w:r>
          </w:p>
          <w:p>
            <w:pPr>
              <w:pStyle w:val="TAH"/>
              <w:rPr>
                <w:color w:val="000000"/>
                <w:kern w:val="0"/>
              </w:rPr>
            </w:pPr>
            <w:r>
              <w:rPr>
                <w:color w:val="000000"/>
                <w:kern w:val="0"/>
              </w:rPr>
              <w:t>(MSB)</w:t>
            </w:r>
          </w:p>
        </w:tc>
        <w:tc>
          <w:tcPr>
            <w:tcW w:w="708" w:type="dxa"/>
            <w:tcBorders>
              <w:top w:val="single" w:sz="4" w:space="0" w:color="000000"/>
              <w:left w:val="single" w:sz="4" w:space="0" w:color="000000"/>
              <w:bottom w:val="single" w:sz="4" w:space="0" w:color="000000"/>
              <w:right w:val="single" w:sz="4" w:space="0" w:color="000000"/>
            </w:tcBorders>
          </w:tcPr>
          <w:p>
            <w:pPr>
              <w:pStyle w:val="TAH"/>
              <w:rPr>
                <w:color w:val="000000"/>
                <w:kern w:val="0"/>
              </w:rPr>
            </w:pPr>
            <w:r>
              <w:rPr>
                <w:color w:val="000000"/>
                <w:kern w:val="0"/>
              </w:rPr>
              <w:t>Bit 1</w:t>
            </w:r>
          </w:p>
        </w:tc>
        <w:tc>
          <w:tcPr>
            <w:tcW w:w="709" w:type="dxa"/>
            <w:tcBorders>
              <w:top w:val="single" w:sz="4" w:space="0" w:color="000000"/>
              <w:left w:val="single" w:sz="4" w:space="0" w:color="000000"/>
              <w:bottom w:val="single" w:sz="4" w:space="0" w:color="000000"/>
              <w:right w:val="single" w:sz="4" w:space="0" w:color="000000"/>
            </w:tcBorders>
          </w:tcPr>
          <w:p>
            <w:pPr>
              <w:pStyle w:val="TAH"/>
              <w:rPr/>
            </w:pPr>
            <w:r>
              <w:rPr>
                <w:color w:val="000000"/>
                <w:kern w:val="0"/>
              </w:rPr>
              <w:t>Bit 2</w:t>
            </w:r>
          </w:p>
        </w:tc>
        <w:tc>
          <w:tcPr>
            <w:tcW w:w="1308" w:type="dxa"/>
            <w:tcBorders>
              <w:top w:val="single" w:sz="4" w:space="0" w:color="000000"/>
              <w:left w:val="single" w:sz="4" w:space="0" w:color="000000"/>
              <w:bottom w:val="single" w:sz="4" w:space="0" w:color="000000"/>
              <w:right w:val="single" w:sz="4" w:space="0" w:color="000000"/>
            </w:tcBorders>
          </w:tcPr>
          <w:p>
            <w:pPr>
              <w:pStyle w:val="TAH"/>
              <w:rPr>
                <w:color w:val="000000"/>
                <w:kern w:val="0"/>
              </w:rPr>
            </w:pPr>
            <w:r>
              <w:rPr>
                <w:color w:val="000000"/>
                <w:kern w:val="0"/>
              </w:rPr>
              <w:t>Bit 3</w:t>
            </w:r>
          </w:p>
          <w:p>
            <w:pPr>
              <w:pStyle w:val="TAH"/>
              <w:rPr>
                <w:color w:val="000000"/>
                <w:kern w:val="0"/>
              </w:rPr>
            </w:pPr>
            <w:r>
              <w:rPr>
                <w:color w:val="000000"/>
                <w:kern w:val="0"/>
              </w:rPr>
              <w:t>(LSB)</w:t>
            </w:r>
          </w:p>
        </w:tc>
      </w:tr>
      <w:tr>
        <w:trPr>
          <w:trHeight w:val="255" w:hRule="atLeast"/>
        </w:trPr>
        <w:tc>
          <w:tcPr>
            <w:tcW w:w="1904"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rFonts w:cs="Arial" w:ascii="Arial" w:hAnsi="Arial"/>
              </w:rPr>
              <w:t>Filtered UPH Report</w:t>
            </w:r>
          </w:p>
        </w:tc>
        <w:tc>
          <w:tcPr>
            <w:tcW w:w="1292"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rFonts w:cs="Arial" w:ascii="Arial" w:hAnsi="Arial"/>
              </w:rPr>
              <w:t>0</w:t>
            </w:r>
          </w:p>
        </w:tc>
        <w:tc>
          <w:tcPr>
            <w:tcW w:w="708"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rFonts w:cs="Arial" w:ascii="Arial" w:hAnsi="Arial"/>
              </w:rPr>
              <w:t>0</w:t>
            </w:r>
          </w:p>
        </w:tc>
        <w:tc>
          <w:tcPr>
            <w:tcW w:w="7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rFonts w:cs="Arial" w:ascii="Arial" w:hAnsi="Arial"/>
              </w:rPr>
              <w:t>0</w:t>
            </w:r>
          </w:p>
        </w:tc>
        <w:tc>
          <w:tcPr>
            <w:tcW w:w="1308"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rFonts w:cs="Arial" w:ascii="Arial" w:hAnsi="Arial"/>
              </w:rPr>
              <w:t>0</w:t>
            </w:r>
          </w:p>
        </w:tc>
      </w:tr>
      <w:tr>
        <w:trPr>
          <w:trHeight w:val="255" w:hRule="atLeast"/>
        </w:trPr>
        <w:tc>
          <w:tcPr>
            <w:tcW w:w="1904"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rFonts w:cs="Arial" w:ascii="Arial" w:hAnsi="Arial"/>
                <w:lang w:eastAsia="zh-CN"/>
              </w:rPr>
              <w:t>Ready to Switch</w:t>
            </w:r>
          </w:p>
        </w:tc>
        <w:tc>
          <w:tcPr>
            <w:tcW w:w="1292"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rFonts w:cs="Arial" w:ascii="Arial" w:hAnsi="Arial"/>
                <w:lang w:eastAsia="zh-CN"/>
              </w:rPr>
              <w:t>0</w:t>
            </w:r>
          </w:p>
        </w:tc>
        <w:tc>
          <w:tcPr>
            <w:tcW w:w="708"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rFonts w:cs="Arial" w:ascii="Arial" w:hAnsi="Arial"/>
                <w:lang w:eastAsia="zh-CN"/>
              </w:rPr>
              <w:t>0</w:t>
            </w:r>
          </w:p>
        </w:tc>
        <w:tc>
          <w:tcPr>
            <w:tcW w:w="709"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rFonts w:cs="Arial" w:ascii="Arial" w:hAnsi="Arial"/>
                <w:lang w:eastAsia="zh-CN"/>
              </w:rPr>
              <w:t>0</w:t>
            </w:r>
          </w:p>
        </w:tc>
        <w:tc>
          <w:tcPr>
            <w:tcW w:w="1308" w:type="dxa"/>
            <w:tcBorders>
              <w:top w:val="single" w:sz="4" w:space="0" w:color="000000"/>
              <w:left w:val="single" w:sz="4" w:space="0" w:color="000000"/>
              <w:bottom w:val="single" w:sz="4" w:space="0" w:color="000000"/>
              <w:right w:val="single" w:sz="4" w:space="0" w:color="000000"/>
            </w:tcBorders>
          </w:tcPr>
          <w:p>
            <w:pPr>
              <w:pStyle w:val="Normal"/>
              <w:spacing w:before="0" w:after="180"/>
              <w:jc w:val="center"/>
              <w:rPr>
                <w:rFonts w:ascii="Arial" w:hAnsi="Arial" w:cs="Arial"/>
              </w:rPr>
            </w:pPr>
            <w:r>
              <w:rPr>
                <w:rFonts w:cs="Arial" w:ascii="Arial" w:hAnsi="Arial"/>
                <w:lang w:eastAsia="zh-CN"/>
              </w:rPr>
              <w:t>1</w:t>
            </w:r>
          </w:p>
        </w:tc>
      </w:tr>
    </w:tbl>
    <w:p>
      <w:pPr>
        <w:pStyle w:val="StyleHeading6"/>
        <w:rPr/>
      </w:pPr>
      <w:bookmarkStart w:id="341" w:name="__RefHeading___Toc517943503"/>
      <w:r>
        <w:rPr>
          <w:lang w:eastAsia="ja-JP"/>
        </w:rPr>
        <w:t>9.2.5.3a.1.1</w:t>
        <w:tab/>
      </w:r>
      <w:r>
        <w:rPr/>
        <w:t>Filtered UPH Report</w:t>
      </w:r>
      <w:bookmarkEnd w:id="341"/>
      <w:r>
        <w:rPr/>
        <w:t xml:space="preserve"> </w:t>
      </w:r>
    </w:p>
    <w:p>
      <w:pPr>
        <w:pStyle w:val="Normal"/>
        <w:rPr/>
      </w:pPr>
      <w:r>
        <w:rPr/>
        <w:t>The UL MAC Control information includes the following additional fields when the MTYPE is "Filtered UPH Report":</w:t>
      </w:r>
    </w:p>
    <w:p>
      <w:pPr>
        <w:pStyle w:val="B1"/>
        <w:rPr/>
      </w:pPr>
      <w:r>
        <w:rPr>
          <w:rFonts w:cs="Times New Roman" w:ascii="Times New Roman" w:hAnsi="Times New Roman"/>
          <w:color w:val="000000"/>
        </w:rPr>
        <w:t>-</w:t>
        <w:tab/>
        <w:t>UE Power Headroom (UPH):</w:t>
        <w:br/>
        <w:t xml:space="preserve">The length of UPH is </w:t>
      </w:r>
      <w:r>
        <w:rPr>
          <w:rFonts w:cs="Times New Roman" w:ascii="Times New Roman" w:hAnsi="Times New Roman"/>
          <w:color w:val="000000"/>
          <w:lang w:eastAsia="ja-JP"/>
        </w:rPr>
        <w:t>5</w:t>
      </w:r>
      <w:r>
        <w:rPr>
          <w:rFonts w:cs="Times New Roman" w:ascii="Times New Roman" w:hAnsi="Times New Roman"/>
          <w:color w:val="000000"/>
        </w:rPr>
        <w:t xml:space="preserve"> bits. The UPH field of a frequency indicates the ratio</w:t>
      </w:r>
      <w:r>
        <w:rPr>
          <w:rFonts w:cs="Times New Roman" w:ascii="Times New Roman" w:hAnsi="Times New Roman"/>
          <w:color w:val="000000"/>
          <w:lang w:eastAsia="ja-JP"/>
        </w:rPr>
        <w:t xml:space="preserve"> </w:t>
      </w:r>
      <w:r>
        <w:rPr>
          <w:rFonts w:cs="Times New Roman" w:ascii="Times New Roman" w:hAnsi="Times New Roman"/>
          <w:color w:val="000000"/>
        </w:rPr>
        <w:t>of the maximum UE transmission power and the corresponding DPCCH code power</w:t>
      </w:r>
      <w:r>
        <w:rPr>
          <w:rFonts w:cs="Times New Roman" w:ascii="Times New Roman" w:hAnsi="Times New Roman"/>
          <w:color w:val="000000"/>
          <w:lang w:eastAsia="ja-JP"/>
        </w:rPr>
        <w:t xml:space="preserve"> of that frequency defined in [17], and which has been further filtered as described in 11.8.1.6a.1.</w:t>
      </w:r>
    </w:p>
    <w:p>
      <w:pPr>
        <w:pStyle w:val="Normal"/>
        <w:rPr/>
      </w:pPr>
      <w:r>
        <w:rPr/>
        <w:t>The transmission of this information will be initiated, based on the triggers defined in subclause 11.8.1.</w:t>
      </w:r>
      <w:r>
        <w:rPr>
          <w:lang w:eastAsia="ja-JP"/>
        </w:rPr>
        <w:t>6a.1</w:t>
      </w:r>
      <w:r>
        <w:rPr/>
        <w:t>.</w:t>
      </w:r>
    </w:p>
    <w:p>
      <w:pPr>
        <w:pStyle w:val="Normal"/>
        <w:rPr/>
      </w:pPr>
      <w:r>
        <w:rPr/>
        <w:t>The complete Control Information message for "Filtered UPH Report" is represented in Figure 9.2.5.3a.1.1-1 where for each field, the LSB is the rightmost bit in the figure and the MSB is the leftmost bit.</w:t>
      </w:r>
    </w:p>
    <w:p>
      <w:pPr>
        <w:pStyle w:val="TH"/>
        <w:rPr/>
      </w:pPr>
      <w:r>
        <w:rPr/>
      </w:r>
    </w:p>
    <w:tbl>
      <w:tblPr>
        <w:tblW w:w="4743" w:type="dxa"/>
        <w:jc w:val="center"/>
        <w:tblInd w:w="0" w:type="dxa"/>
        <w:tblLayout w:type="fixed"/>
        <w:tblCellMar>
          <w:top w:w="72" w:type="dxa"/>
          <w:left w:w="115" w:type="dxa"/>
          <w:bottom w:w="72" w:type="dxa"/>
          <w:right w:w="115" w:type="dxa"/>
        </w:tblCellMar>
      </w:tblPr>
      <w:tblGrid>
        <w:gridCol w:w="1219"/>
        <w:gridCol w:w="1220"/>
        <w:gridCol w:w="1152"/>
        <w:gridCol w:w="1152"/>
      </w:tblGrid>
      <w:tr>
        <w:trPr>
          <w:trHeight w:val="500" w:hRule="atLeast"/>
        </w:trPr>
        <w:tc>
          <w:tcPr>
            <w:tcW w:w="1219" w:type="dxa"/>
            <w:tcBorders>
              <w:top w:val="single" w:sz="8" w:space="0" w:color="000000"/>
              <w:left w:val="single" w:sz="8" w:space="0" w:color="000000"/>
              <w:bottom w:val="single" w:sz="8" w:space="0" w:color="000000"/>
              <w:right w:val="single" w:sz="8" w:space="0" w:color="000000"/>
            </w:tcBorders>
          </w:tcPr>
          <w:p>
            <w:pPr>
              <w:pStyle w:val="Normal"/>
              <w:spacing w:before="0" w:after="0"/>
              <w:jc w:val="center"/>
              <w:rPr>
                <w:rFonts w:ascii="Arial" w:hAnsi="Arial" w:cs="Arial"/>
                <w:sz w:val="18"/>
              </w:rPr>
            </w:pPr>
            <w:r>
              <w:rPr>
                <w:rFonts w:cs="Arial" w:ascii="Arial" w:hAnsi="Arial"/>
                <w:sz w:val="18"/>
              </w:rPr>
              <w:t>UPH</w:t>
            </w:r>
          </w:p>
          <w:p>
            <w:pPr>
              <w:pStyle w:val="Normal"/>
              <w:spacing w:before="0" w:after="0"/>
              <w:jc w:val="center"/>
              <w:rPr>
                <w:rFonts w:ascii="Arial" w:hAnsi="Arial" w:cs="Arial"/>
                <w:sz w:val="18"/>
              </w:rPr>
            </w:pPr>
            <w:r>
              <w:rPr>
                <w:rFonts w:cs="Arial" w:ascii="Arial" w:hAnsi="Arial"/>
                <w:sz w:val="18"/>
              </w:rPr>
            </w:r>
          </w:p>
          <w:p>
            <w:pPr>
              <w:pStyle w:val="Normal"/>
              <w:spacing w:before="0" w:after="0"/>
              <w:jc w:val="center"/>
              <w:rPr/>
            </w:pPr>
            <w:r>
              <w:rPr>
                <w:rFonts w:cs="Arial" w:ascii="Arial" w:hAnsi="Arial"/>
                <w:sz w:val="18"/>
              </w:rPr>
              <w:t>(5 bits)</w:t>
            </w:r>
          </w:p>
        </w:tc>
        <w:tc>
          <w:tcPr>
            <w:tcW w:w="1220" w:type="dxa"/>
            <w:tcBorders>
              <w:top w:val="single" w:sz="8" w:space="0" w:color="000000"/>
              <w:bottom w:val="single" w:sz="8" w:space="0" w:color="000000"/>
              <w:right w:val="single" w:sz="8" w:space="0" w:color="000000"/>
            </w:tcBorders>
          </w:tcPr>
          <w:p>
            <w:pPr>
              <w:pStyle w:val="Normal"/>
              <w:spacing w:before="0" w:after="0"/>
              <w:jc w:val="center"/>
              <w:rPr>
                <w:rFonts w:ascii="Arial" w:hAnsi="Arial" w:cs="Arial"/>
                <w:sz w:val="18"/>
              </w:rPr>
            </w:pPr>
            <w:r>
              <w:rPr>
                <w:rFonts w:cs="Arial" w:ascii="Arial" w:hAnsi="Arial"/>
                <w:sz w:val="18"/>
              </w:rPr>
              <w:t>Reserved</w:t>
            </w:r>
          </w:p>
          <w:p>
            <w:pPr>
              <w:pStyle w:val="Normal"/>
              <w:spacing w:before="0" w:after="0"/>
              <w:jc w:val="center"/>
              <w:rPr>
                <w:rFonts w:ascii="Arial" w:hAnsi="Arial" w:cs="Arial"/>
                <w:sz w:val="18"/>
              </w:rPr>
            </w:pPr>
            <w:r>
              <w:rPr>
                <w:rFonts w:cs="Arial" w:ascii="Arial" w:hAnsi="Arial"/>
                <w:sz w:val="18"/>
              </w:rPr>
              <w:t>'00000'</w:t>
            </w:r>
          </w:p>
          <w:p>
            <w:pPr>
              <w:pStyle w:val="Normal"/>
              <w:spacing w:before="0" w:after="0"/>
              <w:jc w:val="center"/>
              <w:rPr>
                <w:rFonts w:ascii="Arial" w:hAnsi="Arial" w:cs="Arial"/>
                <w:sz w:val="18"/>
              </w:rPr>
            </w:pPr>
            <w:r>
              <w:rPr>
                <w:rFonts w:cs="Arial" w:ascii="Arial" w:hAnsi="Arial"/>
                <w:sz w:val="18"/>
              </w:rPr>
              <w:t>(5 bits)</w:t>
            </w:r>
          </w:p>
        </w:tc>
        <w:tc>
          <w:tcPr>
            <w:tcW w:w="1152" w:type="dxa"/>
            <w:tcBorders>
              <w:top w:val="single" w:sz="8" w:space="0" w:color="000000"/>
              <w:bottom w:val="single" w:sz="8" w:space="0" w:color="000000"/>
              <w:right w:val="single" w:sz="8" w:space="0" w:color="000000"/>
            </w:tcBorders>
          </w:tcPr>
          <w:p>
            <w:pPr>
              <w:pStyle w:val="Normal"/>
              <w:spacing w:before="0" w:after="0"/>
              <w:jc w:val="center"/>
              <w:rPr>
                <w:rFonts w:ascii="Arial" w:hAnsi="Arial" w:cs="Arial"/>
                <w:sz w:val="18"/>
              </w:rPr>
            </w:pPr>
            <w:r>
              <w:rPr>
                <w:rFonts w:cs="Arial" w:ascii="Arial" w:hAnsi="Arial"/>
                <w:sz w:val="18"/>
              </w:rPr>
              <w:t>MTYPE</w:t>
            </w:r>
          </w:p>
          <w:p>
            <w:pPr>
              <w:pStyle w:val="Normal"/>
              <w:spacing w:before="0" w:after="0"/>
              <w:jc w:val="center"/>
              <w:rPr>
                <w:rFonts w:ascii="Arial" w:hAnsi="Arial" w:cs="Arial"/>
                <w:sz w:val="18"/>
              </w:rPr>
            </w:pPr>
            <w:r>
              <w:rPr>
                <w:rFonts w:cs="Arial" w:ascii="Arial" w:hAnsi="Arial"/>
                <w:sz w:val="18"/>
              </w:rPr>
              <w:t>'0000'</w:t>
            </w:r>
          </w:p>
          <w:p>
            <w:pPr>
              <w:pStyle w:val="Normal"/>
              <w:spacing w:before="0" w:after="0"/>
              <w:jc w:val="center"/>
              <w:rPr>
                <w:rFonts w:ascii="Arial" w:hAnsi="Arial" w:cs="Arial"/>
                <w:sz w:val="18"/>
              </w:rPr>
            </w:pPr>
            <w:r>
              <w:rPr>
                <w:rFonts w:cs="Arial" w:ascii="Arial" w:hAnsi="Arial"/>
                <w:sz w:val="18"/>
              </w:rPr>
              <w:t>(4 bits)</w:t>
            </w:r>
          </w:p>
        </w:tc>
        <w:tc>
          <w:tcPr>
            <w:tcW w:w="1152" w:type="dxa"/>
            <w:tcBorders>
              <w:top w:val="single" w:sz="8" w:space="0" w:color="000000"/>
              <w:bottom w:val="single" w:sz="8" w:space="0" w:color="000000"/>
              <w:right w:val="single" w:sz="8" w:space="0" w:color="000000"/>
            </w:tcBorders>
          </w:tcPr>
          <w:p>
            <w:pPr>
              <w:pStyle w:val="Normal"/>
              <w:spacing w:before="0" w:after="0"/>
              <w:jc w:val="center"/>
              <w:rPr>
                <w:rFonts w:ascii="Arial" w:hAnsi="Arial" w:cs="Arial"/>
                <w:sz w:val="18"/>
              </w:rPr>
            </w:pPr>
            <w:r>
              <w:rPr>
                <w:rFonts w:cs="Arial" w:ascii="Arial" w:hAnsi="Arial"/>
                <w:sz w:val="18"/>
              </w:rPr>
              <w:t>Reserved</w:t>
            </w:r>
          </w:p>
          <w:p>
            <w:pPr>
              <w:pStyle w:val="Normal"/>
              <w:spacing w:before="0" w:after="0"/>
              <w:jc w:val="center"/>
              <w:rPr>
                <w:rFonts w:ascii="Arial" w:hAnsi="Arial" w:cs="Arial"/>
                <w:sz w:val="18"/>
              </w:rPr>
            </w:pPr>
            <w:r>
              <w:rPr>
                <w:rFonts w:cs="Arial" w:ascii="Arial" w:hAnsi="Arial"/>
                <w:sz w:val="18"/>
              </w:rPr>
              <w:t>'1111'</w:t>
            </w:r>
          </w:p>
          <w:p>
            <w:pPr>
              <w:pStyle w:val="Normal"/>
              <w:spacing w:before="0" w:after="0"/>
              <w:jc w:val="center"/>
              <w:rPr>
                <w:rFonts w:ascii="Arial" w:hAnsi="Arial" w:cs="Arial"/>
                <w:sz w:val="18"/>
              </w:rPr>
            </w:pPr>
            <w:r>
              <w:rPr>
                <w:rFonts w:cs="Arial" w:ascii="Arial" w:hAnsi="Arial"/>
                <w:sz w:val="18"/>
              </w:rPr>
              <w:t>(4 bits)</w:t>
            </w:r>
          </w:p>
        </w:tc>
      </w:tr>
    </w:tbl>
    <w:p>
      <w:pPr>
        <w:pStyle w:val="TF"/>
        <w:ind w:left="284" w:hanging="0"/>
        <w:rPr>
          <w:color w:val="000000"/>
        </w:rPr>
      </w:pPr>
      <w:r>
        <w:rPr>
          <w:color w:val="000000"/>
        </w:rPr>
        <w:t>Figure 9.2.5.3a.1.1-1: UL MAC Control information format for Filtered UPH Report</w:t>
      </w:r>
    </w:p>
    <w:p>
      <w:pPr>
        <w:pStyle w:val="Heading6"/>
        <w:rPr/>
      </w:pPr>
      <w:bookmarkStart w:id="342" w:name="__RefHeading___Toc517943504"/>
      <w:bookmarkEnd w:id="342"/>
      <w:r>
        <w:rPr>
          <w:lang w:eastAsia="ja-JP"/>
        </w:rPr>
        <w:t>9.2.5.3a.1.</w:t>
      </w:r>
      <w:r>
        <w:rPr>
          <w:lang w:eastAsia="zh-CN"/>
        </w:rPr>
        <w:t>2</w:t>
      </w:r>
      <w:r>
        <w:rPr>
          <w:lang w:eastAsia="ja-JP"/>
        </w:rPr>
        <w:tab/>
      </w:r>
      <w:r>
        <w:rPr>
          <w:lang w:eastAsia="zh-CN"/>
        </w:rPr>
        <w:t>Ready to Switch</w:t>
      </w:r>
    </w:p>
    <w:p>
      <w:pPr>
        <w:pStyle w:val="Normal"/>
        <w:rPr/>
      </w:pPr>
      <w:r>
        <w:rPr/>
        <w:t>The transmission of an UL MAC Control Information with MTYPE set to "</w:t>
      </w:r>
      <w:r>
        <w:rPr>
          <w:lang w:eastAsia="zh-CN"/>
        </w:rPr>
        <w:t>Ready to Switch</w:t>
      </w:r>
      <w:r>
        <w:rPr/>
        <w:t xml:space="preserve">" is triggered when the UE is ready to switch to the new configuration indicated by higher layers. The DATA field identifies the RRC procedure and is made up of the following sub-fields: </w:t>
      </w:r>
    </w:p>
    <w:p>
      <w:pPr>
        <w:pStyle w:val="B1"/>
        <w:rPr/>
      </w:pPr>
      <w:r>
        <w:rPr>
          <w:rFonts w:cs="Times New Roman" w:ascii="Times New Roman" w:hAnsi="Times New Roman"/>
          <w:color w:val="000000"/>
        </w:rPr>
        <w:t>-</w:t>
        <w:tab/>
        <w:t>RRC Transaction Identifier:</w:t>
        <w:br/>
        <w:t>The transaction identif</w:t>
      </w:r>
      <w:r>
        <w:rPr>
          <w:rFonts w:cs="Times New Roman" w:ascii="Times New Roman" w:hAnsi="Times New Roman"/>
          <w:color w:val="000000"/>
          <w:lang w:eastAsia="zh-CN"/>
        </w:rPr>
        <w:t>i</w:t>
      </w:r>
      <w:r>
        <w:rPr>
          <w:rFonts w:cs="Times New Roman" w:ascii="Times New Roman" w:hAnsi="Times New Roman"/>
          <w:color w:val="000000"/>
        </w:rPr>
        <w:t xml:space="preserve">er sent in the RRC message triggering the </w:t>
      </w:r>
      <w:r>
        <w:rPr>
          <w:rFonts w:cs="Times New Roman" w:ascii="Times New Roman" w:hAnsi="Times New Roman"/>
          <w:color w:val="000000"/>
          <w:lang w:eastAsia="zh-CN"/>
        </w:rPr>
        <w:t>Ready to Switch</w:t>
      </w:r>
      <w:r>
        <w:rPr>
          <w:rFonts w:cs="Times New Roman" w:ascii="Times New Roman" w:hAnsi="Times New Roman"/>
          <w:color w:val="000000"/>
        </w:rPr>
        <w:t>. The length of the RRC transaction identifier is 2 bits.</w:t>
      </w:r>
    </w:p>
    <w:p>
      <w:pPr>
        <w:pStyle w:val="B1"/>
        <w:rPr/>
      </w:pPr>
      <w:r>
        <w:rPr>
          <w:rFonts w:cs="Times New Roman" w:ascii="Times New Roman" w:hAnsi="Times New Roman"/>
          <w:color w:val="000000"/>
        </w:rPr>
        <w:t>-</w:t>
        <w:tab/>
        <w:t>RRC Procedure:</w:t>
        <w:br/>
        <w:t xml:space="preserve">Identifies the type of RRC procedure triggering the </w:t>
      </w:r>
      <w:r>
        <w:rPr>
          <w:rFonts w:cs="Times New Roman" w:ascii="Times New Roman" w:hAnsi="Times New Roman"/>
          <w:color w:val="000000"/>
          <w:lang w:eastAsia="zh-CN"/>
        </w:rPr>
        <w:t>Ready to Switch</w:t>
      </w:r>
      <w:r>
        <w:rPr>
          <w:rFonts w:cs="Times New Roman" w:ascii="Times New Roman" w:hAnsi="Times New Roman"/>
          <w:color w:val="000000"/>
        </w:rPr>
        <w:t>:</w:t>
      </w:r>
    </w:p>
    <w:p>
      <w:pPr>
        <w:pStyle w:val="TH"/>
        <w:rPr>
          <w:color w:val="000000"/>
        </w:rPr>
      </w:pPr>
      <w:r>
        <w:rPr>
          <w:color w:val="000000"/>
        </w:rPr>
        <w:t xml:space="preserve">Table 9.2.5.3a.1.2-1: The RRC Procedure field in the UL MAC Control information for </w:t>
      </w:r>
      <w:r>
        <w:rPr>
          <w:color w:val="000000"/>
          <w:lang w:eastAsia="zh-CN"/>
        </w:rPr>
        <w:t>the Ready to Switch</w:t>
      </w:r>
    </w:p>
    <w:tbl>
      <w:tblPr>
        <w:tblW w:w="5838" w:type="dxa"/>
        <w:jc w:val="center"/>
        <w:tblInd w:w="0" w:type="dxa"/>
        <w:tblLayout w:type="fixed"/>
        <w:tblCellMar>
          <w:top w:w="0" w:type="dxa"/>
          <w:left w:w="70" w:type="dxa"/>
          <w:bottom w:w="0" w:type="dxa"/>
          <w:right w:w="70" w:type="dxa"/>
        </w:tblCellMar>
      </w:tblPr>
      <w:tblGrid>
        <w:gridCol w:w="1384"/>
        <w:gridCol w:w="4454"/>
      </w:tblGrid>
      <w:tr>
        <w:trPr/>
        <w:tc>
          <w:tcPr>
            <w:tcW w:w="1384" w:type="dxa"/>
            <w:tcBorders>
              <w:top w:val="single" w:sz="4" w:space="0" w:color="000000"/>
              <w:left w:val="single" w:sz="4" w:space="0" w:color="000000"/>
              <w:bottom w:val="single" w:sz="4" w:space="0" w:color="000000"/>
              <w:right w:val="single" w:sz="4" w:space="0" w:color="000000"/>
            </w:tcBorders>
          </w:tcPr>
          <w:p>
            <w:pPr>
              <w:pStyle w:val="TAH"/>
              <w:rPr>
                <w:rFonts w:cs="Times New Roman"/>
                <w:color w:val="000000"/>
                <w:kern w:val="0"/>
                <w:lang w:eastAsia="ko-KR"/>
              </w:rPr>
            </w:pPr>
            <w:r>
              <w:rPr>
                <w:rFonts w:cs="Times New Roman"/>
                <w:color w:val="000000"/>
                <w:kern w:val="0"/>
                <w:lang w:eastAsia="ko-KR"/>
              </w:rPr>
              <w:t>RRC Procedure</w:t>
            </w:r>
          </w:p>
        </w:tc>
        <w:tc>
          <w:tcPr>
            <w:tcW w:w="4454" w:type="dxa"/>
            <w:tcBorders>
              <w:top w:val="single" w:sz="4" w:space="0" w:color="000000"/>
              <w:left w:val="single" w:sz="4" w:space="0" w:color="000000"/>
              <w:bottom w:val="single" w:sz="4" w:space="0" w:color="000000"/>
              <w:right w:val="single" w:sz="4" w:space="0" w:color="000000"/>
            </w:tcBorders>
          </w:tcPr>
          <w:p>
            <w:pPr>
              <w:pStyle w:val="TAH"/>
              <w:rPr>
                <w:rFonts w:cs="Times New Roman"/>
                <w:color w:val="000000"/>
                <w:kern w:val="0"/>
              </w:rPr>
            </w:pPr>
            <w:r>
              <w:rPr>
                <w:rFonts w:cs="Times New Roman"/>
                <w:color w:val="000000"/>
                <w:kern w:val="0"/>
              </w:rPr>
              <w:t>Designation</w:t>
            </w:r>
          </w:p>
        </w:tc>
      </w:tr>
      <w:tr>
        <w:trPr/>
        <w:tc>
          <w:tcPr>
            <w:tcW w:w="138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pPr>
            <w:r>
              <w:rPr>
                <w:rFonts w:cs="Arial" w:ascii="Arial" w:hAnsi="Arial"/>
                <w:sz w:val="18"/>
                <w:lang w:eastAsia="ko-KR"/>
              </w:rPr>
              <w:t>000</w:t>
            </w:r>
          </w:p>
        </w:tc>
        <w:tc>
          <w:tcPr>
            <w:tcW w:w="445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Active Set Update</w:t>
            </w:r>
          </w:p>
        </w:tc>
      </w:tr>
      <w:tr>
        <w:trPr/>
        <w:tc>
          <w:tcPr>
            <w:tcW w:w="138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lang w:eastAsia="ko-KR"/>
              </w:rPr>
            </w:pPr>
            <w:r>
              <w:rPr>
                <w:rFonts w:cs="Arial" w:ascii="Arial" w:hAnsi="Arial"/>
                <w:sz w:val="18"/>
                <w:lang w:eastAsia="ko-KR"/>
              </w:rPr>
              <w:t>001</w:t>
            </w:r>
          </w:p>
        </w:tc>
        <w:tc>
          <w:tcPr>
            <w:tcW w:w="445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Physical Channel Reconfiguration</w:t>
            </w:r>
          </w:p>
        </w:tc>
      </w:tr>
      <w:tr>
        <w:trPr/>
        <w:tc>
          <w:tcPr>
            <w:tcW w:w="138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lang w:eastAsia="ko-KR"/>
              </w:rPr>
            </w:pPr>
            <w:r>
              <w:rPr>
                <w:rFonts w:cs="Arial" w:ascii="Arial" w:hAnsi="Arial"/>
                <w:sz w:val="18"/>
                <w:lang w:eastAsia="ko-KR"/>
              </w:rPr>
              <w:t>010</w:t>
            </w:r>
          </w:p>
        </w:tc>
        <w:tc>
          <w:tcPr>
            <w:tcW w:w="445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Radio Bearer Reconfiguration</w:t>
            </w:r>
          </w:p>
        </w:tc>
      </w:tr>
      <w:tr>
        <w:trPr/>
        <w:tc>
          <w:tcPr>
            <w:tcW w:w="138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pPr>
            <w:r>
              <w:rPr>
                <w:rFonts w:cs="Arial" w:ascii="Arial" w:hAnsi="Arial"/>
                <w:sz w:val="18"/>
                <w:lang w:eastAsia="ko-KR"/>
              </w:rPr>
              <w:t>011</w:t>
            </w:r>
          </w:p>
        </w:tc>
        <w:tc>
          <w:tcPr>
            <w:tcW w:w="445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Radio Bearer Release</w:t>
            </w:r>
          </w:p>
        </w:tc>
      </w:tr>
      <w:tr>
        <w:trPr/>
        <w:tc>
          <w:tcPr>
            <w:tcW w:w="138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pPr>
            <w:r>
              <w:rPr>
                <w:rFonts w:cs="Arial" w:ascii="Arial" w:hAnsi="Arial"/>
                <w:sz w:val="18"/>
                <w:lang w:eastAsia="ko-KR"/>
              </w:rPr>
              <w:t>100</w:t>
            </w:r>
          </w:p>
        </w:tc>
        <w:tc>
          <w:tcPr>
            <w:tcW w:w="445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Radio Bearer Setup</w:t>
            </w:r>
          </w:p>
        </w:tc>
      </w:tr>
      <w:tr>
        <w:trPr/>
        <w:tc>
          <w:tcPr>
            <w:tcW w:w="138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lang w:eastAsia="ko-KR"/>
              </w:rPr>
            </w:pPr>
            <w:r>
              <w:rPr>
                <w:rFonts w:cs="Arial" w:ascii="Arial" w:hAnsi="Arial"/>
                <w:sz w:val="18"/>
                <w:lang w:eastAsia="ko-KR"/>
              </w:rPr>
              <w:t>101</w:t>
            </w:r>
          </w:p>
        </w:tc>
        <w:tc>
          <w:tcPr>
            <w:tcW w:w="445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lang w:eastAsia="zh-CN"/>
              </w:rPr>
            </w:pPr>
            <w:r>
              <w:rPr>
                <w:rFonts w:cs="Arial" w:ascii="Arial" w:hAnsi="Arial"/>
                <w:sz w:val="18"/>
              </w:rPr>
              <w:t>Transport Channel Reconfiguration</w:t>
            </w:r>
          </w:p>
        </w:tc>
      </w:tr>
      <w:tr>
        <w:trPr/>
        <w:tc>
          <w:tcPr>
            <w:tcW w:w="138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lang w:eastAsia="ko-KR"/>
              </w:rPr>
            </w:pPr>
            <w:r>
              <w:rPr>
                <w:rFonts w:cs="Arial" w:ascii="Arial" w:hAnsi="Arial"/>
                <w:sz w:val="18"/>
                <w:lang w:eastAsia="ko-KR"/>
              </w:rPr>
              <w:t>110</w:t>
            </w:r>
          </w:p>
        </w:tc>
        <w:tc>
          <w:tcPr>
            <w:tcW w:w="445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lang w:eastAsia="zh-CN"/>
              </w:rPr>
            </w:pPr>
            <w:r>
              <w:rPr>
                <w:rFonts w:cs="Arial" w:ascii="Arial" w:hAnsi="Arial"/>
                <w:sz w:val="18"/>
                <w:lang w:eastAsia="zh-CN"/>
              </w:rPr>
              <w:t>Reserved</w:t>
            </w:r>
          </w:p>
        </w:tc>
      </w:tr>
      <w:tr>
        <w:trPr/>
        <w:tc>
          <w:tcPr>
            <w:tcW w:w="138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lang w:eastAsia="ko-KR"/>
              </w:rPr>
            </w:pPr>
            <w:r>
              <w:rPr>
                <w:rFonts w:cs="Arial" w:ascii="Arial" w:hAnsi="Arial"/>
                <w:sz w:val="18"/>
                <w:lang w:eastAsia="ko-KR"/>
              </w:rPr>
              <w:t>111</w:t>
            </w:r>
          </w:p>
        </w:tc>
        <w:tc>
          <w:tcPr>
            <w:tcW w:w="445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lang w:eastAsia="zh-CN"/>
              </w:rPr>
            </w:pPr>
            <w:r>
              <w:rPr>
                <w:rFonts w:cs="Arial" w:ascii="Arial" w:hAnsi="Arial"/>
                <w:sz w:val="18"/>
                <w:lang w:eastAsia="zh-CN"/>
              </w:rPr>
              <w:t>Reserved</w:t>
            </w:r>
          </w:p>
        </w:tc>
      </w:tr>
    </w:tbl>
    <w:p>
      <w:pPr>
        <w:pStyle w:val="Normal"/>
        <w:rPr>
          <w:lang w:eastAsia="ja-JP"/>
        </w:rPr>
      </w:pPr>
      <w:r>
        <w:rPr>
          <w:lang w:eastAsia="ja-JP"/>
        </w:rPr>
      </w:r>
    </w:p>
    <w:p>
      <w:pPr>
        <w:pStyle w:val="Normal"/>
        <w:rPr/>
      </w:pPr>
      <w:r>
        <w:rPr/>
        <w:t>The complete Control Information message for "</w:t>
      </w:r>
      <w:r>
        <w:rPr>
          <w:lang w:eastAsia="zh-CN"/>
        </w:rPr>
        <w:t>Ready to Switch</w:t>
      </w:r>
      <w:r>
        <w:rPr/>
        <w:t>" is represented in Figure 9.2.5.3a.1.2-</w:t>
      </w:r>
      <w:r>
        <w:rPr>
          <w:lang w:eastAsia="zh-CN"/>
        </w:rPr>
        <w:t>2</w:t>
      </w:r>
      <w:r>
        <w:rPr/>
        <w:t xml:space="preserve"> where for each field, the LSB is the rightmost bit in the figure and the MSB is the leftmost bit.</w:t>
      </w:r>
    </w:p>
    <w:p>
      <w:pPr>
        <w:pStyle w:val="TH"/>
        <w:rPr/>
      </w:pPr>
      <w:r>
        <w:rPr/>
      </w:r>
    </w:p>
    <w:tbl>
      <w:tblPr>
        <w:tblW w:w="5962" w:type="dxa"/>
        <w:jc w:val="center"/>
        <w:tblInd w:w="0" w:type="dxa"/>
        <w:tblLayout w:type="fixed"/>
        <w:tblCellMar>
          <w:top w:w="0" w:type="dxa"/>
          <w:left w:w="0" w:type="dxa"/>
          <w:bottom w:w="0" w:type="dxa"/>
          <w:right w:w="0" w:type="dxa"/>
        </w:tblCellMar>
      </w:tblPr>
      <w:tblGrid>
        <w:gridCol w:w="1219"/>
        <w:gridCol w:w="1219"/>
        <w:gridCol w:w="1220"/>
        <w:gridCol w:w="1152"/>
        <w:gridCol w:w="1152"/>
      </w:tblGrid>
      <w:tr>
        <w:trPr>
          <w:trHeight w:val="500" w:hRule="atLeast"/>
        </w:trPr>
        <w:tc>
          <w:tcPr>
            <w:tcW w:w="1219" w:type="dxa"/>
            <w:tcBorders>
              <w:top w:val="single" w:sz="8" w:space="0" w:color="000000"/>
              <w:left w:val="single" w:sz="8" w:space="0" w:color="000000"/>
              <w:bottom w:val="single" w:sz="8" w:space="0" w:color="000000"/>
              <w:right w:val="single" w:sz="8" w:space="0" w:color="000000"/>
            </w:tcBorders>
          </w:tcPr>
          <w:p>
            <w:pPr>
              <w:pStyle w:val="Normal"/>
              <w:spacing w:before="0" w:after="0"/>
              <w:jc w:val="center"/>
              <w:rPr>
                <w:rFonts w:ascii="Arial" w:hAnsi="Arial" w:cs="Arial"/>
                <w:sz w:val="18"/>
              </w:rPr>
            </w:pPr>
            <w:r>
              <w:rPr>
                <w:rFonts w:cs="Arial" w:ascii="Arial" w:hAnsi="Arial"/>
                <w:sz w:val="18"/>
              </w:rPr>
              <w:t>RRC Transaction I</w:t>
            </w:r>
            <w:r>
              <w:rPr>
                <w:rFonts w:cs="Arial" w:ascii="Arial" w:hAnsi="Arial"/>
                <w:sz w:val="18"/>
              </w:rPr>
              <w:t>dentifier</w:t>
            </w:r>
          </w:p>
          <w:p>
            <w:pPr>
              <w:pStyle w:val="Normal"/>
              <w:spacing w:before="0" w:after="0"/>
              <w:jc w:val="center"/>
              <w:rPr>
                <w:rFonts w:ascii="Arial" w:hAnsi="Arial" w:cs="Arial"/>
                <w:sz w:val="18"/>
              </w:rPr>
            </w:pPr>
            <w:r>
              <w:rPr>
                <w:rFonts w:cs="Arial" w:ascii="Arial" w:hAnsi="Arial"/>
                <w:sz w:val="18"/>
              </w:rPr>
              <w:t>(2 bits)</w:t>
            </w:r>
          </w:p>
        </w:tc>
        <w:tc>
          <w:tcPr>
            <w:tcW w:w="1219" w:type="dxa"/>
            <w:tcBorders>
              <w:top w:val="single" w:sz="8" w:space="0" w:color="000000"/>
              <w:left w:val="single" w:sz="8" w:space="0" w:color="000000"/>
              <w:bottom w:val="single" w:sz="8" w:space="0" w:color="000000"/>
              <w:right w:val="single" w:sz="8" w:space="0" w:color="000000"/>
            </w:tcBorders>
            <w:tcMar>
              <w:top w:w="72" w:type="dxa"/>
              <w:left w:w="115" w:type="dxa"/>
              <w:bottom w:w="72" w:type="dxa"/>
              <w:right w:w="115" w:type="dxa"/>
            </w:tcMar>
          </w:tcPr>
          <w:p>
            <w:pPr>
              <w:pStyle w:val="Normal"/>
              <w:spacing w:before="0" w:after="0"/>
              <w:jc w:val="center"/>
              <w:rPr>
                <w:rFonts w:ascii="Arial" w:hAnsi="Arial" w:cs="Arial"/>
                <w:sz w:val="18"/>
              </w:rPr>
            </w:pPr>
            <w:r>
              <w:rPr>
                <w:rFonts w:cs="Arial" w:ascii="Arial" w:hAnsi="Arial"/>
                <w:sz w:val="18"/>
              </w:rPr>
              <w:t>RRC Procedure</w:t>
            </w:r>
          </w:p>
          <w:p>
            <w:pPr>
              <w:pStyle w:val="Normal"/>
              <w:spacing w:before="0" w:after="0"/>
              <w:jc w:val="center"/>
              <w:rPr>
                <w:rFonts w:ascii="Arial" w:hAnsi="Arial" w:cs="Arial"/>
                <w:sz w:val="18"/>
              </w:rPr>
            </w:pPr>
            <w:r>
              <w:rPr>
                <w:rFonts w:cs="Arial" w:ascii="Arial" w:hAnsi="Arial"/>
                <w:sz w:val="18"/>
              </w:rPr>
              <w:t>(3 bits)</w:t>
            </w:r>
          </w:p>
        </w:tc>
        <w:tc>
          <w:tcPr>
            <w:tcW w:w="1220" w:type="dxa"/>
            <w:tcBorders>
              <w:top w:val="single" w:sz="8" w:space="0" w:color="000000"/>
              <w:bottom w:val="single" w:sz="8" w:space="0" w:color="000000"/>
              <w:right w:val="single" w:sz="8" w:space="0" w:color="000000"/>
            </w:tcBorders>
            <w:tcMar>
              <w:top w:w="72" w:type="dxa"/>
              <w:left w:w="115" w:type="dxa"/>
              <w:bottom w:w="72" w:type="dxa"/>
              <w:right w:w="115" w:type="dxa"/>
            </w:tcMar>
          </w:tcPr>
          <w:p>
            <w:pPr>
              <w:pStyle w:val="Normal"/>
              <w:spacing w:before="0" w:after="0"/>
              <w:jc w:val="center"/>
              <w:rPr>
                <w:rFonts w:ascii="Arial" w:hAnsi="Arial" w:cs="Arial"/>
                <w:sz w:val="18"/>
              </w:rPr>
            </w:pPr>
            <w:r>
              <w:rPr>
                <w:rFonts w:cs="Arial" w:ascii="Arial" w:hAnsi="Arial"/>
                <w:sz w:val="18"/>
              </w:rPr>
              <w:t>Reserved</w:t>
            </w:r>
          </w:p>
          <w:p>
            <w:pPr>
              <w:pStyle w:val="Normal"/>
              <w:spacing w:before="0" w:after="0"/>
              <w:jc w:val="center"/>
              <w:rPr>
                <w:rFonts w:ascii="Arial" w:hAnsi="Arial" w:cs="Arial"/>
                <w:sz w:val="18"/>
              </w:rPr>
            </w:pPr>
            <w:r>
              <w:rPr>
                <w:rFonts w:cs="Arial" w:ascii="Arial" w:hAnsi="Arial"/>
                <w:sz w:val="18"/>
              </w:rPr>
              <w:t>'00000'</w:t>
            </w:r>
          </w:p>
          <w:p>
            <w:pPr>
              <w:pStyle w:val="Normal"/>
              <w:spacing w:before="0" w:after="0"/>
              <w:jc w:val="center"/>
              <w:rPr>
                <w:rFonts w:ascii="Arial" w:hAnsi="Arial" w:cs="Arial"/>
                <w:sz w:val="18"/>
              </w:rPr>
            </w:pPr>
            <w:r>
              <w:rPr>
                <w:rFonts w:cs="Arial" w:ascii="Arial" w:hAnsi="Arial"/>
                <w:sz w:val="18"/>
              </w:rPr>
              <w:t>(5 bits)</w:t>
            </w:r>
          </w:p>
        </w:tc>
        <w:tc>
          <w:tcPr>
            <w:tcW w:w="1152" w:type="dxa"/>
            <w:tcBorders>
              <w:top w:val="single" w:sz="8" w:space="0" w:color="000000"/>
              <w:bottom w:val="single" w:sz="8" w:space="0" w:color="000000"/>
              <w:right w:val="single" w:sz="8" w:space="0" w:color="000000"/>
            </w:tcBorders>
            <w:tcMar>
              <w:top w:w="72" w:type="dxa"/>
              <w:left w:w="115" w:type="dxa"/>
              <w:bottom w:w="72" w:type="dxa"/>
              <w:right w:w="115" w:type="dxa"/>
            </w:tcMar>
          </w:tcPr>
          <w:p>
            <w:pPr>
              <w:pStyle w:val="Normal"/>
              <w:spacing w:before="0" w:after="0"/>
              <w:jc w:val="center"/>
              <w:rPr>
                <w:rFonts w:ascii="Arial" w:hAnsi="Arial" w:cs="Arial"/>
                <w:sz w:val="18"/>
              </w:rPr>
            </w:pPr>
            <w:r>
              <w:rPr>
                <w:rFonts w:cs="Arial" w:ascii="Arial" w:hAnsi="Arial"/>
                <w:sz w:val="18"/>
              </w:rPr>
              <w:t>MTYPE</w:t>
            </w:r>
          </w:p>
          <w:p>
            <w:pPr>
              <w:pStyle w:val="Normal"/>
              <w:spacing w:before="0" w:after="0"/>
              <w:jc w:val="center"/>
              <w:rPr>
                <w:rFonts w:ascii="Arial" w:hAnsi="Arial" w:cs="Arial"/>
                <w:sz w:val="18"/>
              </w:rPr>
            </w:pPr>
            <w:r>
              <w:rPr>
                <w:rFonts w:cs="Arial" w:ascii="Arial" w:hAnsi="Arial"/>
                <w:sz w:val="18"/>
              </w:rPr>
              <w:t>'0001'</w:t>
            </w:r>
          </w:p>
          <w:p>
            <w:pPr>
              <w:pStyle w:val="Normal"/>
              <w:spacing w:before="0" w:after="0"/>
              <w:jc w:val="center"/>
              <w:rPr>
                <w:rFonts w:ascii="Arial" w:hAnsi="Arial" w:cs="Arial"/>
                <w:sz w:val="18"/>
              </w:rPr>
            </w:pPr>
            <w:r>
              <w:rPr>
                <w:rFonts w:cs="Arial" w:ascii="Arial" w:hAnsi="Arial"/>
                <w:sz w:val="18"/>
              </w:rPr>
              <w:t>(4 bits)</w:t>
            </w:r>
          </w:p>
        </w:tc>
        <w:tc>
          <w:tcPr>
            <w:tcW w:w="1152" w:type="dxa"/>
            <w:tcBorders>
              <w:top w:val="single" w:sz="8" w:space="0" w:color="000000"/>
              <w:bottom w:val="single" w:sz="8" w:space="0" w:color="000000"/>
              <w:right w:val="single" w:sz="8" w:space="0" w:color="000000"/>
            </w:tcBorders>
            <w:tcMar>
              <w:top w:w="72" w:type="dxa"/>
              <w:left w:w="115" w:type="dxa"/>
              <w:bottom w:w="72" w:type="dxa"/>
              <w:right w:w="115" w:type="dxa"/>
            </w:tcMar>
          </w:tcPr>
          <w:p>
            <w:pPr>
              <w:pStyle w:val="Normal"/>
              <w:spacing w:before="0" w:after="0"/>
              <w:jc w:val="center"/>
              <w:rPr>
                <w:rFonts w:ascii="Arial" w:hAnsi="Arial" w:cs="Arial"/>
                <w:sz w:val="18"/>
              </w:rPr>
            </w:pPr>
            <w:r>
              <w:rPr>
                <w:rFonts w:cs="Arial" w:ascii="Arial" w:hAnsi="Arial"/>
                <w:sz w:val="18"/>
              </w:rPr>
              <w:t>Reserved</w:t>
            </w:r>
          </w:p>
          <w:p>
            <w:pPr>
              <w:pStyle w:val="Normal"/>
              <w:spacing w:before="0" w:after="0"/>
              <w:jc w:val="center"/>
              <w:rPr>
                <w:rFonts w:ascii="Arial" w:hAnsi="Arial" w:cs="Arial"/>
                <w:sz w:val="18"/>
              </w:rPr>
            </w:pPr>
            <w:r>
              <w:rPr>
                <w:rFonts w:cs="Arial" w:ascii="Arial" w:hAnsi="Arial"/>
                <w:sz w:val="18"/>
              </w:rPr>
              <w:t>'1111'</w:t>
            </w:r>
          </w:p>
          <w:p>
            <w:pPr>
              <w:pStyle w:val="Normal"/>
              <w:spacing w:before="0" w:after="0"/>
              <w:jc w:val="center"/>
              <w:rPr>
                <w:rFonts w:ascii="Arial" w:hAnsi="Arial" w:cs="Arial"/>
                <w:sz w:val="18"/>
              </w:rPr>
            </w:pPr>
            <w:r>
              <w:rPr>
                <w:rFonts w:cs="Arial" w:ascii="Arial" w:hAnsi="Arial"/>
                <w:sz w:val="18"/>
              </w:rPr>
              <w:t>(4 bits)</w:t>
            </w:r>
          </w:p>
        </w:tc>
      </w:tr>
    </w:tbl>
    <w:p>
      <w:pPr>
        <w:pStyle w:val="TF"/>
        <w:rPr>
          <w:color w:val="000000"/>
          <w:lang w:eastAsia="zh-CN"/>
        </w:rPr>
      </w:pPr>
      <w:r>
        <w:rPr>
          <w:color w:val="000000"/>
        </w:rPr>
        <w:t>Figure 9.2.5.3a.1.2-</w:t>
      </w:r>
      <w:r>
        <w:rPr>
          <w:color w:val="000000"/>
          <w:lang w:eastAsia="zh-CN"/>
        </w:rPr>
        <w:t>2</w:t>
      </w:r>
      <w:r>
        <w:rPr>
          <w:color w:val="000000"/>
        </w:rPr>
        <w:t xml:space="preserve">: UL MAC Control information format for </w:t>
      </w:r>
      <w:r>
        <w:rPr>
          <w:color w:val="000000"/>
          <w:lang w:eastAsia="zh-CN"/>
        </w:rPr>
        <w:t>the Ready to Switch</w:t>
      </w:r>
    </w:p>
    <w:p>
      <w:pPr>
        <w:pStyle w:val="Heading4"/>
        <w:ind w:left="1418" w:hanging="1418"/>
        <w:rPr/>
      </w:pPr>
      <w:bookmarkStart w:id="343" w:name="__RefHeading___Toc517943505"/>
      <w:bookmarkEnd w:id="343"/>
      <w:r>
        <w:rPr/>
        <w:t>9.2.5.4</w:t>
        <w:tab/>
        <w:t>Transport block size</w:t>
      </w:r>
    </w:p>
    <w:p>
      <w:pPr>
        <w:pStyle w:val="Normal"/>
        <w:rPr/>
      </w:pPr>
      <w:r>
        <w:rPr/>
        <w:t>RRC can configure the MAC-e or MAC-i to use one of two Transport block size sets for the 10ms TTI duration and one of four Transport block size sets for the 2ms TTI duration. The normative description of the mapping between the E-TFCI and the corresponding transport block size is provided in Annex B:</w:t>
      </w:r>
    </w:p>
    <w:p>
      <w:pPr>
        <w:pStyle w:val="B1"/>
        <w:rPr>
          <w:rFonts w:ascii="Times New Roman" w:hAnsi="Times New Roman" w:cs="Times New Roman"/>
          <w:color w:val="000000"/>
        </w:rPr>
      </w:pPr>
      <w:r>
        <w:rPr>
          <w:rFonts w:cs="Times New Roman" w:ascii="Times New Roman" w:hAnsi="Times New Roman"/>
          <w:color w:val="000000"/>
        </w:rPr>
        <w:t>-</w:t>
        <w:tab/>
        <w:t>If the UE is configured with E-TFCI table 0 (see [7]) and 2ms TTI, it shall use the mapping defined in Annex B.1</w:t>
      </w:r>
    </w:p>
    <w:p>
      <w:pPr>
        <w:pStyle w:val="B1"/>
        <w:rPr>
          <w:rFonts w:ascii="Times New Roman" w:hAnsi="Times New Roman" w:cs="Times New Roman"/>
          <w:color w:val="000000"/>
          <w:lang w:eastAsia="ja-JP"/>
        </w:rPr>
      </w:pPr>
      <w:r>
        <w:rPr>
          <w:rFonts w:cs="Times New Roman" w:ascii="Times New Roman" w:hAnsi="Times New Roman"/>
          <w:color w:val="000000"/>
        </w:rPr>
        <w:t>-</w:t>
        <w:tab/>
        <w:t>If the UE is configured with E-TFCI table 1 (see [7]) and 2ms TTI, it shall use the mapping defined in Annex B.2</w:t>
      </w:r>
    </w:p>
    <w:p>
      <w:pPr>
        <w:pStyle w:val="B1"/>
        <w:rPr>
          <w:rFonts w:ascii="Times New Roman" w:hAnsi="Times New Roman" w:cs="Times New Roman"/>
          <w:color w:val="000000"/>
        </w:rPr>
      </w:pPr>
      <w:r>
        <w:rPr>
          <w:rFonts w:cs="Times New Roman" w:ascii="Times New Roman" w:hAnsi="Times New Roman"/>
          <w:color w:val="000000"/>
        </w:rPr>
        <w:t>-</w:t>
        <w:tab/>
        <w:t>If the UE is configured with E-TFCI table 2 (see [7]) and 2ms TTI, it shall use the mapping defined in Annex B.2a</w:t>
      </w:r>
    </w:p>
    <w:p>
      <w:pPr>
        <w:pStyle w:val="B1"/>
        <w:rPr>
          <w:rFonts w:ascii="Times New Roman" w:hAnsi="Times New Roman" w:cs="Times New Roman"/>
          <w:color w:val="000000"/>
          <w:lang w:eastAsia="ja-JP"/>
        </w:rPr>
      </w:pPr>
      <w:r>
        <w:rPr>
          <w:rFonts w:cs="Times New Roman" w:ascii="Times New Roman" w:hAnsi="Times New Roman"/>
          <w:color w:val="000000"/>
        </w:rPr>
        <w:t>-</w:t>
        <w:tab/>
        <w:t>If the UE is configured with E-TFCI table 3 (see [7]) and 2ms TTI, it shall use the mapping defined in Annex B.2b</w:t>
      </w:r>
    </w:p>
    <w:p>
      <w:pPr>
        <w:pStyle w:val="B1"/>
        <w:rPr>
          <w:rFonts w:ascii="Times New Roman" w:hAnsi="Times New Roman" w:cs="Times New Roman"/>
          <w:color w:val="000000"/>
        </w:rPr>
      </w:pPr>
      <w:r>
        <w:rPr>
          <w:rFonts w:cs="Times New Roman" w:ascii="Times New Roman" w:hAnsi="Times New Roman"/>
          <w:color w:val="000000"/>
        </w:rPr>
        <w:t>-</w:t>
        <w:tab/>
        <w:t>If the UE is configured with E-TFCI table 4 (see [7]) and 2ms TTI, it shall use the mapping defined in Annex B.2c</w:t>
      </w:r>
    </w:p>
    <w:p>
      <w:pPr>
        <w:pStyle w:val="B1"/>
        <w:rPr>
          <w:rFonts w:ascii="Times New Roman" w:hAnsi="Times New Roman" w:cs="Times New Roman"/>
          <w:color w:val="000000"/>
        </w:rPr>
      </w:pPr>
      <w:r>
        <w:rPr>
          <w:rFonts w:cs="Times New Roman" w:ascii="Times New Roman" w:hAnsi="Times New Roman"/>
          <w:color w:val="000000"/>
        </w:rPr>
        <w:t>-</w:t>
        <w:tab/>
        <w:t>If the UE is configured with E-TFCI table 0 (see [7]) and 10ms TTI, it shall use the mapping defined in Annex B.3</w:t>
      </w:r>
    </w:p>
    <w:p>
      <w:pPr>
        <w:pStyle w:val="B1"/>
        <w:rPr/>
      </w:pPr>
      <w:r>
        <w:rPr>
          <w:rFonts w:cs="Times New Roman" w:ascii="Times New Roman" w:hAnsi="Times New Roman"/>
          <w:color w:val="000000"/>
        </w:rPr>
        <w:t>-</w:t>
        <w:tab/>
        <w:t>If the UE is configured with E-TFCI table 1 (see [7]) and 10ms TTI, it shall use the mapping defined in Annex B.4</w:t>
      </w:r>
    </w:p>
    <w:p>
      <w:pPr>
        <w:pStyle w:val="Normal"/>
        <w:rPr/>
      </w:pPr>
      <w:r>
        <w:rPr/>
        <w:t>The mapping in Transport block size table 0 for 2ms TTI (see table in Annex B.1) can also be obtained using the formula below.</w:t>
      </w:r>
    </w:p>
    <w:p>
      <w:pPr>
        <w:pStyle w:val="Normal"/>
        <w:rPr/>
      </w:pPr>
      <w:r>
        <w:rPr/>
        <w:t xml:space="preserve">Let </w:t>
      </w:r>
      <w:r>
        <w:rPr>
          <w:i/>
        </w:rPr>
        <w:t>k</w:t>
      </w:r>
      <w:r>
        <w:rPr/>
        <w:t xml:space="preserve"> be the chosen E-TFCI, then the corresponding E-DCH transport block size </w:t>
      </w:r>
      <w:r>
        <w:rPr>
          <w:i/>
        </w:rPr>
        <w:t>L</w:t>
      </w:r>
      <w:r>
        <w:rPr>
          <w:i/>
          <w:vertAlign w:val="subscript"/>
        </w:rPr>
        <w:t>k</w:t>
      </w:r>
      <w:r>
        <w:rPr/>
        <w:t xml:space="preserve"> is given by the following formula (informative):</w:t>
      </w:r>
    </w:p>
    <w:p>
      <w:pPr>
        <w:pStyle w:val="Normal"/>
        <w:rPr/>
      </w:pPr>
      <w:r>
        <w:rPr/>
      </w:r>
    </w:p>
    <w:p>
      <w:pPr>
        <w:pStyle w:val="Normal"/>
        <w:ind w:firstLine="284"/>
        <w:rPr>
          <w:lang w:eastAsia="zh-CN"/>
        </w:rPr>
      </w:pPr>
      <w:r>
        <w:rPr>
          <w:lang w:eastAsia="zh-CN"/>
        </w:rPr>
      </w:r>
      <m:oMathPara xmlns:m="http://schemas.openxmlformats.org/officeDocument/2006/math">
        <m:oMathParaPr>
          <m:jc m:val="left"/>
        </m:oMathParaPr>
        <m:oMath>
          <m:eqArr>
            <m:e>
              <m:sSub>
                <m:e>
                  <m:r>
                    <w:rPr>
                      <w:rFonts w:ascii="Cambria Math" w:hAnsi="Cambria Math"/>
                    </w:rPr>
                    <m:t xml:space="preserve">L</m:t>
                  </m:r>
                </m:e>
                <m:sub>
                  <m:r>
                    <w:rPr>
                      <w:rFonts w:ascii="Cambria Math" w:hAnsi="Cambria Math"/>
                    </w:rPr>
                    <m:t xml:space="preserve">0</m:t>
                  </m:r>
                </m:sub>
              </m:sSub>
              <m:r>
                <w:rPr>
                  <w:rFonts w:ascii="Cambria Math" w:hAnsi="Cambria Math"/>
                </w:rPr>
                <m:t xml:space="preserve">=</m:t>
              </m:r>
              <m:r>
                <m:rPr>
                  <m:lit/>
                  <m:nor/>
                </m:rPr>
                <w:rPr>
                  <w:rFonts w:ascii="Cambria Math" w:hAnsi="Cambria Math"/>
                </w:rPr>
                <m:t xml:space="preserve">18</m:t>
              </m:r>
            </m:e>
            <m:e>
              <m:r>
                <m:rPr>
                  <m:lit/>
                  <m:nor/>
                </m:rPr>
                <w:rPr>
                  <w:rFonts w:ascii="Cambria Math" w:hAnsi="Cambria Math"/>
                </w:rPr>
                <m:t xml:space="preserve">if</m:t>
              </m:r>
              <m:r>
                <m:t xml:space="preserve"> </m:t>
              </m:r>
              <m:r>
                <w:rPr>
                  <w:rFonts w:ascii="Cambria Math" w:hAnsi="Cambria Math"/>
                </w:rPr>
                <m:t xml:space="preserve">k</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118</m:t>
              </m:r>
              <m:r>
                <w:rPr>
                  <w:rFonts w:ascii="Cambria Math" w:hAnsi="Cambria Math"/>
                </w:rPr>
                <m:t xml:space="preserve">,</m:t>
              </m:r>
              <m:r>
                <m:rPr>
                  <m:lit/>
                  <m:nor/>
                </m:rPr>
                <w:rPr>
                  <w:rFonts w:ascii="Cambria Math" w:hAnsi="Cambria Math"/>
                </w:rPr>
                <m:t xml:space="preserve">120</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126</m:t>
              </m:r>
            </m:e>
            <m:e>
              <m:r>
                <m:t xml:space="preserve"> </m:t>
              </m:r>
              <m:sSub>
                <m:e>
                  <m:r>
                    <w:rPr>
                      <w:rFonts w:ascii="Cambria Math" w:hAnsi="Cambria Math"/>
                    </w:rPr>
                    <m:t xml:space="preserve">L</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d>
                <m:dPr>
                  <m:begChr m:val="⌊"/>
                  <m:endChr m:val="⌋"/>
                </m:dPr>
                <m:e>
                  <m:r>
                    <m:rPr>
                      <m:lit/>
                      <m:nor/>
                    </m:rPr>
                    <w:rPr>
                      <w:rFonts w:ascii="Cambria Math" w:hAnsi="Cambria Math"/>
                    </w:rPr>
                    <m:t xml:space="preserve">120</m:t>
                  </m:r>
                  <m:r>
                    <w:rPr>
                      <w:rFonts w:ascii="Cambria Math" w:hAnsi="Cambria Math"/>
                    </w:rPr>
                    <m:t xml:space="preserve">∗</m:t>
                  </m:r>
                  <m:r>
                    <w:rPr>
                      <w:rFonts w:ascii="Cambria Math" w:hAnsi="Cambria Math"/>
                    </w:rPr>
                    <m:t xml:space="preserve">(</m:t>
                  </m:r>
                  <m:r>
                    <w:rPr>
                      <w:rFonts w:ascii="Cambria Math" w:hAnsi="Cambria Math"/>
                    </w:rPr>
                    <m:t xml:space="preserve">ρ</m:t>
                  </m:r>
                  <m:sSup>
                    <m:e>
                      <m:r>
                        <w:rPr>
                          <w:rFonts w:ascii="Cambria Math" w:hAnsi="Cambria Math"/>
                        </w:rPr>
                        <m:t xml:space="preserve">)</m:t>
                      </m:r>
                    </m:e>
                    <m:sup>
                      <m:r>
                        <w:rPr>
                          <w:rFonts w:ascii="Cambria Math" w:hAnsi="Cambria Math"/>
                        </w:rPr>
                        <m:t xml:space="preserve">k</m:t>
                      </m:r>
                    </m:sup>
                  </m:sSup>
                </m:e>
              </m:d>
            </m:e>
            <m:e>
              <m:r>
                <m:rPr>
                  <m:lit/>
                  <m:nor/>
                </m:rPr>
                <w:rPr>
                  <w:rFonts w:ascii="Cambria Math" w:hAnsi="Cambria Math"/>
                </w:rPr>
                <m:t xml:space="preserve">where</m:t>
              </m:r>
            </m:e>
            <m:e>
              <m:r>
                <w:rPr>
                  <w:rFonts w:ascii="Cambria Math" w:hAnsi="Cambria Math"/>
                </w:rPr>
                <m:t xml:space="preserve">ρ</m:t>
              </m:r>
              <m:r>
                <w:rPr>
                  <w:rFonts w:ascii="Cambria Math" w:hAnsi="Cambria Math"/>
                </w:rPr>
                <m:t xml:space="preserve">=</m:t>
              </m:r>
              <m:sSup>
                <m:e>
                  <m:d>
                    <m:dPr>
                      <m:begChr m:val="("/>
                      <m:endChr m:val=")"/>
                    </m:dPr>
                    <m:e>
                      <m:f>
                        <m:num>
                          <m:r>
                            <m:rPr>
                              <m:lit/>
                              <m:nor/>
                            </m:rPr>
                            <w:rPr>
                              <w:rFonts w:ascii="Cambria Math" w:hAnsi="Cambria Math"/>
                            </w:rPr>
                            <m:t xml:space="preserve">11484</m:t>
                          </m:r>
                        </m:num>
                        <m:den>
                          <m:r>
                            <m:rPr>
                              <m:lit/>
                              <m:nor/>
                            </m:rPr>
                            <w:rPr>
                              <w:rFonts w:ascii="Cambria Math" w:hAnsi="Cambria Math"/>
                            </w:rPr>
                            <m:t xml:space="preserve">120</m:t>
                          </m:r>
                        </m:den>
                      </m:f>
                    </m:e>
                  </m:d>
                </m:e>
                <m:sup>
                  <m:f>
                    <m:num>
                      <m:r>
                        <w:rPr>
                          <w:rFonts w:ascii="Cambria Math" w:hAnsi="Cambria Math"/>
                        </w:rPr>
                        <m:t xml:space="preserve">1</m:t>
                      </m:r>
                    </m:num>
                    <m:den>
                      <m:r>
                        <m:rPr>
                          <m:lit/>
                          <m:nor/>
                        </m:rPr>
                        <w:rPr>
                          <w:rFonts w:ascii="Cambria Math" w:hAnsi="Cambria Math"/>
                        </w:rPr>
                        <m:t xml:space="preserve">127</m:t>
                      </m:r>
                      <m:r>
                        <w:rPr>
                          <w:rFonts w:ascii="Cambria Math" w:hAnsi="Cambria Math"/>
                        </w:rPr>
                        <m:t xml:space="preserve">−</m:t>
                      </m:r>
                      <m:r>
                        <w:rPr>
                          <w:rFonts w:ascii="Cambria Math" w:hAnsi="Cambria Math"/>
                        </w:rPr>
                        <m:t xml:space="preserve">1</m:t>
                      </m:r>
                    </m:den>
                  </m:f>
                </m:sup>
              </m:sSup>
            </m:e>
          </m:eqArr>
        </m:oMath>
      </m:oMathPara>
    </w:p>
    <w:p>
      <w:pPr>
        <w:pStyle w:val="Normal"/>
        <w:rPr/>
      </w:pPr>
      <w:r>
        <w:rPr/>
        <w:t>The mapping in Transport block size table 2 for 2ms TTI (see table in Annex B.2a) can also be obtained using the formula below.</w:t>
      </w:r>
    </w:p>
    <w:p>
      <w:pPr>
        <w:pStyle w:val="Normal"/>
        <w:rPr/>
      </w:pPr>
      <w:r>
        <w:rPr/>
        <w:t xml:space="preserve">Let </w:t>
      </w:r>
      <w:r>
        <w:rPr>
          <w:i/>
        </w:rPr>
        <w:t>k</w:t>
      </w:r>
      <w:r>
        <w:rPr/>
        <w:t xml:space="preserve"> be the chosen E-TFCI, then the corresponding E-DCH transport block size </w:t>
      </w:r>
      <w:r>
        <w:rPr>
          <w:i/>
        </w:rPr>
        <w:t>L</w:t>
      </w:r>
      <w:r>
        <w:rPr>
          <w:i/>
          <w:vertAlign w:val="subscript"/>
        </w:rPr>
        <w:t>k</w:t>
      </w:r>
      <w:r>
        <w:rPr/>
        <w:t xml:space="preserve"> is given by the following formula (informative):</w:t>
      </w:r>
    </w:p>
    <w:p>
      <w:pPr>
        <w:pStyle w:val="Normal"/>
        <w:rPr/>
      </w:pPr>
      <w:r>
        <w:rPr/>
      </w:r>
    </w:p>
    <w:p>
      <w:pPr>
        <w:pStyle w:val="Normal"/>
        <w:ind w:firstLine="284"/>
        <w:rPr>
          <w:lang w:eastAsia="zh-CN"/>
        </w:rPr>
      </w:pPr>
      <w:r>
        <w:rPr>
          <w:lang w:eastAsia="zh-CN"/>
        </w:rPr>
      </w:r>
      <m:oMathPara xmlns:m="http://schemas.openxmlformats.org/officeDocument/2006/math">
        <m:oMathParaPr>
          <m:jc m:val="left"/>
        </m:oMathParaPr>
        <m:oMath>
          <m:eqArr>
            <m:e>
              <m:sSub>
                <m:e>
                  <m:r>
                    <w:rPr>
                      <w:rFonts w:ascii="Cambria Math" w:hAnsi="Cambria Math"/>
                    </w:rPr>
                    <m:t xml:space="preserve">L</m:t>
                  </m:r>
                </m:e>
                <m:sub>
                  <m:r>
                    <w:rPr>
                      <w:rFonts w:ascii="Cambria Math" w:hAnsi="Cambria Math"/>
                    </w:rPr>
                    <m:t xml:space="preserve">0</m:t>
                  </m:r>
                </m:sub>
              </m:sSub>
              <m:r>
                <w:rPr>
                  <w:rFonts w:ascii="Cambria Math" w:hAnsi="Cambria Math"/>
                </w:rPr>
                <m:t xml:space="preserve">=</m:t>
              </m:r>
              <m:r>
                <m:rPr>
                  <m:lit/>
                  <m:nor/>
                </m:rPr>
                <w:rPr>
                  <w:rFonts w:ascii="Cambria Math" w:hAnsi="Cambria Math"/>
                </w:rPr>
                <m:t xml:space="preserve">18</m:t>
              </m:r>
            </m:e>
            <m:e>
              <m:r>
                <m:rPr>
                  <m:lit/>
                  <m:nor/>
                </m:rPr>
                <w:rPr>
                  <w:rFonts w:ascii="Cambria Math" w:hAnsi="Cambria Math"/>
                </w:rPr>
                <m:t xml:space="preserve">if</m:t>
              </m:r>
              <m:r>
                <m:t xml:space="preserve"> </m:t>
              </m:r>
              <m:r>
                <w:rPr>
                  <w:rFonts w:ascii="Cambria Math" w:hAnsi="Cambria Math"/>
                </w:rPr>
                <m:t xml:space="preserve">k</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119</m:t>
              </m:r>
              <m:r>
                <w:rPr>
                  <w:rFonts w:ascii="Cambria Math" w:hAnsi="Cambria Math"/>
                </w:rPr>
                <m:t xml:space="preserve">,</m:t>
              </m:r>
              <m:r>
                <m:rPr>
                  <m:lit/>
                  <m:nor/>
                </m:rPr>
                <w:rPr>
                  <w:rFonts w:ascii="Cambria Math" w:hAnsi="Cambria Math"/>
                </w:rPr>
                <m:t xml:space="preserve">121</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126</m:t>
              </m:r>
            </m:e>
            <m:e>
              <m:r>
                <m:t xml:space="preserve"> </m:t>
              </m:r>
              <m:sSub>
                <m:e>
                  <m:r>
                    <w:rPr>
                      <w:rFonts w:ascii="Cambria Math" w:hAnsi="Cambria Math"/>
                    </w:rPr>
                    <m:t xml:space="preserve">L</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d>
                <m:dPr>
                  <m:begChr m:val="⌊"/>
                  <m:endChr m:val="⌋"/>
                </m:dPr>
                <m:e>
                  <m:r>
                    <m:rPr>
                      <m:lit/>
                      <m:nor/>
                    </m:rPr>
                    <w:rPr>
                      <w:rFonts w:ascii="Cambria Math" w:hAnsi="Cambria Math"/>
                    </w:rPr>
                    <m:t xml:space="preserve">120</m:t>
                  </m:r>
                  <m:r>
                    <w:rPr>
                      <w:rFonts w:ascii="Cambria Math" w:hAnsi="Cambria Math"/>
                    </w:rPr>
                    <m:t xml:space="preserve">∗</m:t>
                  </m:r>
                  <m:r>
                    <w:rPr>
                      <w:rFonts w:ascii="Cambria Math" w:hAnsi="Cambria Math"/>
                    </w:rPr>
                    <m:t xml:space="preserve">(</m:t>
                  </m:r>
                  <m:r>
                    <w:rPr>
                      <w:rFonts w:ascii="Cambria Math" w:hAnsi="Cambria Math"/>
                    </w:rPr>
                    <m:t xml:space="preserve">ρ</m:t>
                  </m:r>
                  <m:sSup>
                    <m:e>
                      <m:r>
                        <w:rPr>
                          <w:rFonts w:ascii="Cambria Math" w:hAnsi="Cambria Math"/>
                        </w:rPr>
                        <m:t xml:space="preserve">)</m:t>
                      </m:r>
                    </m:e>
                    <m:sup>
                      <m:r>
                        <w:rPr>
                          <w:rFonts w:ascii="Cambria Math" w:hAnsi="Cambria Math"/>
                        </w:rPr>
                        <m:t xml:space="preserve">k</m:t>
                      </m:r>
                    </m:sup>
                  </m:sSup>
                </m:e>
              </m:d>
            </m:e>
            <m:e>
              <m:r>
                <m:rPr>
                  <m:lit/>
                  <m:nor/>
                </m:rPr>
                <w:rPr>
                  <w:rFonts w:ascii="Cambria Math" w:hAnsi="Cambria Math"/>
                </w:rPr>
                <m:t xml:space="preserve">where</m:t>
              </m:r>
            </m:e>
            <m:e>
              <m:r>
                <w:rPr>
                  <w:rFonts w:ascii="Cambria Math" w:hAnsi="Cambria Math"/>
                </w:rPr>
                <m:t xml:space="preserve">ρ</m:t>
              </m:r>
              <m:r>
                <w:rPr>
                  <w:rFonts w:ascii="Cambria Math" w:hAnsi="Cambria Math"/>
                </w:rPr>
                <m:t xml:space="preserve">=</m:t>
              </m:r>
              <m:sSup>
                <m:e>
                  <m:d>
                    <m:dPr>
                      <m:begChr m:val="("/>
                      <m:endChr m:val=")"/>
                    </m:dPr>
                    <m:e>
                      <m:f>
                        <m:num>
                          <m:r>
                            <m:rPr>
                              <m:lit/>
                              <m:nor/>
                            </m:rPr>
                            <w:rPr>
                              <w:rFonts w:ascii="Cambria Math" w:hAnsi="Cambria Math"/>
                            </w:rPr>
                            <m:t xml:space="preserve">22996</m:t>
                          </m:r>
                        </m:num>
                        <m:den>
                          <m:r>
                            <m:rPr>
                              <m:lit/>
                              <m:nor/>
                            </m:rPr>
                            <w:rPr>
                              <w:rFonts w:ascii="Cambria Math" w:hAnsi="Cambria Math"/>
                            </w:rPr>
                            <m:t xml:space="preserve">120</m:t>
                          </m:r>
                        </m:den>
                      </m:f>
                    </m:e>
                  </m:d>
                </m:e>
                <m:sup>
                  <m:f>
                    <m:num>
                      <m:r>
                        <w:rPr>
                          <w:rFonts w:ascii="Cambria Math" w:hAnsi="Cambria Math"/>
                        </w:rPr>
                        <m:t xml:space="preserve">1</m:t>
                      </m:r>
                    </m:num>
                    <m:den>
                      <m:r>
                        <m:rPr>
                          <m:lit/>
                          <m:nor/>
                        </m:rPr>
                        <w:rPr>
                          <w:rFonts w:ascii="Cambria Math" w:hAnsi="Cambria Math"/>
                        </w:rPr>
                        <m:t xml:space="preserve">127</m:t>
                      </m:r>
                      <m:r>
                        <w:rPr>
                          <w:rFonts w:ascii="Cambria Math" w:hAnsi="Cambria Math"/>
                        </w:rPr>
                        <m:t xml:space="preserve">−</m:t>
                      </m:r>
                      <m:r>
                        <w:rPr>
                          <w:rFonts w:ascii="Cambria Math" w:hAnsi="Cambria Math"/>
                        </w:rPr>
                        <m:t xml:space="preserve">1</m:t>
                      </m:r>
                    </m:den>
                  </m:f>
                </m:sup>
              </m:sSup>
            </m:e>
          </m:eqArr>
        </m:oMath>
      </m:oMathPara>
    </w:p>
    <w:p>
      <w:pPr>
        <w:pStyle w:val="Normal"/>
        <w:rPr/>
      </w:pPr>
      <w:r>
        <w:rPr/>
        <w:t>The mapping in Transport block size table 0 for 10ms TTI (see table in Annex B.3) can also be obtained using the formula below.</w:t>
      </w:r>
    </w:p>
    <w:p>
      <w:pPr>
        <w:pStyle w:val="Normal"/>
        <w:rPr/>
      </w:pPr>
      <w:r>
        <w:rPr/>
        <w:t xml:space="preserve">Let </w:t>
      </w:r>
      <w:r>
        <w:rPr>
          <w:i/>
        </w:rPr>
        <w:t>k</w:t>
      </w:r>
      <w:r>
        <w:rPr/>
        <w:t xml:space="preserve"> be the chosen E-TFCI, then the corresponding E-DCH transport block size </w:t>
      </w:r>
      <w:r>
        <w:rPr>
          <w:i/>
        </w:rPr>
        <w:t>L</w:t>
      </w:r>
      <w:r>
        <w:rPr>
          <w:i/>
          <w:vertAlign w:val="subscript"/>
        </w:rPr>
        <w:t>k</w:t>
      </w:r>
      <w:r>
        <w:rPr/>
        <w:t xml:space="preserve"> is given by the following formula (informative):</w:t>
      </w:r>
    </w:p>
    <w:p>
      <w:pPr>
        <w:pStyle w:val="Normal"/>
        <w:rPr/>
      </w:pPr>
      <w:r>
        <w:rPr/>
      </w:r>
    </w:p>
    <w:p>
      <w:pPr>
        <w:pStyle w:val="Normal"/>
        <w:ind w:firstLine="284"/>
        <w:rPr>
          <w:lang w:eastAsia="zh-CN"/>
        </w:rPr>
      </w:pPr>
      <w:r>
        <w:rPr>
          <w:lang w:eastAsia="zh-CN"/>
        </w:rPr>
      </w:r>
      <m:oMathPara xmlns:m="http://schemas.openxmlformats.org/officeDocument/2006/math">
        <m:oMathParaPr>
          <m:jc m:val="left"/>
        </m:oMathParaPr>
        <m:oMath>
          <m:eqArr>
            <m:e>
              <m:sSub>
                <m:e>
                  <m:r>
                    <w:rPr>
                      <w:rFonts w:ascii="Cambria Math" w:hAnsi="Cambria Math"/>
                    </w:rPr>
                    <m:t xml:space="preserve">L</m:t>
                  </m:r>
                </m:e>
                <m:sub>
                  <m:r>
                    <w:rPr>
                      <w:rFonts w:ascii="Cambria Math" w:hAnsi="Cambria Math"/>
                    </w:rPr>
                    <m:t xml:space="preserve">0</m:t>
                  </m:r>
                </m:sub>
              </m:sSub>
              <m:r>
                <w:rPr>
                  <w:rFonts w:ascii="Cambria Math" w:hAnsi="Cambria Math"/>
                </w:rPr>
                <m:t xml:space="preserve">=</m:t>
              </m:r>
              <m:r>
                <m:rPr>
                  <m:lit/>
                  <m:nor/>
                </m:rPr>
                <w:rPr>
                  <w:rFonts w:ascii="Cambria Math" w:hAnsi="Cambria Math"/>
                </w:rPr>
                <m:t xml:space="preserve">18</m:t>
              </m:r>
            </m:e>
            <m:e>
              <m:r>
                <m:rPr>
                  <m:lit/>
                  <m:nor/>
                </m:rPr>
                <w:rPr>
                  <w:rFonts w:ascii="Cambria Math" w:hAnsi="Cambria Math"/>
                </w:rPr>
                <m:t xml:space="preserve">if</m:t>
              </m:r>
              <m:r>
                <m:t xml:space="preserve"> </m:t>
              </m:r>
              <m:r>
                <w:rPr>
                  <w:rFonts w:ascii="Cambria Math" w:hAnsi="Cambria Math"/>
                </w:rPr>
                <m:t xml:space="preserve">k</m:t>
              </m:r>
              <m:r>
                <w:rPr>
                  <w:rFonts w:ascii="Cambria Math" w:hAnsi="Cambria Math"/>
                </w:rPr>
                <m:t xml:space="preserve">=</m:t>
              </m:r>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126</m:t>
              </m:r>
            </m:e>
            <m:e>
              <m:r>
                <m:t xml:space="preserve"> </m:t>
              </m:r>
              <m:sSub>
                <m:e>
                  <m:r>
                    <w:rPr>
                      <w:rFonts w:ascii="Cambria Math" w:hAnsi="Cambria Math"/>
                    </w:rPr>
                    <m:t xml:space="preserve">L</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d>
                <m:dPr>
                  <m:begChr m:val="⌊"/>
                  <m:endChr m:val="⌋"/>
                </m:dPr>
                <m:e>
                  <m:r>
                    <m:rPr>
                      <m:lit/>
                      <m:nor/>
                    </m:rPr>
                    <w:rPr>
                      <w:rFonts w:ascii="Cambria Math" w:hAnsi="Cambria Math"/>
                    </w:rPr>
                    <m:t xml:space="preserve">120</m:t>
                  </m:r>
                  <m:r>
                    <w:rPr>
                      <w:rFonts w:ascii="Cambria Math" w:hAnsi="Cambria Math"/>
                    </w:rPr>
                    <m:t xml:space="preserve">∗</m:t>
                  </m:r>
                  <m:r>
                    <w:rPr>
                      <w:rFonts w:ascii="Cambria Math" w:hAnsi="Cambria Math"/>
                    </w:rPr>
                    <m:t xml:space="preserve">(</m:t>
                  </m:r>
                  <m:r>
                    <w:rPr>
                      <w:rFonts w:ascii="Cambria Math" w:hAnsi="Cambria Math"/>
                    </w:rPr>
                    <m:t xml:space="preserve">ρ</m:t>
                  </m:r>
                  <m:sSup>
                    <m:e>
                      <m:r>
                        <w:rPr>
                          <w:rFonts w:ascii="Cambria Math" w:hAnsi="Cambria Math"/>
                        </w:rPr>
                        <m:t xml:space="preserve">)</m:t>
                      </m:r>
                    </m:e>
                    <m:sup>
                      <m:r>
                        <w:rPr>
                          <w:rFonts w:ascii="Cambria Math" w:hAnsi="Cambria Math"/>
                        </w:rPr>
                        <m:t xml:space="preserve">k</m:t>
                      </m:r>
                    </m:sup>
                  </m:sSup>
                </m:e>
              </m:d>
            </m:e>
            <m:e>
              <m:r>
                <m:rPr>
                  <m:lit/>
                  <m:nor/>
                </m:rPr>
                <w:rPr>
                  <w:rFonts w:ascii="Cambria Math" w:hAnsi="Cambria Math"/>
                </w:rPr>
                <m:t xml:space="preserve">where</m:t>
              </m:r>
            </m:e>
            <m:e>
              <m:r>
                <w:rPr>
                  <w:rFonts w:ascii="Cambria Math" w:hAnsi="Cambria Math"/>
                </w:rPr>
                <m:t xml:space="preserve">ρ</m:t>
              </m:r>
              <m:r>
                <w:rPr>
                  <w:rFonts w:ascii="Cambria Math" w:hAnsi="Cambria Math"/>
                </w:rPr>
                <m:t xml:space="preserve">=</m:t>
              </m:r>
              <m:sSup>
                <m:e>
                  <m:d>
                    <m:dPr>
                      <m:begChr m:val="("/>
                      <m:endChr m:val=")"/>
                    </m:dPr>
                    <m:e>
                      <m:f>
                        <m:num>
                          <m:r>
                            <m:rPr>
                              <m:lit/>
                              <m:nor/>
                            </m:rPr>
                            <w:rPr>
                              <w:rFonts w:ascii="Cambria Math" w:hAnsi="Cambria Math"/>
                            </w:rPr>
                            <m:t xml:space="preserve">20000</m:t>
                          </m:r>
                        </m:num>
                        <m:den>
                          <m:r>
                            <m:rPr>
                              <m:lit/>
                              <m:nor/>
                            </m:rPr>
                            <w:rPr>
                              <w:rFonts w:ascii="Cambria Math" w:hAnsi="Cambria Math"/>
                            </w:rPr>
                            <m:t xml:space="preserve">120</m:t>
                          </m:r>
                        </m:den>
                      </m:f>
                    </m:e>
                  </m:d>
                </m:e>
                <m:sup>
                  <m:f>
                    <m:num>
                      <m:r>
                        <w:rPr>
                          <w:rFonts w:ascii="Cambria Math" w:hAnsi="Cambria Math"/>
                        </w:rPr>
                        <m:t xml:space="preserve">1</m:t>
                      </m:r>
                    </m:num>
                    <m:den>
                      <m:r>
                        <m:rPr>
                          <m:lit/>
                          <m:nor/>
                        </m:rPr>
                        <w:rPr>
                          <w:rFonts w:ascii="Cambria Math" w:hAnsi="Cambria Math"/>
                        </w:rPr>
                        <m:t xml:space="preserve">127</m:t>
                      </m:r>
                      <m:r>
                        <w:rPr>
                          <w:rFonts w:ascii="Cambria Math" w:hAnsi="Cambria Math"/>
                        </w:rPr>
                        <m:t xml:space="preserve">−</m:t>
                      </m:r>
                      <m:r>
                        <w:rPr>
                          <w:rFonts w:ascii="Cambria Math" w:hAnsi="Cambria Math"/>
                        </w:rPr>
                        <m:t xml:space="preserve">1</m:t>
                      </m:r>
                    </m:den>
                  </m:f>
                </m:sup>
              </m:sSup>
            </m:e>
          </m:eqArr>
        </m:oMath>
      </m:oMathPara>
    </w:p>
    <w:p>
      <w:pPr>
        <w:pStyle w:val="Heading3"/>
        <w:rPr/>
      </w:pPr>
      <w:bookmarkStart w:id="344" w:name="__RefHeading___Toc517943506"/>
      <w:bookmarkEnd w:id="344"/>
      <w:r>
        <w:rPr/>
        <w:t>9.2.6</w:t>
        <w:tab/>
        <w:t>Signaling of control information for TDD E-DCH</w:t>
      </w:r>
    </w:p>
    <w:p>
      <w:pPr>
        <w:pStyle w:val="Heading4"/>
        <w:ind w:left="1418" w:hanging="1418"/>
        <w:rPr/>
      </w:pPr>
      <w:bookmarkStart w:id="345" w:name="__RefHeading___Toc517943507"/>
      <w:bookmarkEnd w:id="345"/>
      <w:r>
        <w:rPr/>
        <w:t>9.2.6.1</w:t>
        <w:tab/>
        <w:t>HARQ information</w:t>
      </w:r>
    </w:p>
    <w:p>
      <w:pPr>
        <w:pStyle w:val="Normal"/>
        <w:rPr>
          <w:lang w:eastAsia="ja-JP"/>
        </w:rPr>
      </w:pPr>
      <w:r>
        <w:rPr/>
        <w:t>This control information is used in support of the uplink hybrid ARQ functionality.</w:t>
      </w:r>
    </w:p>
    <w:p>
      <w:pPr>
        <w:pStyle w:val="B1"/>
        <w:rPr/>
      </w:pPr>
      <w:r>
        <w:rPr>
          <w:rFonts w:cs="Times New Roman" w:ascii="Times New Roman" w:hAnsi="Times New Roman"/>
          <w:color w:val="000000"/>
        </w:rPr>
        <w:t>-</w:t>
        <w:tab/>
        <w:t>ACK/NACK information:</w:t>
        <w:br/>
        <w:t xml:space="preserve">Transmitted on the E-HICH, for 1.28Mcps TDD on the carrier  where the  associated E-DCH transmission was made, in the serving E-DCH cell, the ACK/NACK information indicates the successful or unsuccessful decoding of </w:t>
      </w:r>
      <w:r>
        <w:rPr>
          <w:rFonts w:cs="Times New Roman" w:ascii="Times New Roman" w:hAnsi="Times New Roman"/>
          <w:color w:val="000000"/>
          <w:lang w:eastAsia="ja-JP"/>
        </w:rPr>
        <w:t xml:space="preserve">the corresponding uplink </w:t>
      </w:r>
      <w:r>
        <w:rPr>
          <w:rFonts w:cs="Times New Roman" w:ascii="Times New Roman" w:hAnsi="Times New Roman"/>
          <w:color w:val="000000"/>
        </w:rPr>
        <w:t xml:space="preserve">transmission. If NACK is received then the UE may retransmit if appropriate physical resources are available, otherwise it must receive a further Grant before it can retransmit the MAC-e or MAC-i PDU. The length of the ACK/NACK field is 1 bit. </w:t>
      </w:r>
    </w:p>
    <w:p>
      <w:pPr>
        <w:pStyle w:val="B1"/>
        <w:rPr/>
      </w:pPr>
      <w:r>
        <w:rPr>
          <w:rFonts w:cs="Times New Roman" w:ascii="Times New Roman" w:hAnsi="Times New Roman"/>
          <w:color w:val="000000"/>
        </w:rPr>
        <w:t>-</w:t>
        <w:tab/>
        <w:t>RSN:</w:t>
        <w:br/>
        <w:t xml:space="preserve">Transmitted on the E-UCCH, the RSN is used to convey the </w:t>
      </w:r>
      <w:r>
        <w:rPr>
          <w:rFonts w:cs="Times New Roman" w:ascii="Times New Roman" w:hAnsi="Times New Roman"/>
          <w:color w:val="000000"/>
          <w:lang w:eastAsia="ja-JP"/>
        </w:rPr>
        <w:t xml:space="preserve">uplink </w:t>
      </w:r>
      <w:r>
        <w:rPr>
          <w:rFonts w:cs="Times New Roman" w:ascii="Times New Roman" w:hAnsi="Times New Roman"/>
          <w:color w:val="000000"/>
        </w:rPr>
        <w:t>HARQ transmission number. Because of the limitation in the field size, the maximum value that the RSN can represent is equal to 3.  Once the RSN reaches this value, the RSN shall alternate between the values of 2 and 3 for any subsequent consecutive retransmissions.  Thus, the RSN sequence follows the pattern 0,1,2,3,2,3,2,3,…(see subclause 11.9.1.1.2). The length of the RSN field is 2 bits.</w:t>
      </w:r>
    </w:p>
    <w:p>
      <w:pPr>
        <w:pStyle w:val="B1"/>
        <w:spacing w:before="0" w:after="0"/>
        <w:rPr/>
      </w:pPr>
      <w:r>
        <w:rPr>
          <w:rFonts w:cs="Times New Roman" w:ascii="Times New Roman" w:hAnsi="Times New Roman"/>
          <w:color w:val="000000"/>
        </w:rPr>
        <w:t>-</w:t>
        <w:tab/>
        <w:t>HARQ Process Identifier</w:t>
        <w:br/>
        <w:t xml:space="preserve">Transmitted on the E-UCCH, the HARQ process identifier is selected by the UE and identifies the HARQ process for which the MAC-e or MAC-i PDU is being transmitted/retransmitted. The length of the HARQ process identifier field is 3 bits. </w:t>
      </w:r>
      <w:r>
        <w:rPr>
          <w:rFonts w:cs="Times New Roman" w:ascii="Times New Roman" w:hAnsi="Times New Roman"/>
          <w:color w:val="000000"/>
          <w:lang w:eastAsia="zh-CN"/>
        </w:rPr>
        <w:t>For TDD,</w:t>
      </w:r>
      <w:r>
        <w:rPr>
          <w:rFonts w:cs="Times New Roman" w:ascii="Times New Roman" w:hAnsi="Times New Roman"/>
          <w:color w:val="000000"/>
        </w:rPr>
        <w:t xml:space="preserve"> the MSB of the HARQ Process Identifier is not transmitted by the physical layer but may be inferred by the Node-B according to the nature of the physical resources used (scheduled or unscheduled). HARQ processes associated with scheduled transmission utilise HARQ Process Identifiers 0 to 3.</w:t>
      </w:r>
    </w:p>
    <w:p>
      <w:pPr>
        <w:pStyle w:val="Heading4"/>
        <w:ind w:left="1418" w:hanging="1418"/>
        <w:rPr>
          <w:lang w:eastAsia="ja-JP"/>
        </w:rPr>
      </w:pPr>
      <w:bookmarkStart w:id="346" w:name="__RefHeading___Toc517943508"/>
      <w:bookmarkEnd w:id="346"/>
      <w:r>
        <w:rPr/>
        <w:t>9.2.6.2</w:t>
        <w:tab/>
        <w:t>DL Scheduling information</w:t>
      </w:r>
    </w:p>
    <w:p>
      <w:pPr>
        <w:pStyle w:val="Normal"/>
        <w:rPr/>
      </w:pPr>
      <w:r>
        <w:rPr/>
        <w:t>This control information is used by a Node-B in order to control its use of E-DCH system resources.</w:t>
      </w:r>
    </w:p>
    <w:p>
      <w:pPr>
        <w:pStyle w:val="Heading5"/>
        <w:ind w:left="0" w:hanging="0"/>
        <w:rPr/>
      </w:pPr>
      <w:bookmarkStart w:id="347" w:name="__RefHeading___Toc517943509"/>
      <w:bookmarkEnd w:id="347"/>
      <w:r>
        <w:rPr/>
        <w:t>9.2.6.2.1</w:t>
        <w:tab/>
        <w:t>Absolute Grant</w:t>
      </w:r>
    </w:p>
    <w:p>
      <w:pPr>
        <w:pStyle w:val="Normal"/>
        <w:rPr/>
      </w:pPr>
      <w:r>
        <w:rPr/>
        <w:t>The Absolute Grant is defined per configured E-DCH carrier for 1.28Mcps TDD.</w:t>
      </w:r>
    </w:p>
    <w:p>
      <w:pPr>
        <w:pStyle w:val="Normal"/>
        <w:rPr/>
      </w:pPr>
      <w:r>
        <w:rPr/>
        <w:t>The Absolute Grant is sent on downlink on a set of configured E-AGCHs from the serving E-DCH cell</w:t>
      </w:r>
      <w:r>
        <w:rPr>
          <w:lang w:eastAsia="zh-CN"/>
        </w:rPr>
        <w:t>, and when the multiple carriers E-DCH resources are configured for 1.28Mcps TDD, the Absolute Grant of one carrier is sent on the E-AGCH of this carrier where the associated E-DCH is transmitted, the Absoulte Grant</w:t>
      </w:r>
      <w:r>
        <w:rPr/>
        <w:t xml:space="preserve"> allows the Node B scheduler to directly adjust the granted rate and assigned physical resources for UEs under its control.  The physical resource assignment indicates to the UE the maximum amount of uplink resources that it may use for a scheduled transmission.</w:t>
      </w:r>
    </w:p>
    <w:p>
      <w:pPr>
        <w:pStyle w:val="Normal"/>
        <w:rPr/>
      </w:pPr>
      <w:r>
        <w:rPr/>
        <w:t>The E-AGCH is a shared channel that uses an E-RNTI specific CRC in order to address messages to specific UEs (see [19]). For TDD, the RRC shall configure the MAC with a primary E-RNTI only.</w:t>
      </w:r>
    </w:p>
    <w:p>
      <w:pPr>
        <w:pStyle w:val="Normal"/>
        <w:rPr/>
      </w:pPr>
      <w:r>
        <w:rPr/>
        <w:t>A UE is required to monitor a set of E-AGCHs. The RRC signals to the UE details of the set of E-AGCHs that are to be monitored. The UE decodes an Absolute Grant intended for it on the basis of the E-RNTI sent to it by the Node B via the SRNC and by RRC. The following information will be conveyed in an absolute grant message:</w:t>
      </w:r>
    </w:p>
    <w:p>
      <w:pPr>
        <w:pStyle w:val="B1"/>
        <w:rPr/>
      </w:pPr>
      <w:r>
        <w:rPr>
          <w:rFonts w:cs="Times New Roman" w:ascii="Times New Roman" w:hAnsi="Times New Roman"/>
          <w:color w:val="000000"/>
        </w:rPr>
        <w:t>-</w:t>
        <w:tab/>
        <w:t>Absolute Grant Value – maximum power granted per resource unit (per slot)</w:t>
      </w:r>
    </w:p>
    <w:p>
      <w:pPr>
        <w:pStyle w:val="B1"/>
        <w:rPr/>
      </w:pPr>
      <w:r>
        <w:rPr>
          <w:rFonts w:cs="Times New Roman" w:ascii="Times New Roman" w:hAnsi="Times New Roman"/>
          <w:color w:val="000000"/>
        </w:rPr>
        <w:t>-</w:t>
        <w:tab/>
        <w:t>The physical resources to be used for transmission</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Channelisation Code</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Timeslots</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Resource Duration (optional)</w:t>
      </w:r>
    </w:p>
    <w:p>
      <w:pPr>
        <w:pStyle w:val="Normal"/>
        <w:rPr/>
      </w:pPr>
      <w:r>
        <w:rPr/>
        <w:t xml:space="preserve">The absolute grant message itself includes multiple fields that are multiplexed together into between 14 and 28 bits </w:t>
      </w:r>
      <w:r>
        <w:rPr>
          <w:lang w:eastAsia="zh-CN"/>
        </w:rPr>
        <w:t xml:space="preserve">for 3.84/7.68 Mcps TDD and between 23 and 26 bits for 1.28 Mcps TDD </w:t>
      </w:r>
      <w:r>
        <w:rPr/>
        <w:t>(depending on the system configuration) inside the MAC-e or MAC-i of the Node B and then submitted to the physical layer for transmission on the E-AGCH</w:t>
      </w:r>
      <w:r>
        <w:rPr>
          <w:lang w:eastAsia="ja-JP"/>
        </w:rPr>
        <w:t>.  These fields are</w:t>
      </w:r>
      <w:r>
        <w:rPr/>
        <w:t>:</w:t>
      </w:r>
    </w:p>
    <w:p>
      <w:pPr>
        <w:pStyle w:val="B1"/>
        <w:rPr/>
      </w:pPr>
      <w:r>
        <w:rPr>
          <w:rFonts w:cs="Times New Roman" w:ascii="Times New Roman" w:hAnsi="Times New Roman"/>
          <w:color w:val="000000"/>
        </w:rPr>
        <w:t>-</w:t>
        <w:tab/>
      </w:r>
      <w:r>
        <w:rPr>
          <w:rFonts w:cs="Times New Roman" w:ascii="Times New Roman" w:hAnsi="Times New Roman"/>
          <w:color w:val="000000"/>
          <w:lang w:eastAsia="ja-JP"/>
        </w:rPr>
        <w:t>Absolute Grant Value</w:t>
      </w:r>
      <w:r>
        <w:rPr>
          <w:rFonts w:cs="Times New Roman" w:ascii="Times New Roman" w:hAnsi="Times New Roman"/>
          <w:color w:val="000000"/>
        </w:rPr>
        <w:t>:</w:t>
        <w:br/>
        <w:t>For TDD, this field indicates the maximum E-PUCH transmission power to reference power ratio per TDD resource unit that the UE is allowed to use on the E-DCH resources associated with the Absolute Grant.  A TDD resource unit is defined as one sixteenth of the OVSF codespace in one timeslot.  The length of the Absolute Grant Value field for TDD is 5 bits.</w:t>
      </w:r>
    </w:p>
    <w:p>
      <w:pPr>
        <w:pStyle w:val="B1"/>
        <w:rPr/>
      </w:pPr>
      <w:r>
        <w:rPr>
          <w:rFonts w:cs="Times New Roman" w:ascii="Times New Roman" w:hAnsi="Times New Roman"/>
          <w:color w:val="000000"/>
        </w:rPr>
        <w:t>-</w:t>
        <w:tab/>
        <w:t>Channelisation Code:</w:t>
        <w:br/>
        <w:t xml:space="preserve">This field describes the code component of the physical resource grant. For 1.28/3.84 Mcps TDD it comprises an enumerated value of length 5 bits indicating which node on the OVSF code tree has been allocated. For 7.68 Mcps TDD it comprises an enumerated value of length 6 bits indicating which node on the OVSF tree has been allocated. The mapping between the allocated OVSF and the enumerated node 0…30 for 1.28/3.84 Mcps and 0…62 for 7.68 Mcps is as given in [19]. </w:t>
      </w:r>
    </w:p>
    <w:p>
      <w:pPr>
        <w:pStyle w:val="B1"/>
        <w:rPr>
          <w:rFonts w:ascii="Times New Roman" w:hAnsi="Times New Roman" w:cs="Times New Roman"/>
          <w:color w:val="000000"/>
        </w:rPr>
      </w:pPr>
      <w:r>
        <w:rPr>
          <w:rFonts w:cs="Times New Roman" w:ascii="Times New Roman" w:hAnsi="Times New Roman"/>
          <w:color w:val="000000"/>
        </w:rPr>
        <w:t>-</w:t>
        <w:tab/>
        <w:t>Timeslot Resource Related Information:</w:t>
        <w:br/>
        <w:t>This field describes the timeslot component of the physical resource grant and comprises a bitmap of length n</w:t>
      </w:r>
      <w:r>
        <w:rPr>
          <w:rFonts w:cs="Times New Roman" w:ascii="Times New Roman" w:hAnsi="Times New Roman"/>
          <w:color w:val="000000"/>
          <w:vertAlign w:val="subscript"/>
        </w:rPr>
        <w:t>TRRI</w:t>
      </w:r>
      <w:r>
        <w:rPr>
          <w:rFonts w:cs="Times New Roman" w:ascii="Times New Roman" w:hAnsi="Times New Roman"/>
          <w:color w:val="000000"/>
        </w:rPr>
        <w:t>. For 3.84/7.68 Mcps TDD, the TRRI field indicates which of the timeslots configured for E-DCH use by RRC have been allocated with the LSB corresponding to the lowest numbered E-DCH timeslot and the MSB corresponding to the highest numbered timeslot. The length of the TRRI field (n</w:t>
      </w:r>
      <w:r>
        <w:rPr>
          <w:rFonts w:cs="Times New Roman" w:ascii="Times New Roman" w:hAnsi="Times New Roman"/>
          <w:color w:val="000000"/>
          <w:vertAlign w:val="subscript"/>
        </w:rPr>
        <w:t>TRRI</w:t>
      </w:r>
      <w:r>
        <w:rPr>
          <w:rFonts w:cs="Times New Roman" w:ascii="Times New Roman" w:hAnsi="Times New Roman"/>
          <w:color w:val="000000"/>
        </w:rPr>
        <w:t xml:space="preserve">) is </w:t>
      </w:r>
      <w:r>
        <w:rPr>
          <w:rFonts w:cs="Times New Roman" w:ascii="Times New Roman" w:hAnsi="Times New Roman"/>
          <w:color w:val="000000"/>
          <w:lang w:eastAsia="zh-CN"/>
        </w:rPr>
        <w:t xml:space="preserve">5 bits and is </w:t>
      </w:r>
      <w:r>
        <w:rPr>
          <w:rFonts w:cs="Times New Roman" w:ascii="Times New Roman" w:hAnsi="Times New Roman"/>
          <w:color w:val="000000"/>
        </w:rPr>
        <w:t xml:space="preserve">configurable by RRC on a per-cell basis between 1 and 12 bits </w:t>
      </w:r>
      <w:r>
        <w:rPr>
          <w:rFonts w:cs="Times New Roman" w:ascii="Times New Roman" w:hAnsi="Times New Roman"/>
          <w:color w:val="000000"/>
          <w:lang w:eastAsia="zh-CN"/>
        </w:rPr>
        <w:t>for 3.84/7.68 Mcps TDD</w:t>
      </w:r>
      <w:r>
        <w:rPr>
          <w:rFonts w:cs="Times New Roman" w:ascii="Times New Roman" w:hAnsi="Times New Roman"/>
          <w:color w:val="000000"/>
        </w:rPr>
        <w:t xml:space="preserve">. </w:t>
      </w:r>
      <w:r>
        <w:rPr>
          <w:rFonts w:cs="Times New Roman" w:ascii="Times New Roman" w:hAnsi="Times New Roman"/>
          <w:color w:val="000000"/>
          <w:lang w:eastAsia="zh-CN"/>
        </w:rPr>
        <w:t>For 1.28 Mcps TDD, t</w:t>
      </w:r>
      <w:r>
        <w:rPr>
          <w:rFonts w:cs="Times New Roman" w:ascii="Times New Roman" w:hAnsi="Times New Roman"/>
          <w:color w:val="000000"/>
        </w:rPr>
        <w:t>he length of the TRRI field (n</w:t>
      </w:r>
      <w:r>
        <w:rPr>
          <w:rFonts w:cs="Times New Roman" w:ascii="Times New Roman" w:hAnsi="Times New Roman"/>
          <w:color w:val="000000"/>
          <w:vertAlign w:val="subscript"/>
        </w:rPr>
        <w:t>TRRI</w:t>
      </w:r>
      <w:r>
        <w:rPr>
          <w:rFonts w:cs="Times New Roman" w:ascii="Times New Roman" w:hAnsi="Times New Roman"/>
          <w:color w:val="000000"/>
        </w:rPr>
        <w:t xml:space="preserve">) is </w:t>
      </w:r>
      <w:r>
        <w:rPr>
          <w:rFonts w:cs="Times New Roman" w:ascii="Times New Roman" w:hAnsi="Times New Roman"/>
          <w:color w:val="000000"/>
          <w:lang w:eastAsia="zh-CN"/>
        </w:rPr>
        <w:t xml:space="preserve">5 bits with MSB </w:t>
      </w:r>
      <w:r>
        <w:rPr>
          <w:rFonts w:cs="Times New Roman" w:ascii="Times New Roman" w:hAnsi="Times New Roman"/>
          <w:color w:val="000000"/>
        </w:rPr>
        <w:t>corresponding</w:t>
      </w:r>
      <w:r>
        <w:rPr>
          <w:rFonts w:cs="Times New Roman" w:ascii="Times New Roman" w:hAnsi="Times New Roman"/>
          <w:color w:val="000000"/>
          <w:lang w:eastAsia="zh-CN"/>
        </w:rPr>
        <w:t xml:space="preserve"> to TS1 and LSB </w:t>
      </w:r>
      <w:r>
        <w:rPr>
          <w:rFonts w:cs="Times New Roman" w:ascii="Times New Roman" w:hAnsi="Times New Roman"/>
          <w:color w:val="000000"/>
        </w:rPr>
        <w:t>corresponding</w:t>
      </w:r>
      <w:r>
        <w:rPr>
          <w:rFonts w:cs="Times New Roman" w:ascii="Times New Roman" w:hAnsi="Times New Roman"/>
          <w:color w:val="000000"/>
          <w:lang w:eastAsia="zh-CN"/>
        </w:rPr>
        <w:t xml:space="preserve"> to TS5.</w:t>
      </w:r>
    </w:p>
    <w:p>
      <w:pPr>
        <w:pStyle w:val="B1"/>
        <w:rPr/>
      </w:pPr>
      <w:r>
        <w:rPr>
          <w:rFonts w:cs="Times New Roman" w:ascii="Times New Roman" w:hAnsi="Times New Roman"/>
          <w:color w:val="000000"/>
        </w:rPr>
        <w:t>-</w:t>
        <w:tab/>
        <w:t>Resource Duration Indicator:</w:t>
        <w:br/>
        <w:t xml:space="preserve">Optionally, RRC may configure, on a per-cell basis the presence of a resource duration indicator field on E-AGCH for TDD.  If configured as present in a cell, 3 bits are used to indicate the number of TTI's allocated and the spacing between the allocated TTIs via a single grant according to table 9.2.6.2.1-2.  If the field is configured as not present on E-AGCH in the cell, a value of 0 is implicitly assumed by the UE corresponding to 1 TTI.  </w:t>
      </w:r>
    </w:p>
    <w:p>
      <w:pPr>
        <w:pStyle w:val="TH"/>
        <w:rPr/>
      </w:pPr>
      <w:r>
        <w:rPr/>
        <w:t>Table 9.2.6.2.1-2 – Resource Duration Indicator (RDI) interpetation</w:t>
      </w:r>
    </w:p>
    <w:tbl>
      <w:tblPr>
        <w:tblW w:w="6204" w:type="dxa"/>
        <w:jc w:val="center"/>
        <w:tblInd w:w="0" w:type="dxa"/>
        <w:tblLayout w:type="fixed"/>
        <w:tblCellMar>
          <w:top w:w="0" w:type="dxa"/>
          <w:left w:w="108" w:type="dxa"/>
          <w:bottom w:w="0" w:type="dxa"/>
          <w:right w:w="108" w:type="dxa"/>
        </w:tblCellMar>
      </w:tblPr>
      <w:tblGrid>
        <w:gridCol w:w="2802"/>
        <w:gridCol w:w="1842"/>
        <w:gridCol w:w="1560"/>
      </w:tblGrid>
      <w:tr>
        <w:trPr/>
        <w:tc>
          <w:tcPr>
            <w:tcW w:w="2802" w:type="dxa"/>
            <w:tcBorders/>
          </w:tcPr>
          <w:p>
            <w:pPr>
              <w:pStyle w:val="Normal"/>
              <w:spacing w:before="0" w:after="0"/>
              <w:jc w:val="center"/>
              <w:rPr/>
            </w:pPr>
            <w:r>
              <w:rPr>
                <w:b/>
              </w:rPr>
              <w:t>Resource Duration Indicator (3 bits)</w:t>
            </w:r>
          </w:p>
        </w:tc>
        <w:tc>
          <w:tcPr>
            <w:tcW w:w="1842" w:type="dxa"/>
            <w:tcBorders/>
          </w:tcPr>
          <w:p>
            <w:pPr>
              <w:pStyle w:val="Normal"/>
              <w:spacing w:before="0" w:after="0"/>
              <w:jc w:val="center"/>
              <w:rPr>
                <w:b/>
                <w:b/>
              </w:rPr>
            </w:pPr>
            <w:r>
              <w:rPr>
                <w:b/>
              </w:rPr>
              <w:t>TTIs allocated</w:t>
            </w:r>
          </w:p>
        </w:tc>
        <w:tc>
          <w:tcPr>
            <w:tcW w:w="1560" w:type="dxa"/>
            <w:tcBorders/>
          </w:tcPr>
          <w:p>
            <w:pPr>
              <w:pStyle w:val="Normal"/>
              <w:spacing w:before="0" w:after="0"/>
              <w:jc w:val="center"/>
              <w:rPr>
                <w:b/>
                <w:b/>
              </w:rPr>
            </w:pPr>
            <w:r>
              <w:rPr>
                <w:b/>
              </w:rPr>
              <w:t>TTI spacing</w:t>
            </w:r>
          </w:p>
        </w:tc>
      </w:tr>
      <w:tr>
        <w:trPr/>
        <w:tc>
          <w:tcPr>
            <w:tcW w:w="2802" w:type="dxa"/>
            <w:tcBorders/>
          </w:tcPr>
          <w:p>
            <w:pPr>
              <w:pStyle w:val="Normal"/>
              <w:spacing w:before="0" w:after="0"/>
              <w:jc w:val="center"/>
              <w:rPr/>
            </w:pPr>
            <w:r>
              <w:rPr/>
              <w:t>0</w:t>
            </w:r>
          </w:p>
        </w:tc>
        <w:tc>
          <w:tcPr>
            <w:tcW w:w="1842" w:type="dxa"/>
            <w:tcBorders/>
          </w:tcPr>
          <w:p>
            <w:pPr>
              <w:pStyle w:val="Normal"/>
              <w:spacing w:before="0" w:after="0"/>
              <w:jc w:val="center"/>
              <w:rPr/>
            </w:pPr>
            <w:r>
              <w:rPr/>
              <w:t>1</w:t>
            </w:r>
          </w:p>
        </w:tc>
        <w:tc>
          <w:tcPr>
            <w:tcW w:w="1560" w:type="dxa"/>
            <w:tcBorders/>
          </w:tcPr>
          <w:p>
            <w:pPr>
              <w:pStyle w:val="Normal"/>
              <w:spacing w:before="0" w:after="0"/>
              <w:jc w:val="center"/>
              <w:rPr/>
            </w:pPr>
            <w:r>
              <w:rPr/>
              <w:t>1</w:t>
            </w:r>
          </w:p>
        </w:tc>
      </w:tr>
      <w:tr>
        <w:trPr/>
        <w:tc>
          <w:tcPr>
            <w:tcW w:w="2802" w:type="dxa"/>
            <w:tcBorders/>
          </w:tcPr>
          <w:p>
            <w:pPr>
              <w:pStyle w:val="Normal"/>
              <w:spacing w:before="0" w:after="0"/>
              <w:jc w:val="center"/>
              <w:rPr/>
            </w:pPr>
            <w:r>
              <w:rPr/>
              <w:t>1</w:t>
            </w:r>
          </w:p>
        </w:tc>
        <w:tc>
          <w:tcPr>
            <w:tcW w:w="1842" w:type="dxa"/>
            <w:tcBorders/>
          </w:tcPr>
          <w:p>
            <w:pPr>
              <w:pStyle w:val="Normal"/>
              <w:spacing w:before="0" w:after="0"/>
              <w:jc w:val="center"/>
              <w:rPr/>
            </w:pPr>
            <w:r>
              <w:rPr/>
              <w:t>2</w:t>
            </w:r>
          </w:p>
        </w:tc>
        <w:tc>
          <w:tcPr>
            <w:tcW w:w="1560" w:type="dxa"/>
            <w:tcBorders/>
          </w:tcPr>
          <w:p>
            <w:pPr>
              <w:pStyle w:val="Normal"/>
              <w:spacing w:before="0" w:after="0"/>
              <w:jc w:val="center"/>
              <w:rPr/>
            </w:pPr>
            <w:r>
              <w:rPr/>
              <w:t>1</w:t>
            </w:r>
          </w:p>
        </w:tc>
      </w:tr>
      <w:tr>
        <w:trPr/>
        <w:tc>
          <w:tcPr>
            <w:tcW w:w="2802" w:type="dxa"/>
            <w:tcBorders/>
          </w:tcPr>
          <w:p>
            <w:pPr>
              <w:pStyle w:val="Normal"/>
              <w:spacing w:before="0" w:after="0"/>
              <w:jc w:val="center"/>
              <w:rPr/>
            </w:pPr>
            <w:r>
              <w:rPr/>
              <w:t>2</w:t>
            </w:r>
          </w:p>
        </w:tc>
        <w:tc>
          <w:tcPr>
            <w:tcW w:w="1842" w:type="dxa"/>
            <w:tcBorders/>
          </w:tcPr>
          <w:p>
            <w:pPr>
              <w:pStyle w:val="Normal"/>
              <w:spacing w:before="0" w:after="0"/>
              <w:jc w:val="center"/>
              <w:rPr/>
            </w:pPr>
            <w:r>
              <w:rPr/>
              <w:t>2</w:t>
            </w:r>
          </w:p>
        </w:tc>
        <w:tc>
          <w:tcPr>
            <w:tcW w:w="1560" w:type="dxa"/>
            <w:tcBorders/>
          </w:tcPr>
          <w:p>
            <w:pPr>
              <w:pStyle w:val="Normal"/>
              <w:spacing w:before="0" w:after="0"/>
              <w:jc w:val="center"/>
              <w:rPr/>
            </w:pPr>
            <w:r>
              <w:rPr/>
              <w:t>2</w:t>
            </w:r>
          </w:p>
        </w:tc>
      </w:tr>
      <w:tr>
        <w:trPr/>
        <w:tc>
          <w:tcPr>
            <w:tcW w:w="2802" w:type="dxa"/>
            <w:tcBorders/>
          </w:tcPr>
          <w:p>
            <w:pPr>
              <w:pStyle w:val="Normal"/>
              <w:spacing w:before="0" w:after="0"/>
              <w:jc w:val="center"/>
              <w:rPr/>
            </w:pPr>
            <w:r>
              <w:rPr/>
              <w:t>3</w:t>
            </w:r>
          </w:p>
        </w:tc>
        <w:tc>
          <w:tcPr>
            <w:tcW w:w="1842" w:type="dxa"/>
            <w:tcBorders/>
          </w:tcPr>
          <w:p>
            <w:pPr>
              <w:pStyle w:val="Normal"/>
              <w:spacing w:before="0" w:after="0"/>
              <w:jc w:val="center"/>
              <w:rPr/>
            </w:pPr>
            <w:r>
              <w:rPr/>
              <w:t>2</w:t>
            </w:r>
          </w:p>
        </w:tc>
        <w:tc>
          <w:tcPr>
            <w:tcW w:w="1560" w:type="dxa"/>
            <w:tcBorders/>
          </w:tcPr>
          <w:p>
            <w:pPr>
              <w:pStyle w:val="Normal"/>
              <w:spacing w:before="0" w:after="0"/>
              <w:jc w:val="center"/>
              <w:rPr/>
            </w:pPr>
            <w:r>
              <w:rPr/>
              <w:t>4</w:t>
            </w:r>
          </w:p>
        </w:tc>
      </w:tr>
      <w:tr>
        <w:trPr/>
        <w:tc>
          <w:tcPr>
            <w:tcW w:w="2802" w:type="dxa"/>
            <w:tcBorders/>
          </w:tcPr>
          <w:p>
            <w:pPr>
              <w:pStyle w:val="Normal"/>
              <w:spacing w:before="0" w:after="0"/>
              <w:jc w:val="center"/>
              <w:rPr/>
            </w:pPr>
            <w:r>
              <w:rPr/>
              <w:t>4</w:t>
            </w:r>
          </w:p>
        </w:tc>
        <w:tc>
          <w:tcPr>
            <w:tcW w:w="1842" w:type="dxa"/>
            <w:tcBorders/>
          </w:tcPr>
          <w:p>
            <w:pPr>
              <w:pStyle w:val="Normal"/>
              <w:spacing w:before="0" w:after="0"/>
              <w:jc w:val="center"/>
              <w:rPr/>
            </w:pPr>
            <w:r>
              <w:rPr/>
              <w:t>4</w:t>
            </w:r>
          </w:p>
        </w:tc>
        <w:tc>
          <w:tcPr>
            <w:tcW w:w="1560" w:type="dxa"/>
            <w:tcBorders/>
          </w:tcPr>
          <w:p>
            <w:pPr>
              <w:pStyle w:val="Normal"/>
              <w:spacing w:before="0" w:after="0"/>
              <w:jc w:val="center"/>
              <w:rPr/>
            </w:pPr>
            <w:r>
              <w:rPr/>
              <w:t>1</w:t>
            </w:r>
          </w:p>
        </w:tc>
      </w:tr>
      <w:tr>
        <w:trPr/>
        <w:tc>
          <w:tcPr>
            <w:tcW w:w="2802" w:type="dxa"/>
            <w:tcBorders/>
          </w:tcPr>
          <w:p>
            <w:pPr>
              <w:pStyle w:val="Normal"/>
              <w:spacing w:before="0" w:after="0"/>
              <w:jc w:val="center"/>
              <w:rPr/>
            </w:pPr>
            <w:r>
              <w:rPr/>
              <w:t>5</w:t>
            </w:r>
          </w:p>
        </w:tc>
        <w:tc>
          <w:tcPr>
            <w:tcW w:w="1842" w:type="dxa"/>
            <w:tcBorders/>
          </w:tcPr>
          <w:p>
            <w:pPr>
              <w:pStyle w:val="Normal"/>
              <w:spacing w:before="0" w:after="0"/>
              <w:jc w:val="center"/>
              <w:rPr/>
            </w:pPr>
            <w:r>
              <w:rPr/>
              <w:t>4</w:t>
            </w:r>
          </w:p>
        </w:tc>
        <w:tc>
          <w:tcPr>
            <w:tcW w:w="1560" w:type="dxa"/>
            <w:tcBorders/>
          </w:tcPr>
          <w:p>
            <w:pPr>
              <w:pStyle w:val="Normal"/>
              <w:spacing w:before="0" w:after="0"/>
              <w:jc w:val="center"/>
              <w:rPr/>
            </w:pPr>
            <w:r>
              <w:rPr/>
              <w:t>2</w:t>
            </w:r>
          </w:p>
        </w:tc>
      </w:tr>
      <w:tr>
        <w:trPr/>
        <w:tc>
          <w:tcPr>
            <w:tcW w:w="2802" w:type="dxa"/>
            <w:tcBorders/>
          </w:tcPr>
          <w:p>
            <w:pPr>
              <w:pStyle w:val="Normal"/>
              <w:spacing w:before="0" w:after="0"/>
              <w:jc w:val="center"/>
              <w:rPr/>
            </w:pPr>
            <w:r>
              <w:rPr/>
              <w:t>6</w:t>
            </w:r>
          </w:p>
        </w:tc>
        <w:tc>
          <w:tcPr>
            <w:tcW w:w="1842" w:type="dxa"/>
            <w:tcBorders/>
          </w:tcPr>
          <w:p>
            <w:pPr>
              <w:pStyle w:val="Normal"/>
              <w:spacing w:before="0" w:after="0"/>
              <w:jc w:val="center"/>
              <w:rPr/>
            </w:pPr>
            <w:r>
              <w:rPr/>
              <w:t>4</w:t>
            </w:r>
          </w:p>
        </w:tc>
        <w:tc>
          <w:tcPr>
            <w:tcW w:w="1560" w:type="dxa"/>
            <w:tcBorders/>
          </w:tcPr>
          <w:p>
            <w:pPr>
              <w:pStyle w:val="Normal"/>
              <w:spacing w:before="0" w:after="0"/>
              <w:jc w:val="center"/>
              <w:rPr/>
            </w:pPr>
            <w:r>
              <w:rPr/>
              <w:t>4</w:t>
            </w:r>
          </w:p>
        </w:tc>
      </w:tr>
      <w:tr>
        <w:trPr/>
        <w:tc>
          <w:tcPr>
            <w:tcW w:w="2802" w:type="dxa"/>
            <w:tcBorders/>
          </w:tcPr>
          <w:p>
            <w:pPr>
              <w:pStyle w:val="Normal"/>
              <w:spacing w:before="0" w:after="0"/>
              <w:jc w:val="center"/>
              <w:rPr/>
            </w:pPr>
            <w:r>
              <w:rPr/>
              <w:t>7</w:t>
            </w:r>
          </w:p>
        </w:tc>
        <w:tc>
          <w:tcPr>
            <w:tcW w:w="1842" w:type="dxa"/>
            <w:tcBorders/>
          </w:tcPr>
          <w:p>
            <w:pPr>
              <w:pStyle w:val="Normal"/>
              <w:spacing w:before="0" w:after="0"/>
              <w:jc w:val="center"/>
              <w:rPr/>
            </w:pPr>
            <w:r>
              <w:rPr/>
              <w:t>8</w:t>
            </w:r>
          </w:p>
        </w:tc>
        <w:tc>
          <w:tcPr>
            <w:tcW w:w="1560" w:type="dxa"/>
            <w:tcBorders/>
          </w:tcPr>
          <w:p>
            <w:pPr>
              <w:pStyle w:val="Normal"/>
              <w:spacing w:before="0" w:after="0"/>
              <w:jc w:val="center"/>
              <w:rPr/>
            </w:pPr>
            <w:r>
              <w:rPr/>
              <w:t>1</w:t>
            </w:r>
          </w:p>
        </w:tc>
      </w:tr>
    </w:tbl>
    <w:p>
      <w:pPr>
        <w:pStyle w:val="Normal"/>
        <w:rPr/>
      </w:pPr>
      <w:r>
        <w:rPr/>
      </w:r>
    </w:p>
    <w:p>
      <w:pPr>
        <w:pStyle w:val="B1"/>
        <w:rPr>
          <w:rFonts w:ascii="Times New Roman" w:hAnsi="Times New Roman" w:cs="Times New Roman"/>
          <w:color w:val="000000"/>
        </w:rPr>
      </w:pPr>
      <w:r>
        <w:rPr>
          <w:rFonts w:cs="Times New Roman" w:ascii="Times New Roman" w:hAnsi="Times New Roman"/>
          <w:color w:val="000000"/>
        </w:rPr>
        <w:t>-</w:t>
        <w:tab/>
        <w:t>E-AGCH Cyclic Sequence Number (ECSN):</w:t>
        <w:br/>
        <w:t>The ECSN is a 3-bit field used to assist the UE with outer-loop power control of E-AGCH (cf. HCSN for HS-SCCH).</w:t>
      </w:r>
    </w:p>
    <w:p>
      <w:pPr>
        <w:pStyle w:val="B1"/>
        <w:rPr/>
      </w:pPr>
      <w:r>
        <w:rPr>
          <w:rFonts w:cs="Times New Roman" w:ascii="Times New Roman" w:hAnsi="Times New Roman"/>
          <w:color w:val="000000"/>
          <w:lang w:eastAsia="zh-CN"/>
        </w:rPr>
        <w:t>-</w:t>
        <w:tab/>
        <w:t>E-HICH Indicator(EI) (1.28 Mcps TDD only)</w:t>
        <w:br/>
      </w:r>
      <w:r>
        <w:rPr>
          <w:rFonts w:cs="Times New Roman" w:ascii="Times New Roman" w:hAnsi="Times New Roman"/>
          <w:color w:val="000000"/>
        </w:rPr>
        <w:t xml:space="preserve">The E-HICH indicator (EI) consists of 2 bits </w:t>
      </w:r>
      <w:r>
        <w:rPr>
          <w:rFonts w:cs="Times New Roman" w:ascii="Times New Roman" w:hAnsi="Times New Roman"/>
          <w:color w:val="000000"/>
          <w:lang w:eastAsia="zh-CN"/>
        </w:rPr>
        <w:t xml:space="preserve">and is </w:t>
      </w:r>
      <w:r>
        <w:rPr>
          <w:rFonts w:cs="Times New Roman" w:ascii="Times New Roman" w:hAnsi="Times New Roman"/>
          <w:color w:val="000000"/>
        </w:rPr>
        <w:t xml:space="preserve">used to indicate which E-HICH </w:t>
      </w:r>
      <w:r>
        <w:rPr>
          <w:rFonts w:cs="Times New Roman" w:ascii="Times New Roman" w:hAnsi="Times New Roman"/>
          <w:color w:val="000000"/>
          <w:lang w:eastAsia="zh-CN"/>
        </w:rPr>
        <w:t>will</w:t>
      </w:r>
      <w:r>
        <w:rPr>
          <w:rFonts w:cs="Times New Roman" w:ascii="Times New Roman" w:hAnsi="Times New Roman"/>
          <w:color w:val="000000"/>
        </w:rPr>
        <w:t xml:space="preserve"> convey the acknowledgement indicator</w:t>
      </w:r>
      <w:r>
        <w:rPr>
          <w:rFonts w:cs="Times New Roman" w:ascii="Times New Roman" w:hAnsi="Times New Roman"/>
          <w:color w:val="000000"/>
          <w:lang w:eastAsia="zh-CN"/>
        </w:rPr>
        <w:t xml:space="preserve"> for the scheduled UEs.</w:t>
      </w:r>
    </w:p>
    <w:p>
      <w:pPr>
        <w:pStyle w:val="B1"/>
        <w:rPr>
          <w:rFonts w:ascii="Times New Roman" w:hAnsi="Times New Roman" w:cs="Times New Roman"/>
          <w:color w:val="000000"/>
        </w:rPr>
      </w:pPr>
      <w:r>
        <w:rPr>
          <w:rFonts w:cs="Times New Roman" w:ascii="Times New Roman" w:hAnsi="Times New Roman"/>
          <w:color w:val="000000"/>
        </w:rPr>
        <w:t>-</w:t>
        <w:tab/>
        <w:t>E-UCCH Number Indicator (</w:t>
      </w:r>
      <w:r>
        <w:rPr>
          <w:rFonts w:cs="Times New Roman" w:ascii="Times New Roman" w:hAnsi="Times New Roman"/>
          <w:color w:val="000000"/>
          <w:lang w:eastAsia="zh-CN"/>
        </w:rPr>
        <w:t>ENI</w:t>
      </w:r>
      <w:r>
        <w:rPr>
          <w:rFonts w:cs="Times New Roman" w:ascii="Times New Roman" w:hAnsi="Times New Roman"/>
          <w:color w:val="000000"/>
        </w:rPr>
        <w:t>)</w:t>
      </w:r>
      <w:r>
        <w:rPr>
          <w:rFonts w:cs="Times New Roman" w:ascii="Times New Roman" w:hAnsi="Times New Roman"/>
          <w:color w:val="000000"/>
          <w:lang w:eastAsia="zh-CN"/>
        </w:rPr>
        <w:t xml:space="preserve"> (1.28 Mcps TDD only)</w:t>
      </w:r>
      <w:r>
        <w:rPr>
          <w:rFonts w:cs="Times New Roman" w:ascii="Times New Roman" w:hAnsi="Times New Roman"/>
          <w:color w:val="000000"/>
          <w:sz w:val="22"/>
          <w:szCs w:val="22"/>
          <w:lang w:eastAsia="zh-CN"/>
        </w:rPr>
        <w:br/>
      </w:r>
      <w:r>
        <w:rPr>
          <w:rFonts w:cs="Times New Roman" w:ascii="Times New Roman" w:hAnsi="Times New Roman"/>
          <w:color w:val="000000"/>
          <w:lang w:eastAsia="zh-CN"/>
        </w:rPr>
        <w:t>The E-UCCH Number Indicator (ENI) is a 3-bit field used to indicate the detailed number of E-UCCH.</w:t>
      </w:r>
    </w:p>
    <w:p>
      <w:pPr>
        <w:pStyle w:val="StyleHeading4"/>
        <w:rPr/>
      </w:pPr>
      <w:bookmarkStart w:id="348" w:name="__RefHeading___Toc517943510"/>
      <w:bookmarkEnd w:id="348"/>
      <w:r>
        <w:rPr/>
        <w:t>9.2.6.3</w:t>
        <w:tab/>
        <w:t>UL Scheduling Information</w:t>
      </w:r>
    </w:p>
    <w:p>
      <w:pPr>
        <w:pStyle w:val="Normal"/>
        <w:rPr/>
      </w:pPr>
      <w:r>
        <w:rPr/>
        <w:t xml:space="preserve">This control information is used by UEs to indicate to the Node B the amount of resources they require. Scheduling Information is sent via the E-PUCH in the MAC-e or MAC-i header when the UE is granted resource and by the E-RUCCH when no resource has been granted. Scheduling Information consists of three components </w:t>
      </w:r>
      <w:r>
        <w:rPr>
          <w:lang w:eastAsia="zh-CN"/>
        </w:rPr>
        <w:t>for single carrier HSUPA or only one carrier group is configured for multi-carrier E-DCH operation, otherwise five components for multi-carrier E-DCH operation</w:t>
      </w:r>
      <w:r>
        <w:rPr/>
        <w:t xml:space="preserve"> as defined </w:t>
      </w:r>
      <w:r>
        <w:rPr>
          <w:lang w:eastAsia="zh-CN"/>
        </w:rPr>
        <w:t>below.</w:t>
      </w:r>
    </w:p>
    <w:p>
      <w:pPr>
        <w:pStyle w:val="B1"/>
        <w:rPr>
          <w:rFonts w:ascii="Times New Roman" w:hAnsi="Times New Roman" w:cs="Times New Roman"/>
          <w:color w:val="000000"/>
        </w:rPr>
      </w:pPr>
      <w:r>
        <w:rPr>
          <w:rFonts w:cs="Times New Roman" w:ascii="Times New Roman" w:hAnsi="Times New Roman"/>
          <w:color w:val="000000"/>
        </w:rPr>
        <w:t>-</w:t>
        <w:tab/>
        <w:t>Buffer Information: This consists of:</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Highest priority Logical Channel (HLID)</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ab/>
        <w:t>The HLID field identifies unambiguously the highest priority logical channel with available data. If multiple logical channels exist with the highest priority, the one corresponding to the highest buffer occupancy will be reported. The length of the HLID is 4 bits. In case the TEBS is indicating index 0 (0 byte), the HLID shall indicate the value "0000".</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Total E-DCH Buffer Status (TEBS)</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rPr>
        <w:tab/>
      </w:r>
      <w:r>
        <w:rPr>
          <w:rFonts w:eastAsia="Malgun Gothic" w:cs="Times New Roman" w:ascii="Times New Roman" w:hAnsi="Times New Roman"/>
          <w:color w:val="000000"/>
          <w:lang w:val="en-US"/>
        </w:rPr>
        <w:t>The TEBS field identifies the total amount of data available across all logical channels for which reporting has been requested by the RRC and indicates the amount of data in number of bytes that is available for transmission and retransmission in RLC layer. If MAC-i/is is configured, it also includes the amount of data that is available for transmission in the MAC-i/is segmentation entity. When MAC is connected to an AM RLC entity, control PDUs to be transmitted and RLC PDUs outside the RLC Tx window shall also be included in the TEBS. RLC PDUs that have been transmitted but not negatively acknowledged by the peer entity shall not be included in the TEBS.</w:t>
      </w:r>
    </w:p>
    <w:p>
      <w:pPr>
        <w:pStyle w:val="B2"/>
        <w:widowControl/>
        <w:suppressAutoHyphens w:val="false"/>
        <w:spacing w:before="0" w:after="180"/>
        <w:ind w:left="851" w:hanging="284"/>
        <w:rPr>
          <w:rFonts w:ascii="Times New Roman" w:hAnsi="Times New Roman" w:eastAsia="Malgun Gothic" w:cs="Times New Roman"/>
          <w:color w:val="000000"/>
        </w:rPr>
      </w:pPr>
      <w:r>
        <w:rPr>
          <w:rFonts w:eastAsia="Malgun Gothic" w:cs="Times New Roman" w:ascii="Times New Roman" w:hAnsi="Times New Roman"/>
          <w:color w:val="000000"/>
        </w:rPr>
        <w:t>-</w:t>
        <w:tab/>
        <w:t>Highest priority Logical channel Buffer Status (HLBS)</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ab/>
        <w:t>The HLBS field indicates the amount of data available from the logical channel identified by HLID, relative to the highest value of  the buffer size range reported by TEBS when the reported TEBS index is not 31, and relative to 50000 bytes when the reported TEBS index is 31.</w:t>
      </w:r>
    </w:p>
    <w:p>
      <w:pPr>
        <w:pStyle w:val="B1"/>
        <w:rPr>
          <w:rFonts w:ascii="Times New Roman" w:hAnsi="Times New Roman" w:cs="Times New Roman"/>
          <w:color w:val="000000"/>
          <w:lang w:eastAsia="ja-JP"/>
        </w:rPr>
      </w:pPr>
      <w:r>
        <w:rPr>
          <w:rFonts w:cs="Times New Roman" w:ascii="Times New Roman" w:hAnsi="Times New Roman"/>
          <w:color w:val="000000"/>
        </w:rPr>
        <w:t>-</w:t>
        <w:tab/>
        <w:t xml:space="preserve">UE Power Headroom (UPH): The UPH field </w:t>
      </w:r>
      <w:r>
        <w:rPr>
          <w:rFonts w:cs="Times New Roman" w:ascii="Times New Roman" w:hAnsi="Times New Roman"/>
          <w:color w:val="000000"/>
          <w:lang w:eastAsia="zh-CN"/>
        </w:rPr>
        <w:t xml:space="preserve">of a carrier on which the scheduling information will be transmitted </w:t>
      </w:r>
      <w:r>
        <w:rPr>
          <w:rFonts w:cs="Times New Roman" w:ascii="Times New Roman" w:hAnsi="Times New Roman"/>
          <w:color w:val="000000"/>
        </w:rPr>
        <w:t>indicates the ratio</w:t>
      </w:r>
      <w:r>
        <w:rPr>
          <w:rFonts w:cs="Times New Roman" w:ascii="Times New Roman" w:hAnsi="Times New Roman"/>
          <w:color w:val="000000"/>
          <w:lang w:eastAsia="ja-JP"/>
        </w:rPr>
        <w:t xml:space="preserve"> </w:t>
      </w:r>
      <w:r>
        <w:rPr>
          <w:rFonts w:cs="Times New Roman" w:ascii="Times New Roman" w:hAnsi="Times New Roman"/>
          <w:color w:val="000000"/>
        </w:rPr>
        <w:t>of the maximum UE transmission power and the calculated UE transmit power</w:t>
      </w:r>
      <w:r>
        <w:rPr>
          <w:rFonts w:cs="Times New Roman" w:ascii="Times New Roman" w:hAnsi="Times New Roman"/>
          <w:color w:val="000000"/>
          <w:lang w:eastAsia="ja-JP"/>
        </w:rPr>
        <w:t xml:space="preserve"> </w:t>
      </w:r>
      <w:r>
        <w:rPr>
          <w:rFonts w:cs="Times New Roman" w:ascii="Times New Roman" w:hAnsi="Times New Roman"/>
          <w:color w:val="000000"/>
          <w:lang w:eastAsia="zh-CN"/>
        </w:rPr>
        <w:t xml:space="preserve">of that frequency </w:t>
      </w:r>
      <w:r>
        <w:rPr>
          <w:rFonts w:cs="Times New Roman" w:ascii="Times New Roman" w:hAnsi="Times New Roman"/>
          <w:color w:val="000000"/>
          <w:lang w:eastAsia="ja-JP"/>
        </w:rPr>
        <w:t>defined as in [18]</w:t>
      </w:r>
      <w:r>
        <w:rPr>
          <w:rFonts w:cs="Times New Roman" w:ascii="Times New Roman" w:hAnsi="Times New Roman"/>
          <w:color w:val="000000"/>
        </w:rPr>
        <w:t xml:space="preserve"> that would result for </w:t>
      </w:r>
      <w:r>
        <w:rPr>
          <w:rFonts w:cs="Times New Roman" w:ascii="Times New Roman" w:hAnsi="Times New Roman"/>
          <w:color w:val="000000"/>
          <w:vertAlign w:val="subscript"/>
        </w:rPr>
        <w:t>e</w:t>
      </w:r>
      <w:r>
        <w:rPr>
          <w:rFonts w:cs="Times New Roman" w:ascii="Times New Roman" w:hAnsi="Times New Roman"/>
          <w:color w:val="000000"/>
        </w:rPr>
        <w:t xml:space="preserve"> equal to 0</w:t>
      </w:r>
      <w:r>
        <w:rPr>
          <w:rFonts w:cs="Times New Roman" w:ascii="Times New Roman" w:hAnsi="Times New Roman"/>
          <w:color w:val="000000"/>
          <w:lang w:eastAsia="ja-JP"/>
        </w:rPr>
        <w:t>.</w:t>
      </w:r>
      <w:r>
        <w:rPr>
          <w:rFonts w:cs="Times New Roman" w:ascii="Times New Roman" w:hAnsi="Times New Roman"/>
          <w:color w:val="000000"/>
        </w:rPr>
        <w:t xml:space="preserve"> The length of UPH is </w:t>
      </w:r>
      <w:r>
        <w:rPr>
          <w:rFonts w:cs="Times New Roman" w:ascii="Times New Roman" w:hAnsi="Times New Roman"/>
          <w:color w:val="000000"/>
          <w:lang w:eastAsia="ja-JP"/>
        </w:rPr>
        <w:t>5</w:t>
      </w:r>
      <w:r>
        <w:rPr>
          <w:rFonts w:cs="Times New Roman" w:ascii="Times New Roman" w:hAnsi="Times New Roman"/>
          <w:color w:val="000000"/>
        </w:rPr>
        <w:t xml:space="preserve"> bits.</w:t>
      </w:r>
    </w:p>
    <w:p>
      <w:pPr>
        <w:pStyle w:val="B1"/>
        <w:rPr/>
      </w:pPr>
      <w:r>
        <w:rPr>
          <w:rFonts w:cs="Times New Roman" w:ascii="Times New Roman" w:hAnsi="Times New Roman"/>
          <w:color w:val="000000"/>
        </w:rPr>
        <w:t>-</w:t>
        <w:tab/>
        <w:t>Serving and Neighbour Cell Pathloss (SNPL): The field indicates the SNPL value of a carrier on which the scheduling information will be transmitted. This may be used by the Node-B to assist with its estimation of the degree of intercell interference each UE will generate and hence the absolute grant power value and physical resources to assign . The length of SNPL is 5 bits.</w:t>
      </w:r>
    </w:p>
    <w:p>
      <w:pPr>
        <w:pStyle w:val="B1"/>
        <w:rPr/>
      </w:pPr>
      <w:r>
        <w:rPr>
          <w:rFonts w:cs="Times New Roman" w:ascii="Times New Roman" w:hAnsi="Times New Roman"/>
          <w:color w:val="000000"/>
          <w:lang w:eastAsia="zh-CN"/>
        </w:rPr>
        <w:t>-</w:t>
        <w:tab/>
        <w:t>If the UE is configured with multiple carriers E-DCH operation and multi carrier groups are configured, the following components may be included in the scheduling information:</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SNPL(Serving and neighbour cell pathloss) bitmap: This field indicates how much carrier groups SNPL should be included in the scheduling information except the SNPL of the carrier group on which the scheduling information is transmitted, 1 indicates the carrier group SNPL should be include in the scheduling information. The length of SNPL bitmap is 5 bits. The carrier group index is ranked by the smallest frequency value Fsmallest of the carrier group.The smaller the frequency Fsmallest in one carrier group is, the index in the SNPL bitmap is more near leftmost bit.</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SNPLi value: This indicates the i-th carrier group SNPL value, i=2..n, n&lt;=5;</w:t>
      </w:r>
    </w:p>
    <w:p>
      <w:pPr>
        <w:pStyle w:val="NO"/>
        <w:rPr/>
      </w:pPr>
      <w:r>
        <w:rPr>
          <w:lang w:eastAsia="zh-CN"/>
        </w:rPr>
        <w:t>NOTE:</w:t>
        <w:tab/>
        <w:t>The carrier group is partitioned according to the neighbour cells. For the E-DCH carriers whose neighbour cells (with a primary or a secondary frequency being the same as the configured E-DCH carrier frequency) are the same, the E-DCH carriers should be in the same carrier group. Only one SNPL value should be reported for the same carrier group in one scheduling information message.</w:t>
      </w:r>
    </w:p>
    <w:p>
      <w:pPr>
        <w:pStyle w:val="Normal"/>
        <w:rPr>
          <w:lang w:eastAsia="ja-JP"/>
        </w:rPr>
      </w:pPr>
      <w:r>
        <w:rPr/>
        <w:t>The length of TEBS field is 5 bits, the values taken by TEBS are shown in Table 9.2.5.3.2-1. The length of HLBS is 4 bits, the values taken by HLBS are shown in table 9.2.5.3.2</w:t>
      </w:r>
      <w:r>
        <w:rPr>
          <w:lang w:eastAsia="ja-JP"/>
        </w:rPr>
        <w:t>-</w:t>
      </w:r>
      <w:r>
        <w:rPr/>
        <w:t>2.</w:t>
      </w:r>
    </w:p>
    <w:p>
      <w:pPr>
        <w:pStyle w:val="Normal"/>
        <w:rPr/>
      </w:pPr>
      <w:r>
        <w:rPr/>
        <w:t>The Scheduling Information message is represented in figure 9.2.6.3-1 where for each field, the LSB is the rightmost bit in the figure and the MSB is the leftmost bit:</w:t>
      </w:r>
    </w:p>
    <w:p>
      <w:pPr>
        <w:pStyle w:val="TH"/>
        <w:rPr>
          <w:lang w:eastAsia="ja-JP"/>
        </w:rPr>
      </w:pPr>
      <w:r>
        <w:rPr>
          <w:lang w:eastAsia="ja-JP"/>
        </w:rPr>
      </w:r>
    </w:p>
    <w:tbl>
      <w:tblPr>
        <w:tblW w:w="9607" w:type="dxa"/>
        <w:jc w:val="left"/>
        <w:tblInd w:w="142" w:type="dxa"/>
        <w:tblLayout w:type="fixed"/>
        <w:tblCellMar>
          <w:top w:w="0" w:type="dxa"/>
          <w:left w:w="108" w:type="dxa"/>
          <w:bottom w:w="0" w:type="dxa"/>
          <w:right w:w="108" w:type="dxa"/>
        </w:tblCellMar>
      </w:tblPr>
      <w:tblGrid>
        <w:gridCol w:w="1721"/>
        <w:gridCol w:w="1971"/>
        <w:gridCol w:w="1971"/>
        <w:gridCol w:w="1972"/>
        <w:gridCol w:w="1972"/>
      </w:tblGrid>
      <w:tr>
        <w:trPr/>
        <w:tc>
          <w:tcPr>
            <w:tcW w:w="1721" w:type="dxa"/>
            <w:tcBorders/>
          </w:tcPr>
          <w:p>
            <w:pPr>
              <w:pStyle w:val="TH"/>
              <w:spacing w:before="60" w:after="180"/>
              <w:rPr>
                <w:rFonts w:cs="Times New Roman"/>
                <w:color w:val="000000"/>
                <w:kern w:val="0"/>
              </w:rPr>
            </w:pPr>
            <w:r>
              <w:rPr>
                <w:rFonts w:cs="Times New Roman"/>
                <w:color w:val="000000"/>
                <w:kern w:val="0"/>
              </w:rPr>
              <w:t>SNPL</w:t>
            </w:r>
          </w:p>
          <w:p>
            <w:pPr>
              <w:pStyle w:val="TH"/>
              <w:spacing w:before="60" w:after="180"/>
              <w:rPr>
                <w:rFonts w:cs="Times New Roman"/>
                <w:color w:val="000000"/>
                <w:kern w:val="0"/>
              </w:rPr>
            </w:pPr>
            <w:r>
              <w:rPr>
                <w:rFonts w:cs="Times New Roman"/>
                <w:color w:val="000000"/>
                <w:kern w:val="0"/>
              </w:rPr>
              <w:t>(5 bits)</w:t>
            </w:r>
          </w:p>
        </w:tc>
        <w:tc>
          <w:tcPr>
            <w:tcW w:w="1971" w:type="dxa"/>
            <w:tcBorders/>
          </w:tcPr>
          <w:p>
            <w:pPr>
              <w:pStyle w:val="TH"/>
              <w:spacing w:before="60" w:after="180"/>
              <w:rPr>
                <w:rFonts w:cs="Times New Roman"/>
                <w:color w:val="000000"/>
                <w:kern w:val="0"/>
              </w:rPr>
            </w:pPr>
            <w:r>
              <w:rPr>
                <w:rFonts w:cs="Times New Roman"/>
                <w:color w:val="000000"/>
                <w:kern w:val="0"/>
              </w:rPr>
              <w:t>UPH</w:t>
            </w:r>
          </w:p>
          <w:p>
            <w:pPr>
              <w:pStyle w:val="TH"/>
              <w:spacing w:before="60" w:after="180"/>
              <w:rPr>
                <w:rFonts w:cs="Times New Roman"/>
                <w:color w:val="000000"/>
                <w:kern w:val="0"/>
              </w:rPr>
            </w:pPr>
            <w:r>
              <w:rPr>
                <w:rFonts w:cs="Times New Roman"/>
                <w:color w:val="000000"/>
                <w:kern w:val="0"/>
              </w:rPr>
              <w:t>(5 bits)</w:t>
            </w:r>
          </w:p>
        </w:tc>
        <w:tc>
          <w:tcPr>
            <w:tcW w:w="1971" w:type="dxa"/>
            <w:tcBorders/>
          </w:tcPr>
          <w:p>
            <w:pPr>
              <w:pStyle w:val="TH"/>
              <w:spacing w:before="60" w:after="180"/>
              <w:rPr>
                <w:rFonts w:cs="Times New Roman"/>
                <w:color w:val="000000"/>
                <w:kern w:val="0"/>
              </w:rPr>
            </w:pPr>
            <w:r>
              <w:rPr>
                <w:rFonts w:cs="Times New Roman"/>
                <w:color w:val="000000"/>
                <w:kern w:val="0"/>
              </w:rPr>
              <w:t>TEBS</w:t>
            </w:r>
          </w:p>
          <w:p>
            <w:pPr>
              <w:pStyle w:val="TH"/>
              <w:spacing w:before="60" w:after="180"/>
              <w:rPr>
                <w:rFonts w:cs="Times New Roman"/>
                <w:color w:val="000000"/>
                <w:kern w:val="0"/>
              </w:rPr>
            </w:pPr>
            <w:r>
              <w:rPr>
                <w:rFonts w:cs="Times New Roman"/>
                <w:color w:val="000000"/>
                <w:kern w:val="0"/>
              </w:rPr>
              <w:t>(5 bits)</w:t>
            </w:r>
          </w:p>
        </w:tc>
        <w:tc>
          <w:tcPr>
            <w:tcW w:w="1972" w:type="dxa"/>
            <w:tcBorders/>
          </w:tcPr>
          <w:p>
            <w:pPr>
              <w:pStyle w:val="TH"/>
              <w:spacing w:before="60" w:after="180"/>
              <w:rPr>
                <w:rFonts w:cs="Times New Roman"/>
                <w:color w:val="000000"/>
                <w:kern w:val="0"/>
              </w:rPr>
            </w:pPr>
            <w:r>
              <w:rPr>
                <w:rFonts w:cs="Times New Roman"/>
                <w:color w:val="000000"/>
                <w:kern w:val="0"/>
              </w:rPr>
              <w:t>HLBS</w:t>
            </w:r>
          </w:p>
          <w:p>
            <w:pPr>
              <w:pStyle w:val="TH"/>
              <w:keepNext w:val="true"/>
              <w:keepLines/>
              <w:spacing w:before="60" w:after="180"/>
              <w:jc w:val="center"/>
              <w:rPr/>
            </w:pPr>
            <w:r>
              <w:rPr>
                <w:rFonts w:cs="Times New Roman"/>
                <w:color w:val="000000"/>
                <w:kern w:val="0"/>
              </w:rPr>
              <w:t>(4 bits)</w:t>
            </w:r>
          </w:p>
        </w:tc>
        <w:tc>
          <w:tcPr>
            <w:tcW w:w="1972" w:type="dxa"/>
            <w:tcBorders/>
          </w:tcPr>
          <w:p>
            <w:pPr>
              <w:pStyle w:val="TH"/>
              <w:spacing w:before="60" w:after="180"/>
              <w:rPr>
                <w:rFonts w:cs="Times New Roman"/>
                <w:color w:val="000000"/>
                <w:kern w:val="0"/>
              </w:rPr>
            </w:pPr>
            <w:r>
              <w:rPr>
                <w:rFonts w:cs="Times New Roman"/>
                <w:color w:val="000000"/>
                <w:kern w:val="0"/>
              </w:rPr>
              <w:t>HLID</w:t>
            </w:r>
          </w:p>
          <w:p>
            <w:pPr>
              <w:pStyle w:val="TH"/>
              <w:spacing w:before="60" w:after="180"/>
              <w:rPr>
                <w:rFonts w:cs="Times New Roman"/>
                <w:color w:val="000000"/>
                <w:kern w:val="0"/>
              </w:rPr>
            </w:pPr>
            <w:r>
              <w:rPr>
                <w:rFonts w:cs="Times New Roman"/>
                <w:color w:val="000000"/>
                <w:kern w:val="0"/>
              </w:rPr>
              <w:t>(4 bits)</w:t>
            </w:r>
          </w:p>
        </w:tc>
      </w:tr>
    </w:tbl>
    <w:p>
      <w:pPr>
        <w:pStyle w:val="Normal"/>
        <w:rPr/>
      </w:pPr>
      <w:r>
        <w:rPr/>
      </w:r>
    </w:p>
    <w:p>
      <w:pPr>
        <w:pStyle w:val="TF"/>
        <w:rPr>
          <w:color w:val="000000"/>
        </w:rPr>
      </w:pPr>
      <w:r>
        <w:rPr>
          <w:color w:val="000000"/>
        </w:rPr>
        <w:t>Figure 9.2.6.3-1: Scheduling Information format</w:t>
      </w:r>
    </w:p>
    <w:p>
      <w:pPr>
        <w:pStyle w:val="Normal"/>
        <w:rPr>
          <w:color w:val="000000"/>
        </w:rPr>
      </w:pPr>
      <w:r>
        <w:rPr>
          <w:color w:val="000000"/>
        </w:rPr>
      </w:r>
    </w:p>
    <w:p>
      <w:pPr>
        <w:pStyle w:val="Normal"/>
        <w:rPr/>
      </w:pPr>
      <w:r>
        <w:rPr/>
        <w:t>If the UE is configured with multi-carrier E-DCH operation with more than one carrier group, the extended scheduling Inforamtion format may be included in the MAC-i PDU, the extended format is represented in figure 9.2.6.3-1a where for each field, the LSB is the rightmost bit in the figure and the MSB is the leftmost bit:</w:t>
      </w:r>
    </w:p>
    <w:p>
      <w:pPr>
        <w:pStyle w:val="TH"/>
        <w:rPr>
          <w:color w:val="000000"/>
        </w:rPr>
      </w:pPr>
      <w:r>
        <w:rPr>
          <w:color w:val="000000"/>
        </w:rPr>
      </w:r>
    </w:p>
    <w:tbl>
      <w:tblPr>
        <w:tblW w:w="8522" w:type="dxa"/>
        <w:jc w:val="center"/>
        <w:tblInd w:w="0" w:type="dxa"/>
        <w:tblLayout w:type="fixed"/>
        <w:tblCellMar>
          <w:top w:w="0" w:type="dxa"/>
          <w:left w:w="108" w:type="dxa"/>
          <w:bottom w:w="0" w:type="dxa"/>
          <w:right w:w="108" w:type="dxa"/>
        </w:tblCellMar>
      </w:tblPr>
      <w:tblGrid>
        <w:gridCol w:w="953"/>
        <w:gridCol w:w="941"/>
        <w:gridCol w:w="1001"/>
        <w:gridCol w:w="1008"/>
        <w:gridCol w:w="845"/>
        <w:gridCol w:w="1213"/>
        <w:gridCol w:w="833"/>
        <w:gridCol w:w="813"/>
        <w:gridCol w:w="915"/>
      </w:tblGrid>
      <w:tr>
        <w:trPr/>
        <w:tc>
          <w:tcPr>
            <w:tcW w:w="953" w:type="dxa"/>
            <w:tcBorders/>
          </w:tcPr>
          <w:p>
            <w:pPr>
              <w:pStyle w:val="TH"/>
              <w:spacing w:before="60" w:after="180"/>
              <w:rPr>
                <w:rFonts w:cs="Times New Roman"/>
                <w:color w:val="000000"/>
                <w:kern w:val="0"/>
                <w:sz w:val="15"/>
                <w:szCs w:val="15"/>
                <w:lang w:eastAsia="zh-CN"/>
              </w:rPr>
            </w:pPr>
            <w:r>
              <w:rPr>
                <w:rFonts w:cs="Times New Roman"/>
                <w:color w:val="000000"/>
                <w:kern w:val="0"/>
                <w:sz w:val="15"/>
                <w:szCs w:val="15"/>
              </w:rPr>
              <w:t>SNPL</w:t>
            </w:r>
          </w:p>
          <w:p>
            <w:pPr>
              <w:pStyle w:val="TH"/>
              <w:spacing w:before="60" w:after="180"/>
              <w:rPr>
                <w:rFonts w:cs="Times New Roman"/>
                <w:color w:val="000000"/>
                <w:kern w:val="0"/>
                <w:sz w:val="15"/>
                <w:szCs w:val="15"/>
              </w:rPr>
            </w:pPr>
            <w:r>
              <w:rPr>
                <w:rFonts w:cs="Times New Roman"/>
                <w:color w:val="000000"/>
                <w:kern w:val="0"/>
                <w:sz w:val="15"/>
                <w:szCs w:val="15"/>
              </w:rPr>
              <w:t>(5 bits)</w:t>
            </w:r>
          </w:p>
        </w:tc>
        <w:tc>
          <w:tcPr>
            <w:tcW w:w="941" w:type="dxa"/>
            <w:tcBorders/>
          </w:tcPr>
          <w:p>
            <w:pPr>
              <w:pStyle w:val="TH"/>
              <w:spacing w:before="60" w:after="180"/>
              <w:rPr>
                <w:rFonts w:cs="Times New Roman"/>
                <w:color w:val="000000"/>
                <w:kern w:val="0"/>
                <w:sz w:val="15"/>
                <w:szCs w:val="15"/>
              </w:rPr>
            </w:pPr>
            <w:r>
              <w:rPr>
                <w:rFonts w:cs="Times New Roman"/>
                <w:color w:val="000000"/>
                <w:kern w:val="0"/>
                <w:sz w:val="15"/>
                <w:szCs w:val="15"/>
              </w:rPr>
              <w:t>UPH</w:t>
            </w:r>
          </w:p>
          <w:p>
            <w:pPr>
              <w:pStyle w:val="TH"/>
              <w:spacing w:before="60" w:after="180"/>
              <w:rPr>
                <w:rFonts w:cs="Times New Roman"/>
                <w:color w:val="000000"/>
                <w:kern w:val="0"/>
                <w:sz w:val="15"/>
                <w:szCs w:val="15"/>
              </w:rPr>
            </w:pPr>
            <w:r>
              <w:rPr>
                <w:rFonts w:cs="Times New Roman"/>
                <w:color w:val="000000"/>
                <w:kern w:val="0"/>
                <w:sz w:val="15"/>
                <w:szCs w:val="15"/>
              </w:rPr>
              <w:t>(5 bits)</w:t>
            </w:r>
          </w:p>
        </w:tc>
        <w:tc>
          <w:tcPr>
            <w:tcW w:w="1001" w:type="dxa"/>
            <w:tcBorders/>
          </w:tcPr>
          <w:p>
            <w:pPr>
              <w:pStyle w:val="TH"/>
              <w:spacing w:before="60" w:after="180"/>
              <w:rPr>
                <w:rFonts w:cs="Times New Roman"/>
                <w:color w:val="000000"/>
                <w:kern w:val="0"/>
                <w:sz w:val="15"/>
                <w:szCs w:val="15"/>
              </w:rPr>
            </w:pPr>
            <w:r>
              <w:rPr>
                <w:rFonts w:cs="Times New Roman"/>
                <w:color w:val="000000"/>
                <w:kern w:val="0"/>
                <w:sz w:val="15"/>
                <w:szCs w:val="15"/>
              </w:rPr>
              <w:t>TEBS</w:t>
            </w:r>
          </w:p>
          <w:p>
            <w:pPr>
              <w:pStyle w:val="TH"/>
              <w:spacing w:before="60" w:after="180"/>
              <w:rPr>
                <w:rFonts w:cs="Times New Roman"/>
                <w:color w:val="000000"/>
                <w:kern w:val="0"/>
                <w:sz w:val="15"/>
                <w:szCs w:val="15"/>
              </w:rPr>
            </w:pPr>
            <w:r>
              <w:rPr>
                <w:rFonts w:cs="Times New Roman"/>
                <w:color w:val="000000"/>
                <w:kern w:val="0"/>
                <w:sz w:val="15"/>
                <w:szCs w:val="15"/>
              </w:rPr>
              <w:t>(5 bits)</w:t>
            </w:r>
          </w:p>
        </w:tc>
        <w:tc>
          <w:tcPr>
            <w:tcW w:w="1008" w:type="dxa"/>
            <w:tcBorders/>
          </w:tcPr>
          <w:p>
            <w:pPr>
              <w:pStyle w:val="TH"/>
              <w:spacing w:before="60" w:after="180"/>
              <w:rPr>
                <w:rFonts w:cs="Times New Roman"/>
                <w:color w:val="000000"/>
                <w:kern w:val="0"/>
                <w:sz w:val="15"/>
                <w:szCs w:val="15"/>
              </w:rPr>
            </w:pPr>
            <w:r>
              <w:rPr>
                <w:rFonts w:cs="Times New Roman"/>
                <w:color w:val="000000"/>
                <w:kern w:val="0"/>
                <w:sz w:val="15"/>
                <w:szCs w:val="15"/>
              </w:rPr>
              <w:t>HLBS</w:t>
            </w:r>
          </w:p>
          <w:p>
            <w:pPr>
              <w:pStyle w:val="TH"/>
              <w:spacing w:before="60" w:after="180"/>
              <w:rPr>
                <w:rFonts w:cs="Times New Roman"/>
                <w:color w:val="000000"/>
                <w:kern w:val="0"/>
                <w:sz w:val="15"/>
                <w:szCs w:val="15"/>
              </w:rPr>
            </w:pPr>
            <w:r>
              <w:rPr>
                <w:rFonts w:cs="Times New Roman"/>
                <w:color w:val="000000"/>
                <w:kern w:val="0"/>
                <w:sz w:val="15"/>
                <w:szCs w:val="15"/>
              </w:rPr>
              <w:t>(4 bits)</w:t>
            </w:r>
          </w:p>
        </w:tc>
        <w:tc>
          <w:tcPr>
            <w:tcW w:w="845" w:type="dxa"/>
            <w:tcBorders/>
          </w:tcPr>
          <w:p>
            <w:pPr>
              <w:pStyle w:val="TH"/>
              <w:spacing w:before="60" w:after="180"/>
              <w:rPr>
                <w:rFonts w:cs="Times New Roman"/>
                <w:color w:val="000000"/>
                <w:kern w:val="0"/>
                <w:sz w:val="15"/>
                <w:szCs w:val="15"/>
              </w:rPr>
            </w:pPr>
            <w:r>
              <w:rPr>
                <w:rFonts w:cs="Times New Roman"/>
                <w:color w:val="000000"/>
                <w:kern w:val="0"/>
                <w:sz w:val="15"/>
                <w:szCs w:val="15"/>
              </w:rPr>
              <w:t>HLID</w:t>
            </w:r>
          </w:p>
          <w:p>
            <w:pPr>
              <w:pStyle w:val="TH"/>
              <w:spacing w:before="60" w:after="180"/>
              <w:rPr>
                <w:rFonts w:cs="Times New Roman"/>
                <w:color w:val="000000"/>
                <w:kern w:val="0"/>
                <w:sz w:val="15"/>
                <w:szCs w:val="15"/>
              </w:rPr>
            </w:pPr>
            <w:r>
              <w:rPr>
                <w:rFonts w:cs="Times New Roman"/>
                <w:color w:val="000000"/>
                <w:kern w:val="0"/>
                <w:sz w:val="15"/>
                <w:szCs w:val="15"/>
              </w:rPr>
              <w:t>(4 bits)</w:t>
            </w:r>
          </w:p>
        </w:tc>
        <w:tc>
          <w:tcPr>
            <w:tcW w:w="1213" w:type="dxa"/>
            <w:tcBorders/>
          </w:tcPr>
          <w:p>
            <w:pPr>
              <w:pStyle w:val="TH"/>
              <w:spacing w:before="60" w:after="180"/>
              <w:rPr>
                <w:rFonts w:cs="Times New Roman"/>
                <w:color w:val="000000"/>
                <w:kern w:val="0"/>
                <w:sz w:val="15"/>
                <w:szCs w:val="15"/>
                <w:lang w:eastAsia="zh-CN"/>
              </w:rPr>
            </w:pPr>
            <w:r>
              <w:rPr>
                <w:rFonts w:cs="Times New Roman"/>
                <w:color w:val="000000"/>
                <w:kern w:val="0"/>
                <w:sz w:val="15"/>
                <w:szCs w:val="15"/>
                <w:lang w:eastAsia="zh-CN"/>
              </w:rPr>
              <w:t>SNPL bitmap</w:t>
            </w:r>
          </w:p>
          <w:p>
            <w:pPr>
              <w:pStyle w:val="TH"/>
              <w:keepNext w:val="true"/>
              <w:keepLines/>
              <w:spacing w:before="60" w:after="180"/>
              <w:jc w:val="center"/>
              <w:rPr/>
            </w:pPr>
            <w:r>
              <w:rPr>
                <w:rFonts w:cs="Times New Roman"/>
                <w:color w:val="000000"/>
                <w:kern w:val="0"/>
                <w:sz w:val="15"/>
                <w:szCs w:val="15"/>
              </w:rPr>
              <w:t>(</w:t>
            </w:r>
            <w:r>
              <w:rPr>
                <w:rFonts w:cs="Times New Roman"/>
                <w:color w:val="000000"/>
                <w:kern w:val="0"/>
                <w:sz w:val="15"/>
                <w:szCs w:val="15"/>
                <w:lang w:eastAsia="zh-CN"/>
              </w:rPr>
              <w:t xml:space="preserve">5 </w:t>
            </w:r>
            <w:r>
              <w:rPr>
                <w:rFonts w:cs="Times New Roman"/>
                <w:color w:val="000000"/>
                <w:kern w:val="0"/>
                <w:sz w:val="15"/>
                <w:szCs w:val="15"/>
              </w:rPr>
              <w:t>bits)</w:t>
            </w:r>
          </w:p>
        </w:tc>
        <w:tc>
          <w:tcPr>
            <w:tcW w:w="833" w:type="dxa"/>
            <w:tcBorders/>
          </w:tcPr>
          <w:p>
            <w:pPr>
              <w:pStyle w:val="TH"/>
              <w:keepNext w:val="true"/>
              <w:keepLines/>
              <w:spacing w:before="60" w:after="180"/>
              <w:jc w:val="center"/>
              <w:rPr/>
            </w:pPr>
            <w:r>
              <w:rPr>
                <w:rFonts w:cs="Times New Roman"/>
                <w:color w:val="000000"/>
                <w:kern w:val="0"/>
                <w:sz w:val="15"/>
                <w:szCs w:val="15"/>
              </w:rPr>
              <w:t>SNPL</w:t>
            </w:r>
            <w:r>
              <w:rPr>
                <w:rFonts w:cs="Times New Roman"/>
                <w:color w:val="000000"/>
                <w:kern w:val="0"/>
                <w:sz w:val="15"/>
                <w:szCs w:val="15"/>
                <w:lang w:eastAsia="zh-CN"/>
              </w:rPr>
              <w:t>2</w:t>
            </w:r>
          </w:p>
          <w:p>
            <w:pPr>
              <w:pStyle w:val="TH"/>
              <w:spacing w:before="60" w:after="180"/>
              <w:rPr>
                <w:rFonts w:cs="Times New Roman"/>
                <w:color w:val="000000"/>
                <w:kern w:val="0"/>
                <w:sz w:val="15"/>
                <w:szCs w:val="15"/>
              </w:rPr>
            </w:pPr>
            <w:r>
              <w:rPr>
                <w:rFonts w:cs="Times New Roman"/>
                <w:color w:val="000000"/>
                <w:kern w:val="0"/>
                <w:sz w:val="15"/>
                <w:szCs w:val="15"/>
              </w:rPr>
              <w:t>(5 bits)</w:t>
            </w:r>
          </w:p>
        </w:tc>
        <w:tc>
          <w:tcPr>
            <w:tcW w:w="813" w:type="dxa"/>
            <w:tcBorders/>
          </w:tcPr>
          <w:p>
            <w:pPr>
              <w:pStyle w:val="TH"/>
              <w:snapToGrid w:val="false"/>
              <w:spacing w:before="60" w:after="180"/>
              <w:rPr>
                <w:rFonts w:cs="Times New Roman"/>
                <w:color w:val="000000"/>
                <w:kern w:val="0"/>
                <w:sz w:val="15"/>
                <w:szCs w:val="15"/>
                <w:lang w:eastAsia="zh-CN"/>
              </w:rPr>
            </w:pPr>
            <w:r>
              <w:rPr>
                <w:rFonts w:cs="Times New Roman"/>
                <w:color w:val="000000"/>
                <w:kern w:val="0"/>
                <w:sz w:val="15"/>
                <w:szCs w:val="15"/>
                <w:lang w:eastAsia="zh-CN"/>
              </w:rPr>
            </w:r>
          </w:p>
          <w:p>
            <w:pPr>
              <w:pStyle w:val="TH"/>
              <w:spacing w:before="60" w:after="180"/>
              <w:rPr>
                <w:rFonts w:cs="Times New Roman"/>
                <w:color w:val="000000"/>
                <w:kern w:val="0"/>
                <w:sz w:val="15"/>
                <w:szCs w:val="15"/>
                <w:lang w:eastAsia="zh-CN"/>
              </w:rPr>
            </w:pPr>
            <w:r>
              <w:rPr>
                <w:rFonts w:cs="Times New Roman"/>
                <w:color w:val="000000"/>
                <w:kern w:val="0"/>
                <w:sz w:val="15"/>
                <w:szCs w:val="15"/>
                <w:lang w:eastAsia="zh-CN"/>
              </w:rPr>
              <w:t>……</w:t>
            </w:r>
          </w:p>
        </w:tc>
        <w:tc>
          <w:tcPr>
            <w:tcW w:w="915" w:type="dxa"/>
            <w:tcBorders/>
          </w:tcPr>
          <w:p>
            <w:pPr>
              <w:pStyle w:val="TH"/>
              <w:keepNext w:val="true"/>
              <w:keepLines/>
              <w:spacing w:before="60" w:after="180"/>
              <w:jc w:val="center"/>
              <w:rPr/>
            </w:pPr>
            <w:r>
              <w:rPr>
                <w:rFonts w:cs="Times New Roman"/>
                <w:color w:val="000000"/>
                <w:kern w:val="0"/>
                <w:sz w:val="15"/>
                <w:szCs w:val="15"/>
              </w:rPr>
              <w:t>SNPL</w:t>
            </w:r>
            <w:r>
              <w:rPr>
                <w:rFonts w:cs="Times New Roman"/>
                <w:color w:val="000000"/>
                <w:kern w:val="0"/>
                <w:sz w:val="15"/>
                <w:szCs w:val="15"/>
                <w:lang w:eastAsia="zh-CN"/>
              </w:rPr>
              <w:t>n</w:t>
            </w:r>
          </w:p>
          <w:p>
            <w:pPr>
              <w:pStyle w:val="TH"/>
              <w:keepNext w:val="true"/>
              <w:keepLines/>
              <w:spacing w:before="60" w:after="180"/>
              <w:jc w:val="center"/>
              <w:rPr/>
            </w:pPr>
            <w:r>
              <w:rPr>
                <w:rFonts w:cs="Times New Roman"/>
                <w:color w:val="000000"/>
                <w:kern w:val="0"/>
                <w:sz w:val="15"/>
                <w:szCs w:val="15"/>
              </w:rPr>
              <w:t>(5</w:t>
            </w:r>
            <w:r>
              <w:rPr>
                <w:rFonts w:cs="Times New Roman"/>
                <w:color w:val="000000"/>
                <w:kern w:val="0"/>
                <w:sz w:val="15"/>
                <w:szCs w:val="15"/>
                <w:lang w:eastAsia="zh-CN"/>
              </w:rPr>
              <w:t xml:space="preserve"> </w:t>
            </w:r>
            <w:r>
              <w:rPr>
                <w:rFonts w:cs="Times New Roman"/>
                <w:color w:val="000000"/>
                <w:kern w:val="0"/>
                <w:sz w:val="15"/>
                <w:szCs w:val="15"/>
              </w:rPr>
              <w:t>bits)</w:t>
            </w:r>
          </w:p>
        </w:tc>
      </w:tr>
    </w:tbl>
    <w:p>
      <w:pPr>
        <w:pStyle w:val="TF"/>
        <w:rPr>
          <w:color w:val="000000"/>
        </w:rPr>
      </w:pPr>
      <w:r>
        <w:rPr>
          <w:color w:val="000000"/>
        </w:rPr>
        <w:t>Figure 9.2.6.3-1a: Multiple carriers E-DCH operation Scheduling Information format</w:t>
      </w:r>
    </w:p>
    <w:p>
      <w:pPr>
        <w:pStyle w:val="Normal"/>
        <w:rPr>
          <w:color w:val="000000"/>
        </w:rPr>
      </w:pPr>
      <w:r>
        <w:rPr>
          <w:color w:val="000000"/>
        </w:rPr>
      </w:r>
    </w:p>
    <w:p>
      <w:pPr>
        <w:pStyle w:val="Normal"/>
        <w:rPr/>
      </w:pPr>
      <w:r>
        <w:rPr/>
        <w:t>If Scheduling Information is sent via the E-RUCCH then the E-RNTI is also sent via the E-RUCCH, as shown by Figure 9.2.6.3-2 where the LSB is the rightmost bit in the figure and the MSB is the leftmost bit:</w:t>
      </w:r>
    </w:p>
    <w:p>
      <w:pPr>
        <w:pStyle w:val="TH"/>
        <w:rPr/>
      </w:pPr>
      <w:r>
        <w:rPr/>
      </w:r>
    </w:p>
    <w:tbl>
      <w:tblPr>
        <w:tblW w:w="8080" w:type="dxa"/>
        <w:jc w:val="center"/>
        <w:tblInd w:w="0" w:type="dxa"/>
        <w:tblLayout w:type="fixed"/>
        <w:tblCellMar>
          <w:top w:w="0" w:type="dxa"/>
          <w:left w:w="108" w:type="dxa"/>
          <w:bottom w:w="0" w:type="dxa"/>
          <w:right w:w="108" w:type="dxa"/>
        </w:tblCellMar>
      </w:tblPr>
      <w:tblGrid>
        <w:gridCol w:w="4677"/>
        <w:gridCol w:w="3403"/>
      </w:tblGrid>
      <w:tr>
        <w:trPr/>
        <w:tc>
          <w:tcPr>
            <w:tcW w:w="4677" w:type="dxa"/>
            <w:tcBorders/>
          </w:tcPr>
          <w:p>
            <w:pPr>
              <w:pStyle w:val="TF"/>
              <w:spacing w:before="0" w:after="240"/>
              <w:rPr>
                <w:rFonts w:cs="Times New Roman"/>
                <w:color w:val="000000"/>
                <w:kern w:val="0"/>
              </w:rPr>
            </w:pPr>
            <w:r>
              <w:rPr>
                <w:rFonts w:cs="Times New Roman"/>
                <w:color w:val="000000"/>
                <w:kern w:val="0"/>
              </w:rPr>
              <w:t>Scheduling Information (23 bits)</w:t>
            </w:r>
          </w:p>
        </w:tc>
        <w:tc>
          <w:tcPr>
            <w:tcW w:w="3403" w:type="dxa"/>
            <w:tcBorders/>
          </w:tcPr>
          <w:p>
            <w:pPr>
              <w:pStyle w:val="TF"/>
              <w:spacing w:before="0" w:after="240"/>
              <w:rPr>
                <w:rFonts w:cs="Times New Roman"/>
                <w:color w:val="000000"/>
                <w:kern w:val="0"/>
              </w:rPr>
            </w:pPr>
            <w:r>
              <w:rPr>
                <w:rFonts w:cs="Times New Roman"/>
                <w:color w:val="000000"/>
                <w:kern w:val="0"/>
              </w:rPr>
              <w:t>E-RNTI (16 bits)</w:t>
            </w:r>
          </w:p>
        </w:tc>
      </w:tr>
    </w:tbl>
    <w:p>
      <w:pPr>
        <w:pStyle w:val="Normal"/>
        <w:rPr/>
      </w:pPr>
      <w:r>
        <w:rPr/>
      </w:r>
    </w:p>
    <w:p>
      <w:pPr>
        <w:pStyle w:val="Normal"/>
        <w:jc w:val="center"/>
        <w:rPr>
          <w:rFonts w:ascii="Arial" w:hAnsi="Arial" w:cs="Arial"/>
          <w:b/>
          <w:b/>
        </w:rPr>
      </w:pPr>
      <w:r>
        <w:rPr>
          <w:rFonts w:cs="Arial" w:ascii="Arial" w:hAnsi="Arial"/>
          <w:b/>
        </w:rPr>
        <w:t>Figure 9.2.6.3-2: Format of information sent on E-RUCCH</w:t>
      </w:r>
    </w:p>
    <w:p>
      <w:pPr>
        <w:pStyle w:val="Heading4"/>
        <w:ind w:left="1418" w:hanging="1418"/>
        <w:rPr/>
      </w:pPr>
      <w:bookmarkStart w:id="349" w:name="__RefHeading___Toc517943511"/>
      <w:r>
        <w:rPr/>
        <w:t>9.2.6.4</w:t>
        <w:tab/>
        <w:t>Transport block size</w:t>
      </w:r>
      <w:bookmarkEnd w:id="349"/>
      <w:r>
        <w:rPr/>
        <w:t xml:space="preserve"> </w:t>
      </w:r>
    </w:p>
    <w:p>
      <w:pPr>
        <w:pStyle w:val="Normal"/>
        <w:rPr/>
      </w:pPr>
      <w:r>
        <w:rPr/>
        <w:t xml:space="preserve">For </w:t>
      </w:r>
      <w:r>
        <w:rPr>
          <w:lang w:eastAsia="zh-CN"/>
        </w:rPr>
        <w:t>1.28</w:t>
      </w:r>
      <w:r>
        <w:rPr/>
        <w:t xml:space="preserve"> Mcps TDD, the normative description of the mapping between the </w:t>
      </w:r>
      <w:r>
        <w:rPr>
          <w:lang w:eastAsia="ja-JP"/>
        </w:rPr>
        <w:t xml:space="preserve">TB </w:t>
      </w:r>
      <w:r>
        <w:rPr/>
        <w:t>index and the corresponding transport block size is provided in Annex B</w:t>
      </w:r>
      <w:r>
        <w:rPr>
          <w:lang w:eastAsia="zh-CN"/>
        </w:rPr>
        <w:t>C</w:t>
      </w:r>
      <w:r>
        <w:rPr/>
        <w:t>.</w:t>
      </w:r>
    </w:p>
    <w:p>
      <w:pPr>
        <w:pStyle w:val="Normal"/>
        <w:rPr/>
      </w:pPr>
      <w:r>
        <w:rPr/>
        <w:t>For 3.84 Mcps TDD, the normative description of the mapping between the E-TFC index and the corresponding transport block size is provided in Annex BA.</w:t>
      </w:r>
    </w:p>
    <w:p>
      <w:pPr>
        <w:pStyle w:val="Normal"/>
        <w:rPr/>
      </w:pPr>
      <w:r>
        <w:rPr/>
        <w:t xml:space="preserve">For 7.68 Mcps TDD, the normative description of the mapping between the E-TFC index and the corresponding transport block size is provided in Annex BB. </w:t>
      </w:r>
    </w:p>
    <w:p>
      <w:pPr>
        <w:pStyle w:val="Heading5"/>
        <w:ind w:left="1701" w:hanging="1701"/>
        <w:rPr/>
      </w:pPr>
      <w:bookmarkStart w:id="350" w:name="__RefHeading___Toc517943512"/>
      <w:bookmarkEnd w:id="350"/>
      <w:r>
        <w:rPr/>
        <w:t>9.2.6.4.1</w:t>
        <w:tab/>
        <w:t>3.84 Mcps TDD Transport Block Size</w:t>
      </w:r>
    </w:p>
    <w:p>
      <w:pPr>
        <w:pStyle w:val="Normal"/>
        <w:rPr/>
      </w:pPr>
      <w:r>
        <w:rPr/>
        <w:t>For 3.84 Mcps TDD, the mapping of transport block size L to signalled index ki = {0,1,…127} (see Annex BA.1) is given by the formula:</w:t>
      </w:r>
    </w:p>
    <w:p>
      <w:pPr>
        <w:pStyle w:val="Normal"/>
        <w:jc w:val="center"/>
        <w:rPr>
          <w:rFonts w:ascii="Arial" w:hAnsi="Arial" w:cs="Arial"/>
        </w:rPr>
      </w:pPr>
      <w:r>
        <w:rPr>
          <w:rFonts w:cs="Arial" w:ascii="Arial" w:hAnsi="Arial"/>
        </w:rPr>
      </w:r>
      <m:oMathPara xmlns:m="http://schemas.openxmlformats.org/officeDocument/2006/math">
        <m:oMathParaPr>
          <m:jc m:val="center"/>
        </m:oMathParaPr>
        <m:oMath>
          <m:r>
            <w:rPr>
              <w:rFonts w:ascii="Cambria Math" w:hAnsi="Cambria Math"/>
            </w:rPr>
            <m:t xml:space="preserve">L</m:t>
          </m:r>
          <m:r>
            <w:rPr>
              <w:rFonts w:ascii="Cambria Math" w:hAnsi="Cambria Math"/>
            </w:rPr>
            <m:t xml:space="preserve">=</m:t>
          </m:r>
          <m:d>
            <m:dPr>
              <m:begChr m:val="⌊"/>
              <m:endChr m:val="⌋"/>
            </m:dPr>
            <m:e>
              <m:r>
                <m:rPr>
                  <m:lit/>
                  <m:nor/>
                </m:rPr>
                <w:rPr>
                  <w:rFonts w:ascii="Cambria Math" w:hAnsi="Cambria Math"/>
                </w:rPr>
                <m:t xml:space="preserve">60</m:t>
              </m:r>
              <m:r>
                <w:rPr>
                  <w:rFonts w:ascii="Cambria Math" w:hAnsi="Cambria Math"/>
                </w:rPr>
                <m:t xml:space="preserve">×</m:t>
              </m:r>
              <m:sSup>
                <m:e>
                  <m:r>
                    <w:rPr>
                      <w:rFonts w:ascii="Cambria Math" w:hAnsi="Cambria Math"/>
                    </w:rPr>
                    <m:t xml:space="preserve">ρ</m:t>
                  </m:r>
                </m:e>
                <m:sup>
                  <m:sSub>
                    <m:e>
                      <m:r>
                        <w:rPr>
                          <w:rFonts w:ascii="Cambria Math" w:hAnsi="Cambria Math"/>
                        </w:rPr>
                        <m:t xml:space="preserve">k</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k</m:t>
                      </m:r>
                    </m:e>
                    <m:sub>
                      <m:r>
                        <w:rPr>
                          <w:rFonts w:ascii="Cambria Math" w:hAnsi="Cambria Math"/>
                        </w:rPr>
                        <m:t xml:space="preserve">i</m:t>
                      </m:r>
                    </m:sub>
                  </m:sSub>
                </m:sup>
              </m:sSup>
            </m:e>
          </m:d>
        </m:oMath>
      </m:oMathPara>
    </w:p>
    <w:p>
      <w:pPr>
        <w:pStyle w:val="Normal"/>
        <w:rPr/>
      </w:pPr>
      <w:r>
        <w:rPr/>
        <w:t>In the above formula</w:t>
      </w:r>
      <w:r>
        <w:rPr/>
      </w:r>
      <m:oMath xmlns:m="http://schemas.openxmlformats.org/officeDocument/2006/math">
        <m:r>
          <w:rPr>
            <w:rFonts w:ascii="Cambria Math" w:hAnsi="Cambria Math"/>
          </w:rPr>
          <m:t xml:space="preserve">ρ</m:t>
        </m:r>
        <m:r>
          <w:rPr>
            <w:rFonts w:ascii="Cambria Math" w:hAnsi="Cambria Math"/>
          </w:rPr>
          <m:t xml:space="preserve">=</m:t>
        </m:r>
        <m:sSup>
          <m:e>
            <m:r>
              <m:rPr>
                <m:lit/>
                <m:nor/>
              </m:rPr>
              <w:rPr>
                <w:rFonts w:ascii="Cambria Math" w:hAnsi="Cambria Math"/>
              </w:rPr>
              <m:t xml:space="preserve">128</m:t>
            </m:r>
          </m:e>
          <m:sup>
            <m:f>
              <m:num>
                <m:r>
                  <w:rPr>
                    <w:rFonts w:ascii="Cambria Math" w:hAnsi="Cambria Math"/>
                  </w:rPr>
                  <m:t xml:space="preserve">1</m:t>
                </m:r>
              </m:num>
              <m:den>
                <m:r>
                  <m:rPr>
                    <m:lit/>
                    <m:nor/>
                  </m:rPr>
                  <w:rPr>
                    <w:rFonts w:ascii="Cambria Math" w:hAnsi="Cambria Math"/>
                  </w:rPr>
                  <m:t xml:space="preserve">127</m:t>
                </m:r>
              </m:den>
            </m:f>
          </m:sup>
        </m:sSup>
      </m:oMath>
      <w:r>
        <w:rPr/>
        <w:t>, ki is the TBS index (0…127) and kn is an integer selected based upon the number of timeslots allocated (n).  Values for kn are tabulated in Table 9.2.6.4.1-1.</w:t>
      </w:r>
    </w:p>
    <w:p>
      <w:pPr>
        <w:pStyle w:val="Normal"/>
        <w:rPr>
          <w:rFonts w:ascii="Arial" w:hAnsi="Arial" w:cs="Arial"/>
        </w:rPr>
      </w:pPr>
      <w:r>
        <w:rPr>
          <w:rFonts w:cs="Arial" w:ascii="Arial" w:hAnsi="Arial"/>
        </w:rPr>
      </w:r>
    </w:p>
    <w:p>
      <w:pPr>
        <w:pStyle w:val="TH"/>
        <w:rPr/>
      </w:pPr>
      <w:r>
        <w:rPr>
          <w:color w:val="000000"/>
        </w:rPr>
        <w:t xml:space="preserve">Table 9.2.6.4.1-1: </w:t>
      </w:r>
      <w:r>
        <w:rPr>
          <w:i/>
          <w:color w:val="000000"/>
        </w:rPr>
        <w:t>k</w:t>
      </w:r>
      <w:r>
        <w:rPr>
          <w:i/>
          <w:color w:val="000000"/>
          <w:vertAlign w:val="subscript"/>
        </w:rPr>
        <w:t>n</w:t>
      </w:r>
      <w:r>
        <w:rPr/>
        <w:t xml:space="preserve"> tabulated as a function of the number of timeslots (n)</w:t>
      </w:r>
    </w:p>
    <w:tbl>
      <w:tblPr>
        <w:tblW w:w="2160" w:type="dxa"/>
        <w:jc w:val="center"/>
        <w:tblInd w:w="0" w:type="dxa"/>
        <w:tblLayout w:type="fixed"/>
        <w:tblCellMar>
          <w:top w:w="0" w:type="dxa"/>
          <w:left w:w="108" w:type="dxa"/>
          <w:bottom w:w="0" w:type="dxa"/>
          <w:right w:w="108" w:type="dxa"/>
        </w:tblCellMar>
      </w:tblPr>
      <w:tblGrid>
        <w:gridCol w:w="1086"/>
        <w:gridCol w:w="1074"/>
      </w:tblGrid>
      <w:tr>
        <w:trPr/>
        <w:tc>
          <w:tcPr>
            <w:tcW w:w="1086" w:type="dxa"/>
            <w:tcBorders/>
          </w:tcPr>
          <w:p>
            <w:pPr>
              <w:pStyle w:val="Normal"/>
              <w:spacing w:before="0" w:after="0"/>
              <w:rPr>
                <w:rFonts w:ascii="Arial" w:hAnsi="Arial" w:cs="Arial"/>
                <w:b/>
                <w:b/>
              </w:rPr>
            </w:pPr>
            <w:r>
              <w:rPr>
                <w:rFonts w:cs="Arial" w:ascii="Arial" w:hAnsi="Arial"/>
                <w:b/>
              </w:rPr>
              <w:t>n</w:t>
            </w:r>
          </w:p>
        </w:tc>
        <w:tc>
          <w:tcPr>
            <w:tcW w:w="1074" w:type="dxa"/>
            <w:tcBorders/>
          </w:tcPr>
          <w:p>
            <w:pPr>
              <w:pStyle w:val="Normal"/>
              <w:spacing w:before="0" w:after="0"/>
              <w:rPr>
                <w:rFonts w:ascii="Arial" w:hAnsi="Arial" w:cs="Arial"/>
                <w:b/>
                <w:b/>
                <w:i/>
                <w:i/>
              </w:rPr>
            </w:pPr>
            <w:r>
              <w:rPr>
                <w:rFonts w:cs="Arial" w:ascii="Arial" w:hAnsi="Arial"/>
                <w:b/>
                <w:i/>
              </w:rPr>
              <w:t>k</w:t>
            </w:r>
            <w:r>
              <w:rPr>
                <w:rFonts w:cs="Arial" w:ascii="Arial" w:hAnsi="Arial"/>
                <w:b/>
                <w:i/>
                <w:vertAlign w:val="subscript"/>
              </w:rPr>
              <w:t>n</w:t>
            </w:r>
          </w:p>
        </w:tc>
      </w:tr>
      <w:tr>
        <w:trPr/>
        <w:tc>
          <w:tcPr>
            <w:tcW w:w="1086" w:type="dxa"/>
            <w:tcBorders/>
          </w:tcPr>
          <w:p>
            <w:pPr>
              <w:pStyle w:val="Normal"/>
              <w:spacing w:before="0" w:after="0"/>
              <w:rPr>
                <w:rFonts w:ascii="Arial" w:hAnsi="Arial" w:cs="Arial"/>
              </w:rPr>
            </w:pPr>
            <w:r>
              <w:rPr>
                <w:rFonts w:cs="Arial" w:ascii="Arial" w:hAnsi="Arial"/>
              </w:rPr>
              <w:t>1</w:t>
            </w:r>
          </w:p>
        </w:tc>
        <w:tc>
          <w:tcPr>
            <w:tcW w:w="1074" w:type="dxa"/>
            <w:tcBorders/>
          </w:tcPr>
          <w:p>
            <w:pPr>
              <w:pStyle w:val="Normal"/>
              <w:spacing w:before="0" w:after="0"/>
              <w:rPr>
                <w:rFonts w:ascii="Arial" w:hAnsi="Arial" w:cs="Arial"/>
              </w:rPr>
            </w:pPr>
            <w:r>
              <w:rPr>
                <w:rFonts w:cs="Arial" w:ascii="Arial" w:hAnsi="Arial"/>
              </w:rPr>
              <w:t>0</w:t>
            </w:r>
          </w:p>
        </w:tc>
      </w:tr>
      <w:tr>
        <w:trPr/>
        <w:tc>
          <w:tcPr>
            <w:tcW w:w="1086" w:type="dxa"/>
            <w:tcBorders/>
          </w:tcPr>
          <w:p>
            <w:pPr>
              <w:pStyle w:val="Normal"/>
              <w:spacing w:before="0" w:after="0"/>
              <w:rPr>
                <w:rFonts w:ascii="Arial" w:hAnsi="Arial" w:cs="Arial"/>
              </w:rPr>
            </w:pPr>
            <w:r>
              <w:rPr>
                <w:rFonts w:cs="Arial" w:ascii="Arial" w:hAnsi="Arial"/>
              </w:rPr>
              <w:t>2</w:t>
            </w:r>
          </w:p>
        </w:tc>
        <w:tc>
          <w:tcPr>
            <w:tcW w:w="1074" w:type="dxa"/>
            <w:tcBorders/>
          </w:tcPr>
          <w:p>
            <w:pPr>
              <w:pStyle w:val="Normal"/>
              <w:spacing w:before="0" w:after="0"/>
              <w:rPr>
                <w:rFonts w:ascii="Arial" w:hAnsi="Arial" w:cs="Arial"/>
              </w:rPr>
            </w:pPr>
            <w:r>
              <w:rPr>
                <w:rFonts w:cs="Arial" w:ascii="Arial" w:hAnsi="Arial"/>
              </w:rPr>
              <w:t>18</w:t>
            </w:r>
          </w:p>
        </w:tc>
      </w:tr>
      <w:tr>
        <w:trPr/>
        <w:tc>
          <w:tcPr>
            <w:tcW w:w="1086" w:type="dxa"/>
            <w:tcBorders/>
          </w:tcPr>
          <w:p>
            <w:pPr>
              <w:pStyle w:val="Normal"/>
              <w:spacing w:before="0" w:after="0"/>
              <w:rPr>
                <w:rFonts w:ascii="Arial" w:hAnsi="Arial" w:cs="Arial"/>
              </w:rPr>
            </w:pPr>
            <w:r>
              <w:rPr>
                <w:rFonts w:cs="Arial" w:ascii="Arial" w:hAnsi="Arial"/>
              </w:rPr>
              <w:t>3</w:t>
            </w:r>
          </w:p>
        </w:tc>
        <w:tc>
          <w:tcPr>
            <w:tcW w:w="1074" w:type="dxa"/>
            <w:tcBorders/>
          </w:tcPr>
          <w:p>
            <w:pPr>
              <w:pStyle w:val="Normal"/>
              <w:spacing w:before="0" w:after="0"/>
              <w:rPr>
                <w:rFonts w:ascii="Arial" w:hAnsi="Arial" w:cs="Arial"/>
              </w:rPr>
            </w:pPr>
            <w:r>
              <w:rPr>
                <w:rFonts w:cs="Arial" w:ascii="Arial" w:hAnsi="Arial"/>
              </w:rPr>
              <w:t>28</w:t>
            </w:r>
          </w:p>
        </w:tc>
      </w:tr>
      <w:tr>
        <w:trPr/>
        <w:tc>
          <w:tcPr>
            <w:tcW w:w="1086" w:type="dxa"/>
            <w:tcBorders/>
          </w:tcPr>
          <w:p>
            <w:pPr>
              <w:pStyle w:val="Normal"/>
              <w:spacing w:before="0" w:after="0"/>
              <w:rPr>
                <w:rFonts w:ascii="Arial" w:hAnsi="Arial" w:cs="Arial"/>
              </w:rPr>
            </w:pPr>
            <w:r>
              <w:rPr>
                <w:rFonts w:cs="Arial" w:ascii="Arial" w:hAnsi="Arial"/>
              </w:rPr>
              <w:t>4</w:t>
            </w:r>
          </w:p>
        </w:tc>
        <w:tc>
          <w:tcPr>
            <w:tcW w:w="1074" w:type="dxa"/>
            <w:tcBorders/>
          </w:tcPr>
          <w:p>
            <w:pPr>
              <w:pStyle w:val="Normal"/>
              <w:spacing w:before="0" w:after="0"/>
              <w:rPr>
                <w:rFonts w:ascii="Arial" w:hAnsi="Arial" w:cs="Arial"/>
              </w:rPr>
            </w:pPr>
            <w:r>
              <w:rPr>
                <w:rFonts w:cs="Arial" w:ascii="Arial" w:hAnsi="Arial"/>
              </w:rPr>
              <w:t>36</w:t>
            </w:r>
          </w:p>
        </w:tc>
      </w:tr>
      <w:tr>
        <w:trPr/>
        <w:tc>
          <w:tcPr>
            <w:tcW w:w="1086" w:type="dxa"/>
            <w:tcBorders/>
          </w:tcPr>
          <w:p>
            <w:pPr>
              <w:pStyle w:val="Normal"/>
              <w:spacing w:before="0" w:after="0"/>
              <w:rPr>
                <w:rFonts w:ascii="Arial" w:hAnsi="Arial" w:cs="Arial"/>
              </w:rPr>
            </w:pPr>
            <w:r>
              <w:rPr>
                <w:rFonts w:cs="Arial" w:ascii="Arial" w:hAnsi="Arial"/>
              </w:rPr>
              <w:t>5</w:t>
            </w:r>
          </w:p>
        </w:tc>
        <w:tc>
          <w:tcPr>
            <w:tcW w:w="1074" w:type="dxa"/>
            <w:tcBorders/>
          </w:tcPr>
          <w:p>
            <w:pPr>
              <w:pStyle w:val="Normal"/>
              <w:spacing w:before="0" w:after="0"/>
              <w:rPr>
                <w:rFonts w:ascii="Arial" w:hAnsi="Arial" w:cs="Arial"/>
              </w:rPr>
            </w:pPr>
            <w:r>
              <w:rPr>
                <w:rFonts w:cs="Arial" w:ascii="Arial" w:hAnsi="Arial"/>
              </w:rPr>
              <w:t>42</w:t>
            </w:r>
          </w:p>
        </w:tc>
      </w:tr>
      <w:tr>
        <w:trPr/>
        <w:tc>
          <w:tcPr>
            <w:tcW w:w="1086" w:type="dxa"/>
            <w:tcBorders/>
          </w:tcPr>
          <w:p>
            <w:pPr>
              <w:pStyle w:val="Normal"/>
              <w:spacing w:before="0" w:after="0"/>
              <w:rPr>
                <w:rFonts w:ascii="Arial" w:hAnsi="Arial" w:cs="Arial"/>
              </w:rPr>
            </w:pPr>
            <w:r>
              <w:rPr>
                <w:rFonts w:cs="Arial" w:ascii="Arial" w:hAnsi="Arial"/>
              </w:rPr>
              <w:t>6</w:t>
            </w:r>
          </w:p>
        </w:tc>
        <w:tc>
          <w:tcPr>
            <w:tcW w:w="1074" w:type="dxa"/>
            <w:tcBorders/>
          </w:tcPr>
          <w:p>
            <w:pPr>
              <w:pStyle w:val="Normal"/>
              <w:spacing w:before="0" w:after="0"/>
              <w:rPr>
                <w:rFonts w:ascii="Arial" w:hAnsi="Arial" w:cs="Arial"/>
              </w:rPr>
            </w:pPr>
            <w:r>
              <w:rPr>
                <w:rFonts w:cs="Arial" w:ascii="Arial" w:hAnsi="Arial"/>
              </w:rPr>
              <w:t>46</w:t>
            </w:r>
          </w:p>
        </w:tc>
      </w:tr>
      <w:tr>
        <w:trPr/>
        <w:tc>
          <w:tcPr>
            <w:tcW w:w="1086" w:type="dxa"/>
            <w:tcBorders/>
          </w:tcPr>
          <w:p>
            <w:pPr>
              <w:pStyle w:val="Normal"/>
              <w:spacing w:before="0" w:after="0"/>
              <w:rPr>
                <w:rFonts w:ascii="Arial" w:hAnsi="Arial" w:cs="Arial"/>
              </w:rPr>
            </w:pPr>
            <w:r>
              <w:rPr>
                <w:rFonts w:cs="Arial" w:ascii="Arial" w:hAnsi="Arial"/>
              </w:rPr>
              <w:t>7</w:t>
            </w:r>
          </w:p>
        </w:tc>
        <w:tc>
          <w:tcPr>
            <w:tcW w:w="1074" w:type="dxa"/>
            <w:tcBorders/>
          </w:tcPr>
          <w:p>
            <w:pPr>
              <w:pStyle w:val="Normal"/>
              <w:spacing w:before="0" w:after="0"/>
              <w:rPr>
                <w:rFonts w:ascii="Arial" w:hAnsi="Arial" w:cs="Arial"/>
              </w:rPr>
            </w:pPr>
            <w:r>
              <w:rPr>
                <w:rFonts w:cs="Arial" w:ascii="Arial" w:hAnsi="Arial"/>
              </w:rPr>
              <w:t>50</w:t>
            </w:r>
          </w:p>
        </w:tc>
      </w:tr>
      <w:tr>
        <w:trPr/>
        <w:tc>
          <w:tcPr>
            <w:tcW w:w="1086" w:type="dxa"/>
            <w:tcBorders/>
          </w:tcPr>
          <w:p>
            <w:pPr>
              <w:pStyle w:val="Normal"/>
              <w:spacing w:before="0" w:after="0"/>
              <w:rPr>
                <w:rFonts w:ascii="Arial" w:hAnsi="Arial" w:cs="Arial"/>
              </w:rPr>
            </w:pPr>
            <w:r>
              <w:rPr>
                <w:rFonts w:cs="Arial" w:ascii="Arial" w:hAnsi="Arial"/>
              </w:rPr>
              <w:t>8</w:t>
            </w:r>
          </w:p>
        </w:tc>
        <w:tc>
          <w:tcPr>
            <w:tcW w:w="1074" w:type="dxa"/>
            <w:tcBorders/>
          </w:tcPr>
          <w:p>
            <w:pPr>
              <w:pStyle w:val="Normal"/>
              <w:spacing w:before="0" w:after="0"/>
              <w:rPr>
                <w:rFonts w:ascii="Arial" w:hAnsi="Arial" w:cs="Arial"/>
              </w:rPr>
            </w:pPr>
            <w:r>
              <w:rPr>
                <w:rFonts w:cs="Arial" w:ascii="Arial" w:hAnsi="Arial"/>
              </w:rPr>
              <w:t>54</w:t>
            </w:r>
          </w:p>
        </w:tc>
      </w:tr>
      <w:tr>
        <w:trPr/>
        <w:tc>
          <w:tcPr>
            <w:tcW w:w="1086" w:type="dxa"/>
            <w:tcBorders/>
          </w:tcPr>
          <w:p>
            <w:pPr>
              <w:pStyle w:val="Normal"/>
              <w:spacing w:before="0" w:after="0"/>
              <w:rPr>
                <w:rFonts w:ascii="Arial" w:hAnsi="Arial" w:cs="Arial"/>
              </w:rPr>
            </w:pPr>
            <w:r>
              <w:rPr>
                <w:rFonts w:cs="Arial" w:ascii="Arial" w:hAnsi="Arial"/>
              </w:rPr>
              <w:t>9</w:t>
            </w:r>
          </w:p>
        </w:tc>
        <w:tc>
          <w:tcPr>
            <w:tcW w:w="1074" w:type="dxa"/>
            <w:tcBorders/>
          </w:tcPr>
          <w:p>
            <w:pPr>
              <w:pStyle w:val="Normal"/>
              <w:spacing w:before="0" w:after="0"/>
              <w:rPr>
                <w:rFonts w:ascii="Arial" w:hAnsi="Arial" w:cs="Arial"/>
              </w:rPr>
            </w:pPr>
            <w:r>
              <w:rPr>
                <w:rFonts w:cs="Arial" w:ascii="Arial" w:hAnsi="Arial"/>
              </w:rPr>
              <w:t>57</w:t>
            </w:r>
          </w:p>
        </w:tc>
      </w:tr>
      <w:tr>
        <w:trPr/>
        <w:tc>
          <w:tcPr>
            <w:tcW w:w="1086" w:type="dxa"/>
            <w:tcBorders/>
          </w:tcPr>
          <w:p>
            <w:pPr>
              <w:pStyle w:val="Normal"/>
              <w:spacing w:before="0" w:after="0"/>
              <w:rPr>
                <w:rFonts w:ascii="Arial" w:hAnsi="Arial" w:cs="Arial"/>
              </w:rPr>
            </w:pPr>
            <w:r>
              <w:rPr>
                <w:rFonts w:cs="Arial" w:ascii="Arial" w:hAnsi="Arial"/>
              </w:rPr>
              <w:t>10</w:t>
            </w:r>
          </w:p>
        </w:tc>
        <w:tc>
          <w:tcPr>
            <w:tcW w:w="1074" w:type="dxa"/>
            <w:tcBorders/>
          </w:tcPr>
          <w:p>
            <w:pPr>
              <w:pStyle w:val="Normal"/>
              <w:spacing w:before="0" w:after="0"/>
              <w:rPr>
                <w:rFonts w:ascii="Arial" w:hAnsi="Arial" w:cs="Arial"/>
              </w:rPr>
            </w:pPr>
            <w:r>
              <w:rPr>
                <w:rFonts w:cs="Arial" w:ascii="Arial" w:hAnsi="Arial"/>
              </w:rPr>
              <w:t>60</w:t>
            </w:r>
          </w:p>
        </w:tc>
      </w:tr>
      <w:tr>
        <w:trPr/>
        <w:tc>
          <w:tcPr>
            <w:tcW w:w="1086" w:type="dxa"/>
            <w:tcBorders/>
          </w:tcPr>
          <w:p>
            <w:pPr>
              <w:pStyle w:val="Normal"/>
              <w:spacing w:before="0" w:after="0"/>
              <w:rPr>
                <w:rFonts w:ascii="Arial" w:hAnsi="Arial" w:cs="Arial"/>
              </w:rPr>
            </w:pPr>
            <w:r>
              <w:rPr>
                <w:rFonts w:cs="Arial" w:ascii="Arial" w:hAnsi="Arial"/>
              </w:rPr>
              <w:t>11</w:t>
            </w:r>
          </w:p>
        </w:tc>
        <w:tc>
          <w:tcPr>
            <w:tcW w:w="1074" w:type="dxa"/>
            <w:tcBorders/>
          </w:tcPr>
          <w:p>
            <w:pPr>
              <w:pStyle w:val="Normal"/>
              <w:spacing w:before="0" w:after="0"/>
              <w:rPr>
                <w:rFonts w:ascii="Arial" w:hAnsi="Arial" w:cs="Arial"/>
              </w:rPr>
            </w:pPr>
            <w:r>
              <w:rPr>
                <w:rFonts w:cs="Arial" w:ascii="Arial" w:hAnsi="Arial"/>
              </w:rPr>
              <w:t>62</w:t>
            </w:r>
          </w:p>
        </w:tc>
      </w:tr>
      <w:tr>
        <w:trPr/>
        <w:tc>
          <w:tcPr>
            <w:tcW w:w="1086" w:type="dxa"/>
            <w:tcBorders/>
          </w:tcPr>
          <w:p>
            <w:pPr>
              <w:pStyle w:val="Normal"/>
              <w:spacing w:before="0" w:after="0"/>
              <w:rPr>
                <w:rFonts w:ascii="Arial" w:hAnsi="Arial" w:cs="Arial"/>
              </w:rPr>
            </w:pPr>
            <w:r>
              <w:rPr>
                <w:rFonts w:cs="Arial" w:ascii="Arial" w:hAnsi="Arial"/>
              </w:rPr>
              <w:t>12</w:t>
            </w:r>
          </w:p>
        </w:tc>
        <w:tc>
          <w:tcPr>
            <w:tcW w:w="1074" w:type="dxa"/>
            <w:tcBorders/>
          </w:tcPr>
          <w:p>
            <w:pPr>
              <w:pStyle w:val="Normal"/>
              <w:spacing w:before="0" w:after="0"/>
              <w:rPr>
                <w:rFonts w:ascii="Arial" w:hAnsi="Arial" w:cs="Arial"/>
              </w:rPr>
            </w:pPr>
            <w:r>
              <w:rPr>
                <w:rFonts w:cs="Arial" w:ascii="Arial" w:hAnsi="Arial"/>
              </w:rPr>
              <w:t>65</w:t>
            </w:r>
          </w:p>
        </w:tc>
      </w:tr>
    </w:tbl>
    <w:p>
      <w:pPr>
        <w:pStyle w:val="Normal"/>
        <w:rPr>
          <w:rFonts w:ascii="Arial" w:hAnsi="Arial" w:cs="Arial"/>
        </w:rPr>
      </w:pPr>
      <w:r>
        <w:rPr>
          <w:rFonts w:cs="Arial" w:ascii="Arial" w:hAnsi="Arial"/>
        </w:rPr>
      </w:r>
    </w:p>
    <w:p>
      <w:pPr>
        <w:pStyle w:val="Heading5"/>
        <w:ind w:left="1701" w:hanging="1701"/>
        <w:rPr/>
      </w:pPr>
      <w:bookmarkStart w:id="351" w:name="__RefHeading___Toc517943513"/>
      <w:bookmarkEnd w:id="351"/>
      <w:r>
        <w:rPr/>
        <w:t>9.2.6.4.2</w:t>
        <w:tab/>
        <w:t>7.68 Mcps TDD Transport Block Size</w:t>
      </w:r>
    </w:p>
    <w:p>
      <w:pPr>
        <w:pStyle w:val="Normal"/>
        <w:rPr/>
      </w:pPr>
      <w:r>
        <w:rPr/>
        <w:t>For 7.68 Mcps TDD, the mapping of transport block size L to signalled index ki = {0,1,…127} (see Annex BB.1) is given by the formula:</w:t>
      </w:r>
    </w:p>
    <w:p>
      <w:pPr>
        <w:pStyle w:val="Normal"/>
        <w:rPr>
          <w:rFonts w:ascii="Arial" w:hAnsi="Arial" w:cs="Arial"/>
        </w:rPr>
      </w:pPr>
      <w:r>
        <w:rPr>
          <w:rFonts w:cs="Arial" w:ascii="Arial" w:hAnsi="Arial"/>
        </w:rPr>
      </w:r>
    </w:p>
    <w:p>
      <w:pPr>
        <w:pStyle w:val="Normal"/>
        <w:jc w:val="center"/>
        <w:rPr>
          <w:rFonts w:ascii="Arial" w:hAnsi="Arial" w:cs="Arial"/>
        </w:rPr>
      </w:pPr>
      <w:r>
        <w:rPr>
          <w:rFonts w:cs="Arial" w:ascii="Arial" w:hAnsi="Arial"/>
        </w:rPr>
      </w:r>
      <m:oMathPara xmlns:m="http://schemas.openxmlformats.org/officeDocument/2006/math">
        <m:oMathParaPr>
          <m:jc m:val="center"/>
        </m:oMathParaPr>
        <m:oMath>
          <m:r>
            <w:rPr>
              <w:rFonts w:ascii="Cambria Math" w:hAnsi="Cambria Math"/>
            </w:rPr>
            <m:t xml:space="preserve">L</m:t>
          </m:r>
          <m:r>
            <w:rPr>
              <w:rFonts w:ascii="Cambria Math" w:hAnsi="Cambria Math"/>
            </w:rPr>
            <m:t xml:space="preserve">=</m:t>
          </m:r>
          <m:d>
            <m:dPr>
              <m:begChr m:val="⌊"/>
              <m:endChr m:val="⌋"/>
            </m:dPr>
            <m:e>
              <m:r>
                <m:rPr>
                  <m:lit/>
                  <m:nor/>
                </m:rPr>
                <w:rPr>
                  <w:rFonts w:ascii="Cambria Math" w:hAnsi="Cambria Math"/>
                </w:rPr>
                <m:t xml:space="preserve">60</m:t>
              </m:r>
              <m:r>
                <w:rPr>
                  <w:rFonts w:ascii="Cambria Math" w:hAnsi="Cambria Math"/>
                </w:rPr>
                <m:t xml:space="preserve">×</m:t>
              </m:r>
              <m:sSup>
                <m:e>
                  <m:r>
                    <w:rPr>
                      <w:rFonts w:ascii="Cambria Math" w:hAnsi="Cambria Math"/>
                    </w:rPr>
                    <m:t xml:space="preserve">ρ</m:t>
                  </m:r>
                </m:e>
                <m:sup>
                  <m:sSub>
                    <m:e>
                      <m:r>
                        <w:rPr>
                          <w:rFonts w:ascii="Cambria Math" w:hAnsi="Cambria Math"/>
                        </w:rPr>
                        <m:t xml:space="preserve">k</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k</m:t>
                      </m:r>
                    </m:e>
                    <m:sub>
                      <m:r>
                        <w:rPr>
                          <w:rFonts w:ascii="Cambria Math" w:hAnsi="Cambria Math"/>
                        </w:rPr>
                        <m:t xml:space="preserve">i</m:t>
                      </m:r>
                    </m:sub>
                  </m:sSub>
                </m:sup>
              </m:sSup>
            </m:e>
          </m:d>
        </m:oMath>
      </m:oMathPara>
    </w:p>
    <w:p>
      <w:pPr>
        <w:pStyle w:val="Normal"/>
        <w:rPr>
          <w:rFonts w:ascii="Arial" w:hAnsi="Arial" w:cs="Arial"/>
        </w:rPr>
      </w:pPr>
      <w:r>
        <w:rPr>
          <w:rFonts w:cs="Arial" w:ascii="Arial" w:hAnsi="Arial"/>
        </w:rPr>
      </w:r>
    </w:p>
    <w:p>
      <w:pPr>
        <w:pStyle w:val="Normal"/>
        <w:rPr/>
      </w:pPr>
      <w:r>
        <w:rPr/>
        <w:t xml:space="preserve">In the above formula, </w:t>
      </w:r>
      <w:r>
        <w:rPr/>
      </w:r>
      <m:oMath xmlns:m="http://schemas.openxmlformats.org/officeDocument/2006/math">
        <m:r>
          <w:rPr>
            <w:rFonts w:ascii="Cambria Math" w:hAnsi="Cambria Math"/>
          </w:rPr>
          <m:t xml:space="preserve">ρ</m:t>
        </m:r>
        <m:r>
          <w:rPr>
            <w:rFonts w:ascii="Cambria Math" w:hAnsi="Cambria Math"/>
          </w:rPr>
          <m:t xml:space="preserve">=</m:t>
        </m:r>
        <m:sSup>
          <m:e>
            <m:r>
              <m:rPr>
                <m:lit/>
                <m:nor/>
              </m:rPr>
              <w:rPr>
                <w:rFonts w:ascii="Cambria Math" w:hAnsi="Cambria Math"/>
              </w:rPr>
              <m:t xml:space="preserve">256</m:t>
            </m:r>
          </m:e>
          <m:sup>
            <m:f>
              <m:num>
                <m:r>
                  <w:rPr>
                    <w:rFonts w:ascii="Cambria Math" w:hAnsi="Cambria Math"/>
                  </w:rPr>
                  <m:t xml:space="preserve">1</m:t>
                </m:r>
              </m:num>
              <m:den>
                <m:r>
                  <m:rPr>
                    <m:lit/>
                    <m:nor/>
                  </m:rPr>
                  <w:rPr>
                    <w:rFonts w:ascii="Cambria Math" w:hAnsi="Cambria Math"/>
                  </w:rPr>
                  <m:t xml:space="preserve">127</m:t>
                </m:r>
              </m:den>
            </m:f>
          </m:sup>
        </m:sSup>
      </m:oMath>
      <w:r>
        <w:rPr/>
        <w:t xml:space="preserve"> ki is the TBS index (0…127) and kn is an integer selected based upon the number of timeslots allocated (n).  Values for kn are tabulated in Table 9.2.6.4.2-1.</w:t>
      </w:r>
    </w:p>
    <w:p>
      <w:pPr>
        <w:pStyle w:val="Normal"/>
        <w:rPr>
          <w:rFonts w:ascii="Arial" w:hAnsi="Arial" w:cs="Arial"/>
        </w:rPr>
      </w:pPr>
      <w:r>
        <w:rPr>
          <w:rFonts w:cs="Arial" w:ascii="Arial" w:hAnsi="Arial"/>
        </w:rPr>
      </w:r>
    </w:p>
    <w:p>
      <w:pPr>
        <w:pStyle w:val="TH"/>
        <w:rPr/>
      </w:pPr>
      <w:r>
        <w:rPr>
          <w:color w:val="000000"/>
        </w:rPr>
        <w:t xml:space="preserve">Table 9.2.6.4.2-1: </w:t>
      </w:r>
      <w:r>
        <w:rPr>
          <w:i/>
          <w:color w:val="000000"/>
        </w:rPr>
        <w:t>k</w:t>
      </w:r>
      <w:r>
        <w:rPr>
          <w:i/>
          <w:color w:val="000000"/>
          <w:vertAlign w:val="subscript"/>
        </w:rPr>
        <w:t>n</w:t>
      </w:r>
      <w:r>
        <w:rPr/>
        <w:t xml:space="preserve"> tabulated as a function of the number of timeslots (n)</w:t>
      </w:r>
    </w:p>
    <w:tbl>
      <w:tblPr>
        <w:tblW w:w="2160" w:type="dxa"/>
        <w:jc w:val="center"/>
        <w:tblInd w:w="0" w:type="dxa"/>
        <w:tblLayout w:type="fixed"/>
        <w:tblCellMar>
          <w:top w:w="0" w:type="dxa"/>
          <w:left w:w="108" w:type="dxa"/>
          <w:bottom w:w="0" w:type="dxa"/>
          <w:right w:w="108" w:type="dxa"/>
        </w:tblCellMar>
      </w:tblPr>
      <w:tblGrid>
        <w:gridCol w:w="1086"/>
        <w:gridCol w:w="1074"/>
      </w:tblGrid>
      <w:tr>
        <w:trPr/>
        <w:tc>
          <w:tcPr>
            <w:tcW w:w="1086" w:type="dxa"/>
            <w:tcBorders/>
          </w:tcPr>
          <w:p>
            <w:pPr>
              <w:pStyle w:val="Normal"/>
              <w:spacing w:before="0" w:after="0"/>
              <w:rPr>
                <w:rFonts w:ascii="Arial" w:hAnsi="Arial" w:cs="Arial"/>
              </w:rPr>
            </w:pPr>
            <w:r>
              <w:rPr>
                <w:rFonts w:cs="Arial" w:ascii="Arial" w:hAnsi="Arial"/>
              </w:rPr>
              <w:t>n</w:t>
            </w:r>
          </w:p>
        </w:tc>
        <w:tc>
          <w:tcPr>
            <w:tcW w:w="1074" w:type="dxa"/>
            <w:tcBorders/>
          </w:tcPr>
          <w:p>
            <w:pPr>
              <w:pStyle w:val="Normal"/>
              <w:spacing w:before="0" w:after="0"/>
              <w:rPr>
                <w:rFonts w:ascii="Arial" w:hAnsi="Arial" w:cs="Arial"/>
                <w:i/>
                <w:i/>
              </w:rPr>
            </w:pPr>
            <w:r>
              <w:rPr>
                <w:rFonts w:cs="Arial" w:ascii="Arial" w:hAnsi="Arial"/>
                <w:i/>
              </w:rPr>
              <w:t>k</w:t>
            </w:r>
            <w:r>
              <w:rPr>
                <w:rFonts w:cs="Arial" w:ascii="Arial" w:hAnsi="Arial"/>
                <w:i/>
                <w:vertAlign w:val="subscript"/>
              </w:rPr>
              <w:t>n</w:t>
            </w:r>
          </w:p>
        </w:tc>
      </w:tr>
      <w:tr>
        <w:trPr/>
        <w:tc>
          <w:tcPr>
            <w:tcW w:w="1086" w:type="dxa"/>
            <w:tcBorders/>
          </w:tcPr>
          <w:p>
            <w:pPr>
              <w:pStyle w:val="Normal"/>
              <w:spacing w:before="0" w:after="0"/>
              <w:rPr>
                <w:rFonts w:ascii="Arial" w:hAnsi="Arial" w:cs="Arial"/>
              </w:rPr>
            </w:pPr>
            <w:r>
              <w:rPr>
                <w:rFonts w:cs="Arial" w:ascii="Arial" w:hAnsi="Arial"/>
              </w:rPr>
              <w:t>1</w:t>
            </w:r>
          </w:p>
        </w:tc>
        <w:tc>
          <w:tcPr>
            <w:tcW w:w="1074" w:type="dxa"/>
            <w:tcBorders/>
          </w:tcPr>
          <w:p>
            <w:pPr>
              <w:pStyle w:val="Normal"/>
              <w:spacing w:before="0" w:after="0"/>
              <w:rPr>
                <w:rFonts w:ascii="Arial" w:hAnsi="Arial" w:cs="Arial"/>
              </w:rPr>
            </w:pPr>
            <w:r>
              <w:rPr>
                <w:rFonts w:cs="Arial" w:ascii="Arial" w:hAnsi="Arial"/>
              </w:rPr>
              <w:t>0</w:t>
            </w:r>
          </w:p>
        </w:tc>
      </w:tr>
      <w:tr>
        <w:trPr/>
        <w:tc>
          <w:tcPr>
            <w:tcW w:w="1086" w:type="dxa"/>
            <w:tcBorders/>
          </w:tcPr>
          <w:p>
            <w:pPr>
              <w:pStyle w:val="Normal"/>
              <w:spacing w:before="0" w:after="0"/>
              <w:rPr>
                <w:rFonts w:ascii="Arial" w:hAnsi="Arial" w:cs="Arial"/>
              </w:rPr>
            </w:pPr>
            <w:r>
              <w:rPr>
                <w:rFonts w:cs="Arial" w:ascii="Arial" w:hAnsi="Arial"/>
              </w:rPr>
              <w:t>2</w:t>
            </w:r>
          </w:p>
        </w:tc>
        <w:tc>
          <w:tcPr>
            <w:tcW w:w="1074" w:type="dxa"/>
            <w:tcBorders/>
          </w:tcPr>
          <w:p>
            <w:pPr>
              <w:pStyle w:val="Normal"/>
              <w:spacing w:before="0" w:after="0"/>
              <w:rPr>
                <w:rFonts w:ascii="Arial" w:hAnsi="Arial" w:cs="Arial"/>
              </w:rPr>
            </w:pPr>
            <w:r>
              <w:rPr>
                <w:rFonts w:cs="Arial" w:ascii="Arial" w:hAnsi="Arial"/>
              </w:rPr>
              <w:t>15</w:t>
            </w:r>
          </w:p>
        </w:tc>
      </w:tr>
      <w:tr>
        <w:trPr/>
        <w:tc>
          <w:tcPr>
            <w:tcW w:w="1086" w:type="dxa"/>
            <w:tcBorders/>
          </w:tcPr>
          <w:p>
            <w:pPr>
              <w:pStyle w:val="Normal"/>
              <w:spacing w:before="0" w:after="0"/>
              <w:rPr>
                <w:rFonts w:ascii="Arial" w:hAnsi="Arial" w:cs="Arial"/>
              </w:rPr>
            </w:pPr>
            <w:r>
              <w:rPr>
                <w:rFonts w:cs="Arial" w:ascii="Arial" w:hAnsi="Arial"/>
              </w:rPr>
              <w:t>3</w:t>
            </w:r>
          </w:p>
        </w:tc>
        <w:tc>
          <w:tcPr>
            <w:tcW w:w="1074" w:type="dxa"/>
            <w:tcBorders/>
          </w:tcPr>
          <w:p>
            <w:pPr>
              <w:pStyle w:val="Normal"/>
              <w:spacing w:before="0" w:after="0"/>
              <w:rPr>
                <w:rFonts w:ascii="Arial" w:hAnsi="Arial" w:cs="Arial"/>
              </w:rPr>
            </w:pPr>
            <w:r>
              <w:rPr>
                <w:rFonts w:cs="Arial" w:ascii="Arial" w:hAnsi="Arial"/>
              </w:rPr>
              <w:t>25</w:t>
            </w:r>
          </w:p>
        </w:tc>
      </w:tr>
      <w:tr>
        <w:trPr/>
        <w:tc>
          <w:tcPr>
            <w:tcW w:w="1086" w:type="dxa"/>
            <w:tcBorders/>
          </w:tcPr>
          <w:p>
            <w:pPr>
              <w:pStyle w:val="Normal"/>
              <w:spacing w:before="0" w:after="0"/>
              <w:rPr>
                <w:rFonts w:ascii="Arial" w:hAnsi="Arial" w:cs="Arial"/>
              </w:rPr>
            </w:pPr>
            <w:r>
              <w:rPr>
                <w:rFonts w:cs="Arial" w:ascii="Arial" w:hAnsi="Arial"/>
              </w:rPr>
              <w:t>4</w:t>
            </w:r>
          </w:p>
        </w:tc>
        <w:tc>
          <w:tcPr>
            <w:tcW w:w="1074" w:type="dxa"/>
            <w:tcBorders/>
          </w:tcPr>
          <w:p>
            <w:pPr>
              <w:pStyle w:val="Normal"/>
              <w:spacing w:before="0" w:after="0"/>
              <w:rPr>
                <w:rFonts w:ascii="Arial" w:hAnsi="Arial" w:cs="Arial"/>
              </w:rPr>
            </w:pPr>
            <w:r>
              <w:rPr>
                <w:rFonts w:cs="Arial" w:ascii="Arial" w:hAnsi="Arial"/>
              </w:rPr>
              <w:t>31</w:t>
            </w:r>
          </w:p>
        </w:tc>
      </w:tr>
      <w:tr>
        <w:trPr/>
        <w:tc>
          <w:tcPr>
            <w:tcW w:w="1086" w:type="dxa"/>
            <w:tcBorders/>
          </w:tcPr>
          <w:p>
            <w:pPr>
              <w:pStyle w:val="Normal"/>
              <w:spacing w:before="0" w:after="0"/>
              <w:rPr>
                <w:rFonts w:ascii="Arial" w:hAnsi="Arial" w:cs="Arial"/>
              </w:rPr>
            </w:pPr>
            <w:r>
              <w:rPr>
                <w:rFonts w:cs="Arial" w:ascii="Arial" w:hAnsi="Arial"/>
              </w:rPr>
              <w:t>5</w:t>
            </w:r>
          </w:p>
        </w:tc>
        <w:tc>
          <w:tcPr>
            <w:tcW w:w="1074" w:type="dxa"/>
            <w:tcBorders/>
          </w:tcPr>
          <w:p>
            <w:pPr>
              <w:pStyle w:val="Normal"/>
              <w:spacing w:before="0" w:after="0"/>
              <w:rPr>
                <w:rFonts w:ascii="Arial" w:hAnsi="Arial" w:cs="Arial"/>
              </w:rPr>
            </w:pPr>
            <w:r>
              <w:rPr>
                <w:rFonts w:cs="Arial" w:ascii="Arial" w:hAnsi="Arial"/>
              </w:rPr>
              <w:t>36</w:t>
            </w:r>
          </w:p>
        </w:tc>
      </w:tr>
      <w:tr>
        <w:trPr/>
        <w:tc>
          <w:tcPr>
            <w:tcW w:w="1086" w:type="dxa"/>
            <w:tcBorders/>
          </w:tcPr>
          <w:p>
            <w:pPr>
              <w:pStyle w:val="Normal"/>
              <w:spacing w:before="0" w:after="0"/>
              <w:rPr>
                <w:rFonts w:ascii="Arial" w:hAnsi="Arial" w:cs="Arial"/>
              </w:rPr>
            </w:pPr>
            <w:r>
              <w:rPr>
                <w:rFonts w:cs="Arial" w:ascii="Arial" w:hAnsi="Arial"/>
              </w:rPr>
              <w:t>6</w:t>
            </w:r>
          </w:p>
        </w:tc>
        <w:tc>
          <w:tcPr>
            <w:tcW w:w="1074" w:type="dxa"/>
            <w:tcBorders/>
          </w:tcPr>
          <w:p>
            <w:pPr>
              <w:pStyle w:val="Normal"/>
              <w:spacing w:before="0" w:after="0"/>
              <w:rPr>
                <w:rFonts w:ascii="Arial" w:hAnsi="Arial" w:cs="Arial"/>
              </w:rPr>
            </w:pPr>
            <w:r>
              <w:rPr>
                <w:rFonts w:cs="Arial" w:ascii="Arial" w:hAnsi="Arial"/>
              </w:rPr>
              <w:t>41</w:t>
            </w:r>
          </w:p>
        </w:tc>
      </w:tr>
      <w:tr>
        <w:trPr/>
        <w:tc>
          <w:tcPr>
            <w:tcW w:w="1086" w:type="dxa"/>
            <w:tcBorders/>
          </w:tcPr>
          <w:p>
            <w:pPr>
              <w:pStyle w:val="Normal"/>
              <w:spacing w:before="0" w:after="0"/>
              <w:rPr>
                <w:rFonts w:ascii="Arial" w:hAnsi="Arial" w:cs="Arial"/>
              </w:rPr>
            </w:pPr>
            <w:r>
              <w:rPr>
                <w:rFonts w:cs="Arial" w:ascii="Arial" w:hAnsi="Arial"/>
              </w:rPr>
              <w:t>7</w:t>
            </w:r>
          </w:p>
        </w:tc>
        <w:tc>
          <w:tcPr>
            <w:tcW w:w="1074" w:type="dxa"/>
            <w:tcBorders/>
          </w:tcPr>
          <w:p>
            <w:pPr>
              <w:pStyle w:val="Normal"/>
              <w:spacing w:before="0" w:after="0"/>
              <w:rPr>
                <w:rFonts w:ascii="Arial" w:hAnsi="Arial" w:cs="Arial"/>
              </w:rPr>
            </w:pPr>
            <w:r>
              <w:rPr>
                <w:rFonts w:cs="Arial" w:ascii="Arial" w:hAnsi="Arial"/>
              </w:rPr>
              <w:t>44</w:t>
            </w:r>
          </w:p>
        </w:tc>
      </w:tr>
      <w:tr>
        <w:trPr/>
        <w:tc>
          <w:tcPr>
            <w:tcW w:w="1086" w:type="dxa"/>
            <w:tcBorders/>
          </w:tcPr>
          <w:p>
            <w:pPr>
              <w:pStyle w:val="Normal"/>
              <w:spacing w:before="0" w:after="0"/>
              <w:rPr>
                <w:rFonts w:ascii="Arial" w:hAnsi="Arial" w:cs="Arial"/>
              </w:rPr>
            </w:pPr>
            <w:r>
              <w:rPr>
                <w:rFonts w:cs="Arial" w:ascii="Arial" w:hAnsi="Arial"/>
              </w:rPr>
              <w:t>8</w:t>
            </w:r>
          </w:p>
        </w:tc>
        <w:tc>
          <w:tcPr>
            <w:tcW w:w="1074" w:type="dxa"/>
            <w:tcBorders/>
          </w:tcPr>
          <w:p>
            <w:pPr>
              <w:pStyle w:val="Normal"/>
              <w:spacing w:before="0" w:after="0"/>
              <w:rPr>
                <w:rFonts w:ascii="Arial" w:hAnsi="Arial" w:cs="Arial"/>
              </w:rPr>
            </w:pPr>
            <w:r>
              <w:rPr>
                <w:rFonts w:cs="Arial" w:ascii="Arial" w:hAnsi="Arial"/>
              </w:rPr>
              <w:t>47</w:t>
            </w:r>
          </w:p>
        </w:tc>
      </w:tr>
      <w:tr>
        <w:trPr/>
        <w:tc>
          <w:tcPr>
            <w:tcW w:w="1086" w:type="dxa"/>
            <w:tcBorders/>
          </w:tcPr>
          <w:p>
            <w:pPr>
              <w:pStyle w:val="Normal"/>
              <w:spacing w:before="0" w:after="0"/>
              <w:rPr>
                <w:rFonts w:ascii="Arial" w:hAnsi="Arial" w:cs="Arial"/>
              </w:rPr>
            </w:pPr>
            <w:r>
              <w:rPr>
                <w:rFonts w:cs="Arial" w:ascii="Arial" w:hAnsi="Arial"/>
              </w:rPr>
              <w:t>9</w:t>
            </w:r>
          </w:p>
        </w:tc>
        <w:tc>
          <w:tcPr>
            <w:tcW w:w="1074" w:type="dxa"/>
            <w:tcBorders/>
          </w:tcPr>
          <w:p>
            <w:pPr>
              <w:pStyle w:val="Normal"/>
              <w:spacing w:before="0" w:after="0"/>
              <w:rPr>
                <w:rFonts w:ascii="Arial" w:hAnsi="Arial" w:cs="Arial"/>
              </w:rPr>
            </w:pPr>
            <w:r>
              <w:rPr>
                <w:rFonts w:cs="Arial" w:ascii="Arial" w:hAnsi="Arial"/>
              </w:rPr>
              <w:t>50</w:t>
            </w:r>
          </w:p>
        </w:tc>
      </w:tr>
      <w:tr>
        <w:trPr/>
        <w:tc>
          <w:tcPr>
            <w:tcW w:w="1086" w:type="dxa"/>
            <w:tcBorders/>
          </w:tcPr>
          <w:p>
            <w:pPr>
              <w:pStyle w:val="Normal"/>
              <w:spacing w:before="0" w:after="0"/>
              <w:rPr>
                <w:rFonts w:ascii="Arial" w:hAnsi="Arial" w:cs="Arial"/>
              </w:rPr>
            </w:pPr>
            <w:r>
              <w:rPr>
                <w:rFonts w:cs="Arial" w:ascii="Arial" w:hAnsi="Arial"/>
              </w:rPr>
              <w:t>10</w:t>
            </w:r>
          </w:p>
        </w:tc>
        <w:tc>
          <w:tcPr>
            <w:tcW w:w="1074" w:type="dxa"/>
            <w:tcBorders/>
          </w:tcPr>
          <w:p>
            <w:pPr>
              <w:pStyle w:val="Normal"/>
              <w:spacing w:before="0" w:after="0"/>
              <w:rPr>
                <w:rFonts w:ascii="Arial" w:hAnsi="Arial" w:cs="Arial"/>
              </w:rPr>
            </w:pPr>
            <w:r>
              <w:rPr>
                <w:rFonts w:cs="Arial" w:ascii="Arial" w:hAnsi="Arial"/>
              </w:rPr>
              <w:t>52</w:t>
            </w:r>
          </w:p>
        </w:tc>
      </w:tr>
      <w:tr>
        <w:trPr/>
        <w:tc>
          <w:tcPr>
            <w:tcW w:w="1086" w:type="dxa"/>
            <w:tcBorders/>
          </w:tcPr>
          <w:p>
            <w:pPr>
              <w:pStyle w:val="Normal"/>
              <w:spacing w:before="0" w:after="0"/>
              <w:rPr>
                <w:rFonts w:ascii="Arial" w:hAnsi="Arial" w:cs="Arial"/>
              </w:rPr>
            </w:pPr>
            <w:r>
              <w:rPr>
                <w:rFonts w:cs="Arial" w:ascii="Arial" w:hAnsi="Arial"/>
              </w:rPr>
              <w:t>11</w:t>
            </w:r>
          </w:p>
        </w:tc>
        <w:tc>
          <w:tcPr>
            <w:tcW w:w="1074" w:type="dxa"/>
            <w:tcBorders/>
          </w:tcPr>
          <w:p>
            <w:pPr>
              <w:pStyle w:val="Normal"/>
              <w:spacing w:before="0" w:after="0"/>
              <w:rPr>
                <w:rFonts w:ascii="Arial" w:hAnsi="Arial" w:cs="Arial"/>
              </w:rPr>
            </w:pPr>
            <w:r>
              <w:rPr>
                <w:rFonts w:cs="Arial" w:ascii="Arial" w:hAnsi="Arial"/>
              </w:rPr>
              <w:t>54</w:t>
            </w:r>
          </w:p>
        </w:tc>
      </w:tr>
      <w:tr>
        <w:trPr/>
        <w:tc>
          <w:tcPr>
            <w:tcW w:w="1086" w:type="dxa"/>
            <w:tcBorders/>
          </w:tcPr>
          <w:p>
            <w:pPr>
              <w:pStyle w:val="Normal"/>
              <w:widowControl/>
              <w:bidi w:val="0"/>
              <w:spacing w:before="0" w:after="180"/>
              <w:rPr/>
            </w:pPr>
            <w:r>
              <w:rPr/>
              <w:t>12</w:t>
            </w:r>
          </w:p>
        </w:tc>
        <w:tc>
          <w:tcPr>
            <w:tcW w:w="1074" w:type="dxa"/>
            <w:tcBorders/>
          </w:tcPr>
          <w:p>
            <w:pPr>
              <w:pStyle w:val="Normal"/>
              <w:widowControl/>
              <w:bidi w:val="0"/>
              <w:spacing w:before="0" w:after="180"/>
              <w:rPr/>
            </w:pPr>
            <w:r>
              <w:rPr/>
              <w:t>56</w:t>
            </w:r>
          </w:p>
        </w:tc>
      </w:tr>
    </w:tbl>
    <w:p>
      <w:pPr>
        <w:pStyle w:val="Normal"/>
        <w:rPr>
          <w:lang w:eastAsia="zh-CN"/>
        </w:rPr>
      </w:pPr>
      <w:r>
        <w:rPr>
          <w:lang w:eastAsia="zh-CN"/>
        </w:rPr>
      </w:r>
    </w:p>
    <w:p>
      <w:pPr>
        <w:pStyle w:val="Heading5"/>
        <w:ind w:left="1701" w:hanging="1701"/>
        <w:rPr/>
      </w:pPr>
      <w:bookmarkStart w:id="352" w:name="__RefHeading___Toc517943514"/>
      <w:bookmarkEnd w:id="352"/>
      <w:r>
        <w:rPr/>
        <w:t>9.2.6.4.</w:t>
      </w:r>
      <w:r>
        <w:rPr>
          <w:lang w:eastAsia="zh-CN"/>
        </w:rPr>
        <w:t>3</w:t>
      </w:r>
      <w:r>
        <w:rPr/>
        <w:tab/>
      </w:r>
      <w:r>
        <w:rPr>
          <w:lang w:eastAsia="zh-CN"/>
        </w:rPr>
        <w:t>1.2</w:t>
      </w:r>
      <w:r>
        <w:rPr/>
        <w:t>8 Mcps TDD Transport Block Size</w:t>
      </w:r>
    </w:p>
    <w:p>
      <w:pPr>
        <w:pStyle w:val="Normal"/>
        <w:rPr>
          <w:lang w:eastAsia="zh-CN"/>
        </w:rPr>
      </w:pPr>
      <w:r>
        <w:rPr/>
        <w:t xml:space="preserve">For </w:t>
      </w:r>
      <w:r>
        <w:rPr>
          <w:lang w:eastAsia="zh-CN"/>
        </w:rPr>
        <w:t>1.28</w:t>
      </w:r>
      <w:r>
        <w:rPr/>
        <w:t xml:space="preserve"> Mcps TDD, the mapping of transport block size </w:t>
      </w:r>
      <w:r>
        <w:rPr>
          <w:i/>
        </w:rPr>
        <w:t>L</w:t>
      </w:r>
      <w:r>
        <w:rPr/>
        <w:t xml:space="preserve"> to </w:t>
      </w:r>
      <w:r>
        <w:rPr>
          <w:lang w:eastAsia="ja-JP"/>
        </w:rPr>
        <w:t xml:space="preserve">TB </w:t>
      </w:r>
      <w:r>
        <w:rPr/>
        <w:t xml:space="preserve">index </w:t>
      </w:r>
      <w:r>
        <w:rPr>
          <w:i/>
        </w:rPr>
        <w:t>k</w:t>
      </w:r>
      <w:r>
        <w:rPr/>
        <w:t xml:space="preserve"> </w:t>
      </w:r>
      <w:r>
        <w:rPr>
          <w:lang w:eastAsia="zh-CN"/>
        </w:rPr>
        <w:t xml:space="preserve">(k </w:t>
      </w:r>
      <w:r>
        <w:rPr/>
        <w:t>= {0,1,…</w:t>
      </w:r>
      <w:r>
        <w:rPr>
          <w:lang w:eastAsia="zh-CN"/>
        </w:rPr>
        <w:t>63</w:t>
      </w:r>
      <w:r>
        <w:rPr/>
        <w:t>}</w:t>
      </w:r>
      <w:r>
        <w:rPr>
          <w:lang w:eastAsia="zh-CN"/>
        </w:rPr>
        <w:t>;)</w:t>
      </w:r>
      <w:r>
        <w:rPr/>
        <w:t xml:space="preserve"> (see Annex B</w:t>
      </w:r>
      <w:r>
        <w:rPr>
          <w:lang w:eastAsia="zh-CN"/>
        </w:rPr>
        <w:t>C</w:t>
      </w:r>
      <w:r>
        <w:rPr/>
        <w:t>.1) for each carrier is given by the formula:</w:t>
      </w:r>
    </w:p>
    <w:p>
      <w:pPr>
        <w:pStyle w:val="TH"/>
        <w:rPr/>
      </w:pPr>
      <w:r>
        <w:rPr>
          <w:color w:val="000000"/>
          <w:lang w:eastAsia="zh-CN"/>
        </w:rPr>
        <w:t>Table 9.2.6.4.3-1</w:t>
      </w:r>
      <w:r>
        <w:rPr/>
        <w:t>: formula used to calculate the Transport Block Size</w:t>
      </w:r>
    </w:p>
    <w:tbl>
      <w:tblPr>
        <w:tblW w:w="8024" w:type="dxa"/>
        <w:jc w:val="center"/>
        <w:tblInd w:w="0" w:type="dxa"/>
        <w:tblLayout w:type="fixed"/>
        <w:tblCellMar>
          <w:top w:w="0" w:type="dxa"/>
          <w:left w:w="2" w:type="dxa"/>
          <w:bottom w:w="0" w:type="dxa"/>
          <w:right w:w="2" w:type="dxa"/>
        </w:tblCellMar>
      </w:tblPr>
      <w:tblGrid>
        <w:gridCol w:w="1119"/>
        <w:gridCol w:w="1118"/>
        <w:gridCol w:w="1118"/>
        <w:gridCol w:w="1118"/>
        <w:gridCol w:w="1118"/>
        <w:gridCol w:w="1118"/>
        <w:gridCol w:w="1315"/>
      </w:tblGrid>
      <w:tr>
        <w:trPr/>
        <w:tc>
          <w:tcPr>
            <w:tcW w:w="3355" w:type="dxa"/>
            <w:gridSpan w:val="3"/>
            <w:tcBorders>
              <w:top w:val="single" w:sz="12" w:space="0" w:color="000000"/>
              <w:left w:val="single" w:sz="12" w:space="0" w:color="000000"/>
              <w:bottom w:val="single" w:sz="6" w:space="0" w:color="000000"/>
              <w:right w:val="single" w:sz="12" w:space="0" w:color="000000"/>
            </w:tcBorders>
          </w:tcPr>
          <w:p>
            <w:pPr>
              <w:pStyle w:val="Normal"/>
              <w:widowControl w:val="false"/>
              <w:spacing w:before="20" w:after="20"/>
              <w:jc w:val="center"/>
              <w:rPr>
                <w:b/>
                <w:b/>
                <w:kern w:val="2"/>
                <w:lang w:eastAsia="zh-CN"/>
              </w:rPr>
            </w:pPr>
            <w:r>
              <w:rPr>
                <w:b/>
                <w:kern w:val="2"/>
                <w:lang w:eastAsia="zh-CN"/>
              </w:rPr>
              <w:t>Category 1-2</w:t>
            </w:r>
          </w:p>
        </w:tc>
        <w:tc>
          <w:tcPr>
            <w:tcW w:w="4669" w:type="dxa"/>
            <w:gridSpan w:val="4"/>
            <w:tcBorders>
              <w:top w:val="single" w:sz="12" w:space="0" w:color="000000"/>
              <w:left w:val="single" w:sz="12" w:space="0" w:color="000000"/>
              <w:bottom w:val="single" w:sz="12" w:space="0" w:color="000000"/>
              <w:right w:val="single" w:sz="12" w:space="0" w:color="000000"/>
            </w:tcBorders>
          </w:tcPr>
          <w:p>
            <w:pPr>
              <w:pStyle w:val="Normal"/>
              <w:widowControl w:val="false"/>
              <w:spacing w:before="20" w:after="20"/>
              <w:jc w:val="center"/>
              <w:rPr/>
            </w:pPr>
            <w:r>
              <w:rPr>
                <w:b/>
                <w:kern w:val="2"/>
                <w:lang w:eastAsia="zh-CN"/>
              </w:rPr>
              <w:t>Category 3-6</w:t>
            </w:r>
          </w:p>
        </w:tc>
      </w:tr>
      <w:tr>
        <w:trPr/>
        <w:tc>
          <w:tcPr>
            <w:tcW w:w="1119" w:type="dxa"/>
            <w:tcBorders>
              <w:top w:val="single" w:sz="6" w:space="0" w:color="000000"/>
              <w:left w:val="single" w:sz="12" w:space="0" w:color="000000"/>
              <w:bottom w:val="single" w:sz="6" w:space="0" w:color="000000"/>
              <w:right w:val="single" w:sz="6" w:space="0" w:color="000000"/>
            </w:tcBorders>
          </w:tcPr>
          <w:p>
            <w:pPr>
              <w:pStyle w:val="Normal"/>
              <w:widowControl w:val="false"/>
              <w:spacing w:before="20" w:after="20"/>
              <w:jc w:val="center"/>
              <w:rPr>
                <w:b/>
                <w:b/>
                <w:kern w:val="2"/>
                <w:lang w:eastAsia="zh-CN"/>
              </w:rPr>
            </w:pPr>
            <w:r>
              <w:rPr>
                <w:b/>
                <w:kern w:val="2"/>
                <w:lang w:eastAsia="zh-CN"/>
              </w:rPr>
              <w:t xml:space="preserve">1 Timeslot </w:t>
            </w:r>
          </w:p>
        </w:tc>
        <w:tc>
          <w:tcPr>
            <w:tcW w:w="1118" w:type="dxa"/>
            <w:tcBorders>
              <w:top w:val="single" w:sz="6" w:space="0" w:color="000000"/>
              <w:left w:val="single" w:sz="6" w:space="0" w:color="000000"/>
              <w:bottom w:val="single" w:sz="6" w:space="0" w:color="000000"/>
              <w:right w:val="single" w:sz="6" w:space="0" w:color="000000"/>
            </w:tcBorders>
          </w:tcPr>
          <w:p>
            <w:pPr>
              <w:pStyle w:val="Normal"/>
              <w:widowControl w:val="false"/>
              <w:spacing w:before="20" w:after="20"/>
              <w:jc w:val="center"/>
              <w:rPr>
                <w:b/>
                <w:b/>
                <w:kern w:val="2"/>
                <w:lang w:eastAsia="zh-CN"/>
              </w:rPr>
            </w:pPr>
            <w:r>
              <w:rPr>
                <w:b/>
                <w:kern w:val="2"/>
                <w:lang w:eastAsia="zh-CN"/>
              </w:rPr>
              <w:t xml:space="preserve">2 Timeslots </w:t>
            </w:r>
          </w:p>
        </w:tc>
        <w:tc>
          <w:tcPr>
            <w:tcW w:w="1118" w:type="dxa"/>
            <w:tcBorders>
              <w:top w:val="single" w:sz="6" w:space="0" w:color="000000"/>
              <w:left w:val="single" w:sz="6" w:space="0" w:color="000000"/>
              <w:bottom w:val="single" w:sz="6" w:space="0" w:color="000000"/>
              <w:right w:val="single" w:sz="12" w:space="0" w:color="000000"/>
            </w:tcBorders>
          </w:tcPr>
          <w:p>
            <w:pPr>
              <w:pStyle w:val="Normal"/>
              <w:widowControl w:val="false"/>
              <w:spacing w:before="20" w:after="20"/>
              <w:jc w:val="center"/>
              <w:rPr>
                <w:b/>
                <w:b/>
                <w:kern w:val="2"/>
                <w:lang w:eastAsia="zh-CN"/>
              </w:rPr>
            </w:pPr>
            <w:r>
              <w:rPr>
                <w:b/>
                <w:kern w:val="2"/>
                <w:lang w:eastAsia="zh-CN"/>
              </w:rPr>
              <w:t>3 Timeslots</w:t>
            </w:r>
          </w:p>
        </w:tc>
        <w:tc>
          <w:tcPr>
            <w:tcW w:w="1118" w:type="dxa"/>
            <w:tcBorders>
              <w:top w:val="single" w:sz="12" w:space="0" w:color="000000"/>
              <w:left w:val="single" w:sz="12" w:space="0" w:color="000000"/>
              <w:bottom w:val="single" w:sz="6" w:space="0" w:color="000000"/>
              <w:right w:val="single" w:sz="6" w:space="0" w:color="000000"/>
            </w:tcBorders>
          </w:tcPr>
          <w:p>
            <w:pPr>
              <w:pStyle w:val="Normal"/>
              <w:widowControl w:val="false"/>
              <w:spacing w:before="20" w:after="20"/>
              <w:jc w:val="center"/>
              <w:rPr>
                <w:b/>
                <w:b/>
                <w:kern w:val="2"/>
                <w:lang w:eastAsia="zh-CN"/>
              </w:rPr>
            </w:pPr>
            <w:r>
              <w:rPr>
                <w:b/>
                <w:kern w:val="2"/>
                <w:lang w:eastAsia="zh-CN"/>
              </w:rPr>
              <w:t xml:space="preserve">1 Timeslot </w:t>
            </w:r>
          </w:p>
        </w:tc>
        <w:tc>
          <w:tcPr>
            <w:tcW w:w="1118" w:type="dxa"/>
            <w:tcBorders>
              <w:top w:val="single" w:sz="12" w:space="0" w:color="000000"/>
              <w:left w:val="single" w:sz="6" w:space="0" w:color="000000"/>
              <w:bottom w:val="single" w:sz="6" w:space="0" w:color="000000"/>
              <w:right w:val="single" w:sz="6" w:space="0" w:color="000000"/>
            </w:tcBorders>
          </w:tcPr>
          <w:p>
            <w:pPr>
              <w:pStyle w:val="Normal"/>
              <w:widowControl w:val="false"/>
              <w:spacing w:before="20" w:after="20"/>
              <w:jc w:val="center"/>
              <w:rPr>
                <w:b/>
                <w:b/>
                <w:kern w:val="2"/>
                <w:lang w:eastAsia="zh-CN"/>
              </w:rPr>
            </w:pPr>
            <w:r>
              <w:rPr>
                <w:b/>
                <w:kern w:val="2"/>
                <w:lang w:eastAsia="zh-CN"/>
              </w:rPr>
              <w:t xml:space="preserve">2 Timeslots </w:t>
            </w:r>
          </w:p>
        </w:tc>
        <w:tc>
          <w:tcPr>
            <w:tcW w:w="1118" w:type="dxa"/>
            <w:tcBorders>
              <w:top w:val="single" w:sz="12" w:space="0" w:color="000000"/>
              <w:left w:val="single" w:sz="6" w:space="0" w:color="000000"/>
              <w:bottom w:val="single" w:sz="6" w:space="0" w:color="000000"/>
              <w:right w:val="single" w:sz="6" w:space="0" w:color="000000"/>
            </w:tcBorders>
          </w:tcPr>
          <w:p>
            <w:pPr>
              <w:pStyle w:val="Normal"/>
              <w:widowControl w:val="false"/>
              <w:spacing w:before="20" w:after="20"/>
              <w:jc w:val="center"/>
              <w:rPr>
                <w:b/>
                <w:b/>
                <w:kern w:val="2"/>
                <w:lang w:eastAsia="zh-CN"/>
              </w:rPr>
            </w:pPr>
            <w:r>
              <w:rPr>
                <w:b/>
                <w:kern w:val="2"/>
                <w:lang w:eastAsia="zh-CN"/>
              </w:rPr>
              <w:t>3 Timeslots</w:t>
            </w:r>
          </w:p>
        </w:tc>
        <w:tc>
          <w:tcPr>
            <w:tcW w:w="1315" w:type="dxa"/>
            <w:tcBorders>
              <w:top w:val="single" w:sz="12" w:space="0" w:color="000000"/>
              <w:left w:val="single" w:sz="6" w:space="0" w:color="000000"/>
              <w:bottom w:val="single" w:sz="6" w:space="0" w:color="000000"/>
              <w:right w:val="single" w:sz="12" w:space="0" w:color="000000"/>
            </w:tcBorders>
          </w:tcPr>
          <w:p>
            <w:pPr>
              <w:pStyle w:val="Normal"/>
              <w:widowControl w:val="false"/>
              <w:spacing w:before="20" w:after="20"/>
              <w:jc w:val="center"/>
              <w:rPr>
                <w:b/>
                <w:b/>
                <w:kern w:val="2"/>
                <w:lang w:eastAsia="zh-CN"/>
              </w:rPr>
            </w:pPr>
            <w:r>
              <w:rPr>
                <w:b/>
                <w:kern w:val="2"/>
                <w:lang w:eastAsia="zh-CN"/>
              </w:rPr>
              <w:t xml:space="preserve">4&amp;5 Timeslots </w:t>
            </w:r>
          </w:p>
        </w:tc>
      </w:tr>
      <w:tr>
        <w:trPr>
          <w:trHeight w:val="381" w:hRule="atLeast"/>
        </w:trPr>
        <w:tc>
          <w:tcPr>
            <w:tcW w:w="8024" w:type="dxa"/>
            <w:gridSpan w:val="7"/>
            <w:tcBorders>
              <w:top w:val="single" w:sz="6" w:space="0" w:color="000000"/>
              <w:left w:val="single" w:sz="12" w:space="0" w:color="000000"/>
              <w:bottom w:val="single" w:sz="6" w:space="0" w:color="000000"/>
              <w:right w:val="single" w:sz="12" w:space="0" w:color="000000"/>
            </w:tcBorders>
            <w:vAlign w:val="bottom"/>
          </w:tcPr>
          <w:p>
            <w:pPr>
              <w:pStyle w:val="Normal"/>
              <w:spacing w:before="0" w:after="180"/>
              <w:jc w:val="center"/>
              <w:rPr>
                <w:lang w:eastAsia="zh-CN"/>
              </w:rPr>
            </w:pPr>
            <w:r>
              <w:rPr/>
              <w:object w:dxaOrig="5280" w:dyaOrig="440">
                <v:shapetype id="_x0000_tole_rId124" coordsize="21600,21600" o:spt="ole_rId1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4" type="_x0000_tole_rId124" style="width:264pt;height:22pt" filled="f" o:ole="">
                  <v:imagedata r:id="rId125" o:title=""/>
                </v:shape>
                <o:OLEObject Type="Embed" ProgID="" ShapeID="ole_rId124" DrawAspect="Content" ObjectID="_1279278685" r:id="rId124"/>
              </w:object>
            </w:r>
          </w:p>
        </w:tc>
      </w:tr>
      <w:tr>
        <w:trPr>
          <w:trHeight w:val="381" w:hRule="atLeast"/>
        </w:trPr>
        <w:tc>
          <w:tcPr>
            <w:tcW w:w="1119"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object w:dxaOrig="1120" w:dyaOrig="999">
                <v:shapetype id="_x0000_tole_rId126" coordsize="21600,21600" o:spt="ole_rId1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6" type="_x0000_tole_rId126" style="width:52pt;height:46.4pt" filled="f" o:ole="">
                  <v:imagedata r:id="rId127" o:title=""/>
                </v:shape>
                <o:OLEObject Type="Embed" ProgID="" ShapeID="ole_rId126" DrawAspect="Content" ObjectID="_1323884068" r:id="rId126"/>
              </w:object>
            </w:r>
          </w:p>
        </w:tc>
        <w:tc>
          <w:tcPr>
            <w:tcW w:w="111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object w:dxaOrig="1140" w:dyaOrig="999">
                <v:shapetype id="_x0000_tole_rId128" coordsize="21600,21600" o:spt="ole_rId1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8" type="_x0000_tole_rId128" style="width:52.35pt;height:45.9pt" filled="f" o:ole="">
                  <v:imagedata r:id="rId129" o:title=""/>
                </v:shape>
                <o:OLEObject Type="Embed" ProgID="" ShapeID="ole_rId128" DrawAspect="Content" ObjectID="_506218156" r:id="rId128"/>
              </w:object>
            </w:r>
          </w:p>
        </w:tc>
        <w:tc>
          <w:tcPr>
            <w:tcW w:w="111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object w:dxaOrig="1140" w:dyaOrig="999">
                <v:shapetype id="_x0000_tole_rId130" coordsize="21600,21600" o:spt="ole_rId1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0" type="_x0000_tole_rId130" style="width:52pt;height:45.6pt" filled="f" o:ole="">
                  <v:imagedata r:id="rId131" o:title=""/>
                </v:shape>
                <o:OLEObject Type="Embed" ProgID="" ShapeID="ole_rId130" DrawAspect="Content" ObjectID="_637443798" r:id="rId130"/>
              </w:object>
            </w:r>
          </w:p>
        </w:tc>
        <w:tc>
          <w:tcPr>
            <w:tcW w:w="1118"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lang w:eastAsia="zh-CN"/>
              </w:rPr>
            </w:pPr>
            <w:r>
              <w:rPr/>
              <w:object w:dxaOrig="1140" w:dyaOrig="999">
                <v:shapetype id="_x0000_tole_rId132" coordsize="21600,21600" o:spt="ole_rId1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2" type="_x0000_tole_rId132" style="width:52pt;height:45.6pt" filled="f" o:ole="">
                  <v:imagedata r:id="rId133" o:title=""/>
                </v:shape>
                <o:OLEObject Type="Embed" ProgID="" ShapeID="ole_rId132" DrawAspect="Content" ObjectID="_336687841" r:id="rId132"/>
              </w:object>
            </w:r>
          </w:p>
        </w:tc>
        <w:tc>
          <w:tcPr>
            <w:tcW w:w="111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object w:dxaOrig="1140" w:dyaOrig="999">
                <v:shapetype id="_x0000_tole_rId134" coordsize="21600,21600" o:spt="ole_rId1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4" type="_x0000_tole_rId134" style="width:52.35pt;height:45.9pt" filled="f" o:ole="">
                  <v:imagedata r:id="rId135" o:title=""/>
                </v:shape>
                <o:OLEObject Type="Embed" ProgID="" ShapeID="ole_rId134" DrawAspect="Content" ObjectID="_389422362" r:id="rId134"/>
              </w:object>
            </w:r>
          </w:p>
        </w:tc>
        <w:tc>
          <w:tcPr>
            <w:tcW w:w="111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object w:dxaOrig="1120" w:dyaOrig="999">
                <v:shapetype id="_x0000_tole_rId136" coordsize="21600,21600" o:spt="ole_rId1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6" type="_x0000_tole_rId136" style="width:52.3pt;height:46.65pt" filled="f" o:ole="">
                  <v:imagedata r:id="rId137" o:title=""/>
                </v:shape>
                <o:OLEObject Type="Embed" ProgID="" ShapeID="ole_rId136" DrawAspect="Content" ObjectID="_1118513417" r:id="rId136"/>
              </w:object>
            </w:r>
          </w:p>
        </w:tc>
        <w:tc>
          <w:tcPr>
            <w:tcW w:w="1315" w:type="dxa"/>
            <w:tcBorders>
              <w:top w:val="single" w:sz="6" w:space="0" w:color="000000"/>
              <w:left w:val="single" w:sz="6" w:space="0" w:color="000000"/>
              <w:bottom w:val="single" w:sz="6" w:space="0" w:color="000000"/>
              <w:right w:val="single" w:sz="12" w:space="0" w:color="000000"/>
            </w:tcBorders>
            <w:vAlign w:val="center"/>
          </w:tcPr>
          <w:p>
            <w:pPr>
              <w:pStyle w:val="Normal"/>
              <w:tabs>
                <w:tab w:val="clear" w:pos="284"/>
                <w:tab w:val="left" w:pos="675" w:leader="none"/>
              </w:tabs>
              <w:spacing w:before="0" w:after="180"/>
              <w:jc w:val="center"/>
              <w:rPr/>
            </w:pPr>
            <w:r>
              <w:rPr/>
              <w:object w:dxaOrig="1240" w:dyaOrig="999">
                <v:shapetype id="_x0000_tole_rId138" coordsize="21600,21600" o:spt="ole_rId1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8" type="_x0000_tole_rId138" style="width:57.9pt;height:46.65pt" filled="f" o:ole="">
                  <v:imagedata r:id="rId139" o:title=""/>
                </v:shape>
                <o:OLEObject Type="Embed" ProgID="" ShapeID="ole_rId138" DrawAspect="Content" ObjectID="_1057134447" r:id="rId138"/>
              </w:object>
            </w:r>
          </w:p>
        </w:tc>
      </w:tr>
    </w:tbl>
    <w:p>
      <w:pPr>
        <w:pStyle w:val="Normal"/>
        <w:rPr>
          <w:lang w:eastAsia="ja-JP"/>
        </w:rPr>
      </w:pPr>
      <w:r>
        <w:rPr>
          <w:lang w:eastAsia="ja-JP"/>
        </w:rPr>
      </w:r>
    </w:p>
    <w:p>
      <w:pPr>
        <w:pStyle w:val="NO"/>
        <w:rPr>
          <w:lang w:eastAsia="ja-JP"/>
        </w:rPr>
      </w:pPr>
      <w:r>
        <w:rPr>
          <w:lang w:eastAsia="ja-JP"/>
        </w:rPr>
        <w:t>NOTE:</w:t>
        <w:tab/>
        <w:t>When in CELL FACH state with E-DCH transmission, the formula used to calculate the Transport Block Size according to the E-DCH physical layer category 3 shall be used.</w:t>
      </w:r>
    </w:p>
    <w:p>
      <w:pPr>
        <w:pStyle w:val="NO"/>
        <w:rPr/>
      </w:pPr>
      <w:r>
        <w:rPr>
          <w:lang w:eastAsia="zh-CN"/>
        </w:rPr>
        <w:t>NOTE:</w:t>
        <w:tab/>
        <w:t>In multi-carrier E-DCH operation, for each E-DCH carrier, the Transport Block Size is same as the single carrier E-DCH operation.</w:t>
      </w:r>
    </w:p>
    <w:p>
      <w:pPr>
        <w:pStyle w:val="Heading4"/>
        <w:ind w:left="1418" w:hanging="1418"/>
        <w:rPr/>
      </w:pPr>
      <w:bookmarkStart w:id="353" w:name="__RefHeading___Toc517943515"/>
      <w:bookmarkEnd w:id="353"/>
      <w:r>
        <w:rPr/>
        <w:t>9.2.6.5</w:t>
        <w:tab/>
        <w:t>Timing Advance and Synchronisation (3.84/7.68 Mcps TDD only)</w:t>
      </w:r>
    </w:p>
    <w:p>
      <w:pPr>
        <w:pStyle w:val="Heading5"/>
        <w:ind w:left="1701" w:hanging="1701"/>
        <w:rPr/>
      </w:pPr>
      <w:bookmarkStart w:id="354" w:name="__RefHeading___Toc517943516"/>
      <w:bookmarkEnd w:id="354"/>
      <w:r>
        <w:rPr/>
        <w:t>9.2.6.5.1</w:t>
        <w:tab/>
        <w:t>Unsynchronised Handover</w:t>
      </w:r>
    </w:p>
    <w:p>
      <w:pPr>
        <w:pStyle w:val="Normal"/>
        <w:rPr/>
      </w:pPr>
      <w:r>
        <w:rPr/>
        <w:t>In the case of unsynchronised handover (e.g. from FDD or from GERAN) and if no uplink DPCH is allocated the UE shall obtain timing advance in the new 3.84/7.68 Mcps TDD cell by transmission of Timing Advance Request on the E-RUCCH and by receiving Timing Advance Response on the E-AGCH.</w:t>
      </w:r>
    </w:p>
    <w:p>
      <w:pPr>
        <w:pStyle w:val="Heading5"/>
        <w:ind w:left="1701" w:hanging="1701"/>
        <w:rPr/>
      </w:pPr>
      <w:bookmarkStart w:id="355" w:name="__RefHeading___Toc517943517"/>
      <w:bookmarkEnd w:id="355"/>
      <w:r>
        <w:rPr/>
        <w:t>9.2.6.5.2</w:t>
        <w:tab/>
        <w:t>Synchronisation</w:t>
      </w:r>
    </w:p>
    <w:p>
      <w:pPr>
        <w:pStyle w:val="Normal"/>
        <w:rPr/>
      </w:pPr>
      <w:r>
        <w:rPr/>
        <w:t>In the case that no uplink DPCH is allocated and after a period T-adv (configured by higher layers [7]) of no uplink transmission on the E-DCH or E-RUCCH and the UE has information to send on the E-DCH or HS-SICH, then the UE shall obtain timing advance and synchronisation by transmission of Timing Advance Request on the E-RUCCH and by receiving Timing Advance Response on the E-AGCH.</w:t>
      </w:r>
    </w:p>
    <w:p>
      <w:pPr>
        <w:pStyle w:val="Heading5"/>
        <w:ind w:left="1701" w:hanging="1701"/>
        <w:rPr/>
      </w:pPr>
      <w:bookmarkStart w:id="356" w:name="__RefHeading___Toc517943518"/>
      <w:bookmarkEnd w:id="356"/>
      <w:r>
        <w:rPr/>
        <w:t>9.2.6.5.3</w:t>
        <w:tab/>
        <w:t>Timing Advance Request</w:t>
      </w:r>
    </w:p>
    <w:p>
      <w:pPr>
        <w:pStyle w:val="Normal"/>
        <w:rPr/>
      </w:pPr>
      <w:r>
        <w:rPr/>
        <w:t>Timing Advance Request is sent on the E-RUCCH using the general message format shown by Figure 9.2.6.3-1 and by having TEBS set to 0.</w:t>
      </w:r>
    </w:p>
    <w:p>
      <w:pPr>
        <w:pStyle w:val="Heading5"/>
        <w:ind w:left="1701" w:hanging="1701"/>
        <w:rPr/>
      </w:pPr>
      <w:bookmarkStart w:id="357" w:name="__RefHeading___Toc517943519"/>
      <w:bookmarkEnd w:id="357"/>
      <w:r>
        <w:rPr/>
        <w:t>9.2.6.5.4</w:t>
        <w:tab/>
        <w:t>Timing Advance Response</w:t>
      </w:r>
    </w:p>
    <w:p>
      <w:pPr>
        <w:pStyle w:val="Normal"/>
        <w:rPr/>
      </w:pPr>
      <w:r>
        <w:rPr/>
        <w:t>Timing Advance Response is sent by the Node B on the E-AGCH in response to a Timing Advance Request and is indicated by Timeslot Resource Related Information (see Section 9.2.6.2.1) being set to 0. The value to be used for timing adjustment is carried by the Absolute Grant Value and Channelisation Code fields in the E-AGCH as shown by tables 9.2.6.5.4-1 and 9.2.6.5.4-2:</w:t>
      </w:r>
    </w:p>
    <w:p>
      <w:pPr>
        <w:pStyle w:val="TH"/>
        <w:rPr/>
      </w:pPr>
      <w:r>
        <w:rPr/>
        <w:t>Table 9.2.6.5.4-1: 3.84 Mcps TDD</w:t>
      </w:r>
    </w:p>
    <w:tbl>
      <w:tblPr>
        <w:tblW w:w="7088" w:type="dxa"/>
        <w:jc w:val="left"/>
        <w:tblInd w:w="704" w:type="dxa"/>
        <w:tblLayout w:type="fixed"/>
        <w:tblCellMar>
          <w:top w:w="0" w:type="dxa"/>
          <w:left w:w="108" w:type="dxa"/>
          <w:bottom w:w="0" w:type="dxa"/>
          <w:right w:w="108" w:type="dxa"/>
        </w:tblCellMar>
      </w:tblPr>
      <w:tblGrid>
        <w:gridCol w:w="709"/>
        <w:gridCol w:w="709"/>
        <w:gridCol w:w="708"/>
        <w:gridCol w:w="709"/>
        <w:gridCol w:w="709"/>
        <w:gridCol w:w="709"/>
        <w:gridCol w:w="708"/>
        <w:gridCol w:w="709"/>
        <w:gridCol w:w="709"/>
        <w:gridCol w:w="709"/>
      </w:tblGrid>
      <w:tr>
        <w:trPr/>
        <w:tc>
          <w:tcPr>
            <w:tcW w:w="3544" w:type="dxa"/>
            <w:gridSpan w:val="5"/>
            <w:tcBorders>
              <w:top w:val="single" w:sz="4" w:space="0" w:color="000000"/>
              <w:left w:val="single" w:sz="4" w:space="0" w:color="000000"/>
              <w:bottom w:val="single" w:sz="4" w:space="0" w:color="000000"/>
              <w:right w:val="single" w:sz="4" w:space="0" w:color="000000"/>
            </w:tcBorders>
          </w:tcPr>
          <w:p>
            <w:pPr>
              <w:pStyle w:val="B1"/>
              <w:spacing w:before="0" w:after="180"/>
              <w:ind w:left="0" w:hanging="0"/>
              <w:rPr>
                <w:color w:val="000000"/>
                <w:kern w:val="0"/>
              </w:rPr>
            </w:pPr>
            <w:r>
              <w:rPr>
                <w:color w:val="000000"/>
                <w:kern w:val="0"/>
              </w:rPr>
              <w:t>Absolute Grant Value (most significant 3 bits of timing advance)</w:t>
            </w:r>
          </w:p>
        </w:tc>
        <w:tc>
          <w:tcPr>
            <w:tcW w:w="3544" w:type="dxa"/>
            <w:gridSpan w:val="5"/>
            <w:tcBorders>
              <w:top w:val="single" w:sz="4" w:space="0" w:color="000000"/>
              <w:left w:val="single" w:sz="4" w:space="0" w:color="000000"/>
              <w:bottom w:val="single" w:sz="4" w:space="0" w:color="000000"/>
              <w:right w:val="single" w:sz="4" w:space="0" w:color="000000"/>
            </w:tcBorders>
          </w:tcPr>
          <w:p>
            <w:pPr>
              <w:pStyle w:val="B1"/>
              <w:spacing w:before="0" w:after="180"/>
              <w:ind w:left="0" w:hanging="0"/>
              <w:rPr>
                <w:color w:val="000000"/>
                <w:kern w:val="0"/>
              </w:rPr>
            </w:pPr>
            <w:r>
              <w:rPr>
                <w:color w:val="000000"/>
                <w:kern w:val="0"/>
              </w:rPr>
              <w:t>Channelisation Code (least significant 5 bits of timing advance)</w:t>
            </w:r>
          </w:p>
        </w:tc>
      </w:tr>
      <w:tr>
        <w:trPr/>
        <w:tc>
          <w:tcPr>
            <w:tcW w:w="709" w:type="dxa"/>
            <w:tcBorders>
              <w:top w:val="single" w:sz="4" w:space="0" w:color="000000"/>
              <w:left w:val="single" w:sz="4" w:space="0" w:color="000000"/>
              <w:bottom w:val="single" w:sz="4" w:space="0" w:color="000000"/>
              <w:right w:val="single" w:sz="4" w:space="0" w:color="000000"/>
            </w:tcBorders>
          </w:tcPr>
          <w:p>
            <w:pPr>
              <w:pStyle w:val="B1"/>
              <w:spacing w:before="0" w:after="180"/>
              <w:ind w:left="0" w:hanging="0"/>
              <w:rPr>
                <w:color w:val="000000"/>
                <w:kern w:val="0"/>
              </w:rPr>
            </w:pPr>
            <w:r>
              <w:rPr>
                <w:color w:val="000000"/>
                <w:kern w:val="0"/>
              </w:rPr>
              <w:t>0</w:t>
            </w:r>
          </w:p>
        </w:tc>
        <w:tc>
          <w:tcPr>
            <w:tcW w:w="709" w:type="dxa"/>
            <w:tcBorders>
              <w:top w:val="single" w:sz="4" w:space="0" w:color="000000"/>
              <w:left w:val="single" w:sz="4" w:space="0" w:color="000000"/>
              <w:bottom w:val="single" w:sz="4" w:space="0" w:color="000000"/>
              <w:right w:val="single" w:sz="4" w:space="0" w:color="000000"/>
            </w:tcBorders>
          </w:tcPr>
          <w:p>
            <w:pPr>
              <w:pStyle w:val="B1"/>
              <w:spacing w:before="0" w:after="180"/>
              <w:ind w:left="0" w:hanging="0"/>
              <w:rPr>
                <w:color w:val="000000"/>
                <w:kern w:val="0"/>
              </w:rPr>
            </w:pPr>
            <w:r>
              <w:rPr>
                <w:color w:val="000000"/>
                <w:kern w:val="0"/>
              </w:rPr>
              <w:t>0</w:t>
            </w:r>
          </w:p>
        </w:tc>
        <w:tc>
          <w:tcPr>
            <w:tcW w:w="708" w:type="dxa"/>
            <w:tcBorders>
              <w:top w:val="single" w:sz="4" w:space="0" w:color="000000"/>
              <w:left w:val="single" w:sz="4" w:space="0" w:color="000000"/>
              <w:bottom w:val="single" w:sz="4" w:space="0" w:color="000000"/>
              <w:right w:val="single" w:sz="4" w:space="0" w:color="000000"/>
            </w:tcBorders>
          </w:tcPr>
          <w:p>
            <w:pPr>
              <w:pStyle w:val="B1"/>
              <w:spacing w:before="0" w:after="180"/>
              <w:ind w:left="0" w:hanging="0"/>
              <w:rPr>
                <w:color w:val="000000"/>
                <w:kern w:val="0"/>
              </w:rPr>
            </w:pPr>
            <w:r>
              <w:rPr>
                <w:color w:val="000000"/>
                <w:kern w:val="0"/>
              </w:rPr>
              <w:t>X</w:t>
            </w:r>
          </w:p>
        </w:tc>
        <w:tc>
          <w:tcPr>
            <w:tcW w:w="709" w:type="dxa"/>
            <w:tcBorders>
              <w:top w:val="single" w:sz="4" w:space="0" w:color="000000"/>
              <w:left w:val="single" w:sz="4" w:space="0" w:color="000000"/>
              <w:bottom w:val="single" w:sz="4" w:space="0" w:color="000000"/>
              <w:right w:val="single" w:sz="4" w:space="0" w:color="000000"/>
            </w:tcBorders>
          </w:tcPr>
          <w:p>
            <w:pPr>
              <w:pStyle w:val="B1"/>
              <w:spacing w:before="0" w:after="180"/>
              <w:ind w:left="0" w:hanging="0"/>
              <w:rPr>
                <w:color w:val="000000"/>
                <w:kern w:val="0"/>
              </w:rPr>
            </w:pPr>
            <w:r>
              <w:rPr>
                <w:color w:val="000000"/>
                <w:kern w:val="0"/>
              </w:rPr>
              <w:t>X</w:t>
            </w:r>
          </w:p>
        </w:tc>
        <w:tc>
          <w:tcPr>
            <w:tcW w:w="709" w:type="dxa"/>
            <w:tcBorders>
              <w:top w:val="single" w:sz="4" w:space="0" w:color="000000"/>
              <w:left w:val="single" w:sz="4" w:space="0" w:color="000000"/>
              <w:bottom w:val="single" w:sz="4" w:space="0" w:color="000000"/>
              <w:right w:val="single" w:sz="4" w:space="0" w:color="000000"/>
            </w:tcBorders>
          </w:tcPr>
          <w:p>
            <w:pPr>
              <w:pStyle w:val="B1"/>
              <w:spacing w:before="0" w:after="180"/>
              <w:ind w:left="0" w:hanging="0"/>
              <w:rPr>
                <w:color w:val="000000"/>
                <w:kern w:val="0"/>
              </w:rPr>
            </w:pPr>
            <w:r>
              <w:rPr>
                <w:color w:val="000000"/>
                <w:kern w:val="0"/>
              </w:rPr>
              <w:t>X</w:t>
            </w:r>
          </w:p>
        </w:tc>
        <w:tc>
          <w:tcPr>
            <w:tcW w:w="709" w:type="dxa"/>
            <w:tcBorders>
              <w:top w:val="single" w:sz="4" w:space="0" w:color="000000"/>
              <w:left w:val="single" w:sz="4" w:space="0" w:color="000000"/>
              <w:bottom w:val="single" w:sz="4" w:space="0" w:color="000000"/>
              <w:right w:val="single" w:sz="4" w:space="0" w:color="000000"/>
            </w:tcBorders>
          </w:tcPr>
          <w:p>
            <w:pPr>
              <w:pStyle w:val="B1"/>
              <w:spacing w:before="0" w:after="180"/>
              <w:ind w:left="0" w:hanging="0"/>
              <w:rPr>
                <w:color w:val="000000"/>
                <w:kern w:val="0"/>
              </w:rPr>
            </w:pPr>
            <w:r>
              <w:rPr>
                <w:color w:val="000000"/>
                <w:kern w:val="0"/>
              </w:rPr>
              <w:t>X</w:t>
            </w:r>
          </w:p>
        </w:tc>
        <w:tc>
          <w:tcPr>
            <w:tcW w:w="708" w:type="dxa"/>
            <w:tcBorders>
              <w:top w:val="single" w:sz="4" w:space="0" w:color="000000"/>
              <w:left w:val="single" w:sz="4" w:space="0" w:color="000000"/>
              <w:bottom w:val="single" w:sz="4" w:space="0" w:color="000000"/>
              <w:right w:val="single" w:sz="4" w:space="0" w:color="000000"/>
            </w:tcBorders>
          </w:tcPr>
          <w:p>
            <w:pPr>
              <w:pStyle w:val="B1"/>
              <w:spacing w:before="0" w:after="180"/>
              <w:ind w:left="0" w:hanging="0"/>
              <w:rPr>
                <w:color w:val="000000"/>
                <w:kern w:val="0"/>
              </w:rPr>
            </w:pPr>
            <w:r>
              <w:rPr>
                <w:color w:val="000000"/>
                <w:kern w:val="0"/>
              </w:rPr>
              <w:t>X</w:t>
            </w:r>
          </w:p>
        </w:tc>
        <w:tc>
          <w:tcPr>
            <w:tcW w:w="709" w:type="dxa"/>
            <w:tcBorders>
              <w:top w:val="single" w:sz="4" w:space="0" w:color="000000"/>
              <w:left w:val="single" w:sz="4" w:space="0" w:color="000000"/>
              <w:bottom w:val="single" w:sz="4" w:space="0" w:color="000000"/>
              <w:right w:val="single" w:sz="4" w:space="0" w:color="000000"/>
            </w:tcBorders>
          </w:tcPr>
          <w:p>
            <w:pPr>
              <w:pStyle w:val="B1"/>
              <w:spacing w:before="0" w:after="180"/>
              <w:ind w:left="0" w:hanging="0"/>
              <w:rPr>
                <w:color w:val="000000"/>
                <w:kern w:val="0"/>
              </w:rPr>
            </w:pPr>
            <w:r>
              <w:rPr>
                <w:color w:val="000000"/>
                <w:kern w:val="0"/>
              </w:rPr>
              <w:t>X</w:t>
            </w:r>
          </w:p>
        </w:tc>
        <w:tc>
          <w:tcPr>
            <w:tcW w:w="709" w:type="dxa"/>
            <w:tcBorders>
              <w:top w:val="single" w:sz="4" w:space="0" w:color="000000"/>
              <w:left w:val="single" w:sz="4" w:space="0" w:color="000000"/>
              <w:bottom w:val="single" w:sz="4" w:space="0" w:color="000000"/>
              <w:right w:val="single" w:sz="4" w:space="0" w:color="000000"/>
            </w:tcBorders>
          </w:tcPr>
          <w:p>
            <w:pPr>
              <w:pStyle w:val="B1"/>
              <w:spacing w:before="0" w:after="180"/>
              <w:ind w:left="0" w:hanging="0"/>
              <w:rPr>
                <w:color w:val="000000"/>
                <w:kern w:val="0"/>
              </w:rPr>
            </w:pPr>
            <w:r>
              <w:rPr>
                <w:color w:val="000000"/>
                <w:kern w:val="0"/>
              </w:rPr>
              <w:t>X</w:t>
            </w:r>
          </w:p>
        </w:tc>
        <w:tc>
          <w:tcPr>
            <w:tcW w:w="709" w:type="dxa"/>
            <w:tcBorders>
              <w:top w:val="single" w:sz="4" w:space="0" w:color="000000"/>
              <w:left w:val="single" w:sz="4" w:space="0" w:color="000000"/>
              <w:bottom w:val="single" w:sz="4" w:space="0" w:color="000000"/>
              <w:right w:val="single" w:sz="4" w:space="0" w:color="000000"/>
            </w:tcBorders>
          </w:tcPr>
          <w:p>
            <w:pPr>
              <w:pStyle w:val="B1"/>
              <w:spacing w:before="0" w:after="180"/>
              <w:ind w:left="0" w:hanging="0"/>
              <w:rPr>
                <w:color w:val="000000"/>
                <w:kern w:val="0"/>
              </w:rPr>
            </w:pPr>
            <w:r>
              <w:rPr>
                <w:color w:val="000000"/>
                <w:kern w:val="0"/>
              </w:rPr>
              <w:t>X</w:t>
            </w:r>
          </w:p>
        </w:tc>
      </w:tr>
    </w:tbl>
    <w:p>
      <w:pPr>
        <w:pStyle w:val="Normal"/>
        <w:rPr/>
      </w:pPr>
      <w:r>
        <w:rPr/>
      </w:r>
    </w:p>
    <w:p>
      <w:pPr>
        <w:pStyle w:val="TH"/>
        <w:rPr/>
      </w:pPr>
      <w:r>
        <w:rPr>
          <w:color w:val="000000"/>
        </w:rPr>
        <w:t>Table 9.2.6.5.4</w:t>
      </w:r>
      <w:r>
        <w:rPr/>
        <w:t>-2: 7.64 Mcps TDD</w:t>
      </w:r>
    </w:p>
    <w:tbl>
      <w:tblPr>
        <w:tblW w:w="7796" w:type="dxa"/>
        <w:jc w:val="left"/>
        <w:tblInd w:w="704" w:type="dxa"/>
        <w:tblLayout w:type="fixed"/>
        <w:tblCellMar>
          <w:top w:w="0" w:type="dxa"/>
          <w:left w:w="108" w:type="dxa"/>
          <w:bottom w:w="0" w:type="dxa"/>
          <w:right w:w="108" w:type="dxa"/>
        </w:tblCellMar>
      </w:tblPr>
      <w:tblGrid>
        <w:gridCol w:w="709"/>
        <w:gridCol w:w="709"/>
        <w:gridCol w:w="708"/>
        <w:gridCol w:w="709"/>
        <w:gridCol w:w="709"/>
        <w:gridCol w:w="709"/>
        <w:gridCol w:w="708"/>
        <w:gridCol w:w="709"/>
        <w:gridCol w:w="709"/>
        <w:gridCol w:w="709"/>
        <w:gridCol w:w="708"/>
      </w:tblGrid>
      <w:tr>
        <w:trPr/>
        <w:tc>
          <w:tcPr>
            <w:tcW w:w="3544" w:type="dxa"/>
            <w:gridSpan w:val="5"/>
            <w:tcBorders>
              <w:top w:val="single" w:sz="4" w:space="0" w:color="000000"/>
              <w:left w:val="single" w:sz="4" w:space="0" w:color="000000"/>
              <w:bottom w:val="single" w:sz="4" w:space="0" w:color="000000"/>
              <w:right w:val="single" w:sz="4" w:space="0" w:color="000000"/>
            </w:tcBorders>
          </w:tcPr>
          <w:p>
            <w:pPr>
              <w:pStyle w:val="B1"/>
              <w:spacing w:before="0" w:after="180"/>
              <w:ind w:left="0" w:hanging="0"/>
              <w:rPr>
                <w:color w:val="000000"/>
                <w:kern w:val="0"/>
              </w:rPr>
            </w:pPr>
            <w:r>
              <w:rPr>
                <w:color w:val="000000"/>
                <w:kern w:val="0"/>
              </w:rPr>
              <w:t>Absolute Grant Value (most significant 3 bits of timing advance)</w:t>
            </w:r>
          </w:p>
        </w:tc>
        <w:tc>
          <w:tcPr>
            <w:tcW w:w="4252" w:type="dxa"/>
            <w:gridSpan w:val="6"/>
            <w:tcBorders>
              <w:top w:val="single" w:sz="4" w:space="0" w:color="000000"/>
              <w:left w:val="single" w:sz="4" w:space="0" w:color="000000"/>
              <w:bottom w:val="single" w:sz="4" w:space="0" w:color="000000"/>
              <w:right w:val="single" w:sz="4" w:space="0" w:color="000000"/>
            </w:tcBorders>
          </w:tcPr>
          <w:p>
            <w:pPr>
              <w:pStyle w:val="B1"/>
              <w:spacing w:before="0" w:after="180"/>
              <w:ind w:left="0" w:hanging="0"/>
              <w:rPr/>
            </w:pPr>
            <w:r>
              <w:rPr>
                <w:color w:val="000000"/>
                <w:kern w:val="0"/>
              </w:rPr>
              <w:t>Channelisation Code (least significant 6 bits of timing advance)</w:t>
            </w:r>
          </w:p>
        </w:tc>
      </w:tr>
      <w:tr>
        <w:trPr/>
        <w:tc>
          <w:tcPr>
            <w:tcW w:w="709" w:type="dxa"/>
            <w:tcBorders>
              <w:top w:val="single" w:sz="4" w:space="0" w:color="000000"/>
              <w:left w:val="single" w:sz="4" w:space="0" w:color="000000"/>
              <w:bottom w:val="single" w:sz="4" w:space="0" w:color="000000"/>
              <w:right w:val="single" w:sz="4" w:space="0" w:color="000000"/>
            </w:tcBorders>
          </w:tcPr>
          <w:p>
            <w:pPr>
              <w:pStyle w:val="B1"/>
              <w:spacing w:before="0" w:after="180"/>
              <w:ind w:left="0" w:hanging="0"/>
              <w:rPr>
                <w:color w:val="000000"/>
                <w:kern w:val="0"/>
              </w:rPr>
            </w:pPr>
            <w:r>
              <w:rPr>
                <w:color w:val="000000"/>
                <w:kern w:val="0"/>
              </w:rPr>
              <w:t>0</w:t>
            </w:r>
          </w:p>
        </w:tc>
        <w:tc>
          <w:tcPr>
            <w:tcW w:w="709" w:type="dxa"/>
            <w:tcBorders>
              <w:top w:val="single" w:sz="4" w:space="0" w:color="000000"/>
              <w:left w:val="single" w:sz="4" w:space="0" w:color="000000"/>
              <w:bottom w:val="single" w:sz="4" w:space="0" w:color="000000"/>
              <w:right w:val="single" w:sz="4" w:space="0" w:color="000000"/>
            </w:tcBorders>
          </w:tcPr>
          <w:p>
            <w:pPr>
              <w:pStyle w:val="B1"/>
              <w:spacing w:before="0" w:after="180"/>
              <w:ind w:left="0" w:hanging="0"/>
              <w:rPr>
                <w:color w:val="000000"/>
                <w:kern w:val="0"/>
              </w:rPr>
            </w:pPr>
            <w:r>
              <w:rPr>
                <w:color w:val="000000"/>
                <w:kern w:val="0"/>
              </w:rPr>
              <w:t>0</w:t>
            </w:r>
          </w:p>
        </w:tc>
        <w:tc>
          <w:tcPr>
            <w:tcW w:w="708" w:type="dxa"/>
            <w:tcBorders>
              <w:top w:val="single" w:sz="4" w:space="0" w:color="000000"/>
              <w:left w:val="single" w:sz="4" w:space="0" w:color="000000"/>
              <w:bottom w:val="single" w:sz="4" w:space="0" w:color="000000"/>
              <w:right w:val="single" w:sz="4" w:space="0" w:color="000000"/>
            </w:tcBorders>
          </w:tcPr>
          <w:p>
            <w:pPr>
              <w:pStyle w:val="B1"/>
              <w:spacing w:before="0" w:after="180"/>
              <w:ind w:left="0" w:hanging="0"/>
              <w:rPr>
                <w:color w:val="000000"/>
                <w:kern w:val="0"/>
              </w:rPr>
            </w:pPr>
            <w:r>
              <w:rPr>
                <w:color w:val="000000"/>
                <w:kern w:val="0"/>
              </w:rPr>
              <w:t>X</w:t>
            </w:r>
          </w:p>
        </w:tc>
        <w:tc>
          <w:tcPr>
            <w:tcW w:w="709" w:type="dxa"/>
            <w:tcBorders>
              <w:top w:val="single" w:sz="4" w:space="0" w:color="000000"/>
              <w:left w:val="single" w:sz="4" w:space="0" w:color="000000"/>
              <w:bottom w:val="single" w:sz="4" w:space="0" w:color="000000"/>
              <w:right w:val="single" w:sz="4" w:space="0" w:color="000000"/>
            </w:tcBorders>
          </w:tcPr>
          <w:p>
            <w:pPr>
              <w:pStyle w:val="B1"/>
              <w:spacing w:before="0" w:after="180"/>
              <w:ind w:left="0" w:hanging="0"/>
              <w:rPr>
                <w:color w:val="000000"/>
                <w:kern w:val="0"/>
              </w:rPr>
            </w:pPr>
            <w:r>
              <w:rPr>
                <w:color w:val="000000"/>
                <w:kern w:val="0"/>
              </w:rPr>
              <w:t>X</w:t>
            </w:r>
          </w:p>
        </w:tc>
        <w:tc>
          <w:tcPr>
            <w:tcW w:w="709" w:type="dxa"/>
            <w:tcBorders>
              <w:top w:val="single" w:sz="4" w:space="0" w:color="000000"/>
              <w:left w:val="single" w:sz="4" w:space="0" w:color="000000"/>
              <w:bottom w:val="single" w:sz="4" w:space="0" w:color="000000"/>
              <w:right w:val="single" w:sz="4" w:space="0" w:color="000000"/>
            </w:tcBorders>
          </w:tcPr>
          <w:p>
            <w:pPr>
              <w:pStyle w:val="B1"/>
              <w:spacing w:before="0" w:after="180"/>
              <w:ind w:left="0" w:hanging="0"/>
              <w:rPr>
                <w:color w:val="000000"/>
                <w:kern w:val="0"/>
              </w:rPr>
            </w:pPr>
            <w:r>
              <w:rPr>
                <w:color w:val="000000"/>
                <w:kern w:val="0"/>
              </w:rPr>
              <w:t>X</w:t>
            </w:r>
          </w:p>
        </w:tc>
        <w:tc>
          <w:tcPr>
            <w:tcW w:w="709" w:type="dxa"/>
            <w:tcBorders>
              <w:top w:val="single" w:sz="4" w:space="0" w:color="000000"/>
              <w:left w:val="single" w:sz="4" w:space="0" w:color="000000"/>
              <w:bottom w:val="single" w:sz="4" w:space="0" w:color="000000"/>
              <w:right w:val="single" w:sz="4" w:space="0" w:color="000000"/>
            </w:tcBorders>
          </w:tcPr>
          <w:p>
            <w:pPr>
              <w:pStyle w:val="B1"/>
              <w:spacing w:before="0" w:after="180"/>
              <w:ind w:left="0" w:hanging="0"/>
              <w:rPr>
                <w:color w:val="000000"/>
                <w:kern w:val="0"/>
              </w:rPr>
            </w:pPr>
            <w:r>
              <w:rPr>
                <w:color w:val="000000"/>
                <w:kern w:val="0"/>
              </w:rPr>
              <w:t>X</w:t>
            </w:r>
          </w:p>
        </w:tc>
        <w:tc>
          <w:tcPr>
            <w:tcW w:w="708" w:type="dxa"/>
            <w:tcBorders>
              <w:top w:val="single" w:sz="4" w:space="0" w:color="000000"/>
              <w:left w:val="single" w:sz="4" w:space="0" w:color="000000"/>
              <w:bottom w:val="single" w:sz="4" w:space="0" w:color="000000"/>
              <w:right w:val="single" w:sz="4" w:space="0" w:color="000000"/>
            </w:tcBorders>
          </w:tcPr>
          <w:p>
            <w:pPr>
              <w:pStyle w:val="B1"/>
              <w:spacing w:before="0" w:after="180"/>
              <w:ind w:left="0" w:hanging="0"/>
              <w:rPr>
                <w:color w:val="000000"/>
                <w:kern w:val="0"/>
              </w:rPr>
            </w:pPr>
            <w:r>
              <w:rPr>
                <w:color w:val="000000"/>
                <w:kern w:val="0"/>
              </w:rPr>
              <w:t>X</w:t>
            </w:r>
          </w:p>
        </w:tc>
        <w:tc>
          <w:tcPr>
            <w:tcW w:w="709" w:type="dxa"/>
            <w:tcBorders>
              <w:top w:val="single" w:sz="4" w:space="0" w:color="000000"/>
              <w:left w:val="single" w:sz="4" w:space="0" w:color="000000"/>
              <w:bottom w:val="single" w:sz="4" w:space="0" w:color="000000"/>
              <w:right w:val="single" w:sz="4" w:space="0" w:color="000000"/>
            </w:tcBorders>
          </w:tcPr>
          <w:p>
            <w:pPr>
              <w:pStyle w:val="B1"/>
              <w:spacing w:before="0" w:after="180"/>
              <w:ind w:left="0" w:hanging="0"/>
              <w:rPr>
                <w:color w:val="000000"/>
                <w:kern w:val="0"/>
              </w:rPr>
            </w:pPr>
            <w:r>
              <w:rPr>
                <w:color w:val="000000"/>
                <w:kern w:val="0"/>
              </w:rPr>
              <w:t>X</w:t>
            </w:r>
          </w:p>
        </w:tc>
        <w:tc>
          <w:tcPr>
            <w:tcW w:w="709" w:type="dxa"/>
            <w:tcBorders>
              <w:top w:val="single" w:sz="4" w:space="0" w:color="000000"/>
              <w:left w:val="single" w:sz="4" w:space="0" w:color="000000"/>
              <w:bottom w:val="single" w:sz="4" w:space="0" w:color="000000"/>
              <w:right w:val="single" w:sz="4" w:space="0" w:color="000000"/>
            </w:tcBorders>
          </w:tcPr>
          <w:p>
            <w:pPr>
              <w:pStyle w:val="B1"/>
              <w:spacing w:before="0" w:after="180"/>
              <w:ind w:left="0" w:hanging="0"/>
              <w:rPr>
                <w:color w:val="000000"/>
                <w:kern w:val="0"/>
              </w:rPr>
            </w:pPr>
            <w:r>
              <w:rPr>
                <w:color w:val="000000"/>
                <w:kern w:val="0"/>
              </w:rPr>
              <w:t>X</w:t>
            </w:r>
          </w:p>
        </w:tc>
        <w:tc>
          <w:tcPr>
            <w:tcW w:w="709" w:type="dxa"/>
            <w:tcBorders>
              <w:top w:val="single" w:sz="4" w:space="0" w:color="000000"/>
              <w:left w:val="single" w:sz="4" w:space="0" w:color="000000"/>
              <w:bottom w:val="single" w:sz="4" w:space="0" w:color="000000"/>
              <w:right w:val="single" w:sz="4" w:space="0" w:color="000000"/>
            </w:tcBorders>
          </w:tcPr>
          <w:p>
            <w:pPr>
              <w:pStyle w:val="B1"/>
              <w:spacing w:before="0" w:after="180"/>
              <w:ind w:left="0" w:hanging="0"/>
              <w:rPr>
                <w:color w:val="000000"/>
                <w:kern w:val="0"/>
              </w:rPr>
            </w:pPr>
            <w:r>
              <w:rPr>
                <w:color w:val="000000"/>
                <w:kern w:val="0"/>
              </w:rPr>
              <w:t>X</w:t>
            </w:r>
          </w:p>
        </w:tc>
        <w:tc>
          <w:tcPr>
            <w:tcW w:w="708" w:type="dxa"/>
            <w:tcBorders>
              <w:top w:val="single" w:sz="4" w:space="0" w:color="000000"/>
              <w:left w:val="single" w:sz="4" w:space="0" w:color="000000"/>
              <w:bottom w:val="single" w:sz="4" w:space="0" w:color="000000"/>
              <w:right w:val="single" w:sz="4" w:space="0" w:color="000000"/>
            </w:tcBorders>
          </w:tcPr>
          <w:p>
            <w:pPr>
              <w:pStyle w:val="B1"/>
              <w:spacing w:before="0" w:after="180"/>
              <w:ind w:left="0" w:hanging="0"/>
              <w:rPr>
                <w:color w:val="000000"/>
                <w:kern w:val="0"/>
              </w:rPr>
            </w:pPr>
            <w:r>
              <w:rPr>
                <w:color w:val="000000"/>
                <w:kern w:val="0"/>
              </w:rPr>
              <w:t>X</w:t>
            </w:r>
          </w:p>
        </w:tc>
      </w:tr>
    </w:tbl>
    <w:p>
      <w:pPr>
        <w:pStyle w:val="Normal"/>
        <w:rPr/>
      </w:pPr>
      <w:r>
        <w:rPr/>
      </w:r>
    </w:p>
    <w:p>
      <w:pPr>
        <w:pStyle w:val="Normal"/>
        <w:rPr/>
      </w:pPr>
      <w:r>
        <w:rPr/>
        <w:t>On receipt of Timing Advance Response the UE shall adjust its transmissions based on the the received timing advance adjustment [18]. If Timing Advance Response is not received within a period T-RUCCH then the UE shall retransmit Timing Advance Request.</w:t>
      </w:r>
    </w:p>
    <w:p>
      <w:pPr>
        <w:pStyle w:val="Heading1"/>
        <w:ind w:left="1134" w:hanging="1134"/>
        <w:rPr/>
      </w:pPr>
      <w:bookmarkStart w:id="358" w:name="__RefHeading___Toc517943520"/>
      <w:bookmarkEnd w:id="358"/>
      <w:r>
        <w:rPr/>
        <w:t>10</w:t>
        <w:tab/>
        <w:t>Handling of unknown, unforeseen and erroneous protocol data</w:t>
      </w:r>
    </w:p>
    <w:p>
      <w:pPr>
        <w:pStyle w:val="Normal"/>
        <w:rPr/>
      </w:pPr>
      <w:r>
        <w:rPr/>
        <w:t>The list of error cases is reported below:</w:t>
      </w:r>
    </w:p>
    <w:p>
      <w:pPr>
        <w:pStyle w:val="B1"/>
        <w:rPr>
          <w:rFonts w:ascii="Times New Roman" w:hAnsi="Times New Roman" w:cs="Times New Roman"/>
          <w:color w:val="000000"/>
        </w:rPr>
      </w:pPr>
      <w:r>
        <w:rPr>
          <w:rFonts w:cs="Times New Roman" w:ascii="Times New Roman" w:hAnsi="Times New Roman"/>
          <w:color w:val="000000"/>
        </w:rPr>
        <w:t>a)</w:t>
        <w:tab/>
        <w:t>Use of reserved coding in the MAC header</w:t>
      </w:r>
    </w:p>
    <w:p>
      <w:pPr>
        <w:pStyle w:val="B1"/>
        <w:rPr/>
      </w:pPr>
      <w:r>
        <w:rPr>
          <w:rFonts w:cs="Times New Roman" w:ascii="Times New Roman" w:hAnsi="Times New Roman"/>
          <w:color w:val="000000"/>
        </w:rPr>
        <w:tab/>
        <w:t>If the MAC entity receives a MAC PDU with a header field using a value marked as reserved for this version of the protocol, it shall discard the PDU, unless explicitly mentioned otherwise.</w:t>
      </w:r>
    </w:p>
    <w:p>
      <w:pPr>
        <w:pStyle w:val="B1"/>
        <w:rPr>
          <w:rFonts w:ascii="Times New Roman" w:hAnsi="Times New Roman" w:cs="Times New Roman"/>
          <w:color w:val="000000"/>
        </w:rPr>
      </w:pPr>
      <w:r>
        <w:rPr>
          <w:rFonts w:cs="Times New Roman" w:ascii="Times New Roman" w:hAnsi="Times New Roman"/>
          <w:color w:val="000000"/>
        </w:rPr>
        <w:t>b)</w:t>
        <w:tab/>
        <w:t>Inconsistent MAC header</w:t>
      </w:r>
    </w:p>
    <w:p>
      <w:pPr>
        <w:pStyle w:val="B1"/>
        <w:rPr/>
      </w:pPr>
      <w:r>
        <w:rPr>
          <w:rFonts w:cs="Times New Roman" w:ascii="Times New Roman" w:hAnsi="Times New Roman"/>
          <w:color w:val="000000"/>
        </w:rPr>
        <w:tab/>
        <w:t>If the MAC entity receives a MAC PDU with a header inconsistent with the configuration received from RRC, it shall discard the PDU. E.g.: In case DTCH is mapped to RACH/FACH, the MAC entity shall discard a PDU with a C/T field indicating a logical channel number that is not configured.</w:t>
      </w:r>
    </w:p>
    <w:p>
      <w:pPr>
        <w:pStyle w:val="B1"/>
        <w:rPr>
          <w:rFonts w:ascii="Times New Roman" w:hAnsi="Times New Roman" w:cs="Times New Roman"/>
          <w:color w:val="000000"/>
        </w:rPr>
      </w:pPr>
      <w:r>
        <w:rPr>
          <w:rFonts w:cs="Times New Roman" w:ascii="Times New Roman" w:hAnsi="Times New Roman"/>
          <w:color w:val="000000"/>
        </w:rPr>
        <w:t>c)</w:t>
        <w:tab/>
        <w:t>Erroneous MAC header fields</w:t>
      </w:r>
    </w:p>
    <w:p>
      <w:pPr>
        <w:pStyle w:val="B1"/>
        <w:rPr>
          <w:rFonts w:ascii="Times New Roman" w:hAnsi="Times New Roman" w:cs="Times New Roman"/>
          <w:color w:val="000000"/>
          <w:lang w:eastAsia="ja-JP"/>
        </w:rPr>
      </w:pPr>
      <w:r>
        <w:rPr>
          <w:rFonts w:cs="Times New Roman" w:ascii="Times New Roman" w:hAnsi="Times New Roman"/>
          <w:color w:val="000000"/>
        </w:rPr>
        <w:tab/>
        <w:t>The MAC PDU shall be discarded if the lower layer gives an error indication for a MAC PDU and a MAC header is included in the MAC PDU.</w:t>
      </w:r>
    </w:p>
    <w:p>
      <w:pPr>
        <w:pStyle w:val="B1"/>
        <w:rPr>
          <w:rFonts w:ascii="Times New Roman" w:hAnsi="Times New Roman" w:cs="Times New Roman"/>
          <w:color w:val="000000"/>
        </w:rPr>
      </w:pPr>
      <w:r>
        <w:rPr>
          <w:rFonts w:cs="Times New Roman" w:ascii="Times New Roman" w:hAnsi="Times New Roman"/>
          <w:color w:val="000000"/>
        </w:rPr>
        <w:t>d)</w:t>
        <w:tab/>
        <w:t>Inconsistent information received on MAC control channels</w:t>
      </w:r>
    </w:p>
    <w:p>
      <w:pPr>
        <w:pStyle w:val="B1"/>
        <w:ind w:left="568" w:hanging="1"/>
        <w:rPr/>
      </w:pPr>
      <w:r>
        <w:rPr>
          <w:rFonts w:cs="Times New Roman" w:ascii="Times New Roman" w:hAnsi="Times New Roman"/>
          <w:color w:val="000000"/>
        </w:rPr>
        <w:t>If the MAC entity receives inconsistent information on the E-AGCH, it shall ignore the entire message. The following conditions constitute inconsistent information:</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The Absolute Grant Scope is "Per HARQ process" and the E-DCH TTI is configured to 10ms.</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The UE is in CELL_DCH, the Identity Type is "Secondary" and the Absolute Grant Value is "INACTIVE".</w:t>
      </w:r>
    </w:p>
    <w:p>
      <w:pPr>
        <w:pStyle w:val="B2"/>
        <w:widowControl/>
        <w:suppressAutoHyphens w:val="false"/>
        <w:spacing w:before="0" w:after="180"/>
        <w:ind w:left="851" w:hanging="284"/>
        <w:rPr>
          <w:rFonts w:ascii="Times New Roman" w:hAnsi="Times New Roman" w:eastAsia="Malgun Gothic" w:cs="Times New Roman"/>
          <w:color w:val="000000"/>
        </w:rPr>
      </w:pPr>
      <w:r>
        <w:rPr>
          <w:rFonts w:eastAsia="Malgun Gothic" w:cs="Times New Roman" w:ascii="Times New Roman" w:hAnsi="Times New Roman"/>
          <w:color w:val="000000"/>
          <w:lang w:val="en-US"/>
        </w:rPr>
        <w:t>-</w:t>
        <w:tab/>
        <w:t>The Identity Type is "Secondary" and the Absolute Grant Scope is "Per HARQ process" in this version of the protocol.</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The UE is in CELL_DCH, the Identity type is "Primary", the Absolute Grant value is "INACTIVE", the Absolute Grant Scope is "All HARQ processes", the E-DCH TTI is configured to 10ms and a secondary E-RNTI was not configured.</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The UE is in CELL_FACH and the Absolute Grant Scope is "Per HARQ process" and "Per HARQ process" scoped is not enabled by higher layers.</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The UE is in CELL_FACH state, if "Per HARQ process" scope is enabled by higher layers, the Absolute Grant Scope is "Per HARQ process" and the E-DCH TTI is configured to 10 ms.</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The UE is configured with Implicit Grant handling on the secondary Uplink Frequency and the received Absolute Grant value is "INACTIVE".</w:t>
      </w:r>
    </w:p>
    <w:p>
      <w:pPr>
        <w:pStyle w:val="B2"/>
        <w:widowControl/>
        <w:suppressAutoHyphens w:val="false"/>
        <w:spacing w:before="0" w:after="180"/>
        <w:ind w:left="851" w:hanging="284"/>
        <w:rPr>
          <w:rFonts w:ascii="Times New Roman" w:hAnsi="Times New Roman" w:cs="Times New Roman"/>
          <w:color w:val="000000"/>
        </w:rPr>
      </w:pPr>
      <w:r>
        <w:rPr>
          <w:rFonts w:eastAsia="Malgun Gothic" w:cs="Times New Roman" w:ascii="Times New Roman" w:hAnsi="Times New Roman"/>
          <w:color w:val="000000"/>
          <w:lang w:val="en-US"/>
        </w:rPr>
        <w:t>-</w:t>
        <w:tab/>
        <w:t>The UE is configured with Implicit Grant handling on the secondary Uplink Frequency and the received Identity type is "Secondary".</w:t>
      </w:r>
    </w:p>
    <w:p>
      <w:pPr>
        <w:pStyle w:val="Heading1"/>
        <w:ind w:left="1134" w:hanging="1134"/>
        <w:rPr/>
      </w:pPr>
      <w:bookmarkStart w:id="359" w:name="__RefHeading___Toc517943521"/>
      <w:bookmarkEnd w:id="359"/>
      <w:r>
        <w:rPr/>
        <w:t>11</w:t>
        <w:tab/>
      </w:r>
      <w:r>
        <w:rPr>
          <w:lang w:eastAsia="ko-KR"/>
        </w:rPr>
        <w:t>Specific functions</w:t>
      </w:r>
    </w:p>
    <w:p>
      <w:pPr>
        <w:pStyle w:val="Heading2"/>
        <w:rPr/>
      </w:pPr>
      <w:bookmarkStart w:id="360" w:name="__RefHeading___Toc517943522"/>
      <w:bookmarkEnd w:id="360"/>
      <w:r>
        <w:rPr/>
        <w:t>11.1</w:t>
        <w:tab/>
        <w:t>Traffic volume measurement for dynamic radio bearer control</w:t>
      </w:r>
    </w:p>
    <w:p>
      <w:pPr>
        <w:pStyle w:val="Normal"/>
        <w:rPr>
          <w:lang w:eastAsia="ja-JP"/>
        </w:rPr>
      </w:pPr>
      <w:r>
        <w:rPr/>
        <w:t xml:space="preserve">Dynamic radio bearer control is performed </w:t>
      </w:r>
      <w:r>
        <w:rPr>
          <w:lang w:eastAsia="ja-JP"/>
        </w:rPr>
        <w:t>by</w:t>
      </w:r>
      <w:r>
        <w:rPr/>
        <w:t xml:space="preserve"> RRC, based on the traffic volume measurement</w:t>
      </w:r>
      <w:r>
        <w:rPr>
          <w:lang w:eastAsia="ja-JP"/>
        </w:rPr>
        <w:t>s</w:t>
      </w:r>
      <w:r>
        <w:rPr/>
        <w:t xml:space="preserve"> reported by MAC. Traffic volume information is measured in MAC layer and the result</w:t>
      </w:r>
      <w:r>
        <w:rPr>
          <w:lang w:eastAsia="ja-JP"/>
        </w:rPr>
        <w:t>s</w:t>
      </w:r>
      <w:r>
        <w:rPr/>
        <w:t xml:space="preserve"> </w:t>
      </w:r>
      <w:r>
        <w:rPr>
          <w:lang w:eastAsia="ja-JP"/>
        </w:rPr>
        <w:t>are</w:t>
      </w:r>
      <w:r>
        <w:rPr/>
        <w:t xml:space="preserve"> reported from MAC layer to RRC layer.</w:t>
      </w:r>
    </w:p>
    <w:p>
      <w:pPr>
        <w:pStyle w:val="Normal"/>
        <w:rPr/>
      </w:pPr>
      <w:r>
        <w:rPr/>
        <w:t>At least every TTI, the MAC layer shall receive from each RLC entity the value of its Buffer Occupancy (BO), expressed in bytes. RRC can configure MAC to keep track of statistics (i.e. raw BO, average of BO and variance of BO) on the BO (see [7]) values of all Radio Bearers mapped onto a given transport channel. When the average or variance are requested, an averaging interval duration will also be provided.</w:t>
      </w:r>
    </w:p>
    <w:p>
      <w:pPr>
        <w:pStyle w:val="Normal"/>
        <w:rPr>
          <w:lang w:eastAsia="ja-JP"/>
        </w:rPr>
      </w:pPr>
      <w:r>
        <w:rPr/>
        <w:t>Every time the BO values are reported to MAC, the UE shall verify whether an event was triggered or if a periodic report is required (see [7]). If reporting is required (multiple reports may be triggered in a single TTI), the MAC shall deliver to RRC the reporting quantities required for the corresponding RBs. In the case of average and variance of BO, the averaging should be performed for the interval with the configured duration ending at the time when the event was triggered.</w:t>
      </w:r>
    </w:p>
    <w:p>
      <w:pPr>
        <w:pStyle w:val="Normal"/>
        <w:rPr/>
      </w:pPr>
      <w:r>
        <w:rPr/>
        <w:t>RRC requests MAC measurement report with the primitive CMAC-Measure-REQ including following parameters.</w:t>
      </w:r>
    </w:p>
    <w:p>
      <w:pPr>
        <w:pStyle w:val="Normal"/>
        <w:rPr/>
      </w:pPr>
      <w:r>
        <w:rPr/>
        <w:t>Measurement information elements.</w:t>
      </w:r>
    </w:p>
    <w:p>
      <w:pPr>
        <w:pStyle w:val="B1"/>
        <w:rPr>
          <w:rFonts w:ascii="Times New Roman" w:hAnsi="Times New Roman" w:cs="Times New Roman"/>
          <w:color w:val="000000"/>
          <w:lang w:eastAsia="ja-JP"/>
        </w:rPr>
      </w:pPr>
      <w:r>
        <w:rPr>
          <w:rFonts w:cs="Times New Roman" w:ascii="Times New Roman" w:hAnsi="Times New Roman"/>
          <w:color w:val="000000"/>
        </w:rPr>
        <w:t>-</w:t>
        <w:tab/>
        <w:t>Reporting Quantity identifiers</w:t>
        <w:br/>
        <w:t>Indicates what should be reported to RRC layer</w:t>
        <w:br/>
        <w:t>For each RB, B</w:t>
      </w:r>
      <w:r>
        <w:rPr>
          <w:rFonts w:eastAsia="BatangChe" w:cs="Times New Roman" w:ascii="Times New Roman" w:hAnsi="Times New Roman"/>
          <w:color w:val="000000"/>
        </w:rPr>
        <w:t>O (optional)</w:t>
      </w:r>
      <w:r>
        <w:rPr>
          <w:rFonts w:cs="Times New Roman" w:ascii="Times New Roman" w:hAnsi="Times New Roman"/>
          <w:color w:val="000000"/>
        </w:rPr>
        <w:t>, Average of BO (optional), or Variance of BO(optional)</w:t>
      </w:r>
    </w:p>
    <w:p>
      <w:pPr>
        <w:pStyle w:val="B1"/>
        <w:rPr/>
      </w:pPr>
      <w:r>
        <w:rPr>
          <w:rFonts w:cs="Times New Roman" w:ascii="Times New Roman" w:hAnsi="Times New Roman"/>
          <w:color w:val="000000"/>
        </w:rPr>
        <w:t>-</w:t>
        <w:tab/>
        <w:t>Time interval to take an average or a variance (applicable when Average or Variance is Reporting Quantity)</w:t>
        <w:br/>
        <w:t>Indicates time interval to take an average or a variance of BO</w:t>
        <w:br/>
        <w:t>The calculation of average and variance of BO shall be based on one sample of BO per 10ms during the time interval given in this information element. All samples taken in the time interval shall have equal weight in the calculation.</w:t>
      </w:r>
    </w:p>
    <w:p>
      <w:pPr>
        <w:pStyle w:val="Normal"/>
        <w:rPr/>
      </w:pPr>
      <w:r>
        <w:rPr/>
        <w:t>MAC receives RLC PDUs with the primitive MAC-Data-REQ including following parameters.</w:t>
      </w:r>
    </w:p>
    <w:p>
      <w:pPr>
        <w:pStyle w:val="B1"/>
        <w:rPr>
          <w:rFonts w:ascii="Times New Roman" w:hAnsi="Times New Roman" w:cs="Times New Roman"/>
          <w:color w:val="000000"/>
          <w:lang w:eastAsia="ja-JP"/>
        </w:rPr>
      </w:pPr>
      <w:r>
        <w:rPr>
          <w:rFonts w:cs="Times New Roman" w:ascii="Times New Roman" w:hAnsi="Times New Roman"/>
          <w:color w:val="000000"/>
        </w:rPr>
        <w:t>-</w:t>
        <w:tab/>
        <w:t>Buffer Occupancy (BO)</w:t>
        <w:br/>
        <w:t xml:space="preserve">The parameter Buffer Occupancy (BO) indicates for each logical channel the amount of data in number of bytes that is available for transmission </w:t>
      </w:r>
      <w:r>
        <w:rPr>
          <w:rFonts w:cs="Times New Roman" w:ascii="Times New Roman" w:hAnsi="Times New Roman"/>
          <w:color w:val="000000"/>
          <w:lang w:eastAsia="ja-JP"/>
        </w:rPr>
        <w:t>and</w:t>
      </w:r>
      <w:r>
        <w:rPr>
          <w:rFonts w:cs="Times New Roman" w:ascii="Times New Roman" w:hAnsi="Times New Roman"/>
          <w:color w:val="000000"/>
        </w:rPr>
        <w:t xml:space="preserve"> retransmission</w:t>
      </w:r>
      <w:r>
        <w:rPr>
          <w:rFonts w:cs="Times New Roman" w:ascii="Times New Roman" w:hAnsi="Times New Roman"/>
          <w:color w:val="000000"/>
          <w:lang w:eastAsia="ja-JP"/>
        </w:rPr>
        <w:t xml:space="preserve"> </w:t>
      </w:r>
      <w:r>
        <w:rPr>
          <w:rFonts w:cs="Times New Roman" w:ascii="Times New Roman" w:hAnsi="Times New Roman"/>
          <w:color w:val="000000"/>
        </w:rPr>
        <w:t>in RLC layer. When MAC is connected to an AM RLC entity, control PDUs to be transmitted and RLC PDUs outside the RLC Tx window shall also be included in the BO. RLC PDUs that have been transmitted but not negatively acknowledged by the peer entity shall not be included in the BO.</w:t>
      </w:r>
    </w:p>
    <w:p>
      <w:pPr>
        <w:pStyle w:val="Heading2"/>
        <w:rPr/>
      </w:pPr>
      <w:bookmarkStart w:id="361" w:name="__RefHeading___Toc517943523"/>
      <w:bookmarkEnd w:id="361"/>
      <w:r>
        <w:rPr/>
        <w:t>11.2</w:t>
        <w:tab/>
        <w:t>Control of RACH transmissions and Enhanced Uplink in CELL_FACH state and Idle mode transmissions</w:t>
      </w:r>
    </w:p>
    <w:p>
      <w:pPr>
        <w:pStyle w:val="Normal"/>
        <w:rPr/>
      </w:pPr>
      <w:r>
        <w:rPr/>
        <w:t>The MAC sublayer is in charge of controlling the timing of RACH transmissions on transmission time interval level (the timing on access slot level is controlled by L1). Note that retransmissions in case of erroneously received RACH message part are under control of higher layers, i.e. RLC, or RRC for CCCH (and SHCCH for TDD).</w:t>
      </w:r>
    </w:p>
    <w:p>
      <w:pPr>
        <w:pStyle w:val="Normal"/>
        <w:rPr/>
      </w:pPr>
      <w:r>
        <w:rPr/>
        <w:t>In FDD, the MAC sublayer is in charge of controlling the timing of Enhanced Uplink transmissions in CELL_FACH state and Idle mode on transmission time interval level (the timing on access slot level is controlled by L1). Note that after common EDCH resource allocation the transmission, retransmission and collision resolution of MAC-i PDUs is under control of MAC. Retransmissions in case of erroneously received MAC-is PDUs are under control of higher layers, i.e. RLC, or RRC for CCCH.</w:t>
      </w:r>
    </w:p>
    <w:p>
      <w:pPr>
        <w:pStyle w:val="Heading3"/>
        <w:rPr/>
      </w:pPr>
      <w:bookmarkStart w:id="362" w:name="__RefHeading___Toc517943524"/>
      <w:bookmarkEnd w:id="362"/>
      <w:r>
        <w:rPr/>
        <w:t>11.2.1</w:t>
        <w:tab/>
        <w:t>Access Service Class selection</w:t>
      </w:r>
    </w:p>
    <w:p>
      <w:pPr>
        <w:pStyle w:val="Normal"/>
        <w:rPr/>
      </w:pPr>
      <w:r>
        <w:rPr/>
        <w:t>The physical RACH resources (i.e. access slots and preamble signatures for FDD, timeslot and channelisation code for 3.84 Mcps TDD and 7.68 Mcps TDD, SYNC1 code for 1.28 Mcps TDD) may be divided between different Access Service Classes in order to provide different priorities of RACH usage. In FDD, the physical resources for Enhanced Uplink in CELL_FACH state and Idle mode (i.e. access slots and preamble signatures) may be divided between different Access Service Classes in order to provide different priorities of the usage of the Enhanced Uplink in CELL_FACH state and Idle mode. It is possible for more than one ASC or for all ASCs to be assigned to the same access slot/signature space or SYNC1 code.</w:t>
      </w:r>
    </w:p>
    <w:p>
      <w:pPr>
        <w:pStyle w:val="Normal"/>
        <w:rPr/>
      </w:pPr>
      <w:r>
        <w:rPr/>
        <w:t xml:space="preserve">Access Service Classes are numbered in the range 0 </w:t>
      </w:r>
      <w:r>
        <w:rPr>
          <w:rFonts w:eastAsia="Symbol" w:cs="Symbol" w:ascii="Symbol" w:hAnsi="Symbol"/>
        </w:rPr>
        <w:t></w:t>
      </w:r>
      <w:r>
        <w:rPr/>
        <w:t xml:space="preserve"> </w:t>
      </w:r>
      <w:r>
        <w:rPr>
          <w:i/>
        </w:rPr>
        <w:t xml:space="preserve">i </w:t>
      </w:r>
      <w:r>
        <w:rPr>
          <w:rFonts w:eastAsia="Symbol" w:cs="Symbol" w:ascii="Symbol" w:hAnsi="Symbol"/>
        </w:rPr>
        <w:t></w:t>
      </w:r>
      <w:r>
        <w:rPr/>
        <w:t xml:space="preserve"> NumASC </w:t>
      </w:r>
      <w:r>
        <w:rPr>
          <w:rFonts w:eastAsia="Symbol" w:cs="Symbol" w:ascii="Symbol" w:hAnsi="Symbol"/>
        </w:rPr>
        <w:t></w:t>
      </w:r>
      <w:r>
        <w:rPr/>
        <w:t xml:space="preserve"> 7 (i.e. the maximum number of ASCs is 8). An ASC is defined by an identifier </w:t>
      </w:r>
      <w:r>
        <w:rPr>
          <w:i/>
        </w:rPr>
        <w:t xml:space="preserve">i </w:t>
      </w:r>
      <w:r>
        <w:rPr/>
        <w:t xml:space="preserve">that defines a certain partition of the PRACH resources and an associated persistence value </w:t>
      </w:r>
      <w:r>
        <w:rPr>
          <w:i/>
        </w:rPr>
        <w:t>P</w:t>
      </w:r>
      <w:r>
        <w:rPr>
          <w:i/>
          <w:vertAlign w:val="subscript"/>
        </w:rPr>
        <w:t>i</w:t>
      </w:r>
      <w:r>
        <w:rPr/>
        <w:t>. A set of ASC parameters consists of NumASC+1 such parameters (</w:t>
      </w:r>
      <w:r>
        <w:rPr>
          <w:i/>
        </w:rPr>
        <w:t>i</w:t>
      </w:r>
      <w:r>
        <w:rPr/>
        <w:t xml:space="preserve">, </w:t>
      </w:r>
      <w:r>
        <w:rPr>
          <w:i/>
        </w:rPr>
        <w:t>P</w:t>
      </w:r>
      <w:r>
        <w:rPr>
          <w:i/>
          <w:vertAlign w:val="subscript"/>
        </w:rPr>
        <w:t>i</w:t>
      </w:r>
      <w:r>
        <w:rPr/>
        <w:t xml:space="preserve">), </w:t>
      </w:r>
      <w:r>
        <w:rPr>
          <w:i/>
        </w:rPr>
        <w:t xml:space="preserve">i </w:t>
      </w:r>
      <w:r>
        <w:rPr/>
        <w:t xml:space="preserve">= 0, …, NumASC. The PRACH partitions and the persistence values </w:t>
      </w:r>
      <w:r>
        <w:rPr>
          <w:i/>
        </w:rPr>
        <w:t>P</w:t>
      </w:r>
      <w:r>
        <w:rPr>
          <w:i/>
          <w:vertAlign w:val="subscript"/>
        </w:rPr>
        <w:t>i</w:t>
      </w:r>
      <w:r>
        <w:rPr/>
        <w:t xml:space="preserve"> are derived by the RRC protocol from system information (see [7]). The set of ASC parameters is provided to MAC with the CMAC-Config-REQ primitive. The ASC enumeration is such that it corresponds to the order of priority (ASC 0 = highest priority, ASC 7 = lowest priority). ASC 0 shall be used in case of Emergency Call or for reasons with equivalent priority.</w:t>
      </w:r>
    </w:p>
    <w:p>
      <w:pPr>
        <w:pStyle w:val="Normal"/>
        <w:rPr/>
      </w:pPr>
      <w:r>
        <w:rPr/>
        <w:t>At radio bearer setup/reconfiguration each involved logical channel is assigned a MAC Logical channel Priority (MLP) in the range 1,…,8. When the MAC sublayer is configured for RACH or common E-DCH transmission in the UE, these MLP levels shall be employed for ASC selection on MAC.</w:t>
      </w:r>
    </w:p>
    <w:p>
      <w:pPr>
        <w:pStyle w:val="Normal"/>
        <w:rPr/>
      </w:pPr>
      <w:r>
        <w:rPr/>
        <w:t>The following ASC selection scheme shall be applied, where NumASC is the highest available ASC number and MinMLP the highest logical channel priority assigned to one logical channel:</w:t>
      </w:r>
    </w:p>
    <w:p>
      <w:pPr>
        <w:pStyle w:val="B1"/>
        <w:rPr>
          <w:rFonts w:ascii="Times New Roman" w:hAnsi="Times New Roman" w:cs="Times New Roman"/>
          <w:color w:val="000000"/>
        </w:rPr>
      </w:pPr>
      <w:r>
        <w:rPr>
          <w:rFonts w:cs="Times New Roman" w:ascii="Times New Roman" w:hAnsi="Times New Roman"/>
          <w:color w:val="000000"/>
        </w:rPr>
        <w:t>-</w:t>
        <w:tab/>
        <w:t>in case all TBs in the TB set have the same MLP, select ASC = min(NumASC, MLP);</w:t>
      </w:r>
    </w:p>
    <w:p>
      <w:pPr>
        <w:pStyle w:val="B1"/>
        <w:rPr>
          <w:rFonts w:ascii="Times New Roman" w:hAnsi="Times New Roman" w:cs="Times New Roman"/>
          <w:color w:val="000000"/>
        </w:rPr>
      </w:pPr>
      <w:r>
        <w:rPr>
          <w:rFonts w:cs="Times New Roman" w:ascii="Times New Roman" w:hAnsi="Times New Roman"/>
          <w:color w:val="000000"/>
        </w:rPr>
        <w:t>-</w:t>
        <w:tab/>
        <w:t>in case TBs in a TB set have different priority, determine the highest priority level MinMLP and select ASC = min(NumASC, MinMLP);</w:t>
      </w:r>
    </w:p>
    <w:p>
      <w:pPr>
        <w:pStyle w:val="B1"/>
        <w:rPr>
          <w:rFonts w:ascii="Times New Roman" w:hAnsi="Times New Roman" w:cs="Times New Roman"/>
          <w:color w:val="000000"/>
          <w:lang w:eastAsia="ja-JP"/>
        </w:rPr>
      </w:pPr>
      <w:r>
        <w:rPr>
          <w:rFonts w:cs="Times New Roman" w:ascii="Times New Roman" w:hAnsi="Times New Roman"/>
          <w:color w:val="000000"/>
        </w:rPr>
        <w:t>-</w:t>
        <w:tab/>
        <w:t>in case of indication of reception of HS-SCCH order for NodeB triggered HS-DPCCH transmission from layer 1, select ASC 0.</w:t>
      </w:r>
    </w:p>
    <w:p>
      <w:pPr>
        <w:pStyle w:val="Normal"/>
        <w:rPr/>
      </w:pPr>
      <w:r>
        <w:rPr/>
        <w:t>When an RRC CONNECTION REQUEST message is sent RRC determines ASC by means of the access class [7]. The ASC to be used in these circumstances is signalled to MAC by means of the CMAC-CONFIG-REQ message.</w:t>
      </w:r>
    </w:p>
    <w:p>
      <w:pPr>
        <w:pStyle w:val="Normal"/>
        <w:rPr>
          <w:lang w:eastAsia="ja-JP"/>
        </w:rPr>
      </w:pPr>
      <w:r>
        <w:rPr/>
        <w:t>If MAC has knowledge of a U-RNTI then the ASC is determined in the MAC entity. If no U-RNTI has been indicated to MAC then MAC will use the ASC indicated in the CMAC-CONFIG-REQ primitive.</w:t>
      </w:r>
    </w:p>
    <w:p>
      <w:pPr>
        <w:pStyle w:val="Heading3"/>
        <w:rPr/>
      </w:pPr>
      <w:bookmarkStart w:id="363" w:name="__RefHeading___Toc517943525"/>
      <w:bookmarkEnd w:id="363"/>
      <w:r>
        <w:rPr/>
        <w:t>11.2.2</w:t>
        <w:tab/>
        <w:t>Control of RACH transmissions for FDD mode</w:t>
      </w:r>
    </w:p>
    <w:p>
      <w:pPr>
        <w:pStyle w:val="Normal"/>
        <w:rPr/>
      </w:pPr>
      <w:r>
        <w:rPr/>
        <w:t>The RACH transmissions are controlled by the UE MAC sublayer as outlined in figure 11.2.2-1.</w:t>
      </w:r>
    </w:p>
    <w:p>
      <w:pPr>
        <w:pStyle w:val="NO"/>
        <w:rPr/>
      </w:pPr>
      <w:r>
        <w:rPr/>
        <w:t>NOTE:</w:t>
        <w:tab/>
        <w:t>The figure shall illustrate the operation of the transmission control procedure as specified below. It shall not impose restrictions on implementation. MAC controls the timing of each initial preamble ramping cycle as well as successive preamble ramping cycles in case that none or a negative acknowledgement is received on AICH.</w:t>
      </w:r>
    </w:p>
    <w:p>
      <w:pPr>
        <w:pStyle w:val="NO"/>
        <w:rPr/>
      </w:pPr>
      <w:r>
        <w:rPr/>
        <w:t>NOTE:</w:t>
        <w:tab/>
        <w:t>In Cell-FACH state, the UE should co-ordinate the UL transmission schedule with the measurement schedule in FACH measurement occasions so as to minimise any delays associated with inter-frequency measurements.</w:t>
      </w:r>
    </w:p>
    <w:p>
      <w:pPr>
        <w:pStyle w:val="Normal"/>
        <w:rPr/>
      </w:pPr>
      <w:r>
        <w:rPr/>
        <w:t>MAC receives the following RACH transmission control parameters from RRC with the CMAC-CONFIG-Req primitive:</w:t>
      </w:r>
    </w:p>
    <w:p>
      <w:pPr>
        <w:pStyle w:val="B1"/>
        <w:rPr/>
      </w:pPr>
      <w:r>
        <w:rPr>
          <w:rFonts w:cs="Times New Roman" w:ascii="Times New Roman" w:hAnsi="Times New Roman"/>
          <w:color w:val="000000"/>
        </w:rPr>
        <w:t>-</w:t>
        <w:tab/>
        <w:t xml:space="preserve">a set of Access Service Class (ASC) parameters, which includes for each ASC, i=0,…,NumASC an identification of a PRACH partition and a persistence value </w:t>
      </w:r>
      <w:r>
        <w:rPr>
          <w:rFonts w:cs="Times New Roman" w:ascii="Times New Roman" w:hAnsi="Times New Roman"/>
          <w:i/>
          <w:color w:val="000000"/>
        </w:rPr>
        <w:t>P</w:t>
      </w:r>
      <w:r>
        <w:rPr>
          <w:rFonts w:cs="Times New Roman" w:ascii="Times New Roman" w:hAnsi="Times New Roman"/>
          <w:i/>
          <w:color w:val="000000"/>
          <w:vertAlign w:val="subscript"/>
        </w:rPr>
        <w:t>i</w:t>
      </w:r>
      <w:r>
        <w:rPr>
          <w:rFonts w:cs="Times New Roman" w:ascii="Times New Roman" w:hAnsi="Times New Roman"/>
          <w:color w:val="000000"/>
        </w:rPr>
        <w:t xml:space="preserve"> (transmission probability);</w:t>
      </w:r>
    </w:p>
    <w:p>
      <w:pPr>
        <w:pStyle w:val="B1"/>
        <w:rPr/>
      </w:pPr>
      <w:r>
        <w:rPr>
          <w:rFonts w:cs="Times New Roman" w:ascii="Times New Roman" w:hAnsi="Times New Roman"/>
          <w:color w:val="000000"/>
        </w:rPr>
        <w:t>-</w:t>
        <w:tab/>
        <w:t>maximum number of preamble ramping cycles M</w:t>
      </w:r>
      <w:r>
        <w:rPr>
          <w:rFonts w:cs="Times New Roman" w:ascii="Times New Roman" w:hAnsi="Times New Roman"/>
          <w:color w:val="000000"/>
          <w:vertAlign w:val="subscript"/>
        </w:rPr>
        <w:t>max</w:t>
      </w:r>
      <w:r>
        <w:rPr>
          <w:rFonts w:cs="Times New Roman" w:ascii="Times New Roman" w:hAnsi="Times New Roman"/>
          <w:color w:val="000000"/>
        </w:rPr>
        <w:t>;</w:t>
      </w:r>
    </w:p>
    <w:p>
      <w:pPr>
        <w:pStyle w:val="B1"/>
        <w:rPr/>
      </w:pPr>
      <w:r>
        <w:rPr>
          <w:rFonts w:cs="Times New Roman" w:ascii="Times New Roman" w:hAnsi="Times New Roman"/>
          <w:color w:val="000000"/>
        </w:rPr>
        <w:t>-</w:t>
        <w:tab/>
        <w:t>range of backoff interval for timer T</w:t>
      </w:r>
      <w:r>
        <w:rPr>
          <w:rFonts w:cs="Times New Roman" w:ascii="Times New Roman" w:hAnsi="Times New Roman"/>
          <w:color w:val="000000"/>
          <w:vertAlign w:val="subscript"/>
        </w:rPr>
        <w:t>BO1,</w:t>
      </w:r>
      <w:r>
        <w:rPr>
          <w:rFonts w:cs="Times New Roman" w:ascii="Times New Roman" w:hAnsi="Times New Roman"/>
          <w:color w:val="000000"/>
        </w:rPr>
        <w:t xml:space="preserve"> given in terms of numbers of transmission 10 ms time intervals N</w:t>
      </w:r>
      <w:r>
        <w:rPr>
          <w:rFonts w:cs="Times New Roman" w:ascii="Times New Roman" w:hAnsi="Times New Roman"/>
          <w:color w:val="000000"/>
          <w:vertAlign w:val="subscript"/>
        </w:rPr>
        <w:t>BO1max</w:t>
      </w:r>
      <w:r>
        <w:rPr>
          <w:rFonts w:cs="Times New Roman" w:ascii="Times New Roman" w:hAnsi="Times New Roman"/>
          <w:color w:val="000000"/>
        </w:rPr>
        <w:t xml:space="preserve"> and N</w:t>
      </w:r>
      <w:r>
        <w:rPr>
          <w:rFonts w:cs="Times New Roman" w:ascii="Times New Roman" w:hAnsi="Times New Roman"/>
          <w:color w:val="000000"/>
          <w:vertAlign w:val="subscript"/>
        </w:rPr>
        <w:t>BO1min</w:t>
      </w:r>
      <w:r>
        <w:rPr>
          <w:rFonts w:cs="Times New Roman" w:ascii="Times New Roman" w:hAnsi="Times New Roman"/>
          <w:color w:val="000000"/>
        </w:rPr>
        <w:t>, applicable when negative acknowledgement on AICH is received.</w:t>
      </w:r>
    </w:p>
    <w:p>
      <w:pPr>
        <w:pStyle w:val="B1"/>
        <w:rPr>
          <w:rFonts w:ascii="Times New Roman" w:hAnsi="Times New Roman" w:cs="Times New Roman"/>
          <w:color w:val="000000"/>
        </w:rPr>
      </w:pPr>
      <w:r>
        <w:rPr>
          <w:rFonts w:cs="Times New Roman" w:ascii="Times New Roman" w:hAnsi="Times New Roman"/>
          <w:color w:val="000000"/>
        </w:rPr>
        <w:t>-</w:t>
        <w:tab/>
        <w:t>Fallback R99 PRACH parameters.</w:t>
      </w:r>
    </w:p>
    <w:p>
      <w:pPr>
        <w:pStyle w:val="Normal"/>
        <w:rPr/>
      </w:pPr>
      <w:r>
        <w:rPr/>
        <w:t xml:space="preserve">When there is data to be transmitted, MAC selects the ASC from the available set of ASCs, which consists of an identifier </w:t>
      </w:r>
      <w:r>
        <w:rPr>
          <w:i/>
        </w:rPr>
        <w:t>i</w:t>
      </w:r>
      <w:r>
        <w:rPr/>
        <w:t xml:space="preserve"> of a certain PRACH partition and an associated persistence value </w:t>
      </w:r>
      <w:r>
        <w:rPr>
          <w:i/>
        </w:rPr>
        <w:t>P</w:t>
      </w:r>
      <w:r>
        <w:rPr>
          <w:i/>
          <w:vertAlign w:val="subscript"/>
        </w:rPr>
        <w:t>i</w:t>
      </w:r>
      <w:r>
        <w:rPr/>
        <w:t>. The procedure to be applied for ASC selection is described in subclause 11.2.1.</w:t>
      </w:r>
    </w:p>
    <w:p>
      <w:pPr>
        <w:pStyle w:val="Normal"/>
        <w:rPr/>
      </w:pPr>
      <w:r>
        <w:rPr/>
        <w:t xml:space="preserve">Based on the persistence value </w:t>
      </w:r>
      <w:r>
        <w:rPr>
          <w:i/>
        </w:rPr>
        <w:t>P</w:t>
      </w:r>
      <w:r>
        <w:rPr>
          <w:i/>
          <w:vertAlign w:val="subscript"/>
        </w:rPr>
        <w:t>i</w:t>
      </w:r>
      <w:r>
        <w:rPr/>
        <w:t>, the UE decides whether to start the L1 PRACH transmission procedure (see [13]) in the present transmission time interval or not. If transmission is allowed, the PRACH transmission procedure (starting with a preamble power ramping cycle) is initiated by sending of a PHY-ACCESS-REQ primitive. MAC then waits for access information from L1 via PHY-ACCESS-CNF primitive. If transmission is not allowed, a new persistency check is performed in the next transmission time interval. The persistency check is repeated until transmission is permitted.</w:t>
      </w:r>
    </w:p>
    <w:p>
      <w:pPr>
        <w:pStyle w:val="Normal"/>
        <w:rPr/>
      </w:pPr>
      <w:r>
        <w:rPr/>
        <w:t>When the preamble has been acknowledged on AICH, L1 access information with parameter value "ready for data transmission" is indicated to MAC with PHY-ACCESS-CNF primitive. Also, if CCCH or DCCH fallback is configured, Fallback transmission initiation is reported to higher layers with a CMAC-STATUS-Ind primitive. Then data transmission is requested with PHY-DATA-REQ primitive, and the PRACH transmission procedure shall be completed with transmission of the PRACH message part according to L1 specifications. Successful completion (TX status) of the MAC transmission control procedure shall be indicated to higher layer.</w:t>
      </w:r>
    </w:p>
    <w:p>
      <w:pPr>
        <w:pStyle w:val="Normal"/>
        <w:rPr/>
      </w:pPr>
      <w:r>
        <w:rPr/>
        <w:t>When PHY indicates that no acknowledgement on AICH is received while the maximum number of preamble retransmissions is reached (defined by parameter Preamble_Retrans_Max on L1), a new persistency test is performed in the next transmission time interval. The timer T</w:t>
      </w:r>
      <w:r>
        <w:rPr>
          <w:vertAlign w:val="subscript"/>
        </w:rPr>
        <w:t>2</w:t>
      </w:r>
      <w:r>
        <w:rPr/>
        <w:t xml:space="preserve"> ensures that two successive persistency tests are separated by at least one 10 ms time interval.</w:t>
      </w:r>
    </w:p>
    <w:p>
      <w:pPr>
        <w:pStyle w:val="Normal"/>
        <w:keepNext w:val="true"/>
        <w:keepLines/>
        <w:rPr/>
      </w:pPr>
      <w:r>
        <w:rPr/>
        <w:t>In case that a negative acknowledgement has been received on AICH a backoff timer T</w:t>
      </w:r>
      <w:r>
        <w:rPr>
          <w:vertAlign w:val="subscript"/>
        </w:rPr>
        <w:t>BO1</w:t>
      </w:r>
      <w:r>
        <w:rPr/>
        <w:t xml:space="preserve"> is started. After expiry of the timer, persistence check is performed again. Backoff timer T</w:t>
      </w:r>
      <w:r>
        <w:rPr>
          <w:vertAlign w:val="subscript"/>
        </w:rPr>
        <w:t>BO1</w:t>
      </w:r>
      <w:r>
        <w:rPr/>
        <w:t xml:space="preserve"> is set to an integer number N</w:t>
      </w:r>
      <w:r>
        <w:rPr>
          <w:vertAlign w:val="subscript"/>
        </w:rPr>
        <w:t xml:space="preserve">BO1 </w:t>
      </w:r>
      <w:r>
        <w:rPr/>
        <w:t xml:space="preserve">of 10 ms time intervals, randomly drawn within an interval 0 </w:t>
      </w:r>
      <w:r>
        <w:rPr>
          <w:rFonts w:eastAsia="Symbol" w:cs="Symbol" w:ascii="Symbol" w:hAnsi="Symbol"/>
        </w:rPr>
        <w:t></w:t>
      </w:r>
      <w:r>
        <w:rPr/>
        <w:t xml:space="preserve"> N</w:t>
      </w:r>
      <w:r>
        <w:rPr>
          <w:vertAlign w:val="subscript"/>
        </w:rPr>
        <w:t>BO1min</w:t>
      </w:r>
      <w:r>
        <w:rPr/>
        <w:t xml:space="preserve"> </w:t>
      </w:r>
      <w:r>
        <w:rPr>
          <w:rFonts w:eastAsia="Symbol" w:cs="Symbol" w:ascii="Symbol" w:hAnsi="Symbol"/>
        </w:rPr>
        <w:t></w:t>
      </w:r>
      <w:r>
        <w:rPr/>
        <w:t xml:space="preserve"> N</w:t>
      </w:r>
      <w:r>
        <w:rPr>
          <w:vertAlign w:val="subscript"/>
        </w:rPr>
        <w:t xml:space="preserve">BO1 </w:t>
      </w:r>
      <w:r>
        <w:rPr>
          <w:rFonts w:eastAsia="Symbol" w:cs="Symbol" w:ascii="Symbol" w:hAnsi="Symbol"/>
        </w:rPr>
        <w:t></w:t>
      </w:r>
      <w:r>
        <w:rPr/>
        <w:t xml:space="preserve"> N</w:t>
      </w:r>
      <w:r>
        <w:rPr>
          <w:vertAlign w:val="subscript"/>
        </w:rPr>
        <w:t xml:space="preserve">BO1max </w:t>
      </w:r>
      <w:r>
        <w:rPr/>
        <w:t>(with uniform distribution). N</w:t>
      </w:r>
      <w:r>
        <w:rPr>
          <w:vertAlign w:val="subscript"/>
        </w:rPr>
        <w:t>BO1min</w:t>
      </w:r>
      <w:r>
        <w:rPr/>
        <w:t xml:space="preserve"> and N</w:t>
      </w:r>
      <w:r>
        <w:rPr>
          <w:vertAlign w:val="subscript"/>
        </w:rPr>
        <w:t xml:space="preserve">BO1max </w:t>
      </w:r>
      <w:r>
        <w:rPr/>
        <w:t>may be set equal when a fixed delay is desired, and even to zero when no delay other than the one due to persistency is desired.</w:t>
      </w:r>
    </w:p>
    <w:p>
      <w:pPr>
        <w:pStyle w:val="Normal"/>
        <w:rPr/>
      </w:pPr>
      <w:r>
        <w:rPr/>
        <w:t>Before a persistency test is performed it shall be checked whether any new RACH transmission control parameters have been received from RRC with CMAC-CONFIG-Req primitive. The latest set of RACH transmission control parameters shall be applied.</w:t>
      </w:r>
    </w:p>
    <w:p>
      <w:pPr>
        <w:pStyle w:val="Normal"/>
        <w:rPr/>
      </w:pPr>
      <w:r>
        <w:rPr/>
        <w:t>If the maximum number of preamble ramping cycles M</w:t>
      </w:r>
      <w:r>
        <w:rPr>
          <w:vertAlign w:val="subscript"/>
        </w:rPr>
        <w:t>max</w:t>
      </w:r>
      <w:r>
        <w:rPr/>
        <w:t xml:space="preserve"> is exceeded, failure of RACH transmission shall be reported to higher layer.</w:t>
      </w:r>
    </w:p>
    <w:p>
      <w:pPr>
        <w:pStyle w:val="Normal"/>
        <w:rPr/>
      </w:pPr>
      <w:r>
        <w:rPr/>
        <w:t xml:space="preserve">Both, transmission failure and successful completion of the MAC transmission control procedure, shall be indicated individually for each logical channel of which data was included in the transport block set of that access attempt. When transparent mode RLC is employed (i.e. for CCCH), transmission status is reported to RRC with CMAC-STATUS-Ind primitive. For logical channels employing acknowledged or unacknowledged mode RLC, transmission status is reported to RLC with MAC-STATUS-Ind primitive. </w:t>
      </w:r>
    </w:p>
    <w:p>
      <w:pPr>
        <w:pStyle w:val="Normal"/>
        <w:rPr/>
      </w:pPr>
      <w:r>
        <w:rPr/>
        <w:t>If CCCH or DCCH fallback is configured, both transmission failure of the MAC transmission control procedure (due to e.g. Maximum number of preamble ramping cycles reached for RACH in FDD) and transmission success upon finishing transmission of the PRACH message part according to L1 specifications trigger a CMAC-STATUS-Ind which informs the RRC about the Fallback transmission termination.</w:t>
      </w:r>
    </w:p>
    <w:p>
      <w:pPr>
        <w:pStyle w:val="TH"/>
        <w:rPr/>
      </w:pPr>
      <w:bookmarkStart w:id="364" w:name="_1046475613"/>
      <w:bookmarkStart w:id="365" w:name="_1046453166"/>
      <w:bookmarkStart w:id="366" w:name="_1037128108"/>
      <w:bookmarkStart w:id="367" w:name="_1035877671"/>
      <w:bookmarkStart w:id="368" w:name="_1035293158"/>
      <w:bookmarkStart w:id="369" w:name="_1035289709"/>
      <w:bookmarkStart w:id="370" w:name="_1035288937"/>
      <w:bookmarkStart w:id="371" w:name="_1035288519"/>
      <w:bookmarkEnd w:id="364"/>
      <w:bookmarkEnd w:id="365"/>
      <w:bookmarkEnd w:id="366"/>
      <w:bookmarkEnd w:id="367"/>
      <w:bookmarkEnd w:id="368"/>
      <w:bookmarkEnd w:id="369"/>
      <w:bookmarkEnd w:id="370"/>
      <w:bookmarkEnd w:id="371"/>
      <w:r>
        <w:rPr/>
        <w:object w:dxaOrig="9270" w:dyaOrig="13845">
          <v:shapetype id="_x0000_tole_rId140" coordsize="21600,21600" o:spt="ole_rId1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0" type="_x0000_tole_rId140" style="width:463.5pt;height:692.25pt" filled="f" o:ole="">
            <v:imagedata r:id="rId141" o:title=""/>
          </v:shape>
          <o:OLEObject Type="Embed" ProgID="" ShapeID="ole_rId140" DrawAspect="Content" ObjectID="_2125846857" r:id="rId140"/>
        </w:object>
      </w:r>
    </w:p>
    <w:p>
      <w:pPr>
        <w:pStyle w:val="TF"/>
        <w:rPr/>
      </w:pPr>
      <w:r>
        <w:rPr>
          <w:color w:val="000000"/>
        </w:rPr>
        <w:t>Figure 11.2.2-1: RACH transmission control procedure (UE side, informative)</w:t>
      </w:r>
    </w:p>
    <w:p>
      <w:pPr>
        <w:pStyle w:val="Normal"/>
        <w:rPr>
          <w:color w:val="000000"/>
        </w:rPr>
      </w:pPr>
      <w:r>
        <w:rPr>
          <w:color w:val="000000"/>
        </w:rPr>
      </w:r>
    </w:p>
    <w:p>
      <w:pPr>
        <w:pStyle w:val="Heading3"/>
        <w:rPr/>
      </w:pPr>
      <w:bookmarkStart w:id="372" w:name="__RefHeading___Toc517943526"/>
      <w:bookmarkEnd w:id="372"/>
      <w:r>
        <w:rPr/>
        <w:t>11.2.2A</w:t>
        <w:tab/>
        <w:t>Control of Enhanced Uplink in CELL_FACH state and Idle mode for FDD mode</w:t>
      </w:r>
    </w:p>
    <w:p>
      <w:pPr>
        <w:pStyle w:val="Normal"/>
        <w:rPr/>
      </w:pPr>
      <w:r>
        <w:rPr/>
        <w:t>The transmissions in Enhanced Uplink in CELL_FACH state and Idle mode are controlled by the UE MAC sublayer as outlined in figures 11.2.2A-1, 11.2.2A-2 and 11.2.2A-3.</w:t>
      </w:r>
    </w:p>
    <w:p>
      <w:pPr>
        <w:pStyle w:val="NO"/>
        <w:rPr/>
      </w:pPr>
      <w:r>
        <w:rPr/>
        <w:t>NOTE:</w:t>
        <w:tab/>
        <w:t>The figures shall illustrate the operation of the transmission control procedure as specified below. It shall not impose restrictions on implementation. MAC controls the timing of each initial preamble ramping cycle as well as successive preamble ramping cycles in case that no or a negative acknowledgement is received carried with an AI on AICH, if the use of E-AIs is not configured, and in case that none is received carried with an AI or a negative acknowledgement is received carried with an E-AI, if the use of E-AIs is configured.</w:t>
      </w:r>
    </w:p>
    <w:p>
      <w:pPr>
        <w:pStyle w:val="Normal"/>
        <w:rPr/>
      </w:pPr>
      <w:r>
        <w:rPr/>
        <w:t>MAC receives the following random access transmission control parameters from RRC with the CMAC-CONFIG-Req primitive:</w:t>
      </w:r>
    </w:p>
    <w:p>
      <w:pPr>
        <w:pStyle w:val="B1"/>
        <w:rPr/>
      </w:pPr>
      <w:r>
        <w:rPr>
          <w:rFonts w:cs="Times New Roman" w:ascii="Times New Roman" w:hAnsi="Times New Roman"/>
          <w:color w:val="000000"/>
        </w:rPr>
        <w:t>-</w:t>
        <w:tab/>
        <w:t xml:space="preserve">a set of Access Service Class (ASC) parameters, which includes for each ASC, i=0,…,NumASC an identification of a PRACH partition and a persistence value </w:t>
      </w:r>
      <w:r>
        <w:rPr>
          <w:rFonts w:cs="Times New Roman" w:ascii="Times New Roman" w:hAnsi="Times New Roman"/>
          <w:i/>
          <w:color w:val="000000"/>
        </w:rPr>
        <w:t>P</w:t>
      </w:r>
      <w:r>
        <w:rPr>
          <w:rFonts w:cs="Times New Roman" w:ascii="Times New Roman" w:hAnsi="Times New Roman"/>
          <w:i/>
          <w:color w:val="000000"/>
          <w:vertAlign w:val="subscript"/>
        </w:rPr>
        <w:t>i</w:t>
      </w:r>
      <w:r>
        <w:rPr>
          <w:rFonts w:cs="Times New Roman" w:ascii="Times New Roman" w:hAnsi="Times New Roman"/>
          <w:color w:val="000000"/>
        </w:rPr>
        <w:t xml:space="preserve"> (transmission probability);</w:t>
      </w:r>
    </w:p>
    <w:p>
      <w:pPr>
        <w:pStyle w:val="B1"/>
        <w:rPr/>
      </w:pPr>
      <w:r>
        <w:rPr>
          <w:rFonts w:cs="Times New Roman" w:ascii="Times New Roman" w:hAnsi="Times New Roman"/>
          <w:color w:val="000000"/>
        </w:rPr>
        <w:t>-</w:t>
        <w:tab/>
        <w:t>maximum number of preamble ramping cycles M</w:t>
      </w:r>
      <w:r>
        <w:rPr>
          <w:rFonts w:cs="Times New Roman" w:ascii="Times New Roman" w:hAnsi="Times New Roman"/>
          <w:color w:val="000000"/>
          <w:vertAlign w:val="subscript"/>
        </w:rPr>
        <w:t>max</w:t>
      </w:r>
      <w:r>
        <w:rPr>
          <w:rFonts w:cs="Times New Roman" w:ascii="Times New Roman" w:hAnsi="Times New Roman"/>
          <w:color w:val="000000"/>
        </w:rPr>
        <w:t>;</w:t>
      </w:r>
    </w:p>
    <w:p>
      <w:pPr>
        <w:pStyle w:val="B1"/>
        <w:rPr>
          <w:rFonts w:ascii="Times New Roman" w:hAnsi="Times New Roman" w:cs="Times New Roman"/>
          <w:color w:val="000000"/>
        </w:rPr>
      </w:pPr>
      <w:r>
        <w:rPr>
          <w:rFonts w:cs="Times New Roman" w:ascii="Times New Roman" w:hAnsi="Times New Roman"/>
          <w:color w:val="000000"/>
        </w:rPr>
        <w:t>-</w:t>
        <w:tab/>
        <w:t>range of backoff interval for timer T</w:t>
      </w:r>
      <w:r>
        <w:rPr>
          <w:rFonts w:cs="Times New Roman" w:ascii="Times New Roman" w:hAnsi="Times New Roman"/>
          <w:color w:val="000000"/>
          <w:vertAlign w:val="subscript"/>
        </w:rPr>
        <w:t>BO1,</w:t>
      </w:r>
      <w:r>
        <w:rPr>
          <w:rFonts w:cs="Times New Roman" w:ascii="Times New Roman" w:hAnsi="Times New Roman"/>
          <w:color w:val="000000"/>
        </w:rPr>
        <w:t xml:space="preserve"> given in terms of numbers of transmission 10 ms time intervals N</w:t>
      </w:r>
      <w:r>
        <w:rPr>
          <w:rFonts w:cs="Times New Roman" w:ascii="Times New Roman" w:hAnsi="Times New Roman"/>
          <w:color w:val="000000"/>
          <w:vertAlign w:val="subscript"/>
        </w:rPr>
        <w:t>BO1max</w:t>
      </w:r>
      <w:r>
        <w:rPr>
          <w:rFonts w:cs="Times New Roman" w:ascii="Times New Roman" w:hAnsi="Times New Roman"/>
          <w:color w:val="000000"/>
        </w:rPr>
        <w:t xml:space="preserve"> and N</w:t>
      </w:r>
      <w:r>
        <w:rPr>
          <w:rFonts w:cs="Times New Roman" w:ascii="Times New Roman" w:hAnsi="Times New Roman"/>
          <w:color w:val="000000"/>
          <w:vertAlign w:val="subscript"/>
        </w:rPr>
        <w:t>BO1min</w:t>
      </w:r>
      <w:r>
        <w:rPr>
          <w:rFonts w:cs="Times New Roman" w:ascii="Times New Roman" w:hAnsi="Times New Roman"/>
          <w:color w:val="000000"/>
        </w:rPr>
        <w:t>, applicable when negative acknowledgement is received carried with an E-AI, or carried with an AI, when the use of E-AIs is not configured;</w:t>
      </w:r>
    </w:p>
    <w:p>
      <w:pPr>
        <w:pStyle w:val="B1"/>
        <w:rPr>
          <w:rFonts w:ascii="Times New Roman" w:hAnsi="Times New Roman" w:cs="Times New Roman"/>
          <w:color w:val="000000"/>
        </w:rPr>
      </w:pPr>
      <w:r>
        <w:rPr>
          <w:rFonts w:cs="Times New Roman" w:ascii="Times New Roman" w:hAnsi="Times New Roman"/>
          <w:color w:val="000000"/>
        </w:rPr>
        <w:t>-</w:t>
        <w:tab/>
        <w:t>Fallback R99 PRACH parameters.</w:t>
      </w:r>
    </w:p>
    <w:p>
      <w:pPr>
        <w:pStyle w:val="Normal"/>
        <w:rPr/>
      </w:pPr>
      <w:r>
        <w:rPr/>
        <w:t xml:space="preserve">When there is data to be transmitted, or upon indication of reception of an HS-SCCH order for NodeB triggered HS-DPCCH transmission from layer 1 and provided there is no MAC transmission (as per subclause 11.2.2) or Enhanced Uplink transmission (as per subclause 11.2.2A) on-going, MAC selects the ASC from the available set of ASCs, which consists of an identifier </w:t>
      </w:r>
      <w:r>
        <w:rPr>
          <w:i/>
        </w:rPr>
        <w:t>i</w:t>
      </w:r>
      <w:r>
        <w:rPr/>
        <w:t xml:space="preserve"> of a certain PRACH partition for Enhanced Uplink in CELL_FACH state and Idle mode and an associated persistence value </w:t>
      </w:r>
      <w:r>
        <w:rPr>
          <w:i/>
        </w:rPr>
        <w:t>P</w:t>
      </w:r>
      <w:r>
        <w:rPr>
          <w:i/>
          <w:vertAlign w:val="subscript"/>
        </w:rPr>
        <w:t>i</w:t>
      </w:r>
      <w:r>
        <w:rPr/>
        <w:t>. The procedure to be applied for ASC selection is described in subclause 11.2.1.</w:t>
      </w:r>
    </w:p>
    <w:p>
      <w:pPr>
        <w:pStyle w:val="Normal"/>
        <w:rPr/>
      </w:pPr>
      <w:r>
        <w:rPr/>
        <w:t xml:space="preserve">Based on the persistence value </w:t>
      </w:r>
      <w:r>
        <w:rPr>
          <w:i/>
        </w:rPr>
        <w:t>P</w:t>
      </w:r>
      <w:r>
        <w:rPr>
          <w:i/>
          <w:vertAlign w:val="subscript"/>
        </w:rPr>
        <w:t>i</w:t>
      </w:r>
      <w:r>
        <w:rPr/>
        <w:t>, the UE decides whether to start the L1 physical random access procedure for E-DCH (see [13]) in the present transmission time interval. If transmission is allowed, the physical random access procedure for E-DCH (starting with a preamble power ramping cycle) is initiated by sending of a PHY-ACCESS-REQ primitive. MAC then waits for access information from L1 via PHY-ACCESS-CNF primitive. If transmission is not allowed, a new persistency check is performed in the next transmission time interval. The persistency check is repeated until transmission is permitted.</w:t>
      </w:r>
    </w:p>
    <w:p>
      <w:pPr>
        <w:pStyle w:val="Normal"/>
        <w:rPr/>
      </w:pPr>
      <w:r>
        <w:rPr/>
        <w:t>When PHY indicates that neither a positive nor negative acknowledgement on AICH is received while the maximum number of preamble retransmissions is reached (defined by parameter Preamble_Retrans_Max on L1), a new persistency test is performed in the next transmission time interval. The timer T</w:t>
      </w:r>
      <w:r>
        <w:rPr>
          <w:vertAlign w:val="subscript"/>
        </w:rPr>
        <w:t>2</w:t>
      </w:r>
      <w:r>
        <w:rPr/>
        <w:t xml:space="preserve"> ensures that two successive persistency tests are separated by at least one 10 ms time interval.</w:t>
      </w:r>
    </w:p>
    <w:p>
      <w:pPr>
        <w:pStyle w:val="Normal"/>
        <w:rPr/>
      </w:pPr>
      <w:r>
        <w:rPr/>
        <w:t>In case that a negative acknowledgement has been received with an AI on AICH if  the use of E-AIs is not configured, or in case a negative acknowledgement has been received with an E-AI on AICH if the use of E-AI is configured, after the expiry of T</w:t>
      </w:r>
      <w:r>
        <w:rPr>
          <w:vertAlign w:val="subscript"/>
        </w:rPr>
        <w:t>2</w:t>
      </w:r>
      <w:r>
        <w:rPr/>
        <w:t xml:space="preserve"> a backoff timer T</w:t>
      </w:r>
      <w:r>
        <w:rPr>
          <w:vertAlign w:val="subscript"/>
        </w:rPr>
        <w:t>BO1</w:t>
      </w:r>
      <w:r>
        <w:rPr/>
        <w:t xml:space="preserve"> is started. After expiry of the timer, persistence check is performed again. Backoff timer T</w:t>
      </w:r>
      <w:r>
        <w:rPr>
          <w:vertAlign w:val="subscript"/>
        </w:rPr>
        <w:t>BO1</w:t>
      </w:r>
      <w:r>
        <w:rPr/>
        <w:t xml:space="preserve"> is set to an integer number N</w:t>
      </w:r>
      <w:r>
        <w:rPr>
          <w:vertAlign w:val="subscript"/>
        </w:rPr>
        <w:t xml:space="preserve">BO1 </w:t>
      </w:r>
      <w:r>
        <w:rPr/>
        <w:t xml:space="preserve">of 10 ms time intervals, randomly drawn within an interval 0 </w:t>
      </w:r>
      <w:r>
        <w:rPr>
          <w:rFonts w:eastAsia="Symbol" w:cs="Symbol" w:ascii="Symbol" w:hAnsi="Symbol"/>
        </w:rPr>
        <w:t></w:t>
      </w:r>
      <w:r>
        <w:rPr/>
        <w:t xml:space="preserve"> N</w:t>
      </w:r>
      <w:r>
        <w:rPr>
          <w:vertAlign w:val="subscript"/>
        </w:rPr>
        <w:t>BO1min</w:t>
      </w:r>
      <w:r>
        <w:rPr/>
        <w:t xml:space="preserve"> </w:t>
      </w:r>
      <w:r>
        <w:rPr>
          <w:rFonts w:eastAsia="Symbol" w:cs="Symbol" w:ascii="Symbol" w:hAnsi="Symbol"/>
        </w:rPr>
        <w:t></w:t>
      </w:r>
      <w:r>
        <w:rPr/>
        <w:t xml:space="preserve"> N</w:t>
      </w:r>
      <w:r>
        <w:rPr>
          <w:vertAlign w:val="subscript"/>
        </w:rPr>
        <w:t xml:space="preserve">BO1 </w:t>
      </w:r>
      <w:r>
        <w:rPr>
          <w:rFonts w:eastAsia="Symbol" w:cs="Symbol" w:ascii="Symbol" w:hAnsi="Symbol"/>
        </w:rPr>
        <w:t></w:t>
      </w:r>
      <w:r>
        <w:rPr/>
        <w:t xml:space="preserve"> N</w:t>
      </w:r>
      <w:r>
        <w:rPr>
          <w:vertAlign w:val="subscript"/>
        </w:rPr>
        <w:t xml:space="preserve">BO1max </w:t>
      </w:r>
      <w:r>
        <w:rPr/>
        <w:t>(with uniform distribution). N</w:t>
      </w:r>
      <w:r>
        <w:rPr>
          <w:vertAlign w:val="subscript"/>
        </w:rPr>
        <w:t>BO1min</w:t>
      </w:r>
      <w:r>
        <w:rPr/>
        <w:t xml:space="preserve"> and N</w:t>
      </w:r>
      <w:r>
        <w:rPr>
          <w:vertAlign w:val="subscript"/>
        </w:rPr>
        <w:t xml:space="preserve">BO1max </w:t>
      </w:r>
      <w:r>
        <w:rPr/>
        <w:t>may be set equal when a fixed delay is desired, and even to zero when no delay other than the one due to persistency is desired.</w:t>
      </w:r>
    </w:p>
    <w:p>
      <w:pPr>
        <w:pStyle w:val="Normal"/>
        <w:rPr/>
      </w:pPr>
      <w:r>
        <w:rPr/>
        <w:t>Before a persistency test is performed it shall be checked whether any new access transmission control parameters for Enhanced Uplink in CELL_FACH and Idle mode have been received from RRC with the CMAC-CONFIG-Req primitive. The latest set of random access transmission control parameters shall be applied.</w:t>
      </w:r>
    </w:p>
    <w:p>
      <w:pPr>
        <w:pStyle w:val="Normal"/>
        <w:rPr/>
      </w:pPr>
      <w:r>
        <w:rPr/>
        <w:t>If the maximum number of preamble ramping cycles M</w:t>
      </w:r>
      <w:r>
        <w:rPr>
          <w:vertAlign w:val="subscript"/>
        </w:rPr>
        <w:t>max</w:t>
      </w:r>
      <w:r>
        <w:rPr/>
        <w:t xml:space="preserve"> is exceeded, failure of an Enhanced Uplink transmission in CELL_FACH state or Idle mode shall be reported to higher layer.</w:t>
      </w:r>
    </w:p>
    <w:p>
      <w:pPr>
        <w:pStyle w:val="Normal"/>
        <w:rPr/>
      </w:pPr>
      <w:r>
        <w:rPr/>
        <w:t>If not triggered due to reception of HS-SCCH order for NodeB triggered HS-DPCCH transmission, the procedure ends if a negative acknowledgement has been received with an E-AI on AICH if the use of E-AI is configured, and the UE has CCCH data to transmit on the uplink when CCCH fallback is configured or the UE has DCCH data to transmit on the uplink when DCCH fallback is configured. MAC provides an "E-DCH resource index" equal to -1 with the CMAC-STATUS-Ind primitive to the RRC.</w:t>
      </w:r>
    </w:p>
    <w:p>
      <w:pPr>
        <w:pStyle w:val="Normal"/>
        <w:rPr/>
      </w:pPr>
      <w:r>
        <w:rPr/>
        <w:t>When the preamble has been acknowledged on AICH, then L1 access information with parameter "E-DCH resource index" corresponding to the selected signature as defined in [24] is indicated to MAC with PHY-ACCESS-CNF primitive and the timer T</w:t>
      </w:r>
      <w:r>
        <w:rPr>
          <w:vertAlign w:val="subscript"/>
        </w:rPr>
        <w:t>2</w:t>
      </w:r>
      <w:r>
        <w:rPr/>
        <w:t xml:space="preserve"> is stopped. MAC provides the "E-DCH resource index" with the CMAC-STATUS-Ind primitive to the RRC and receives following control parameters from RRC with the CMAC-CONFIG-Req primitive: </w:t>
      </w:r>
    </w:p>
    <w:p>
      <w:pPr>
        <w:pStyle w:val="B1"/>
        <w:rPr/>
      </w:pPr>
      <w:r>
        <w:rPr>
          <w:rFonts w:cs="Times New Roman" w:ascii="Times New Roman" w:hAnsi="Times New Roman"/>
          <w:color w:val="000000"/>
        </w:rPr>
        <w:t>-</w:t>
        <w:tab/>
        <w:t>Symbol offset S</w:t>
      </w:r>
      <w:r>
        <w:rPr>
          <w:rFonts w:cs="Times New Roman" w:ascii="Times New Roman" w:hAnsi="Times New Roman"/>
          <w:color w:val="000000"/>
          <w:vertAlign w:val="subscript"/>
        </w:rPr>
        <w:t>offset</w:t>
      </w:r>
      <w:r>
        <w:rPr>
          <w:rFonts w:cs="Times New Roman" w:ascii="Times New Roman" w:hAnsi="Times New Roman"/>
          <w:color w:val="000000"/>
        </w:rPr>
        <w:t>;</w:t>
      </w:r>
    </w:p>
    <w:p>
      <w:pPr>
        <w:pStyle w:val="B1"/>
        <w:rPr/>
      </w:pPr>
      <w:r>
        <w:rPr>
          <w:rFonts w:cs="Times New Roman" w:ascii="Times New Roman" w:hAnsi="Times New Roman"/>
          <w:color w:val="000000"/>
        </w:rPr>
        <w:t>-</w:t>
        <w:tab/>
        <w:t>Cell offset C</w:t>
      </w:r>
      <w:r>
        <w:rPr>
          <w:rFonts w:cs="Times New Roman" w:ascii="Times New Roman" w:hAnsi="Times New Roman"/>
          <w:color w:val="000000"/>
          <w:vertAlign w:val="subscript"/>
        </w:rPr>
        <w:t>offset</w:t>
      </w:r>
      <w:r>
        <w:rPr>
          <w:rFonts w:cs="Times New Roman" w:ascii="Times New Roman" w:hAnsi="Times New Roman"/>
          <w:color w:val="000000"/>
        </w:rPr>
        <w:t>;</w:t>
      </w:r>
    </w:p>
    <w:p>
      <w:pPr>
        <w:pStyle w:val="B1"/>
        <w:rPr/>
      </w:pPr>
      <w:r>
        <w:rPr>
          <w:rFonts w:cs="Times New Roman" w:ascii="Times New Roman" w:hAnsi="Times New Roman"/>
          <w:color w:val="000000"/>
        </w:rPr>
        <w:t>-</w:t>
        <w:tab/>
        <w:t>Additional E-DCH transmission back off;</w:t>
      </w:r>
    </w:p>
    <w:p>
      <w:pPr>
        <w:pStyle w:val="B1"/>
        <w:rPr>
          <w:rFonts w:ascii="Times New Roman" w:hAnsi="Times New Roman" w:cs="Times New Roman"/>
          <w:color w:val="000000"/>
        </w:rPr>
      </w:pPr>
      <w:r>
        <w:rPr>
          <w:rFonts w:cs="Times New Roman" w:ascii="Times New Roman" w:hAnsi="Times New Roman"/>
          <w:color w:val="000000"/>
          <w:lang w:eastAsia="ko-KR"/>
        </w:rPr>
        <w:t>-</w:t>
        <w:tab/>
        <w:t>E-DCH and UL DPCCH configuration elements;</w:t>
      </w:r>
    </w:p>
    <w:p>
      <w:pPr>
        <w:pStyle w:val="B1"/>
        <w:rPr>
          <w:rFonts w:ascii="Times New Roman" w:hAnsi="Times New Roman" w:cs="Times New Roman"/>
          <w:color w:val="000000"/>
        </w:rPr>
      </w:pPr>
      <w:r>
        <w:rPr>
          <w:rFonts w:cs="Times New Roman" w:ascii="Times New Roman" w:hAnsi="Times New Roman"/>
          <w:color w:val="000000"/>
        </w:rPr>
        <w:t>-</w:t>
        <w:tab/>
        <w:t>the maximum period for collision resolution phase, where a common E-DCH resource can be used before collision resolution;</w:t>
      </w:r>
    </w:p>
    <w:p>
      <w:pPr>
        <w:pStyle w:val="B1"/>
        <w:rPr>
          <w:rFonts w:ascii="Times New Roman" w:hAnsi="Times New Roman" w:cs="Times New Roman"/>
          <w:color w:val="000000"/>
        </w:rPr>
      </w:pPr>
      <w:r>
        <w:rPr>
          <w:rFonts w:cs="Times New Roman" w:ascii="Times New Roman" w:hAnsi="Times New Roman"/>
          <w:color w:val="000000"/>
        </w:rPr>
        <w:t>-</w:t>
        <w:tab/>
        <w:t>the maximum E-DCH resource allocation for CCCH;</w:t>
      </w:r>
    </w:p>
    <w:p>
      <w:pPr>
        <w:pStyle w:val="B1"/>
        <w:rPr/>
      </w:pPr>
      <w:r>
        <w:rPr>
          <w:rFonts w:cs="Times New Roman" w:ascii="Times New Roman" w:hAnsi="Times New Roman"/>
          <w:color w:val="000000"/>
        </w:rPr>
        <w:t>-</w:t>
        <w:tab/>
        <w:t>E-DCH transmission continuation back off.</w:t>
      </w:r>
    </w:p>
    <w:p>
      <w:pPr>
        <w:pStyle w:val="Normal"/>
        <w:rPr/>
      </w:pPr>
      <w:r>
        <w:rPr/>
        <w:t>For transmissions due to the reception of an HS-SCCH order for NodeB triggered HS-DPCCH transmission, the following additional parameter is received from RRC with the CMAC-CONFIG-Req primitive:</w:t>
      </w:r>
    </w:p>
    <w:p>
      <w:pPr>
        <w:pStyle w:val="B1"/>
        <w:rPr>
          <w:rFonts w:ascii="Times New Roman" w:hAnsi="Times New Roman" w:cs="Times New Roman"/>
          <w:color w:val="000000"/>
        </w:rPr>
      </w:pPr>
      <w:r>
        <w:rPr>
          <w:rFonts w:cs="Times New Roman" w:ascii="Times New Roman" w:hAnsi="Times New Roman"/>
          <w:color w:val="000000"/>
        </w:rPr>
        <w:t>-</w:t>
        <w:tab/>
        <w:t>HS-DPCCH transmission continuation back off.</w:t>
      </w:r>
    </w:p>
    <w:p>
      <w:pPr>
        <w:pStyle w:val="Normal"/>
        <w:rPr/>
      </w:pPr>
      <w:r>
        <w:rPr/>
        <w:t>Then DPCCH/E-DPCCH/E-DPDCH transmission is started with sending the PHY-DATA-REQ primitive every Transmission Time Interval. The PHY-D</w:t>
      </w:r>
      <w:r>
        <w:rPr>
          <w:lang w:eastAsia="ko-KR"/>
        </w:rPr>
        <w:t>ata-REQ</w:t>
      </w:r>
      <w:r>
        <w:rPr/>
        <w:t xml:space="preserve"> primitive is used to request SDUs used for communications passed to the physical layer. Hereby, if TTI length is 10 ms, then for the first (1 + "Additional E-DCH transmission back off") Transmission Time Intervals no SDU is passed to the physical layer, i.e. only DPCCH transmission takes place. If TTI length is 2 ms, then for the first (2 + "Additional E-DCH transmission back off") Transmission Time Intervals no SDU is passed to the physical layer.</w:t>
      </w:r>
    </w:p>
    <w:p>
      <w:pPr>
        <w:pStyle w:val="Normal"/>
        <w:rPr/>
      </w:pPr>
      <w:r>
        <w:rPr/>
        <w:t>The allocated common E-DCH resource shall be used by MAC to carry either only CCCH transmission or only DTCH/DCCH transmission, but not both. For NodeB triggered HS-DPCCH transmission, the allocated common E-DCH resource shall be used by MAC to carry DTCH/DCCH transmission if uplink data arrives in the UE buffer. In case of CCCH transmission, the maximum E-DCH resource allocation for CCCH, and in case of DCCH/DTCH or NodeB triggered HS-DPCCH transmissions, the maximum period for collision resolution phase is calculated from the allowed start time of the E-DCH transmission. The allowed start time of the E-DCH transmission is (1 + "Additional E-DCH transmission back off") TTIs for 10 ms TTI and (2 + "Additional E-DCH transmission back off") TTIs for 2 ms TTI after the start of the DPCCH transmission.</w:t>
      </w:r>
    </w:p>
    <w:p>
      <w:pPr>
        <w:pStyle w:val="Normal"/>
        <w:rPr/>
      </w:pPr>
      <w:r>
        <w:rPr/>
        <w:t>The E-DCH enhanced physical random access transmission procedure is completed with release of the allocated common E-DCH resource, if one of the following conditions is fullfilled:</w:t>
      </w:r>
    </w:p>
    <w:p>
      <w:pPr>
        <w:pStyle w:val="B1"/>
        <w:rPr/>
      </w:pPr>
      <w:r>
        <w:rPr>
          <w:rFonts w:cs="Times New Roman" w:ascii="Times New Roman" w:hAnsi="Times New Roman"/>
          <w:color w:val="000000"/>
          <w:lang w:val="en-US" w:eastAsia="en-US"/>
        </w:rPr>
        <w:t>-</w:t>
        <w:tab/>
        <w:t xml:space="preserve">If the UE according to subclause 8.5.4A in [7] failed to establish the physical channels, or if the criteria for radio link failure are met as specified in subclause 8.5.6 in [7], </w:t>
      </w:r>
      <w:r>
        <w:rPr>
          <w:rFonts w:cs="Times New Roman" w:ascii="Times New Roman" w:hAnsi="Times New Roman"/>
          <w:color w:val="000000"/>
        </w:rPr>
        <w:t>then the timer T</w:t>
      </w:r>
      <w:r>
        <w:rPr>
          <w:rFonts w:cs="Times New Roman" w:ascii="Times New Roman" w:hAnsi="Times New Roman"/>
          <w:color w:val="000000"/>
          <w:vertAlign w:val="subscript"/>
        </w:rPr>
        <w:t>2</w:t>
      </w:r>
      <w:r>
        <w:rPr>
          <w:rFonts w:cs="Times New Roman" w:ascii="Times New Roman" w:hAnsi="Times New Roman"/>
          <w:color w:val="000000"/>
        </w:rPr>
        <w:t xml:space="preserve"> is started. After the expiry of T</w:t>
      </w:r>
      <w:r>
        <w:rPr>
          <w:rFonts w:cs="Times New Roman" w:ascii="Times New Roman" w:hAnsi="Times New Roman"/>
          <w:color w:val="000000"/>
          <w:vertAlign w:val="subscript"/>
        </w:rPr>
        <w:t>2</w:t>
      </w:r>
      <w:r>
        <w:rPr>
          <w:rFonts w:cs="Times New Roman" w:ascii="Times New Roman" w:hAnsi="Times New Roman"/>
          <w:color w:val="000000"/>
        </w:rPr>
        <w:t xml:space="preserve"> a backoff timer T</w:t>
      </w:r>
      <w:r>
        <w:rPr>
          <w:rFonts w:cs="Times New Roman" w:ascii="Times New Roman" w:hAnsi="Times New Roman"/>
          <w:color w:val="000000"/>
          <w:vertAlign w:val="subscript"/>
        </w:rPr>
        <w:t>BO1</w:t>
      </w:r>
      <w:r>
        <w:rPr>
          <w:rFonts w:cs="Times New Roman" w:ascii="Times New Roman" w:hAnsi="Times New Roman"/>
          <w:color w:val="000000"/>
        </w:rPr>
        <w:t xml:space="preserve"> is started. Backoff timer T</w:t>
      </w:r>
      <w:r>
        <w:rPr>
          <w:rFonts w:cs="Times New Roman" w:ascii="Times New Roman" w:hAnsi="Times New Roman"/>
          <w:color w:val="000000"/>
          <w:vertAlign w:val="subscript"/>
        </w:rPr>
        <w:t>BO1</w:t>
      </w:r>
      <w:r>
        <w:rPr>
          <w:rFonts w:cs="Times New Roman" w:ascii="Times New Roman" w:hAnsi="Times New Roman"/>
          <w:color w:val="000000"/>
        </w:rPr>
        <w:t xml:space="preserve"> is set to an integer number N</w:t>
      </w:r>
      <w:r>
        <w:rPr>
          <w:rFonts w:cs="Times New Roman" w:ascii="Times New Roman" w:hAnsi="Times New Roman"/>
          <w:color w:val="000000"/>
          <w:vertAlign w:val="subscript"/>
        </w:rPr>
        <w:t xml:space="preserve">BO1 </w:t>
      </w:r>
      <w:r>
        <w:rPr>
          <w:rFonts w:cs="Times New Roman" w:ascii="Times New Roman" w:hAnsi="Times New Roman"/>
          <w:color w:val="000000"/>
        </w:rPr>
        <w:t xml:space="preserve">of 10 ms time intervals, randomly drawn within an interval 0 </w:t>
      </w:r>
      <w:r>
        <w:rPr>
          <w:rFonts w:eastAsia="Symbol" w:cs="Symbol" w:ascii="Symbol" w:hAnsi="Symbol"/>
          <w:color w:val="000000"/>
        </w:rPr>
        <w:t></w:t>
      </w:r>
      <w:r>
        <w:rPr>
          <w:rFonts w:cs="Times New Roman" w:ascii="Times New Roman" w:hAnsi="Times New Roman"/>
          <w:color w:val="000000"/>
        </w:rPr>
        <w:t xml:space="preserve"> N</w:t>
      </w:r>
      <w:r>
        <w:rPr>
          <w:rFonts w:cs="Times New Roman" w:ascii="Times New Roman" w:hAnsi="Times New Roman"/>
          <w:color w:val="000000"/>
          <w:vertAlign w:val="subscript"/>
        </w:rPr>
        <w:t>BO1min</w:t>
      </w:r>
      <w:r>
        <w:rPr>
          <w:rFonts w:cs="Times New Roman" w:ascii="Times New Roman" w:hAnsi="Times New Roman"/>
          <w:color w:val="000000"/>
        </w:rPr>
        <w:t xml:space="preserve"> </w:t>
      </w:r>
      <w:r>
        <w:rPr>
          <w:rFonts w:eastAsia="Symbol" w:cs="Symbol" w:ascii="Symbol" w:hAnsi="Symbol"/>
          <w:color w:val="000000"/>
        </w:rPr>
        <w:t></w:t>
      </w:r>
      <w:r>
        <w:rPr>
          <w:rFonts w:cs="Times New Roman" w:ascii="Times New Roman" w:hAnsi="Times New Roman"/>
          <w:color w:val="000000"/>
        </w:rPr>
        <w:t xml:space="preserve"> N</w:t>
      </w:r>
      <w:r>
        <w:rPr>
          <w:rFonts w:cs="Times New Roman" w:ascii="Times New Roman" w:hAnsi="Times New Roman"/>
          <w:color w:val="000000"/>
          <w:vertAlign w:val="subscript"/>
        </w:rPr>
        <w:t xml:space="preserve">BO1 </w:t>
      </w:r>
      <w:r>
        <w:rPr>
          <w:rFonts w:eastAsia="Symbol" w:cs="Symbol" w:ascii="Symbol" w:hAnsi="Symbol"/>
          <w:color w:val="000000"/>
        </w:rPr>
        <w:t></w:t>
      </w:r>
      <w:r>
        <w:rPr>
          <w:rFonts w:cs="Times New Roman" w:ascii="Times New Roman" w:hAnsi="Times New Roman"/>
          <w:color w:val="000000"/>
        </w:rPr>
        <w:t xml:space="preserve"> N</w:t>
      </w:r>
      <w:r>
        <w:rPr>
          <w:rFonts w:cs="Times New Roman" w:ascii="Times New Roman" w:hAnsi="Times New Roman"/>
          <w:color w:val="000000"/>
          <w:vertAlign w:val="subscript"/>
        </w:rPr>
        <w:t xml:space="preserve">BO1max </w:t>
      </w:r>
      <w:r>
        <w:rPr>
          <w:rFonts w:cs="Times New Roman" w:ascii="Times New Roman" w:hAnsi="Times New Roman"/>
          <w:color w:val="000000"/>
        </w:rPr>
        <w:t>(with uniform distribution). N</w:t>
      </w:r>
      <w:r>
        <w:rPr>
          <w:rFonts w:cs="Times New Roman" w:ascii="Times New Roman" w:hAnsi="Times New Roman"/>
          <w:color w:val="000000"/>
          <w:vertAlign w:val="subscript"/>
        </w:rPr>
        <w:t>BO1min</w:t>
      </w:r>
      <w:r>
        <w:rPr>
          <w:rFonts w:cs="Times New Roman" w:ascii="Times New Roman" w:hAnsi="Times New Roman"/>
          <w:color w:val="000000"/>
        </w:rPr>
        <w:t xml:space="preserve"> and N</w:t>
      </w:r>
      <w:r>
        <w:rPr>
          <w:rFonts w:cs="Times New Roman" w:ascii="Times New Roman" w:hAnsi="Times New Roman"/>
          <w:color w:val="000000"/>
          <w:vertAlign w:val="subscript"/>
        </w:rPr>
        <w:t xml:space="preserve">BO1max </w:t>
      </w:r>
      <w:r>
        <w:rPr>
          <w:rFonts w:cs="Times New Roman" w:ascii="Times New Roman" w:hAnsi="Times New Roman"/>
          <w:color w:val="000000"/>
        </w:rPr>
        <w:t>may be set equal when a fixed delay is desired, and even to zero when no delay other than the one due to persistency is desired. The procedure ends if timer T</w:t>
      </w:r>
      <w:r>
        <w:rPr>
          <w:rFonts w:cs="Times New Roman" w:ascii="Times New Roman" w:hAnsi="Times New Roman"/>
          <w:color w:val="000000"/>
          <w:vertAlign w:val="subscript"/>
        </w:rPr>
        <w:t>BO1</w:t>
      </w:r>
      <w:r>
        <w:rPr>
          <w:rFonts w:cs="Times New Roman" w:ascii="Times New Roman" w:hAnsi="Times New Roman"/>
          <w:color w:val="000000"/>
        </w:rPr>
        <w:t xml:space="preserve"> expires or the UE performs cell reselection while timer T</w:t>
      </w:r>
      <w:r>
        <w:rPr>
          <w:rFonts w:cs="Times New Roman" w:ascii="Times New Roman" w:hAnsi="Times New Roman"/>
          <w:color w:val="000000"/>
          <w:vertAlign w:val="subscript"/>
        </w:rPr>
        <w:t>BO1</w:t>
      </w:r>
      <w:r>
        <w:rPr>
          <w:rFonts w:cs="Times New Roman" w:ascii="Times New Roman" w:hAnsi="Times New Roman"/>
          <w:color w:val="000000"/>
        </w:rPr>
        <w:t xml:space="preserve"> is running, whatever occurs first. In case of a cell reselection, the timer T</w:t>
      </w:r>
      <w:r>
        <w:rPr>
          <w:rFonts w:cs="Times New Roman" w:ascii="Times New Roman" w:hAnsi="Times New Roman"/>
          <w:color w:val="000000"/>
          <w:vertAlign w:val="subscript"/>
        </w:rPr>
        <w:t>BO1</w:t>
      </w:r>
      <w:r>
        <w:rPr>
          <w:rFonts w:cs="Times New Roman" w:ascii="Times New Roman" w:hAnsi="Times New Roman"/>
          <w:color w:val="000000"/>
        </w:rPr>
        <w:t xml:space="preserve"> is stopped.</w:t>
      </w:r>
    </w:p>
    <w:p>
      <w:pPr>
        <w:pStyle w:val="B1"/>
        <w:rPr/>
      </w:pPr>
      <w:r>
        <w:rPr>
          <w:rFonts w:cs="Times New Roman" w:ascii="Times New Roman" w:hAnsi="Times New Roman"/>
          <w:color w:val="000000"/>
        </w:rPr>
        <w:t>-</w:t>
        <w:tab/>
        <w:t>In case of CCCH transmission, if the maximum E-DCH resource allocation for CCCH has been reached, then this triggers a CMAC-STATUS-Ind which informs the RRC about the Enhanced Uplink in CELL_FACH state and Idle mode process termination.</w:t>
      </w:r>
    </w:p>
    <w:p>
      <w:pPr>
        <w:pStyle w:val="B1"/>
        <w:rPr/>
      </w:pPr>
      <w:r>
        <w:rPr>
          <w:rFonts w:cs="Times New Roman" w:ascii="Times New Roman" w:hAnsi="Times New Roman"/>
          <w:color w:val="000000"/>
        </w:rPr>
        <w:t>-</w:t>
        <w:tab/>
        <w:t xml:space="preserve">In case of CCCH transmission, when the MAC-i PDU containing the last MAC-c PDU is being transmitted, TEBS = 0 byte is reported to the Node B MAC as SI in a MAC-i PDU and </w:t>
      </w:r>
      <w:r>
        <w:rPr>
          <w:rFonts w:cs="Times New Roman" w:ascii="Times New Roman" w:hAnsi="Times New Roman"/>
          <w:color w:val="000000"/>
          <w:lang w:val="en-US" w:eastAsia="en-US"/>
        </w:rPr>
        <w:t>the MAC-STATUS-Ind primitive indicates to RLC for each logical channel that no PDU shall be transferred to MAC</w:t>
      </w:r>
      <w:r>
        <w:rPr>
          <w:rFonts w:cs="Times New Roman" w:ascii="Times New Roman" w:hAnsi="Times New Roman"/>
          <w:color w:val="000000"/>
        </w:rPr>
        <w:t>. When the empty buffer status has been reported and no MAC-i PDUs are left for (re-)transmission in MAC, then this triggers a CMAC-STATUS-Ind which informs the RRC about the Enhanced Uplink in CELL_FACH state and Idle mode process termination.</w:t>
      </w:r>
    </w:p>
    <w:p>
      <w:pPr>
        <w:pStyle w:val="B1"/>
        <w:rPr>
          <w:rFonts w:ascii="Times New Roman" w:hAnsi="Times New Roman" w:cs="Times New Roman"/>
          <w:color w:val="000000"/>
        </w:rPr>
      </w:pPr>
      <w:r>
        <w:rPr>
          <w:rFonts w:cs="Times New Roman" w:ascii="Times New Roman" w:hAnsi="Times New Roman"/>
          <w:color w:val="000000"/>
        </w:rPr>
        <w:t>-</w:t>
        <w:tab/>
        <w:t>In case of DTCH/DCCH or NodeB triggered HS-DPCCH transmission, if no E-AGCH with UE's E-RNTI has been received (through an E-RNTI-specific CRC attachment) within the maximum period for collision resolution phase, then this triggers a CMAC-STATUS-Ind which informs the RRC about the Enhanced Uplink in CELL_FACH state and Idle mode process termination. Then the timer T</w:t>
      </w:r>
      <w:r>
        <w:rPr>
          <w:rFonts w:cs="Times New Roman" w:ascii="Times New Roman" w:hAnsi="Times New Roman"/>
          <w:color w:val="000000"/>
          <w:vertAlign w:val="subscript"/>
        </w:rPr>
        <w:t>2</w:t>
      </w:r>
      <w:r>
        <w:rPr>
          <w:rFonts w:cs="Times New Roman" w:ascii="Times New Roman" w:hAnsi="Times New Roman"/>
          <w:color w:val="000000"/>
        </w:rPr>
        <w:t xml:space="preserve"> is started. After the expiry of T</w:t>
      </w:r>
      <w:r>
        <w:rPr>
          <w:rFonts w:cs="Times New Roman" w:ascii="Times New Roman" w:hAnsi="Times New Roman"/>
          <w:color w:val="000000"/>
          <w:vertAlign w:val="subscript"/>
        </w:rPr>
        <w:t>2</w:t>
      </w:r>
      <w:r>
        <w:rPr>
          <w:rFonts w:cs="Times New Roman" w:ascii="Times New Roman" w:hAnsi="Times New Roman"/>
          <w:color w:val="000000"/>
        </w:rPr>
        <w:t xml:space="preserve"> a backoff timer T</w:t>
      </w:r>
      <w:r>
        <w:rPr>
          <w:rFonts w:cs="Times New Roman" w:ascii="Times New Roman" w:hAnsi="Times New Roman"/>
          <w:color w:val="000000"/>
          <w:vertAlign w:val="subscript"/>
        </w:rPr>
        <w:t>BO1</w:t>
      </w:r>
      <w:r>
        <w:rPr>
          <w:rFonts w:cs="Times New Roman" w:ascii="Times New Roman" w:hAnsi="Times New Roman"/>
          <w:color w:val="000000"/>
        </w:rPr>
        <w:t xml:space="preserve"> is started. Backoff timer T</w:t>
      </w:r>
      <w:r>
        <w:rPr>
          <w:rFonts w:cs="Times New Roman" w:ascii="Times New Roman" w:hAnsi="Times New Roman"/>
          <w:color w:val="000000"/>
          <w:vertAlign w:val="subscript"/>
        </w:rPr>
        <w:t>BO1</w:t>
      </w:r>
      <w:r>
        <w:rPr>
          <w:rFonts w:cs="Times New Roman" w:ascii="Times New Roman" w:hAnsi="Times New Roman"/>
          <w:color w:val="000000"/>
        </w:rPr>
        <w:t xml:space="preserve"> is set to an integer number N</w:t>
      </w:r>
      <w:r>
        <w:rPr>
          <w:rFonts w:cs="Times New Roman" w:ascii="Times New Roman" w:hAnsi="Times New Roman"/>
          <w:color w:val="000000"/>
          <w:vertAlign w:val="subscript"/>
        </w:rPr>
        <w:t xml:space="preserve">BO1 </w:t>
      </w:r>
      <w:r>
        <w:rPr>
          <w:rFonts w:cs="Times New Roman" w:ascii="Times New Roman" w:hAnsi="Times New Roman"/>
          <w:color w:val="000000"/>
        </w:rPr>
        <w:t xml:space="preserve">of 10 ms time intervals, randomly drawn within an interval 0 </w:t>
      </w:r>
      <w:r>
        <w:rPr>
          <w:rFonts w:eastAsia="Symbol" w:cs="Symbol" w:ascii="Symbol" w:hAnsi="Symbol"/>
          <w:color w:val="000000"/>
        </w:rPr>
        <w:t></w:t>
      </w:r>
      <w:r>
        <w:rPr>
          <w:rFonts w:cs="Times New Roman" w:ascii="Times New Roman" w:hAnsi="Times New Roman"/>
          <w:color w:val="000000"/>
        </w:rPr>
        <w:t xml:space="preserve"> N</w:t>
      </w:r>
      <w:r>
        <w:rPr>
          <w:rFonts w:cs="Times New Roman" w:ascii="Times New Roman" w:hAnsi="Times New Roman"/>
          <w:color w:val="000000"/>
          <w:vertAlign w:val="subscript"/>
        </w:rPr>
        <w:t>BO1min</w:t>
      </w:r>
      <w:r>
        <w:rPr>
          <w:rFonts w:cs="Times New Roman" w:ascii="Times New Roman" w:hAnsi="Times New Roman"/>
          <w:color w:val="000000"/>
        </w:rPr>
        <w:t xml:space="preserve"> </w:t>
      </w:r>
      <w:r>
        <w:rPr>
          <w:rFonts w:eastAsia="Symbol" w:cs="Symbol" w:ascii="Symbol" w:hAnsi="Symbol"/>
          <w:color w:val="000000"/>
        </w:rPr>
        <w:t></w:t>
      </w:r>
      <w:r>
        <w:rPr>
          <w:rFonts w:cs="Times New Roman" w:ascii="Times New Roman" w:hAnsi="Times New Roman"/>
          <w:color w:val="000000"/>
        </w:rPr>
        <w:t xml:space="preserve"> N</w:t>
      </w:r>
      <w:r>
        <w:rPr>
          <w:rFonts w:cs="Times New Roman" w:ascii="Times New Roman" w:hAnsi="Times New Roman"/>
          <w:color w:val="000000"/>
          <w:vertAlign w:val="subscript"/>
        </w:rPr>
        <w:t xml:space="preserve">BO1 </w:t>
      </w:r>
      <w:r>
        <w:rPr>
          <w:rFonts w:eastAsia="Symbol" w:cs="Symbol" w:ascii="Symbol" w:hAnsi="Symbol"/>
          <w:color w:val="000000"/>
        </w:rPr>
        <w:t></w:t>
      </w:r>
      <w:r>
        <w:rPr>
          <w:rFonts w:cs="Times New Roman" w:ascii="Times New Roman" w:hAnsi="Times New Roman"/>
          <w:color w:val="000000"/>
        </w:rPr>
        <w:t xml:space="preserve"> N</w:t>
      </w:r>
      <w:r>
        <w:rPr>
          <w:rFonts w:cs="Times New Roman" w:ascii="Times New Roman" w:hAnsi="Times New Roman"/>
          <w:color w:val="000000"/>
          <w:vertAlign w:val="subscript"/>
        </w:rPr>
        <w:t xml:space="preserve">BO1max </w:t>
      </w:r>
      <w:r>
        <w:rPr>
          <w:rFonts w:cs="Times New Roman" w:ascii="Times New Roman" w:hAnsi="Times New Roman"/>
          <w:color w:val="000000"/>
        </w:rPr>
        <w:t>(with uniform distribution). N</w:t>
      </w:r>
      <w:r>
        <w:rPr>
          <w:rFonts w:cs="Times New Roman" w:ascii="Times New Roman" w:hAnsi="Times New Roman"/>
          <w:color w:val="000000"/>
          <w:vertAlign w:val="subscript"/>
        </w:rPr>
        <w:t>BO1min</w:t>
      </w:r>
      <w:r>
        <w:rPr>
          <w:rFonts w:cs="Times New Roman" w:ascii="Times New Roman" w:hAnsi="Times New Roman"/>
          <w:color w:val="000000"/>
        </w:rPr>
        <w:t xml:space="preserve"> and N</w:t>
      </w:r>
      <w:r>
        <w:rPr>
          <w:rFonts w:cs="Times New Roman" w:ascii="Times New Roman" w:hAnsi="Times New Roman"/>
          <w:color w:val="000000"/>
          <w:vertAlign w:val="subscript"/>
        </w:rPr>
        <w:t xml:space="preserve">BO1max </w:t>
      </w:r>
      <w:r>
        <w:rPr>
          <w:rFonts w:cs="Times New Roman" w:ascii="Times New Roman" w:hAnsi="Times New Roman"/>
          <w:color w:val="000000"/>
        </w:rPr>
        <w:t>may be set equal when a fixed delay is desired, and even to zero when no delay other than the one due to persistency is desired. The procedure ends when T</w:t>
      </w:r>
      <w:r>
        <w:rPr>
          <w:rFonts w:cs="Times New Roman" w:ascii="Times New Roman" w:hAnsi="Times New Roman"/>
          <w:color w:val="000000"/>
          <w:vertAlign w:val="subscript"/>
        </w:rPr>
        <w:t xml:space="preserve">BO1 </w:t>
      </w:r>
      <w:r>
        <w:rPr>
          <w:rFonts w:cs="Times New Roman" w:ascii="Times New Roman" w:hAnsi="Times New Roman"/>
          <w:color w:val="000000"/>
        </w:rPr>
        <w:t>expires.</w:t>
      </w:r>
    </w:p>
    <w:p>
      <w:pPr>
        <w:pStyle w:val="B1"/>
        <w:rPr/>
      </w:pPr>
      <w:r>
        <w:rPr>
          <w:rFonts w:cs="Times New Roman" w:ascii="Times New Roman" w:hAnsi="Times New Roman"/>
          <w:color w:val="000000"/>
        </w:rPr>
        <w:t>-</w:t>
        <w:tab/>
        <w:t>Explicit common E-DCH resource release:</w:t>
        <w:br/>
        <w:t>In case of DTCH/DCCH or NodeB triggered HS-DPCCH transmission, if an E-AGCH with UE's E-RNTI has been received (through an E-RNTI-specific CRC attachment) with absolute grant value set to 'INACTIVE', then this triggers a CMAC-STATUS-Ind which informs the RRC about the Enhanced Uplink in CELL_FACH state and Idle mode process termination.</w:t>
      </w:r>
    </w:p>
    <w:p>
      <w:pPr>
        <w:pStyle w:val="B1"/>
        <w:rPr/>
      </w:pPr>
      <w:r>
        <w:rPr>
          <w:rFonts w:cs="Times New Roman" w:ascii="Times New Roman" w:hAnsi="Times New Roman"/>
          <w:color w:val="000000"/>
        </w:rPr>
        <w:t>-</w:t>
        <w:tab/>
        <w:t xml:space="preserve">Implicit release with E-DCH transmission continuation backoff </w:t>
        <w:br/>
        <w:t>For NodeB triggered HS-DPCCH transmission, or for DTCH/DCCH transmission upon indication of reception of HS-SCCH order for NodeB triggered HS-DPCCH transmission from layer 1, the UE shall:</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If "HS-DPCCH transmission continuation back off" is present, set "E-DCH transmission continuation back off" equal to MAX("E-DCH transmission continuation back off",  "HS-DPCCH transmission continuation back off") and use this value instead for the ongoing transmission</w:t>
      </w:r>
    </w:p>
    <w:p>
      <w:pPr>
        <w:pStyle w:val="NO"/>
        <w:rPr/>
      </w:pPr>
      <w:r>
        <w:rPr>
          <w:lang w:eastAsia="zh-CN"/>
        </w:rPr>
        <w:t>NOTE:</w:t>
        <w:tab/>
        <w:t>MAX(</w:t>
      </w:r>
      <w:r>
        <w:rPr/>
        <w:t>"infinity"</w:t>
      </w:r>
      <w:r>
        <w:rPr>
          <w:lang w:eastAsia="zh-CN"/>
        </w:rPr>
        <w:t xml:space="preserve">, any </w:t>
      </w:r>
      <w:r>
        <w:rPr/>
        <w:t>numerical value</w:t>
      </w:r>
      <w:r>
        <w:rPr>
          <w:lang w:eastAsia="zh-CN"/>
        </w:rPr>
        <w:t xml:space="preserve">) = </w:t>
      </w:r>
      <w:r>
        <w:rPr/>
        <w:t>"infinity"</w:t>
      </w:r>
      <w:r>
        <w:rPr>
          <w:lang w:eastAsia="zh-CN"/>
        </w:rPr>
        <w:t>.</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If "HS-DPCCH transmission continuation back off" is not present, set "E-DCH transmission continuation back off" equal to "infinity" and use this value instead for the ongoing transmission</w:t>
      </w:r>
    </w:p>
    <w:p>
      <w:pPr>
        <w:pStyle w:val="B1"/>
        <w:rPr/>
      </w:pPr>
      <w:r>
        <w:rPr>
          <w:rFonts w:cs="Times New Roman" w:ascii="Times New Roman" w:hAnsi="Times New Roman"/>
          <w:color w:val="000000"/>
        </w:rPr>
        <w:tab/>
        <w:t xml:space="preserve">Implicit resource release is enabled only if "E-DCH transmission continuation back off" is not set to "infinity". </w:t>
        <w:br/>
        <w:t xml:space="preserve">If implicit resource release is enabled, then in case of DTCH/DCCH transmission, the timer Tb is set to "E-DCH transmission continuation back off" value, when TEBS is 0 byte and the last generated MAC-i PDU with higher layer data is provided with the PHY-data-REQ primitive to the physical layer for transmission. </w:t>
        <w:br/>
        <w:t>If TEBS &lt;&gt; 0 byte is detected while timer Tb is running, then the timer is stopped and uplink data transmission on the common E-DCH resource continues.</w:t>
        <w:br/>
        <w:t>If a MAC-ehs PDU is received while timer Tb is running, then the timer is re-started.</w:t>
        <w:br/>
        <w:t>If the transmission procedure is triggered due to data on the uplink, then upon indication of reception of HS-SCCH order for NodeB triggered HS-DPCCH transmission from layer 1, the timer Tb is re-started, if running.</w:t>
        <w:br/>
        <w:t>If the "E-DCH transmission continuation back off" value is set to "0" or if timer Tb expires the MAC-STATUS-Ind primitive indicates to RLC for each logical channel that no PDUs shall be transferred to MAC. TEBS = 0 byte is reported to the Node B MAC as SI in a MAC-i PDU. If the "E-DCH transmission continuation back off" value is set to "0", then the SI shall be transmitted with the MAC-i PDU carrying the last DCCH/DTCH data, given the serving grant is sufficient to carry the SI in the same MAC-i PDU together with the remaining DCCH/DTCH data. Otherwise, the empty buffer status report is transmitted separately with the next MAC-i PDU.</w:t>
        <w:br/>
        <w:t>CMAC-STATUS-Ind which informs the RRC about the Enhanced Uplink in CELL_FACH state and Idle mode process termination is triggered when the empty buffer status has been reported and no MAC-i PDU is left in any HARQ process for (re-)transmission.</w:t>
      </w:r>
    </w:p>
    <w:p>
      <w:pPr>
        <w:pStyle w:val="B1"/>
        <w:rPr/>
      </w:pPr>
      <w:r>
        <w:rPr>
          <w:rFonts w:cs="Times New Roman" w:ascii="Times New Roman" w:hAnsi="Times New Roman"/>
          <w:color w:val="000000"/>
        </w:rPr>
        <w:t>-</w:t>
        <w:tab/>
        <w:t xml:space="preserve">Implicit release with HS-DPCCH transmission continuation backoff </w:t>
        <w:br/>
        <w:t xml:space="preserve">If the common E-DCH resource is allocated for NodeB triggered HS-DPCCH transmission, then implicit resource release is additionally enabled if "HS-DPCCH transmission continuation back off" is present. </w:t>
        <w:br/>
        <w:t xml:space="preserve">The timer Tbhs is set to "HS-DPCCH transmission continuation back off" value at the allowed start time of the E-DCH transmission. </w:t>
        <w:br/>
        <w:t>If TEBS &lt;&gt; 0 byte is detected while timer Tbhs is running, then the timer Tbhs is stopped.</w:t>
        <w:br/>
        <w:t>If a MAC-ehs PDU is received while timer Tbhs is running, then the timer is re-started.</w:t>
        <w:br/>
        <w:t>Once timer Tbhs is stopped, it is not started anymore for the duration of that E-DCH enhanced physical random access transmission procedure.</w:t>
        <w:br/>
        <w:t>If timer Tbhs expires, the MAC-STATUS-Ind primitive indicates to RLC for each logical channel that no PDUs shall be transferred to MAC. TEBS = 0 byte is reported to the Node B MAC as SI in a MAC-i PDU.</w:t>
        <w:br/>
        <w:t>CMAC-STATUS-Ind which informs the RRC about the Enhanced Uplink in CELL_FACH state and Idle mode process termination is triggered when the empty buffer status has been reported and no MAC-i PDU is left in any HARQ process for (re-)transmission.</w:t>
      </w:r>
    </w:p>
    <w:p>
      <w:pPr>
        <w:pStyle w:val="Normal"/>
        <w:rPr>
          <w:rFonts w:ascii="Times New Roman" w:hAnsi="Times New Roman" w:cs="Times New Roman"/>
          <w:color w:val="000000"/>
        </w:rPr>
      </w:pPr>
      <w:r>
        <w:rPr>
          <w:rFonts w:cs="Times New Roman"/>
          <w:color w:val="000000"/>
        </w:rPr>
      </w:r>
    </w:p>
    <w:p>
      <w:pPr>
        <w:pStyle w:val="B1"/>
        <w:rPr>
          <w:color w:val="000000"/>
        </w:rPr>
      </w:pPr>
      <w:bookmarkStart w:id="373" w:name="_1405170215"/>
      <w:bookmarkStart w:id="374" w:name="_1405164014"/>
      <w:bookmarkStart w:id="375" w:name="_1405163957"/>
      <w:bookmarkStart w:id="376" w:name="_1404295075"/>
      <w:bookmarkStart w:id="377" w:name="_1404295046"/>
      <w:bookmarkStart w:id="378" w:name="_1404289029"/>
      <w:bookmarkStart w:id="379" w:name="_1404289004"/>
      <w:bookmarkStart w:id="380" w:name="_1404288972"/>
      <w:bookmarkStart w:id="381" w:name="_1404288852"/>
      <w:bookmarkStart w:id="382" w:name="_1404287634"/>
      <w:bookmarkStart w:id="383" w:name="_1404286948"/>
      <w:bookmarkStart w:id="384" w:name="_1404286863"/>
      <w:bookmarkStart w:id="385" w:name="_1404283820"/>
      <w:bookmarkStart w:id="386" w:name="_1404283703"/>
      <w:bookmarkStart w:id="387" w:name="_1404283462"/>
      <w:bookmarkStart w:id="388" w:name="_1404283355"/>
      <w:bookmarkStart w:id="389" w:name="_1404283260"/>
      <w:bookmarkStart w:id="390" w:name="_1404220677"/>
      <w:bookmarkStart w:id="391" w:name="_1400590619"/>
      <w:bookmarkStart w:id="392" w:name="_1400054770"/>
      <w:bookmarkStart w:id="393" w:name="_1398511190"/>
      <w:bookmarkStart w:id="394" w:name="_1398153639"/>
      <w:bookmarkStart w:id="395" w:name="_1398086087"/>
      <w:bookmarkStart w:id="396" w:name="_1398086033"/>
      <w:bookmarkStart w:id="397" w:name="_1398085033"/>
      <w:bookmarkStart w:id="398" w:name="_1398065320"/>
      <w:bookmarkStart w:id="399" w:name="_1398065302"/>
      <w:bookmarkStart w:id="400" w:name="_1398065289"/>
      <w:bookmarkStart w:id="401" w:name="_1398062870"/>
      <w:bookmarkStart w:id="402" w:name="_1398062662"/>
      <w:bookmarkStart w:id="403" w:name="_1396952879"/>
      <w:bookmarkStart w:id="404" w:name="_1396951849"/>
      <w:bookmarkStart w:id="405" w:name="_1396947397"/>
      <w:bookmarkStart w:id="406" w:name="_1396947329"/>
      <w:bookmarkStart w:id="407" w:name="_1396946196"/>
      <w:bookmarkStart w:id="408" w:name="_1396945850"/>
      <w:bookmarkStart w:id="409" w:name="_1396945829"/>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r>
        <w:rPr/>
        <w:object w:dxaOrig="11973" w:dyaOrig="17325">
          <v:shapetype id="_x0000_tole_rId142" coordsize="21600,21600" o:spt="ole_rId1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2" type="_x0000_tole_rId142" style="width:495.05pt;height:717.25pt" filled="f" o:ole="">
            <v:imagedata r:id="rId143" o:title=""/>
          </v:shape>
          <o:OLEObject Type="Embed" ProgID="" ShapeID="ole_rId142" DrawAspect="Content" ObjectID="_1168934187" r:id="rId142"/>
        </w:object>
      </w:r>
    </w:p>
    <w:p>
      <w:pPr>
        <w:pStyle w:val="TF"/>
        <w:rPr/>
      </w:pPr>
      <w:r>
        <w:rPr>
          <w:color w:val="000000"/>
        </w:rPr>
        <w:t>Figure 11.2.2A-1: Enhanced Uplink in CELL_FACH state and Idle mode transmission control procedure (UE side, informative) with Fallback to R99 PRACH, Part I</w:t>
      </w:r>
    </w:p>
    <w:p>
      <w:pPr>
        <w:pStyle w:val="TF"/>
        <w:rPr/>
      </w:pPr>
      <w:bookmarkStart w:id="410" w:name="_1340772519"/>
      <w:bookmarkStart w:id="411" w:name="_1340447850"/>
      <w:bookmarkStart w:id="412" w:name="_1338271135"/>
      <w:bookmarkStart w:id="413" w:name="_1338269825"/>
      <w:bookmarkEnd w:id="410"/>
      <w:bookmarkEnd w:id="411"/>
      <w:bookmarkEnd w:id="412"/>
      <w:bookmarkEnd w:id="413"/>
      <w:r>
        <w:rPr/>
        <w:object w:dxaOrig="10483" w:dyaOrig="6399">
          <v:shapetype id="_x0000_tole_rId144" coordsize="21600,21600" o:spt="ole_rId1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4" type="_x0000_tole_rId144" style="width:400.45pt;height:244.75pt" filled="f" o:ole="">
            <v:imagedata r:id="rId145" o:title=""/>
          </v:shape>
          <o:OLEObject Type="Embed" ProgID="" ShapeID="ole_rId144" DrawAspect="Content" ObjectID="_1518674838" r:id="rId144"/>
        </w:object>
      </w:r>
    </w:p>
    <w:p>
      <w:pPr>
        <w:pStyle w:val="TF"/>
        <w:rPr>
          <w:color w:val="000000"/>
        </w:rPr>
      </w:pPr>
      <w:r>
        <w:rPr>
          <w:color w:val="000000"/>
        </w:rPr>
        <w:t>Figure 11.2.2A-2: Enhanced Uplink in CELL_FACH state and Idle mode transmission control procedure (UE side, informative), Part II for CCCH transmission</w:t>
      </w:r>
    </w:p>
    <w:p>
      <w:pPr>
        <w:pStyle w:val="TH"/>
        <w:rPr/>
      </w:pPr>
      <w:r>
        <w:rPr/>
        <w:object w:dxaOrig="10254" w:dyaOrig="11692">
          <v:shapetype id="_x0000_tole_rId146" coordsize="21600,21600" o:spt="ole_rId1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6" type="_x0000_tole_rId146" style="width:481.95pt;height:549.5pt" filled="f" o:ole="">
            <v:imagedata r:id="rId147" o:title=""/>
          </v:shape>
          <o:OLEObject Type="Embed" ProgID="" ShapeID="ole_rId146" DrawAspect="Content" ObjectID="_368250382" r:id="rId146"/>
        </w:object>
      </w:r>
    </w:p>
    <w:p>
      <w:pPr>
        <w:pStyle w:val="TF"/>
        <w:rPr>
          <w:color w:val="000000"/>
        </w:rPr>
      </w:pPr>
      <w:r>
        <w:rPr>
          <w:color w:val="000000"/>
        </w:rPr>
        <w:t>Figure 11.2.2A-3: Enhanced Uplink in CELL_FACH state and Idle mode transmission control procedure (UE side, informative), Part II for DTCH/DCCH transmission</w:t>
      </w:r>
    </w:p>
    <w:p>
      <w:pPr>
        <w:pStyle w:val="Heading3"/>
        <w:rPr/>
      </w:pPr>
      <w:bookmarkStart w:id="414" w:name="__RefHeading___Toc517943527"/>
      <w:bookmarkEnd w:id="414"/>
      <w:r>
        <w:rPr/>
        <w:t>11.2.3</w:t>
        <w:tab/>
        <w:t>Control of RACH transmissions for TDD</w:t>
      </w:r>
    </w:p>
    <w:p>
      <w:pPr>
        <w:pStyle w:val="Heading4"/>
        <w:ind w:left="1418" w:hanging="1418"/>
        <w:rPr/>
      </w:pPr>
      <w:bookmarkStart w:id="415" w:name="__RefHeading___Toc517943528"/>
      <w:bookmarkEnd w:id="415"/>
      <w:r>
        <w:rPr/>
        <w:t>11.2.3.1</w:t>
        <w:tab/>
        <w:t>Control of RACH transmissions for 3.84 Mcps TDD and 7.68 Mcps TDD</w:t>
      </w:r>
    </w:p>
    <w:p>
      <w:pPr>
        <w:pStyle w:val="Normal"/>
        <w:rPr/>
      </w:pPr>
      <w:r>
        <w:rPr/>
        <w:t>The RACH transmissions are performed by the UE as shown in figure 11.2.3.1-</w:t>
      </w:r>
      <w:r>
        <w:rPr>
          <w:lang w:eastAsia="ja-JP"/>
        </w:rPr>
        <w:t>2</w:t>
      </w:r>
      <w:r>
        <w:rPr/>
        <w:t>.</w:t>
      </w:r>
    </w:p>
    <w:p>
      <w:pPr>
        <w:pStyle w:val="NO"/>
        <w:rPr/>
      </w:pPr>
      <w:r>
        <w:rPr/>
        <w:t>NOTE:</w:t>
        <w:tab/>
        <w:t>The figure shall illustrate the operation of the transmission control procedure as specified below. It shall not impose restrictions on implementation.</w:t>
      </w:r>
    </w:p>
    <w:p>
      <w:pPr>
        <w:pStyle w:val="Normal"/>
        <w:rPr/>
      </w:pPr>
      <w:r>
        <w:rPr/>
        <w:t>MAC receives the following RACH transmission control parameters from RRC with the CMAC-Config-REQ primitive:</w:t>
      </w:r>
    </w:p>
    <w:p>
      <w:pPr>
        <w:pStyle w:val="B1"/>
        <w:rPr/>
      </w:pPr>
      <w:r>
        <w:rPr>
          <w:rFonts w:cs="Times New Roman" w:ascii="Times New Roman" w:hAnsi="Times New Roman"/>
          <w:color w:val="000000"/>
        </w:rPr>
        <w:t>-</w:t>
        <w:tab/>
        <w:t xml:space="preserve">a set of Access Service Class (ASC) parameters, which includes for each ASC, i=0,…,NumASC an identification of a PRACH partition and a persistence value </w:t>
      </w:r>
      <w:r>
        <w:rPr>
          <w:rFonts w:cs="Times New Roman" w:ascii="Times New Roman" w:hAnsi="Times New Roman"/>
          <w:i/>
          <w:color w:val="000000"/>
        </w:rPr>
        <w:t>P</w:t>
      </w:r>
      <w:r>
        <w:rPr>
          <w:rFonts w:cs="Times New Roman" w:ascii="Times New Roman" w:hAnsi="Times New Roman"/>
          <w:i/>
          <w:color w:val="000000"/>
          <w:vertAlign w:val="subscript"/>
        </w:rPr>
        <w:t>i</w:t>
      </w:r>
      <w:r>
        <w:rPr>
          <w:rFonts w:cs="Times New Roman" w:ascii="Times New Roman" w:hAnsi="Times New Roman"/>
          <w:color w:val="000000"/>
        </w:rPr>
        <w:t xml:space="preserve"> (transmission probability).</w:t>
      </w:r>
    </w:p>
    <w:p>
      <w:pPr>
        <w:pStyle w:val="Normal"/>
        <w:rPr/>
      </w:pPr>
      <w:r>
        <w:rPr/>
        <w:t xml:space="preserve">When there is data to be transmitted, MAC selects the ASC from the available set of ASCs, which consists of an identifier </w:t>
      </w:r>
      <w:r>
        <w:rPr>
          <w:i/>
        </w:rPr>
        <w:t>i</w:t>
      </w:r>
      <w:r>
        <w:rPr/>
        <w:t xml:space="preserve"> of a certain PRACH partition and an associated persistence value </w:t>
      </w:r>
      <w:r>
        <w:rPr>
          <w:i/>
        </w:rPr>
        <w:t>P</w:t>
      </w:r>
      <w:r>
        <w:rPr>
          <w:i/>
          <w:vertAlign w:val="subscript"/>
        </w:rPr>
        <w:t>i</w:t>
      </w:r>
      <w:r>
        <w:rPr/>
        <w:t>. The procedure to be applied for ASC selection is described in subclause 11.2.1.</w:t>
      </w:r>
    </w:p>
    <w:p>
      <w:pPr>
        <w:pStyle w:val="Normal"/>
        <w:rPr/>
      </w:pPr>
      <w:r>
        <w:rPr/>
        <w:t>In order to separate different ASCs each PRACH has N sub-channels associated with it (numbered from 0 to N-1). N may be assigned the value 1,2,4, or 8 by higher layer signalling. Sub-channel i for a PRACH defined in timeslot k is defined as the k:th slot in the frames where SFN mod N = i. Therefore follows the definition:</w:t>
      </w:r>
    </w:p>
    <w:p>
      <w:pPr>
        <w:pStyle w:val="B1"/>
        <w:rPr>
          <w:rFonts w:ascii="Times New Roman" w:hAnsi="Times New Roman" w:cs="Times New Roman"/>
          <w:color w:val="000000"/>
        </w:rPr>
      </w:pPr>
      <w:r>
        <w:rPr>
          <w:rFonts w:cs="Times New Roman" w:ascii="Times New Roman" w:hAnsi="Times New Roman"/>
          <w:color w:val="000000"/>
        </w:rPr>
        <w:t>-</w:t>
        <w:tab/>
        <w:t>Sub-channel i associated to a PRACH defined in timeslot k is defined as the k:th timeslot in the frames where SFN mod N = i.</w:t>
      </w:r>
    </w:p>
    <w:p>
      <w:pPr>
        <w:pStyle w:val="Normal"/>
        <w:rPr/>
      </w:pPr>
      <w:r>
        <w:rPr/>
        <w:t>Figure 11.2.3.1-1 illustrates the eight possible subchannels for the case, N=8. For illustration, the figure assumes that the PRACH is assigned timeslot 3.</w:t>
      </w:r>
    </w:p>
    <w:p>
      <w:pPr>
        <w:pStyle w:val="TH"/>
        <w:rPr/>
      </w:pPr>
      <w:r>
        <w:rPr/>
        <w:object w:dxaOrig="12980" w:dyaOrig="8597">
          <v:shapetype id="_x0000_tole_rId148" coordsize="21600,21600" o:spt="ole_rId1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8" type="_x0000_tole_rId148" style="width:396.5pt;height:262.6pt" filled="f" o:ole="">
            <v:imagedata r:id="rId149" o:title=""/>
          </v:shape>
          <o:OLEObject Type="Embed" ProgID="" ShapeID="ole_rId148" DrawAspect="Content" ObjectID="_338707004" r:id="rId148"/>
        </w:object>
      </w:r>
    </w:p>
    <w:p>
      <w:pPr>
        <w:pStyle w:val="TF"/>
        <w:rPr/>
      </w:pPr>
      <w:r>
        <w:rPr>
          <w:color w:val="000000"/>
        </w:rPr>
        <w:t>Figure 11.2.3.1-1 Eight sub-channels for timeslot 3</w:t>
      </w:r>
    </w:p>
    <w:p>
      <w:pPr>
        <w:pStyle w:val="Normal"/>
        <w:rPr/>
      </w:pPr>
      <w:r>
        <w:rPr/>
        <w:t>Based on the persistence value P, the UE decides whether to send the message on the RACH. If transmission is not allowed, a new persistency check is performed in the next transmission time interval. The persistency check is repeated until transmission is permitted. If transmission is allowed, a subchannel is randomly selected from the set of available subchannels for this ASC. The random subchannel selection shall be such that each of the allowed selections is chosen with equal probability. If an available subchannel is not found, the persistency check and subchannel assignment is repeated for the next subchannel period. If an available subchannel is found the PRACH transmission procedure is initiated by sending of a PHY-Data-REQ primitive.</w:t>
      </w:r>
    </w:p>
    <w:p>
      <w:pPr>
        <w:pStyle w:val="Normal"/>
        <w:rPr>
          <w:lang w:eastAsia="ja-JP"/>
        </w:rPr>
      </w:pPr>
      <w:r>
        <w:rPr/>
        <w:t>Successful completion (TX status) of the MAC transmission control procedure shall be indicated to higher layer individually for each logical channel of which data was included in the transport block set of that access attempt. When transparent mode RLC is employed (i.e. for CCCH), transmission status is reported to RRC with CMAC-STATUS-Ind primitive. For logical channels employing acknowledged or unacknowledged mode RLC, transmission status is reported to RLC with MAC-STATUS-Ind primitive.</w:t>
      </w:r>
    </w:p>
    <w:p>
      <w:pPr>
        <w:pStyle w:val="TH"/>
        <w:rPr/>
      </w:pPr>
      <w:r>
        <w:rPr/>
        <w:object w:dxaOrig="7140" w:dyaOrig="11370">
          <v:shapetype id="_x0000_tole_rId150" coordsize="21600,21600" o:spt="ole_rId1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0" type="_x0000_tole_rId150" style="width:317.7pt;height:505.95pt" filled="f" o:ole="">
            <v:imagedata r:id="rId151" o:title=""/>
          </v:shape>
          <o:OLEObject Type="Embed" ProgID="" ShapeID="ole_rId150" DrawAspect="Content" ObjectID="_2128595775" r:id="rId150"/>
        </w:object>
      </w:r>
    </w:p>
    <w:p>
      <w:pPr>
        <w:pStyle w:val="TF"/>
        <w:rPr/>
      </w:pPr>
      <w:r>
        <w:rPr>
          <w:color w:val="000000"/>
        </w:rPr>
        <w:t>Figure 11.2.3.1-</w:t>
      </w:r>
      <w:r>
        <w:rPr>
          <w:color w:val="000000"/>
          <w:lang w:eastAsia="ja-JP"/>
        </w:rPr>
        <w:t>2</w:t>
      </w:r>
      <w:r>
        <w:rPr>
          <w:color w:val="000000"/>
        </w:rPr>
        <w:t>: RACH transmission control procedure for TDD (UE side, informative)</w:t>
      </w:r>
    </w:p>
    <w:p>
      <w:pPr>
        <w:pStyle w:val="Heading5"/>
        <w:ind w:left="1701" w:hanging="1701"/>
        <w:rPr>
          <w:rFonts w:eastAsia="SimSun;宋体"/>
          <w:lang w:eastAsia="zh-CN"/>
        </w:rPr>
      </w:pPr>
      <w:bookmarkStart w:id="416" w:name="__RefHeading___Toc517943529"/>
      <w:bookmarkStart w:id="417" w:name="historyclause"/>
      <w:bookmarkEnd w:id="416"/>
      <w:bookmarkEnd w:id="417"/>
      <w:r>
        <w:rPr/>
        <w:t>11.2.3.1</w:t>
      </w:r>
      <w:r>
        <w:rPr>
          <w:rFonts w:eastAsia="SimSun;宋体"/>
          <w:lang w:eastAsia="zh-CN"/>
        </w:rPr>
        <w:t>.1</w:t>
      </w:r>
      <w:r>
        <w:rPr/>
        <w:tab/>
        <w:t xml:space="preserve">Control of </w:t>
      </w:r>
      <w:r>
        <w:rPr>
          <w:rFonts w:eastAsia="SimSun;宋体"/>
          <w:lang w:eastAsia="zh-CN"/>
        </w:rPr>
        <w:t xml:space="preserve">E-RUCCH </w:t>
      </w:r>
      <w:r>
        <w:rPr/>
        <w:t>transmissions</w:t>
      </w:r>
    </w:p>
    <w:p>
      <w:pPr>
        <w:pStyle w:val="Normal"/>
        <w:rPr/>
      </w:pPr>
      <w:r>
        <w:rPr/>
        <w:t>The MAC</w:t>
      </w:r>
      <w:r>
        <w:rPr>
          <w:rFonts w:eastAsia="SimSun;宋体"/>
          <w:lang w:eastAsia="zh-CN"/>
        </w:rPr>
        <w:t>-e</w:t>
      </w:r>
      <w:r>
        <w:rPr/>
        <w:t xml:space="preserve"> sublayer is in charge of controlling the timing of </w:t>
      </w:r>
      <w:r>
        <w:rPr>
          <w:rFonts w:eastAsia="SimSun;宋体"/>
          <w:lang w:eastAsia="zh-CN"/>
        </w:rPr>
        <w:t>E-RUCCH</w:t>
      </w:r>
      <w:r>
        <w:rPr/>
        <w:t xml:space="preserve"> transmi</w:t>
      </w:r>
      <w:r>
        <w:rPr>
          <w:rFonts w:eastAsia="SimSun;宋体"/>
          <w:lang w:eastAsia="zh-CN"/>
        </w:rPr>
        <w:t>ssion.</w:t>
      </w:r>
    </w:p>
    <w:p>
      <w:pPr>
        <w:pStyle w:val="Normal"/>
        <w:rPr/>
      </w:pPr>
      <w:r>
        <w:rPr/>
        <w:t>MAC receives the following E-RUCCH transmission control parameters from RRC with the CMAC-Config-REQ primitive:</w:t>
      </w:r>
    </w:p>
    <w:p>
      <w:pPr>
        <w:pStyle w:val="B1"/>
        <w:rPr/>
      </w:pPr>
      <w:r>
        <w:rPr>
          <w:color w:val="000000"/>
        </w:rPr>
        <w:t>-</w:t>
        <w:tab/>
        <w:t xml:space="preserve">a set of Access Service Class (ASC) parameters, which includes for each ASC, i=0,…,NumASC a persistence value </w:t>
      </w:r>
      <w:r>
        <w:rPr>
          <w:i/>
          <w:color w:val="000000"/>
        </w:rPr>
        <w:t>P</w:t>
      </w:r>
      <w:r>
        <w:rPr>
          <w:i/>
          <w:color w:val="000000"/>
          <w:vertAlign w:val="subscript"/>
        </w:rPr>
        <w:t>i</w:t>
      </w:r>
      <w:r>
        <w:rPr>
          <w:color w:val="000000"/>
        </w:rPr>
        <w:t xml:space="preserve"> (transmission probability).</w:t>
      </w:r>
    </w:p>
    <w:p>
      <w:pPr>
        <w:pStyle w:val="Normal"/>
        <w:rPr/>
      </w:pPr>
      <w:r>
        <w:rPr/>
        <w:t xml:space="preserve">When there is data to be transmitted, MAC selects the ASC from the available set of ASCs, which consists of an identifier </w:t>
      </w:r>
      <w:r>
        <w:rPr>
          <w:i/>
        </w:rPr>
        <w:t>i</w:t>
      </w:r>
      <w:r>
        <w:rPr/>
        <w:t xml:space="preserve"> of a persistence value </w:t>
      </w:r>
      <w:r>
        <w:rPr>
          <w:i/>
        </w:rPr>
        <w:t>P</w:t>
      </w:r>
      <w:r>
        <w:rPr>
          <w:i/>
          <w:vertAlign w:val="subscript"/>
        </w:rPr>
        <w:t>i</w:t>
      </w:r>
      <w:r>
        <w:rPr/>
        <w:t>. The procedure to be applied for ASC selection is described in subclause 11.2.3.1</w:t>
      </w:r>
      <w:r>
        <w:rPr>
          <w:rFonts w:eastAsia="SimSun;宋体"/>
          <w:lang w:eastAsia="zh-CN"/>
        </w:rPr>
        <w:t>.1.1</w:t>
      </w:r>
      <w:r>
        <w:rPr/>
        <w:t>.</w:t>
      </w:r>
    </w:p>
    <w:p>
      <w:pPr>
        <w:pStyle w:val="Normal"/>
        <w:rPr>
          <w:rFonts w:eastAsia="SimSun;宋体"/>
          <w:lang w:eastAsia="zh-CN"/>
        </w:rPr>
      </w:pPr>
      <w:r>
        <w:rPr/>
        <w:t>If this is the first transmission of the E-RUCCH, i.e. timer T-RUCCH (as described in 11.9.1.4a) is not currently running, then the persistence value will be assumed to be 1, otherwise it will be the value associated with the chosen ASC. The persistence value will then be used in the same way as described for RACH transmissions as defined in section 11.2.3.1.</w:t>
      </w:r>
    </w:p>
    <w:p>
      <w:pPr>
        <w:pStyle w:val="Normal"/>
        <w:ind w:left="284" w:hanging="0"/>
        <w:rPr/>
      </w:pPr>
      <w:r>
        <w:rPr>
          <w:rFonts w:eastAsia="SimSun;宋体"/>
          <w:lang w:eastAsia="zh-CN"/>
        </w:rPr>
        <w:t>Note that unlike RACH transmissions no partitioning of the E-RUCCH resource based on ASC will be implemented..</w:t>
      </w:r>
    </w:p>
    <w:p>
      <w:pPr>
        <w:pStyle w:val="H6"/>
        <w:rPr/>
      </w:pPr>
      <w:r>
        <w:rPr/>
        <w:t>11.2.3.1</w:t>
      </w:r>
      <w:r>
        <w:rPr>
          <w:rFonts w:eastAsia="SimSun;宋体"/>
          <w:lang w:eastAsia="zh-CN"/>
        </w:rPr>
        <w:t>.1.1</w:t>
      </w:r>
      <w:r>
        <w:rPr/>
        <w:tab/>
        <w:t>Access Service Class selection</w:t>
      </w:r>
    </w:p>
    <w:p>
      <w:pPr>
        <w:pStyle w:val="Normal"/>
        <w:rPr/>
      </w:pPr>
      <w:r>
        <w:rPr>
          <w:rFonts w:eastAsia="SimSun;宋体"/>
          <w:lang w:eastAsia="zh-CN"/>
        </w:rPr>
        <w:t>For E-RUCCH transmission, t</w:t>
      </w:r>
      <w:r>
        <w:rPr/>
        <w:t>he following ASC selection scheme shall be applied:</w:t>
      </w:r>
    </w:p>
    <w:p>
      <w:pPr>
        <w:pStyle w:val="B1"/>
        <w:rPr/>
      </w:pPr>
      <w:r>
        <w:rPr>
          <w:color w:val="000000"/>
        </w:rPr>
        <w:t>-</w:t>
        <w:tab/>
        <w:t>select ASC = min</w:t>
      </w:r>
      <w:r>
        <w:rPr>
          <w:rFonts w:eastAsia="SimSun;宋体"/>
          <w:color w:val="000000"/>
          <w:lang w:eastAsia="zh-CN"/>
        </w:rPr>
        <w:t xml:space="preserve"> </w:t>
      </w:r>
      <w:r>
        <w:rPr>
          <w:color w:val="000000"/>
        </w:rPr>
        <w:t>(NumASC, MinMLP);</w:t>
      </w:r>
    </w:p>
    <w:p>
      <w:pPr>
        <w:pStyle w:val="Normal"/>
        <w:rPr/>
      </w:pPr>
      <w:r>
        <w:rPr>
          <w:rFonts w:eastAsia="SimSun;宋体"/>
          <w:lang w:eastAsia="zh-CN"/>
        </w:rPr>
        <w:t>W</w:t>
      </w:r>
      <w:r>
        <w:rPr/>
        <w:t xml:space="preserve">here NumASC is the highest available ASC number and MinMLP </w:t>
      </w:r>
      <w:r>
        <w:rPr>
          <w:rFonts w:eastAsia="SimSun;宋体"/>
          <w:lang w:eastAsia="zh-CN"/>
        </w:rPr>
        <w:t xml:space="preserve">is </w:t>
      </w:r>
      <w:r>
        <w:rPr/>
        <w:t xml:space="preserve">the highest priority level of the </w:t>
      </w:r>
      <w:r>
        <w:rPr>
          <w:rFonts w:eastAsia="SimSun;宋体"/>
          <w:lang w:eastAsia="zh-CN"/>
        </w:rPr>
        <w:t>logical channels which have data buffered for transmission.</w:t>
      </w:r>
    </w:p>
    <w:p>
      <w:pPr>
        <w:pStyle w:val="Heading4"/>
        <w:ind w:left="1418" w:hanging="1418"/>
        <w:rPr/>
      </w:pPr>
      <w:bookmarkStart w:id="418" w:name="__RefHeading___Toc517943530"/>
      <w:bookmarkEnd w:id="418"/>
      <w:r>
        <w:rPr/>
        <w:t>11.2.3.2</w:t>
        <w:tab/>
        <w:t>Control of RACH Transmissions for 1.28 Mcps TDD</w:t>
      </w:r>
    </w:p>
    <w:p>
      <w:pPr>
        <w:pStyle w:val="Normal"/>
        <w:rPr>
          <w:color w:val="000000"/>
        </w:rPr>
      </w:pPr>
      <w:r>
        <w:rPr/>
        <w:t>The RACH transmissions are performed by the UE as shown in figure 11.2.3.2-1</w:t>
      </w:r>
      <w:r>
        <w:rPr>
          <w:color w:val="00FF00"/>
        </w:rPr>
        <w:t>.</w:t>
      </w:r>
    </w:p>
    <w:p>
      <w:pPr>
        <w:pStyle w:val="NO"/>
        <w:rPr/>
      </w:pPr>
      <w:r>
        <w:rPr/>
        <w:t>NOTE:</w:t>
        <w:tab/>
        <w:t>The figure shall illustrate the operation of the transmission control procedure as specified below. It shall not impose restrictions on implementation.</w:t>
      </w:r>
    </w:p>
    <w:p>
      <w:pPr>
        <w:pStyle w:val="Normal"/>
        <w:rPr/>
      </w:pPr>
      <w:r>
        <w:rPr/>
        <w:t>UE MAC receives the following RACH transmission control parameters from RRC with the CMAC-Config-REQ primitive:</w:t>
      </w:r>
    </w:p>
    <w:p>
      <w:pPr>
        <w:pStyle w:val="B1"/>
        <w:rPr/>
      </w:pPr>
      <w:r>
        <w:rPr>
          <w:rFonts w:cs="Times New Roman" w:ascii="Times New Roman" w:hAnsi="Times New Roman"/>
          <w:color w:val="000000"/>
        </w:rPr>
        <w:t>-</w:t>
        <w:tab/>
        <w:t xml:space="preserve">a set of Access Service Class (ASC) parameters, which includes for each ASC, i=0,…,NumASC an identification of a PRACH partition and a persistence value </w:t>
      </w:r>
      <w:r>
        <w:rPr>
          <w:rFonts w:cs="Times New Roman" w:ascii="Times New Roman" w:hAnsi="Times New Roman"/>
          <w:i/>
          <w:color w:val="000000"/>
        </w:rPr>
        <w:t>P</w:t>
      </w:r>
      <w:r>
        <w:rPr>
          <w:rFonts w:cs="Times New Roman" w:ascii="Times New Roman" w:hAnsi="Times New Roman"/>
          <w:i/>
          <w:color w:val="000000"/>
          <w:vertAlign w:val="subscript"/>
        </w:rPr>
        <w:t>i</w:t>
      </w:r>
      <w:r>
        <w:rPr>
          <w:rFonts w:cs="Times New Roman" w:ascii="Times New Roman" w:hAnsi="Times New Roman"/>
          <w:color w:val="000000"/>
        </w:rPr>
        <w:t xml:space="preserve"> (transmission probability),</w:t>
      </w:r>
    </w:p>
    <w:p>
      <w:pPr>
        <w:pStyle w:val="B1"/>
        <w:rPr/>
      </w:pPr>
      <w:r>
        <w:rPr>
          <w:rFonts w:cs="Times New Roman" w:ascii="Times New Roman" w:hAnsi="Times New Roman"/>
          <w:color w:val="000000"/>
        </w:rPr>
        <w:t>-</w:t>
        <w:tab/>
        <w:t>maximum number of synchronisation attempts Mmax.</w:t>
      </w:r>
    </w:p>
    <w:p>
      <w:pPr>
        <w:pStyle w:val="Normal"/>
        <w:rPr/>
      </w:pPr>
      <w:r>
        <w:rPr/>
        <w:t xml:space="preserve">When there is data to be transmitted, MAC selects the ASC from the available set of ASCs, which consists of an identifier </w:t>
      </w:r>
      <w:r>
        <w:rPr>
          <w:i/>
        </w:rPr>
        <w:t>i</w:t>
      </w:r>
      <w:r>
        <w:rPr/>
        <w:t xml:space="preserve"> of a certain PRACH partition and an associated persistence value </w:t>
      </w:r>
      <w:r>
        <w:rPr>
          <w:i/>
        </w:rPr>
        <w:t>P</w:t>
      </w:r>
      <w:r>
        <w:rPr>
          <w:i/>
          <w:vertAlign w:val="subscript"/>
        </w:rPr>
        <w:t>i</w:t>
      </w:r>
      <w:r>
        <w:rPr/>
        <w:t>.</w:t>
      </w:r>
    </w:p>
    <w:p>
      <w:pPr>
        <w:pStyle w:val="Normal"/>
        <w:rPr/>
      </w:pPr>
      <w:r>
        <w:rPr/>
        <w:t>Based on the persistence value P</w:t>
      </w:r>
      <w:r>
        <w:rPr>
          <w:vertAlign w:val="subscript"/>
        </w:rPr>
        <w:t>i</w:t>
      </w:r>
      <w:r>
        <w:rPr/>
        <w:t>, MAC decides whether to start the L1 PRACH procedure in the present transmission time interval or not. If transmission is allowed, the PRACH transmission procedure (starting with the SYNC_UL/FPACH power ramping sequence) is initiated by the sending of a PHY-ACCESS-REQ primitive. MAC then waits for access information from L1 via the PHY-ACCESS-CNF primitive. If transmission is not allowed, a new persistency check is performed in the next transmission time interval. The persistency check is repeated until transmission is permitted.</w:t>
      </w:r>
    </w:p>
    <w:p>
      <w:pPr>
        <w:pStyle w:val="Normal"/>
        <w:spacing w:before="120" w:after="180"/>
        <w:rPr/>
      </w:pPr>
      <w:r>
        <w:rPr/>
        <w:t>If a synchronisation burst has been acknowledged on its associated FPACH, PHY will inform MAC by a PHY-ACCESS-CNF primitive indicating "ready for RACH data transmission". Then MAC requests data transmission with a PHY-DATA-REQ primitive, and the PRACH transmission procedure will be completed with transmission on the PRACH resources associated with the FPACH.</w:t>
      </w:r>
    </w:p>
    <w:p>
      <w:pPr>
        <w:pStyle w:val="Normal"/>
        <w:spacing w:before="120" w:after="180"/>
        <w:rPr/>
      </w:pPr>
      <w:r>
        <w:rPr/>
        <w:t>Successful completion of the MAC procedure is indicated to higher layer individually for each logical channel of which data was included in the transport block set of that access attempt. When transparent mode RLC is employed (i.e. for CCCH), transmission status is reported to RRC with CMAC-STATUS-Ind primitive. For logical channels employing acknowledged or unacknowledged mode RLC, transmission status is reported to RLC with MAC-STATUS-Ind primitive.</w:t>
      </w:r>
    </w:p>
    <w:p>
      <w:pPr>
        <w:pStyle w:val="Normal"/>
        <w:rPr/>
      </w:pPr>
      <w:r>
        <w:rPr/>
        <w:t>If no synchronisation burst received an acknowledgement on the FPACH within the maximum number of transmissions permitted in a power ramping cycle, PHY will inform MAC by a PHY-ACCESS-CNF primitive indicating "no response received on FPACH". If the maximum number of synchronisation attempts permitted, Mmax, has not been exceeded, then MAC commences a new persistency test sequence in the next transmission time interval and the PHY-ACCESS-REQ procedure is repeated. The timer T</w:t>
      </w:r>
      <w:r>
        <w:rPr>
          <w:vertAlign w:val="subscript"/>
        </w:rPr>
        <w:t>2</w:t>
      </w:r>
      <w:r>
        <w:rPr/>
        <w:t xml:space="preserve"> ensures that two successive persistency tests are separated by at least one transmission time interval. If the maximum number of synchronisation attempts is exceeded then MAC abandons the RACH procedure. Failure to complete the MAC procedure is indicated to higher layer by the CMAC-STATUS-Ind or MAC-STATUS-Ind primitives.</w:t>
      </w:r>
    </w:p>
    <w:p>
      <w:pPr>
        <w:pStyle w:val="TH"/>
        <w:rPr>
          <w:lang w:val="en-US" w:eastAsia="en-US"/>
        </w:rPr>
      </w:pPr>
      <w:bookmarkStart w:id="419" w:name="_1028031872"/>
      <w:bookmarkEnd w:id="419"/>
      <w:r>
        <w:rPr>
          <w:lang w:val="en-US" w:eastAsia="en-US"/>
        </w:rPr>
        <w:object w:dxaOrig="9015" w:dyaOrig="12735">
          <v:shapetype id="_x0000_tole_rId152" coordsize="21600,21600" o:spt="ole_rId1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2" type="_x0000_tole_rId152" style="width:311.9pt;height:439.95pt" filled="f" o:ole="">
            <v:imagedata r:id="rId153" o:title=""/>
          </v:shape>
          <o:OLEObject Type="Embed" ProgID="" ShapeID="ole_rId152" DrawAspect="Content" ObjectID="_498731140" r:id="rId152"/>
        </w:object>
      </w:r>
    </w:p>
    <w:p>
      <w:pPr>
        <w:pStyle w:val="TF"/>
        <w:rPr>
          <w:color w:val="000000"/>
          <w:lang w:eastAsia="ja-JP"/>
        </w:rPr>
      </w:pPr>
      <w:r>
        <w:rPr>
          <w:color w:val="000000"/>
        </w:rPr>
        <w:t>Figure 11.2.3.2-1: RACH transmission control procedure for 1.28 Mcps TDD</w:t>
        <w:br/>
        <w:t>(UE side, informative)</w:t>
      </w:r>
    </w:p>
    <w:p>
      <w:pPr>
        <w:pStyle w:val="Heading5"/>
        <w:ind w:left="1701" w:hanging="1701"/>
        <w:rPr>
          <w:rFonts w:eastAsia="SimSun;宋体"/>
          <w:lang w:eastAsia="zh-CN"/>
        </w:rPr>
      </w:pPr>
      <w:bookmarkStart w:id="420" w:name="__RefHeading___Toc517943531"/>
      <w:bookmarkEnd w:id="420"/>
      <w:r>
        <w:rPr/>
        <w:t>11.2.3.2</w:t>
      </w:r>
      <w:r>
        <w:rPr>
          <w:rFonts w:eastAsia="SimSun;宋体"/>
          <w:lang w:eastAsia="zh-CN"/>
        </w:rPr>
        <w:t>.1</w:t>
      </w:r>
      <w:r>
        <w:rPr/>
        <w:tab/>
        <w:t xml:space="preserve">Control of </w:t>
      </w:r>
      <w:r>
        <w:rPr>
          <w:rFonts w:eastAsia="SimSun;宋体"/>
          <w:lang w:eastAsia="zh-CN"/>
        </w:rPr>
        <w:t xml:space="preserve">E-RUCCH </w:t>
      </w:r>
      <w:r>
        <w:rPr/>
        <w:t>transmissions</w:t>
      </w:r>
    </w:p>
    <w:p>
      <w:pPr>
        <w:pStyle w:val="Normal"/>
        <w:rPr/>
      </w:pPr>
      <w:r>
        <w:rPr/>
        <w:t>The MAC</w:t>
      </w:r>
      <w:r>
        <w:rPr>
          <w:rFonts w:eastAsia="SimSun;宋体"/>
          <w:lang w:eastAsia="zh-CN"/>
        </w:rPr>
        <w:t>-e</w:t>
      </w:r>
      <w:r>
        <w:rPr/>
        <w:t xml:space="preserve"> </w:t>
      </w:r>
      <w:r>
        <w:rPr>
          <w:rFonts w:eastAsia="SimSun;宋体"/>
          <w:lang w:eastAsia="zh-CN"/>
        </w:rPr>
        <w:t xml:space="preserve">or MAC-i </w:t>
      </w:r>
      <w:r>
        <w:rPr/>
        <w:t xml:space="preserve">sublayer is in charge of controlling the timing of </w:t>
      </w:r>
      <w:r>
        <w:rPr>
          <w:rFonts w:eastAsia="SimSun;宋体"/>
          <w:lang w:eastAsia="zh-CN"/>
        </w:rPr>
        <w:t>E-RUCCH</w:t>
      </w:r>
      <w:r>
        <w:rPr/>
        <w:t xml:space="preserve"> transmi</w:t>
      </w:r>
      <w:r>
        <w:rPr>
          <w:rFonts w:eastAsia="SimSun;宋体"/>
          <w:lang w:eastAsia="zh-CN"/>
        </w:rPr>
        <w:t>ssion.</w:t>
      </w:r>
    </w:p>
    <w:p>
      <w:pPr>
        <w:pStyle w:val="Normal"/>
        <w:rPr/>
      </w:pPr>
      <w:r>
        <w:rPr/>
        <w:t>MAC receives the following E-RUCCH transmission control parameters from RRC with the CMAC-Config-REQ primitive:</w:t>
      </w:r>
    </w:p>
    <w:p>
      <w:pPr>
        <w:pStyle w:val="B1"/>
        <w:rPr/>
      </w:pPr>
      <w:r>
        <w:rPr>
          <w:rFonts w:cs="Times New Roman" w:ascii="Times New Roman" w:hAnsi="Times New Roman"/>
          <w:color w:val="000000"/>
        </w:rPr>
        <w:t>-</w:t>
        <w:tab/>
        <w:t>a set of Access Service Class (ASC) parameters, which includes for each ASC, i=0,…,NumASC a persistence value Pi (transmission probability).</w:t>
      </w:r>
    </w:p>
    <w:p>
      <w:pPr>
        <w:pStyle w:val="B1"/>
        <w:rPr>
          <w:rFonts w:ascii="Times New Roman" w:hAnsi="Times New Roman" w:cs="Times New Roman"/>
          <w:color w:val="000000"/>
        </w:rPr>
      </w:pPr>
      <w:r>
        <w:rPr>
          <w:rFonts w:cs="Times New Roman" w:ascii="Times New Roman" w:hAnsi="Times New Roman"/>
          <w:color w:val="000000"/>
        </w:rPr>
        <w:t>-</w:t>
        <w:tab/>
        <w:t>maximum number of synchronisation attempts Mmax.</w:t>
      </w:r>
    </w:p>
    <w:p>
      <w:pPr>
        <w:pStyle w:val="Normal"/>
        <w:rPr/>
      </w:pPr>
      <w:r>
        <w:rPr/>
        <w:t>When there is E-RUCCH transmission to be initiated, MAC selects the ASC from the available set of ASCs, which consists of an identifier i of a persistence value Pi. The procedure to be applied for ASC selection is described in subclause 11.2.3.2.1.1.</w:t>
      </w:r>
    </w:p>
    <w:p>
      <w:pPr>
        <w:pStyle w:val="Normal"/>
        <w:rPr>
          <w:lang w:eastAsia="zh-CN"/>
        </w:rPr>
      </w:pPr>
      <w:r>
        <w:rPr/>
        <w:t>The persistence value will be the value associated with the chosen ASC. The persistence value will then be used in the same way as described for RACH transmissions as defined in section 11.2.3.2.</w:t>
      </w:r>
    </w:p>
    <w:p>
      <w:pPr>
        <w:pStyle w:val="Normal"/>
        <w:rPr/>
      </w:pPr>
      <w:r>
        <w:rPr>
          <w:rFonts w:eastAsia="Times New Roman"/>
          <w:kern w:val="2"/>
          <w:lang w:eastAsia="zh-CN"/>
        </w:rPr>
        <w:t xml:space="preserve"> </w:t>
      </w:r>
      <w:r>
        <w:rPr>
          <w:kern w:val="2"/>
          <w:lang w:eastAsia="zh-CN"/>
        </w:rPr>
        <w:t>If an E-RNTI change occurs in the serving cell and the Scheduling Information reporting via E-RUCCH is needed (described in 11.9.1.5), the ongoing E-RUCCH transmission shall be cancelled and a new E-RUCCH transmission shall be triggered.</w:t>
      </w:r>
    </w:p>
    <w:p>
      <w:pPr>
        <w:pStyle w:val="Normal"/>
        <w:rPr/>
      </w:pPr>
      <w:r>
        <w:rPr/>
        <w:t>For UE in CELL_FACH state</w:t>
      </w:r>
      <w:r>
        <w:rPr>
          <w:lang w:eastAsia="zh-CN"/>
        </w:rPr>
        <w:t xml:space="preserve"> with E-DCH transmission,</w:t>
      </w:r>
      <w:r>
        <w:rPr/>
        <w:t xml:space="preserve"> in case</w:t>
      </w:r>
      <w:r>
        <w:rPr>
          <w:lang w:eastAsia="zh-CN"/>
        </w:rPr>
        <w:t xml:space="preserve"> of</w:t>
      </w:r>
      <w:r>
        <w:rPr/>
        <w:t xml:space="preserve"> Cell Reselection Indication sending via E-RUCCH or respons</w:t>
      </w:r>
      <w:r>
        <w:rPr>
          <w:lang w:eastAsia="zh-CN"/>
        </w:rPr>
        <w:t>e</w:t>
      </w:r>
      <w:r>
        <w:rPr/>
        <w:t xml:space="preserve"> </w:t>
      </w:r>
      <w:r>
        <w:rPr>
          <w:lang w:eastAsia="zh-CN"/>
        </w:rPr>
        <w:t xml:space="preserve">to </w:t>
      </w:r>
      <w:r>
        <w:rPr/>
        <w:t>synchronization establishment command via E-RUCCH</w:t>
      </w:r>
      <w:r>
        <w:rPr>
          <w:lang w:eastAsia="zh-CN"/>
        </w:rPr>
        <w:t xml:space="preserve"> [18]</w:t>
      </w:r>
      <w:r>
        <w:rPr/>
        <w:t>, N_RUCCH shall be assumed to zero, i.e, E-RUCCH retransmission is not needed</w:t>
      </w:r>
      <w:r>
        <w:rPr>
          <w:lang w:eastAsia="zh-CN"/>
        </w:rPr>
        <w:t>.</w:t>
      </w:r>
      <w:r>
        <w:rPr/>
        <w:t xml:space="preserve"> </w:t>
      </w:r>
      <w:r>
        <w:rPr>
          <w:lang w:eastAsia="zh-CN"/>
        </w:rPr>
        <w:t>I</w:t>
      </w:r>
      <w:r>
        <w:rPr/>
        <w:t>n case</w:t>
      </w:r>
      <w:r>
        <w:rPr>
          <w:lang w:eastAsia="zh-CN"/>
        </w:rPr>
        <w:t xml:space="preserve"> of</w:t>
      </w:r>
      <w:r>
        <w:rPr/>
        <w:t xml:space="preserve"> Cell Reselection Indication sending via E-RUCCH</w:t>
      </w:r>
      <w:r>
        <w:rPr>
          <w:lang w:eastAsia="zh-CN"/>
        </w:rPr>
        <w:t>, t</w:t>
      </w:r>
      <w:r>
        <w:rPr/>
        <w:t>he maximum number of synchronisation attempts Mmax shall be assumed to 1</w:t>
      </w:r>
      <w:r>
        <w:rPr>
          <w:lang w:eastAsia="zh-CN"/>
        </w:rPr>
        <w:t>.</w:t>
      </w:r>
    </w:p>
    <w:p>
      <w:pPr>
        <w:pStyle w:val="Normal"/>
        <w:rPr/>
      </w:pPr>
      <w:r>
        <w:rPr>
          <w:lang w:eastAsia="zh-CN"/>
        </w:rPr>
        <w:t>For UE in CELL_FACH state with E-DCH transmission, control of E-RUCCH transmission procedure triggered by different events shall be co-operated as below:</w:t>
      </w:r>
    </w:p>
    <w:p>
      <w:pPr>
        <w:pStyle w:val="B1"/>
        <w:rPr>
          <w:rFonts w:ascii="Times New Roman" w:hAnsi="Times New Roman" w:cs="Times New Roman"/>
          <w:color w:val="000000"/>
        </w:rPr>
      </w:pPr>
      <w:r>
        <w:rPr>
          <w:rFonts w:cs="Times New Roman" w:ascii="Times New Roman" w:hAnsi="Times New Roman"/>
          <w:color w:val="000000"/>
        </w:rPr>
        <w:t>-</w:t>
        <w:tab/>
        <w:t>If Cell Reselection Indication via E-RUCCH is involved:</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During the E-RUCCH transmission procedure triggered by Cell Reselection Indication (described in 11.9.1.5a) ongoing, another E-RUCCH transmission shall not be triggered by any event.</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During the E-RUCCH transmission procedure triggered by any event other than Cell Reselection Indication ongoing, if Cell Reselection Indication via E-RUCCH needs to be sent, the ongoing E-RUCCH transmission shall be cancelled and a new E-RUCCH transmission triggered by Cell Reselection Indication shall be initiated.</w:t>
      </w:r>
    </w:p>
    <w:p>
      <w:pPr>
        <w:pStyle w:val="B1"/>
        <w:rPr>
          <w:rFonts w:ascii="Times New Roman" w:hAnsi="Times New Roman" w:cs="Times New Roman"/>
          <w:color w:val="000000"/>
        </w:rPr>
      </w:pPr>
      <w:r>
        <w:rPr>
          <w:rFonts w:cs="Times New Roman" w:ascii="Times New Roman" w:hAnsi="Times New Roman"/>
          <w:color w:val="000000"/>
        </w:rPr>
        <w:t>-</w:t>
        <w:tab/>
        <w:t>Else</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During the E-RUCCH transmission procedure triggered by Scheduling Information reporting (described in 11.9.1.5) ongoing, E-RUCCH transmission shall not be triggered by synchronization establishment command.</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During the E-RUCCH transmission procedure triggered as response to synchronization establishment command, if Scheduling Information reporting via E-RUCCH is needed, the ongoing E-RUCCH transmission shall be cancelled and Scheduling Information reporting via E-RUCCH shall be initiated according to the UE's current status as described in 11.9.1.5.</w:t>
      </w:r>
    </w:p>
    <w:p>
      <w:pPr>
        <w:pStyle w:val="Normal"/>
        <w:rPr/>
      </w:pPr>
      <w:r>
        <w:rPr/>
        <w:t>If one of the following criteria for E-RUCCH transmission are met, failure indication of the E-RUCCH transmission is sent to RRC by the CMAC-STATUS-Ind primitive with E-RUCCH failure:</w:t>
      </w:r>
    </w:p>
    <w:p>
      <w:pPr>
        <w:pStyle w:val="B1"/>
        <w:rPr>
          <w:rFonts w:ascii="Times New Roman" w:hAnsi="Times New Roman" w:cs="Times New Roman"/>
          <w:color w:val="000000"/>
        </w:rPr>
      </w:pPr>
      <w:r>
        <w:rPr>
          <w:rFonts w:cs="Times New Roman" w:ascii="Times New Roman" w:hAnsi="Times New Roman"/>
          <w:color w:val="000000"/>
        </w:rPr>
        <w:t>-</w:t>
        <w:tab/>
        <w:t>The maximum number Mmax of synchronisation attempts is reached;</w:t>
      </w:r>
    </w:p>
    <w:p>
      <w:pPr>
        <w:pStyle w:val="B1"/>
        <w:rPr>
          <w:rFonts w:ascii="Times New Roman" w:hAnsi="Times New Roman" w:cs="Times New Roman"/>
          <w:color w:val="000000"/>
        </w:rPr>
      </w:pPr>
      <w:r>
        <w:rPr>
          <w:rFonts w:cs="Times New Roman" w:ascii="Times New Roman" w:hAnsi="Times New Roman"/>
          <w:color w:val="000000"/>
        </w:rPr>
        <w:t>-</w:t>
        <w:tab/>
        <w:t>When the hysteresis timer with the value of N-RUCCH times of T-RUCCH period, which is started when the E-RUCCH transmission counter is reached to N_RUCCH, is expired.</w:t>
      </w:r>
    </w:p>
    <w:p>
      <w:pPr>
        <w:pStyle w:val="Heading6"/>
        <w:rPr/>
      </w:pPr>
      <w:bookmarkStart w:id="421" w:name="__RefHeading___Toc517943532"/>
      <w:bookmarkEnd w:id="421"/>
      <w:r>
        <w:rPr/>
        <w:t>11.2.3.2</w:t>
      </w:r>
      <w:r>
        <w:rPr>
          <w:rFonts w:eastAsia="SimSun;宋体"/>
          <w:lang w:eastAsia="zh-CN"/>
        </w:rPr>
        <w:t>.1.1</w:t>
      </w:r>
      <w:r>
        <w:rPr/>
        <w:tab/>
        <w:t>Access Service Class selection</w:t>
      </w:r>
    </w:p>
    <w:p>
      <w:pPr>
        <w:pStyle w:val="Normal"/>
        <w:rPr/>
      </w:pPr>
      <w:r>
        <w:rPr>
          <w:rFonts w:eastAsia="SimSun;宋体"/>
          <w:lang w:eastAsia="zh-CN"/>
        </w:rPr>
        <w:t>For E-RUCCH transmission, t</w:t>
      </w:r>
      <w:r>
        <w:rPr/>
        <w:t>he following ASC selection scheme shall be applied:</w:t>
      </w:r>
    </w:p>
    <w:p>
      <w:pPr>
        <w:pStyle w:val="B1"/>
        <w:rPr/>
      </w:pPr>
      <w:r>
        <w:rPr>
          <w:rFonts w:cs="Times New Roman" w:ascii="Times New Roman" w:hAnsi="Times New Roman"/>
          <w:color w:val="000000"/>
        </w:rPr>
        <w:t>-</w:t>
        <w:tab/>
        <w:t>select ASC = min</w:t>
      </w:r>
      <w:r>
        <w:rPr>
          <w:rFonts w:eastAsia="SimSun;宋体" w:cs="Times New Roman" w:ascii="Times New Roman" w:hAnsi="Times New Roman"/>
          <w:color w:val="000000"/>
          <w:lang w:eastAsia="zh-CN"/>
        </w:rPr>
        <w:t xml:space="preserve"> </w:t>
      </w:r>
      <w:r>
        <w:rPr>
          <w:rFonts w:cs="Times New Roman" w:ascii="Times New Roman" w:hAnsi="Times New Roman"/>
          <w:color w:val="000000"/>
        </w:rPr>
        <w:t>(NumASC, MinMLP);</w:t>
      </w:r>
    </w:p>
    <w:p>
      <w:pPr>
        <w:pStyle w:val="Normal"/>
        <w:rPr>
          <w:rFonts w:eastAsia="SimSun;宋体"/>
          <w:lang w:eastAsia="zh-CN"/>
        </w:rPr>
      </w:pPr>
      <w:r>
        <w:rPr>
          <w:rFonts w:eastAsia="SimSun;宋体"/>
          <w:lang w:eastAsia="zh-CN"/>
        </w:rPr>
        <w:t>W</w:t>
      </w:r>
      <w:r>
        <w:rPr/>
        <w:t xml:space="preserve">here NumASC is the highest available ASC number and MinMLP </w:t>
      </w:r>
      <w:r>
        <w:rPr>
          <w:rFonts w:eastAsia="SimSun;宋体"/>
          <w:lang w:eastAsia="zh-CN"/>
        </w:rPr>
        <w:t xml:space="preserve">is </w:t>
      </w:r>
      <w:r>
        <w:rPr/>
        <w:t>the highest logical channel priority</w:t>
      </w:r>
      <w:r>
        <w:rPr>
          <w:rFonts w:eastAsia="SimSun;宋体"/>
          <w:lang w:eastAsia="zh-CN"/>
        </w:rPr>
        <w:t xml:space="preserve"> of the logical channel which has data buffered for transmission. In case that there is no data buffered for transmission, MinMLP shall be assumed to the highest logical channel priority of all the logical channels configured for the UE.</w:t>
      </w:r>
    </w:p>
    <w:p>
      <w:pPr>
        <w:pStyle w:val="Heading6"/>
        <w:rPr>
          <w:rFonts w:eastAsia="SimSun;宋体"/>
          <w:lang w:eastAsia="zh-CN"/>
        </w:rPr>
      </w:pPr>
      <w:bookmarkStart w:id="422" w:name="__RefHeading___Toc517943533"/>
      <w:bookmarkEnd w:id="422"/>
      <w:r>
        <w:rPr/>
        <w:t>11.2.3.2</w:t>
      </w:r>
      <w:r>
        <w:rPr>
          <w:rFonts w:eastAsia="SimSun;宋体"/>
          <w:lang w:eastAsia="zh-CN"/>
        </w:rPr>
        <w:t>.1.2</w:t>
      </w:r>
      <w:r>
        <w:rPr/>
        <w:tab/>
        <w:t>Void</w:t>
      </w:r>
    </w:p>
    <w:p>
      <w:pPr>
        <w:pStyle w:val="Normal"/>
        <w:rPr>
          <w:rFonts w:eastAsia="SimSun;宋体"/>
          <w:lang w:eastAsia="zh-CN"/>
        </w:rPr>
      </w:pPr>
      <w:r>
        <w:rPr>
          <w:rFonts w:eastAsia="SimSun;宋体"/>
          <w:lang w:eastAsia="zh-CN"/>
        </w:rPr>
      </w:r>
    </w:p>
    <w:p>
      <w:pPr>
        <w:pStyle w:val="Heading2"/>
        <w:rPr/>
      </w:pPr>
      <w:bookmarkStart w:id="423" w:name="__RefHeading___Toc517943534"/>
      <w:bookmarkEnd w:id="423"/>
      <w:r>
        <w:rPr/>
        <w:t>11.3</w:t>
        <w:tab/>
      </w:r>
      <w:r>
        <w:rPr>
          <w:lang w:eastAsia="ja-JP"/>
        </w:rPr>
        <w:t>Void</w:t>
      </w:r>
    </w:p>
    <w:p>
      <w:pPr>
        <w:pStyle w:val="Normal"/>
        <w:rPr>
          <w:lang w:eastAsia="ja-JP"/>
        </w:rPr>
      </w:pPr>
      <w:r>
        <w:rPr>
          <w:lang w:eastAsia="ja-JP"/>
        </w:rPr>
      </w:r>
    </w:p>
    <w:p>
      <w:pPr>
        <w:pStyle w:val="Heading2"/>
        <w:rPr/>
      </w:pPr>
      <w:bookmarkStart w:id="424" w:name="__RefHeading___Toc517943535"/>
      <w:bookmarkEnd w:id="424"/>
      <w:r>
        <w:rPr/>
        <w:t>11.4</w:t>
        <w:tab/>
        <w:t>Transport format combination selection in UE (non E-DCH)</w:t>
      </w:r>
    </w:p>
    <w:p>
      <w:pPr>
        <w:pStyle w:val="Normal"/>
        <w:rPr/>
      </w:pPr>
      <w:r>
        <w:rPr/>
        <w:t>RRC can control the scheduling of uplink data by giving each logical channel a priority between 1 and 8</w:t>
      </w:r>
      <w:r>
        <w:rPr>
          <w:lang w:eastAsia="ja-JP"/>
        </w:rPr>
        <w:t>,</w:t>
      </w:r>
      <w:r>
        <w:rPr/>
        <w:t xml:space="preserve"> where 1 is the highest priority and 8 the lowest. </w:t>
      </w:r>
      <w:r>
        <w:rPr>
          <w:lang w:eastAsia="ja-JP"/>
        </w:rPr>
        <w:t xml:space="preserve">TFC </w:t>
      </w:r>
      <w:r>
        <w:rPr/>
        <w:t xml:space="preserve">selection in the UE shall be done </w:t>
      </w:r>
      <w:r>
        <w:rPr>
          <w:lang w:eastAsia="ja-JP"/>
        </w:rPr>
        <w:t xml:space="preserve">in </w:t>
      </w:r>
      <w:r>
        <w:rPr/>
        <w:t>accord</w:t>
      </w:r>
      <w:r>
        <w:rPr>
          <w:lang w:eastAsia="ja-JP"/>
        </w:rPr>
        <w:t>ance</w:t>
      </w:r>
      <w:r>
        <w:rPr/>
        <w:t xml:space="preserve"> </w:t>
      </w:r>
      <w:r>
        <w:rPr>
          <w:lang w:eastAsia="ja-JP"/>
        </w:rPr>
        <w:t>with</w:t>
      </w:r>
      <w:r>
        <w:rPr/>
        <w:t xml:space="preserve"> the priorities indicated by RRC. Logical channels have absolute priority</w:t>
      </w:r>
      <w:r>
        <w:rPr>
          <w:lang w:eastAsia="ja-JP"/>
        </w:rPr>
        <w:t>,</w:t>
      </w:r>
      <w:r>
        <w:rPr/>
        <w:t xml:space="preserve"> i.e. the UE shall maximise the transmission of high</w:t>
      </w:r>
      <w:r>
        <w:rPr>
          <w:lang w:eastAsia="ja-JP"/>
        </w:rPr>
        <w:t>er</w:t>
      </w:r>
      <w:r>
        <w:rPr/>
        <w:t xml:space="preserve"> priority data.</w:t>
      </w:r>
    </w:p>
    <w:p>
      <w:pPr>
        <w:pStyle w:val="Normal"/>
        <w:rPr/>
      </w:pPr>
      <w:r>
        <w:rPr/>
        <w:t xml:space="preserve">If the uplink TFCS or TFC Subset configured by UTRAN follows the guidelines described in [7] the UE shall perform the TFC selection according to the rules specified below. If these guidelines are not followed then the UE </w:t>
      </w:r>
      <w:r>
        <w:rPr>
          <w:lang w:eastAsia="ja-JP"/>
        </w:rPr>
        <w:t>behaviour</w:t>
      </w:r>
      <w:r>
        <w:rPr/>
        <w:t xml:space="preserve"> is not specified.</w:t>
      </w:r>
    </w:p>
    <w:p>
      <w:pPr>
        <w:pStyle w:val="Normal"/>
        <w:rPr/>
      </w:pPr>
      <w:r>
        <w:rPr/>
        <w:t>A given TFC can be in any of the following states:</w:t>
      </w:r>
    </w:p>
    <w:p>
      <w:pPr>
        <w:pStyle w:val="B1"/>
        <w:rPr/>
      </w:pPr>
      <w:r>
        <w:rPr>
          <w:rFonts w:cs="Times New Roman" w:ascii="Times New Roman" w:hAnsi="Times New Roman"/>
          <w:color w:val="000000"/>
          <w:lang w:eastAsia="ja-JP"/>
        </w:rPr>
        <w:t>-</w:t>
        <w:tab/>
      </w:r>
      <w:r>
        <w:rPr>
          <w:rFonts w:cs="Times New Roman" w:ascii="Times New Roman" w:hAnsi="Times New Roman"/>
          <w:color w:val="000000"/>
        </w:rPr>
        <w:t>Supported state;</w:t>
      </w:r>
    </w:p>
    <w:p>
      <w:pPr>
        <w:pStyle w:val="B1"/>
        <w:rPr/>
      </w:pPr>
      <w:r>
        <w:rPr>
          <w:rFonts w:cs="Times New Roman" w:ascii="Times New Roman" w:hAnsi="Times New Roman"/>
          <w:color w:val="000000"/>
          <w:lang w:eastAsia="ja-JP"/>
        </w:rPr>
        <w:t>-</w:t>
        <w:tab/>
      </w:r>
      <w:r>
        <w:rPr>
          <w:rFonts w:cs="Times New Roman" w:ascii="Times New Roman" w:hAnsi="Times New Roman"/>
          <w:color w:val="000000"/>
        </w:rPr>
        <w:t>Excess-power state;</w:t>
      </w:r>
    </w:p>
    <w:p>
      <w:pPr>
        <w:pStyle w:val="B1"/>
        <w:rPr/>
      </w:pPr>
      <w:r>
        <w:rPr>
          <w:rFonts w:cs="Times New Roman" w:ascii="Times New Roman" w:hAnsi="Times New Roman"/>
          <w:color w:val="000000"/>
          <w:lang w:eastAsia="ja-JP"/>
        </w:rPr>
        <w:t>-</w:t>
        <w:tab/>
      </w:r>
      <w:r>
        <w:rPr>
          <w:rFonts w:cs="Times New Roman" w:ascii="Times New Roman" w:hAnsi="Times New Roman"/>
          <w:color w:val="000000"/>
        </w:rPr>
        <w:t>Blocked state.</w:t>
      </w:r>
    </w:p>
    <w:p>
      <w:pPr>
        <w:pStyle w:val="Normal"/>
        <w:rPr>
          <w:lang w:eastAsia="ja-JP"/>
        </w:rPr>
      </w:pPr>
      <w:r>
        <w:rPr/>
        <w:t>TDD mode UEs in CELL_FACH state using the USCH transport channel and UEs in CELL_DCH state using a DCH</w:t>
      </w:r>
      <w:r>
        <w:rPr>
          <w:lang w:eastAsia="ja-JP"/>
        </w:rPr>
        <w:t xml:space="preserve"> </w:t>
      </w:r>
      <w:r>
        <w:rPr/>
        <w:t>shall continuously monitor the state of each TFC based on its required transmit power versus the maximum UE transmit power (see [7]). The state transition criteria and the associated requirements are described in [12</w:t>
      </w:r>
      <w:r>
        <w:rPr>
          <w:lang w:eastAsia="ja-JP"/>
        </w:rPr>
        <w:t>, 14</w:t>
      </w:r>
      <w:r>
        <w:rPr/>
        <w:t>]. The UE shall consider that the Blocking criterion is never met for TFCs included in the minimum set of TFCs (see [7]).</w:t>
      </w:r>
    </w:p>
    <w:p>
      <w:pPr>
        <w:pStyle w:val="Normal"/>
        <w:rPr/>
      </w:pPr>
      <w:r>
        <w:rPr/>
        <w:t>The following diagram illustrates the state transitions for the state of a given TFC:</w:t>
      </w:r>
    </w:p>
    <w:p>
      <w:pPr>
        <w:pStyle w:val="Normal"/>
        <w:jc w:val="center"/>
        <w:rPr/>
      </w:pPr>
      <w:bookmarkStart w:id="425" w:name="_1099996418"/>
      <w:bookmarkStart w:id="426" w:name="_1060688629"/>
      <w:bookmarkStart w:id="427" w:name="_1059931740"/>
      <w:bookmarkStart w:id="428" w:name="_1059920727"/>
      <w:bookmarkStart w:id="429" w:name="_1059919581"/>
      <w:bookmarkStart w:id="430" w:name="_1059919540"/>
      <w:bookmarkStart w:id="431" w:name="_1056356704"/>
      <w:bookmarkStart w:id="432" w:name="_1056355996"/>
      <w:bookmarkStart w:id="433" w:name="_1056355976"/>
      <w:bookmarkStart w:id="434" w:name="_1056355917"/>
      <w:bookmarkStart w:id="435" w:name="_1056355912"/>
      <w:bookmarkStart w:id="436" w:name="_1056355481"/>
      <w:bookmarkStart w:id="437" w:name="_1015849236"/>
      <w:bookmarkStart w:id="438" w:name="_1015848881"/>
      <w:bookmarkStart w:id="439" w:name="_1000044410"/>
      <w:bookmarkStart w:id="440" w:name="_1000042978"/>
      <w:bookmarkStart w:id="441" w:name="_998933910"/>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r>
        <w:rPr/>
        <w:object w:dxaOrig="6660" w:dyaOrig="3555">
          <v:shapetype id="_x0000_tole_rId154" coordsize="21600,21600" o:spt="ole_rId1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4" type="_x0000_tole_rId154" style="width:333pt;height:177.75pt" filled="f" o:ole="">
            <v:imagedata r:id="rId155" o:title=""/>
          </v:shape>
          <o:OLEObject Type="Embed" ProgID="" ShapeID="ole_rId154" DrawAspect="Content" ObjectID="_1506867174" r:id="rId154"/>
        </w:object>
      </w:r>
    </w:p>
    <w:p>
      <w:pPr>
        <w:pStyle w:val="TF"/>
        <w:rPr/>
      </w:pPr>
      <w:r>
        <w:rPr/>
        <w:t>Figure 11.4-1: State transitions for the state of a given TFC</w:t>
      </w:r>
    </w:p>
    <w:p>
      <w:pPr>
        <w:pStyle w:val="Normal"/>
        <w:rPr>
          <w:lang w:eastAsia="ja-JP"/>
        </w:rPr>
      </w:pPr>
      <w:r>
        <w:rPr/>
        <w:t>FDD Mode UEs in CELL_FACH state may estimate the channel path loss and set to excess power state all the TFCs requiring more power than the Maximum UE transmitter power (see [7]). All other TFCs shall be set to Supported state.</w:t>
      </w:r>
    </w:p>
    <w:p>
      <w:pPr>
        <w:pStyle w:val="Normal"/>
        <w:rPr>
          <w:lang w:eastAsia="ja-JP"/>
        </w:rPr>
      </w:pPr>
      <w:r>
        <w:rPr/>
        <w:t>Every time the set of supported TFCs</w:t>
      </w:r>
      <w:r>
        <w:rPr>
          <w:lang w:eastAsia="ja-JP"/>
        </w:rPr>
        <w:t xml:space="preserve"> </w:t>
      </w:r>
      <w:r>
        <w:rPr/>
        <w:t>changes, the available bitrate shall be indicated to upper layers for each logical channel in order to facilitate the adaptation of codec data rates when codecs supporting variable-rate operation are used. The details of the computation of the available bitrate and the interaction with the application layer are not further specified.</w:t>
      </w:r>
    </w:p>
    <w:p>
      <w:pPr>
        <w:pStyle w:val="Normal"/>
        <w:rPr/>
      </w:pPr>
      <w:r>
        <w:rPr/>
        <w:t xml:space="preserve">Before selecting a TFC, i.e. at every boundary of the shortest TTI, or prior to each transmission on PRACH the set of valid TFCs </w:t>
      </w:r>
      <w:r>
        <w:rPr>
          <w:lang w:eastAsia="ja-JP"/>
        </w:rPr>
        <w:t xml:space="preserve">shall </w:t>
      </w:r>
      <w:r>
        <w:rPr/>
        <w:t>be established. All TFCs in the set of valid TFCs shall:</w:t>
      </w:r>
    </w:p>
    <w:p>
      <w:pPr>
        <w:pStyle w:val="B1"/>
        <w:rPr>
          <w:rFonts w:ascii="Times New Roman" w:hAnsi="Times New Roman" w:cs="Times New Roman"/>
          <w:color w:val="000000"/>
        </w:rPr>
      </w:pPr>
      <w:r>
        <w:rPr>
          <w:rFonts w:cs="Times New Roman" w:ascii="Times New Roman" w:hAnsi="Times New Roman"/>
          <w:color w:val="000000"/>
        </w:rPr>
        <w:t>1.</w:t>
        <w:tab/>
        <w:t>belong to the TFCS.</w:t>
      </w:r>
    </w:p>
    <w:p>
      <w:pPr>
        <w:pStyle w:val="B1"/>
        <w:rPr>
          <w:rFonts w:ascii="Times New Roman" w:hAnsi="Times New Roman" w:cs="Times New Roman"/>
          <w:color w:val="000000"/>
          <w:lang w:eastAsia="ja-JP"/>
        </w:rPr>
      </w:pPr>
      <w:r>
        <w:rPr>
          <w:rFonts w:cs="Times New Roman" w:ascii="Times New Roman" w:hAnsi="Times New Roman"/>
          <w:color w:val="000000"/>
        </w:rPr>
        <w:t>1a.</w:t>
        <w:tab/>
        <w:t>not be restricted by higher layer signalling (e.g. TFC Control, see [7]).</w:t>
      </w:r>
    </w:p>
    <w:p>
      <w:pPr>
        <w:pStyle w:val="B1"/>
        <w:rPr>
          <w:rFonts w:ascii="Times New Roman" w:hAnsi="Times New Roman" w:cs="Times New Roman"/>
          <w:color w:val="000000"/>
        </w:rPr>
      </w:pPr>
      <w:r>
        <w:rPr>
          <w:rFonts w:cs="Times New Roman" w:ascii="Times New Roman" w:hAnsi="Times New Roman"/>
          <w:color w:val="000000"/>
        </w:rPr>
        <w:t>2.</w:t>
        <w:tab/>
        <w:t>not be in the Blocked state.</w:t>
      </w:r>
    </w:p>
    <w:p>
      <w:pPr>
        <w:pStyle w:val="B1"/>
        <w:rPr>
          <w:rFonts w:ascii="Times New Roman" w:hAnsi="Times New Roman" w:cs="Times New Roman"/>
          <w:color w:val="000000"/>
        </w:rPr>
      </w:pPr>
      <w:r>
        <w:rPr>
          <w:rFonts w:cs="Times New Roman" w:ascii="Times New Roman" w:hAnsi="Times New Roman"/>
          <w:color w:val="000000"/>
        </w:rPr>
        <w:t>3.</w:t>
        <w:tab/>
        <w:t>be compatible with the RLC configuration.</w:t>
      </w:r>
    </w:p>
    <w:p>
      <w:pPr>
        <w:pStyle w:val="B1"/>
        <w:rPr/>
      </w:pPr>
      <w:r>
        <w:rPr>
          <w:rFonts w:cs="Times New Roman" w:ascii="Times New Roman" w:hAnsi="Times New Roman"/>
          <w:color w:val="000000"/>
        </w:rPr>
        <w:t>4.</w:t>
        <w:tab/>
        <w:t>not require RLC to produce padding PDUs (see [6] for definition).</w:t>
      </w:r>
    </w:p>
    <w:p>
      <w:pPr>
        <w:pStyle w:val="B1"/>
        <w:rPr>
          <w:rFonts w:ascii="Times New Roman" w:hAnsi="Times New Roman" w:cs="Times New Roman"/>
          <w:color w:val="000000"/>
        </w:rPr>
      </w:pPr>
      <w:r>
        <w:rPr>
          <w:rFonts w:cs="Times New Roman" w:ascii="Times New Roman" w:hAnsi="Times New Roman"/>
          <w:color w:val="000000"/>
        </w:rPr>
        <w:t>5.</w:t>
        <w:tab/>
        <w:t>not carry more bits than can be transmitted in a TTI (e.g. when compressed mode by higher layer scheduling is used and the presence of compressed frames reduces the number of bits that can be transmitted in a TTI using the Minimum SF configured).</w:t>
      </w:r>
    </w:p>
    <w:p>
      <w:pPr>
        <w:pStyle w:val="Normal"/>
        <w:rPr/>
      </w:pPr>
      <w:r>
        <w:rPr/>
        <w:t>The UE may remove from the set of valid TFCs, TFCs in Excess-power state in order to maintain the quality of service for sensitive applications (e.g. speech). However, this shall not apply to TFCs included in the minimum set of TFCs (see [7]). Additionally, if compressed frames are present within the longest configured TTI to which the next transmission belongs, the UE may remove TFCs from the set of valid TFCs in order to account for the higher power requirements.</w:t>
      </w:r>
    </w:p>
    <w:p>
      <w:pPr>
        <w:pStyle w:val="Normal"/>
        <w:rPr/>
      </w:pPr>
      <w:r>
        <w:rPr/>
        <w:t>The chosen TFC shall be selected from within the set of valid TFCs and shall satisfy the following criteria in the order in which they are listed below:</w:t>
      </w:r>
    </w:p>
    <w:p>
      <w:pPr>
        <w:pStyle w:val="B1"/>
        <w:rPr>
          <w:rFonts w:ascii="Times New Roman" w:hAnsi="Times New Roman" w:cs="Times New Roman"/>
          <w:color w:val="000000"/>
        </w:rPr>
      </w:pPr>
      <w:r>
        <w:rPr>
          <w:rFonts w:cs="Times New Roman" w:ascii="Times New Roman" w:hAnsi="Times New Roman"/>
          <w:color w:val="000000"/>
        </w:rPr>
        <w:t>1.</w:t>
        <w:tab/>
        <w:t>No other TFC shall allow the transmission of more highest priority data than the chosen TFC.</w:t>
      </w:r>
    </w:p>
    <w:p>
      <w:pPr>
        <w:pStyle w:val="B1"/>
        <w:rPr/>
      </w:pPr>
      <w:r>
        <w:rPr>
          <w:rFonts w:cs="Times New Roman" w:ascii="Times New Roman" w:hAnsi="Times New Roman"/>
          <w:color w:val="000000"/>
        </w:rPr>
        <w:t>2.</w:t>
        <w:tab/>
        <w:t>No other TFC shall allow the transmission of more data from the next lower priority logical channels. Apply this criterion recursively for the remaining priority levels.</w:t>
      </w:r>
    </w:p>
    <w:p>
      <w:pPr>
        <w:pStyle w:val="B1"/>
        <w:rPr>
          <w:rFonts w:ascii="Times New Roman" w:hAnsi="Times New Roman" w:cs="Times New Roman"/>
          <w:color w:val="000000"/>
        </w:rPr>
      </w:pPr>
      <w:r>
        <w:rPr>
          <w:rFonts w:cs="Times New Roman" w:ascii="Times New Roman" w:hAnsi="Times New Roman"/>
          <w:color w:val="000000"/>
        </w:rPr>
        <w:t>3.</w:t>
        <w:tab/>
        <w:t>No other TFC shall have a lower bit rate than the chosen TFC.</w:t>
      </w:r>
    </w:p>
    <w:p>
      <w:pPr>
        <w:pStyle w:val="Normal"/>
        <w:rPr>
          <w:lang w:eastAsia="ja-JP"/>
        </w:rPr>
      </w:pPr>
      <w:r>
        <w:rPr/>
        <w:t xml:space="preserve">In FDD mode </w:t>
      </w:r>
      <w:r>
        <w:rPr>
          <w:lang w:eastAsia="ja-JP"/>
        </w:rPr>
        <w:t>t</w:t>
      </w:r>
      <w:r>
        <w:rPr/>
        <w:t>he above rules for TFC selection in the UE shall apply to DCH, and the same rules shall apply for TF selection on RACH.</w:t>
      </w:r>
    </w:p>
    <w:p>
      <w:pPr>
        <w:pStyle w:val="Normal"/>
        <w:rPr>
          <w:rFonts w:eastAsia="Malgun Gothic"/>
          <w:lang w:val="en-US" w:eastAsia="en-US"/>
        </w:rPr>
      </w:pPr>
      <w:r>
        <w:rPr>
          <w:lang w:val="en-US" w:eastAsia="en-US"/>
        </w:rPr>
        <w:t>In 3.84 Mcps TDD mode and in 7.68 Mcps TDD mode the above rules for TFC selection in the UE shall apply to DCH and USCH.</w:t>
      </w:r>
    </w:p>
    <w:p>
      <w:pPr>
        <w:pStyle w:val="Heading3"/>
        <w:rPr/>
      </w:pPr>
      <w:bookmarkStart w:id="442" w:name="__RefHeading___Toc517943536"/>
      <w:bookmarkEnd w:id="442"/>
      <w:r>
        <w:rPr/>
        <w:t>11.4.</w:t>
      </w:r>
      <w:r>
        <w:rPr>
          <w:rFonts w:eastAsia="Malgun Gothic"/>
          <w:lang w:eastAsia="ko-KR"/>
        </w:rPr>
        <w:t>1</w:t>
      </w:r>
      <w:r>
        <w:rPr/>
        <w:tab/>
        <w:t>Transport Format Combination Transmission Mode Switching</w:t>
      </w:r>
    </w:p>
    <w:p>
      <w:pPr>
        <w:pStyle w:val="Normal"/>
        <w:rPr/>
      </w:pPr>
      <w:r>
        <w:rPr/>
        <w:t xml:space="preserve">When configured by higher layers, UE shall use the following mechanism to determine the transmission mode for a TFC. </w:t>
      </w:r>
    </w:p>
    <w:p>
      <w:pPr>
        <w:pStyle w:val="Normal"/>
        <w:rPr/>
      </w:pPr>
      <w:r>
        <w:rPr/>
        <w:t xml:space="preserve">Associated with each TFC, the UE maintains a state machine to track the transmission mode of the TFC. A given TFC can be in any of the following transmission mode states: </w:t>
      </w:r>
    </w:p>
    <w:p>
      <w:pPr>
        <w:pStyle w:val="B1"/>
        <w:rPr/>
      </w:pPr>
      <w:r>
        <w:rPr>
          <w:rFonts w:cs="Times New Roman" w:ascii="Times New Roman" w:hAnsi="Times New Roman"/>
          <w:color w:val="000000"/>
          <w:lang w:eastAsia="ja-JP"/>
        </w:rPr>
        <w:t>-</w:t>
        <w:tab/>
      </w:r>
      <w:r>
        <w:rPr>
          <w:rFonts w:cs="Times New Roman" w:ascii="Times New Roman" w:hAnsi="Times New Roman"/>
          <w:color w:val="000000"/>
        </w:rPr>
        <w:t>10ms;</w:t>
      </w:r>
    </w:p>
    <w:p>
      <w:pPr>
        <w:pStyle w:val="B1"/>
        <w:rPr/>
      </w:pPr>
      <w:r>
        <w:rPr>
          <w:rFonts w:cs="Times New Roman" w:ascii="Times New Roman" w:hAnsi="Times New Roman"/>
          <w:color w:val="000000"/>
          <w:lang w:eastAsia="ja-JP"/>
        </w:rPr>
        <w:t>-</w:t>
        <w:tab/>
      </w:r>
      <w:r>
        <w:rPr>
          <w:rFonts w:cs="Times New Roman" w:ascii="Times New Roman" w:hAnsi="Times New Roman"/>
          <w:color w:val="000000"/>
        </w:rPr>
        <w:t>20ms.</w:t>
      </w:r>
    </w:p>
    <w:p>
      <w:pPr>
        <w:pStyle w:val="Normal"/>
        <w:rPr>
          <w:rFonts w:eastAsia="Malgun Gothic"/>
          <w:lang w:eastAsia="ko-KR"/>
        </w:rPr>
      </w:pPr>
      <w:r>
        <w:rPr/>
        <w:t>The state of transmission mode determines whether a TFC is transmitted in 10ms Mode or 20ms Mode [16] respectively on the uplink, using the gain factors configured for that transmission mode. Figure 11.4.</w:t>
      </w:r>
      <w:r>
        <w:rPr>
          <w:rFonts w:eastAsia="Malgun Gothic"/>
          <w:lang w:eastAsia="ko-KR"/>
        </w:rPr>
        <w:t>1</w:t>
      </w:r>
      <w:r>
        <w:rPr/>
        <w:t>-1 illustrates the transmission mode state transitions for a given TFC. The criterion for transitioning between the 10ms Mode and the 20ms Mode and associated requirements are described in [12].</w:t>
      </w:r>
    </w:p>
    <w:p>
      <w:pPr>
        <w:pStyle w:val="Normal"/>
        <w:jc w:val="center"/>
        <w:rPr/>
      </w:pPr>
      <w:bookmarkStart w:id="443" w:name="_1466249942"/>
      <w:bookmarkEnd w:id="443"/>
      <w:r>
        <w:rPr/>
        <w:object w:dxaOrig="6660" w:dyaOrig="3555">
          <v:shapetype id="_x0000_tole_rId156" coordsize="21600,21600" o:spt="ole_rId1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6" type="_x0000_tole_rId156" style="width:333pt;height:177.75pt" filled="f" o:ole="">
            <v:imagedata r:id="rId157" o:title=""/>
          </v:shape>
          <o:OLEObject Type="Embed" ProgID="" ShapeID="ole_rId156" DrawAspect="Content" ObjectID="_1973088340" r:id="rId156"/>
        </w:object>
      </w:r>
    </w:p>
    <w:p>
      <w:pPr>
        <w:pStyle w:val="TF"/>
        <w:rPr>
          <w:rFonts w:eastAsia="Malgun Gothic"/>
          <w:color w:val="000000"/>
          <w:lang w:eastAsia="ko-KR"/>
        </w:rPr>
      </w:pPr>
      <w:r>
        <w:rPr>
          <w:color w:val="000000"/>
        </w:rPr>
        <w:t>Figure 11.4.</w:t>
      </w:r>
      <w:r>
        <w:rPr>
          <w:rFonts w:eastAsia="Malgun Gothic"/>
          <w:color w:val="000000"/>
          <w:lang w:eastAsia="ko-KR"/>
        </w:rPr>
        <w:t>1</w:t>
      </w:r>
      <w:r>
        <w:rPr>
          <w:color w:val="000000"/>
        </w:rPr>
        <w:t>-1: Transmission Mode Switching transitions for a given TFC</w:t>
      </w:r>
    </w:p>
    <w:p>
      <w:pPr>
        <w:pStyle w:val="Heading2"/>
        <w:rPr/>
      </w:pPr>
      <w:bookmarkStart w:id="444" w:name="__RefHeading___Toc517943537"/>
      <w:bookmarkEnd w:id="444"/>
      <w:r>
        <w:rPr/>
        <w:t>11.5</w:t>
        <w:tab/>
        <w:t>Ciphering</w:t>
      </w:r>
    </w:p>
    <w:p>
      <w:pPr>
        <w:pStyle w:val="Normal"/>
        <w:rPr/>
      </w:pPr>
      <w:r>
        <w:rPr/>
        <w:t>The ciphering function is performed in MAC (i.e. only in MAC-d) if a radio bearer is using the transparent RLC mode. The part of the MAC PDU that is ciphered is the MAC SDU and this is shown in Figure 11.5-1 below.</w:t>
      </w:r>
    </w:p>
    <w:p>
      <w:pPr>
        <w:pStyle w:val="Normal"/>
        <w:jc w:val="center"/>
        <w:rPr/>
      </w:pPr>
      <w:r>
        <w:rPr/>
        <w:object w:dxaOrig="3451" w:dyaOrig="1502">
          <v:shapetype id="_x0000_tole_rId158" coordsize="21600,21600" o:spt="ole_rId1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8" type="_x0000_tole_rId158" style="width:172.65pt;height:75.15pt" filled="f" o:ole="">
            <v:imagedata r:id="rId159" o:title=""/>
          </v:shape>
          <o:OLEObject Type="Embed" ProgID="" ShapeID="ole_rId158" DrawAspect="Content" ObjectID="_51029987" r:id="rId158"/>
        </w:object>
      </w:r>
    </w:p>
    <w:p>
      <w:pPr>
        <w:pStyle w:val="TF"/>
        <w:rPr/>
      </w:pPr>
      <w:r>
        <w:rPr>
          <w:color w:val="000000"/>
        </w:rPr>
        <w:t>Figure 11.5-1: Ciphered part unit for a MAC PDU</w:t>
      </w:r>
    </w:p>
    <w:p>
      <w:pPr>
        <w:pStyle w:val="Normal"/>
        <w:rPr/>
      </w:pPr>
      <w:r>
        <w:rPr/>
        <w:t>In case a TTI contains multiple MAC PDUs for a given Transparent mode RB, the ciphering unit for this RB is the bitstring concatenation of all the MAC SDUs, resulting in the PLAINTEXT BLOCK, as defined in [15]. In case there is only one MAC PDU for a given Transparent mode RB, the ciphering unit is the MAC SDU, resulting in the PLAINTEXT BLOCK. The concatenation order is the same as the order of transmission of the Transport Blocks between MAC and Physical layer.</w:t>
      </w:r>
    </w:p>
    <w:p>
      <w:pPr>
        <w:pStyle w:val="Normal"/>
        <w:rPr/>
      </w:pPr>
      <w:r>
        <w:rPr/>
        <w:t>The KEYSTREAM BLOCK as defined in [10] is applied to the PLAINTEXT BLOCK, and the end result, CIPHERTEXT BLOCK, becomes the ciphered part for the MAC PDU, in case there is only one MAC PDU per RB. In case there is more than one MAC PDU per RB, the CIPHERTEXT BLOCK is split into the corresponding ciphered parts for each MAC PDU. The split order is the same as the order of transmission of the Transport Blocks between MAC and Physical layer.</w:t>
      </w:r>
    </w:p>
    <w:p>
      <w:pPr>
        <w:pStyle w:val="Normal"/>
        <w:rPr/>
      </w:pPr>
      <w:r>
        <w:rPr/>
        <w:t>The ciphering algorithm and key to be used are configured by upper layers [7] and the ciphering method shall be applied as specified in [10].</w:t>
      </w:r>
    </w:p>
    <w:p>
      <w:pPr>
        <w:pStyle w:val="Normal"/>
        <w:rPr/>
      </w:pPr>
      <w:r>
        <w:rPr/>
        <w:t>The parameters that are required by MAC for ciphering are defined in [10] and are input to the ciphering algorithm. The parameters required by MAC which are provided by upper layers [7] are listed below:</w:t>
      </w:r>
    </w:p>
    <w:p>
      <w:pPr>
        <w:pStyle w:val="B1"/>
        <w:rPr>
          <w:rFonts w:ascii="Times New Roman" w:hAnsi="Times New Roman" w:cs="Times New Roman"/>
          <w:color w:val="000000"/>
        </w:rPr>
      </w:pPr>
      <w:r>
        <w:rPr>
          <w:rFonts w:cs="Times New Roman" w:ascii="Times New Roman" w:hAnsi="Times New Roman"/>
          <w:color w:val="000000"/>
        </w:rPr>
        <w:t>-</w:t>
        <w:tab/>
        <w:t>MAC-d HFN (Hyper frame number for radio bearers that are mapped onto transparent mode RLC)</w:t>
      </w:r>
    </w:p>
    <w:p>
      <w:pPr>
        <w:pStyle w:val="B1"/>
        <w:rPr/>
      </w:pPr>
      <w:r>
        <w:rPr>
          <w:rFonts w:cs="Times New Roman" w:ascii="Times New Roman" w:hAnsi="Times New Roman"/>
          <w:color w:val="000000"/>
        </w:rPr>
        <w:t>-</w:t>
        <w:tab/>
        <w:t>BEARER defined as the radio bearer identifier in [10]. It will use the value RB identity –1 as in [7])</w:t>
      </w:r>
    </w:p>
    <w:p>
      <w:pPr>
        <w:pStyle w:val="B1"/>
        <w:rPr>
          <w:rFonts w:ascii="Times New Roman" w:hAnsi="Times New Roman" w:cs="Times New Roman"/>
          <w:color w:val="000000"/>
          <w:lang w:eastAsia="ja-JP"/>
        </w:rPr>
      </w:pPr>
      <w:r>
        <w:rPr>
          <w:rFonts w:cs="Times New Roman" w:ascii="Times New Roman" w:hAnsi="Times New Roman"/>
          <w:color w:val="000000"/>
        </w:rPr>
        <w:t>-</w:t>
        <w:tab/>
        <w:t>CK (Ciphering Key)</w:t>
      </w:r>
    </w:p>
    <w:p>
      <w:pPr>
        <w:pStyle w:val="Normal"/>
        <w:rPr>
          <w:lang w:eastAsia="ja-JP"/>
        </w:rPr>
      </w:pPr>
      <w:r>
        <w:rPr/>
        <w:t>If the TTI consists of more than one 10 ms radio frame, the CFN of the first radio frame in the TTI shall be used as input to the ciphering algorithm for all the data in the TTI.</w:t>
      </w:r>
    </w:p>
    <w:p>
      <w:pPr>
        <w:pStyle w:val="Heading2"/>
        <w:rPr/>
      </w:pPr>
      <w:bookmarkStart w:id="445" w:name="__RefHeading___Toc517943538"/>
      <w:bookmarkEnd w:id="445"/>
      <w:r>
        <w:rPr/>
        <w:t>11.6</w:t>
        <w:tab/>
        <w:t>Control of HS-DSCH transmission and reception</w:t>
      </w:r>
    </w:p>
    <w:p>
      <w:pPr>
        <w:pStyle w:val="Normal"/>
        <w:rPr/>
      </w:pPr>
      <w:r>
        <w:rPr/>
        <w:t>If  MAC-hs is configured by upper layers [7], the control of HS-DSCH transmission and reception is defined in subclauses 11.6.1 and 11.6.2.</w:t>
      </w:r>
    </w:p>
    <w:p>
      <w:pPr>
        <w:pStyle w:val="Normal"/>
        <w:rPr/>
      </w:pPr>
      <w:r>
        <w:rPr/>
        <w:t>If MAC-ehs version is configured by upper layers [7], the control of HS-DSCH transmission and reception is defined in subclauses 11.6.</w:t>
      </w:r>
      <w:r>
        <w:rPr>
          <w:lang w:eastAsia="ja-JP"/>
        </w:rPr>
        <w:t>3</w:t>
      </w:r>
      <w:r>
        <w:rPr/>
        <w:t xml:space="preserve"> and 11.6.</w:t>
      </w:r>
      <w:r>
        <w:rPr>
          <w:lang w:eastAsia="ja-JP"/>
        </w:rPr>
        <w:t>4</w:t>
      </w:r>
      <w:r>
        <w:rPr/>
        <w:t>.</w:t>
      </w:r>
    </w:p>
    <w:p>
      <w:pPr>
        <w:pStyle w:val="Heading3"/>
        <w:rPr/>
      </w:pPr>
      <w:bookmarkStart w:id="446" w:name="__RefHeading___Toc517943539"/>
      <w:bookmarkEnd w:id="446"/>
      <w:r>
        <w:rPr/>
        <w:t>11.6.1</w:t>
        <w:tab/>
        <w:t>Network operation</w:t>
      </w:r>
    </w:p>
    <w:p>
      <w:pPr>
        <w:pStyle w:val="Normal"/>
        <w:rPr/>
      </w:pPr>
      <w:r>
        <w:rPr/>
        <w:t>The following are the functions of the various functional entities at the network in support of the HARQ protocol used on HS-DSCH when MAC-hs is configured by upper layers [7].</w:t>
      </w:r>
    </w:p>
    <w:p>
      <w:pPr>
        <w:pStyle w:val="Heading4"/>
        <w:ind w:left="1418" w:hanging="1418"/>
        <w:rPr/>
      </w:pPr>
      <w:bookmarkStart w:id="447" w:name="__RefHeading___Toc517943540"/>
      <w:bookmarkEnd w:id="447"/>
      <w:r>
        <w:rPr/>
        <w:t>11.6.1.1</w:t>
        <w:tab/>
        <w:t>Scheduler</w:t>
      </w:r>
    </w:p>
    <w:p>
      <w:pPr>
        <w:pStyle w:val="Normal"/>
        <w:rPr/>
      </w:pPr>
      <w:r>
        <w:rPr/>
        <w:t>The scheduler performs the following functions:</w:t>
      </w:r>
    </w:p>
    <w:p>
      <w:pPr>
        <w:pStyle w:val="B1"/>
        <w:rPr>
          <w:rFonts w:ascii="Times New Roman" w:hAnsi="Times New Roman" w:cs="Times New Roman"/>
          <w:color w:val="000000"/>
        </w:rPr>
      </w:pPr>
      <w:r>
        <w:rPr>
          <w:rFonts w:cs="Times New Roman" w:ascii="Times New Roman" w:hAnsi="Times New Roman"/>
          <w:color w:val="000000"/>
        </w:rPr>
        <w:t>-</w:t>
        <w:tab/>
        <w:t>Schedules all UEs within a cell;</w:t>
      </w:r>
    </w:p>
    <w:p>
      <w:pPr>
        <w:pStyle w:val="B1"/>
        <w:rPr>
          <w:rFonts w:ascii="Times New Roman" w:hAnsi="Times New Roman" w:cs="Times New Roman"/>
          <w:color w:val="000000"/>
        </w:rPr>
      </w:pPr>
      <w:r>
        <w:rPr>
          <w:rFonts w:cs="Times New Roman" w:ascii="Times New Roman" w:hAnsi="Times New Roman"/>
          <w:color w:val="000000"/>
        </w:rPr>
        <w:t>-</w:t>
        <w:tab/>
        <w:t>Services priority queues:</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The scheduler schedules MAC-hs SDUs based on information from upper layers. One UE may be associated with one or more MAC-d flows. Each MAC-d flow contains HS-DSCH MAC-d PDUs for one or more priority queues.</w:t>
      </w:r>
    </w:p>
    <w:p>
      <w:pPr>
        <w:pStyle w:val="B1"/>
        <w:rPr>
          <w:rFonts w:ascii="Times New Roman" w:hAnsi="Times New Roman" w:cs="Times New Roman"/>
          <w:color w:val="000000"/>
        </w:rPr>
      </w:pPr>
      <w:r>
        <w:rPr>
          <w:rFonts w:cs="Times New Roman" w:ascii="Times New Roman" w:hAnsi="Times New Roman"/>
          <w:color w:val="000000"/>
        </w:rPr>
        <w:t>-</w:t>
        <w:tab/>
        <w:t>Determines the HARQ Entity and the queue to be serviced;</w:t>
      </w:r>
    </w:p>
    <w:p>
      <w:pPr>
        <w:pStyle w:val="B1"/>
        <w:rPr/>
      </w:pPr>
      <w:r>
        <w:rPr>
          <w:rFonts w:cs="Times New Roman" w:ascii="Times New Roman" w:hAnsi="Times New Roman"/>
          <w:color w:val="000000"/>
        </w:rPr>
        <w:t>-</w:t>
        <w:tab/>
        <w:t>Sets the TSN for new data blocks being transferred from the selected queue;</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set the TSN to value 0 for the first MAC-hs PDU transmitted for each Queue ID within an HS-DSCH;</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increment the TSN with one for each transmitted MAC-hs PDU on each Queue ID within an HS-DSCH.</w:t>
      </w:r>
    </w:p>
    <w:p>
      <w:pPr>
        <w:pStyle w:val="NO"/>
        <w:rPr>
          <w:bCs/>
        </w:rPr>
      </w:pPr>
      <w:r>
        <w:rPr/>
        <w:t>NOTE:</w:t>
      </w:r>
      <w:r>
        <w:rPr>
          <w:lang w:eastAsia="zh-CN"/>
        </w:rPr>
        <w:tab/>
        <w:t>In 1.28 Mcps TDD multi-frequency HS-DSCH cell, the length of TSN can be 6 bits or 9 bits based on the configuration of higher layer.</w:t>
      </w:r>
    </w:p>
    <w:p>
      <w:pPr>
        <w:pStyle w:val="NO"/>
        <w:rPr>
          <w:lang w:eastAsia="ja-JP"/>
        </w:rPr>
      </w:pPr>
      <w:r>
        <w:rPr/>
        <w:t>NOTE:</w:t>
        <w:tab/>
        <w:t>The scheduler may re-use TSNs by toggling the NDI bit in order to resume pre-empted transmissions or to force the UE to flush the soft buffer. In this case the content of the payload may be changed but care should be taken to preserve the higher layer data order.</w:t>
      </w:r>
    </w:p>
    <w:p>
      <w:pPr>
        <w:pStyle w:val="B1"/>
        <w:rPr>
          <w:rFonts w:ascii="Times New Roman" w:hAnsi="Times New Roman" w:cs="Times New Roman"/>
          <w:color w:val="000000"/>
        </w:rPr>
      </w:pPr>
      <w:r>
        <w:rPr>
          <w:rFonts w:cs="Times New Roman" w:ascii="Times New Roman" w:hAnsi="Times New Roman"/>
          <w:color w:val="000000"/>
        </w:rPr>
        <w:t>-</w:t>
        <w:tab/>
        <w:t>Indicates the Queue ID and TSN to the HARQ entity for each MAC-hs PDU to be transmitted;</w:t>
      </w:r>
    </w:p>
    <w:p>
      <w:pPr>
        <w:pStyle w:val="B1"/>
        <w:rPr>
          <w:rFonts w:ascii="Times New Roman" w:hAnsi="Times New Roman" w:cs="Times New Roman"/>
          <w:color w:val="000000"/>
        </w:rPr>
      </w:pPr>
      <w:r>
        <w:rPr>
          <w:rFonts w:cs="Times New Roman" w:ascii="Times New Roman" w:hAnsi="Times New Roman"/>
          <w:color w:val="000000"/>
        </w:rPr>
        <w:t>-</w:t>
        <w:tab/>
        <w:t>Schedules new transmissions and retransmissions:</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Based on the status reports from HARQ Processes the scheduler determines if either a new transmission or a retransmission should be made. A new transmission can however be initiated on a HARQ process at any time. Based on a delay attribute provided by upper layers, the scheduler may decide to discard any 'out-of-date' MAC-hs SDU.</w:t>
      </w:r>
    </w:p>
    <w:p>
      <w:pPr>
        <w:pStyle w:val="B1"/>
        <w:rPr>
          <w:rFonts w:ascii="Times New Roman" w:hAnsi="Times New Roman" w:cs="Times New Roman"/>
          <w:color w:val="000000"/>
        </w:rPr>
      </w:pPr>
      <w:r>
        <w:rPr>
          <w:rFonts w:cs="Times New Roman" w:ascii="Times New Roman" w:hAnsi="Times New Roman"/>
          <w:color w:val="000000"/>
        </w:rPr>
        <w:t>-</w:t>
        <w:tab/>
        <w:t>Determines the redundancy version:</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The scheduler determines a suitable redundancy version for each transmitted and retransmitted MAC-hs PDU and indicates the redundancy version to lower layer.</w:t>
      </w:r>
    </w:p>
    <w:p>
      <w:pPr>
        <w:pStyle w:val="B1"/>
        <w:ind w:left="284" w:hanging="0"/>
        <w:rPr>
          <w:rFonts w:ascii="Times New Roman" w:hAnsi="Times New Roman" w:cs="Times New Roman"/>
          <w:color w:val="000000"/>
        </w:rPr>
      </w:pPr>
      <w:r>
        <w:rPr>
          <w:rFonts w:cs="Times New Roman" w:ascii="Times New Roman" w:hAnsi="Times New Roman"/>
          <w:color w:val="000000"/>
          <w:lang w:eastAsia="ja-JP"/>
        </w:rPr>
        <w:t>-</w:t>
        <w:tab/>
      </w:r>
      <w:r>
        <w:rPr>
          <w:rFonts w:cs="Times New Roman" w:ascii="Times New Roman" w:hAnsi="Times New Roman"/>
          <w:color w:val="000000"/>
        </w:rPr>
        <w:t>Determines the TDD HCSN:</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Increment UE specific HCSN for each HS-SCCH transmission. In 1.28Mcps TDD multi-frequency HS-DSCH cell, UE maintains the respective HCSN for each carrier independently.</w:t>
      </w:r>
    </w:p>
    <w:p>
      <w:pPr>
        <w:pStyle w:val="NO"/>
        <w:rPr/>
      </w:pPr>
      <w:r>
        <w:rPr/>
        <w:t>NOTE:</w:t>
        <w:tab/>
        <w:t xml:space="preserve">For TDD, the scheduler should not schedule the UE who is </w:t>
      </w:r>
      <w:r>
        <w:rPr>
          <w:lang w:eastAsia="zh-CN"/>
        </w:rPr>
        <w:t>in the idle interval</w:t>
      </w:r>
      <w:r>
        <w:rPr/>
        <w:t>.</w:t>
      </w:r>
      <w:r>
        <w:rPr>
          <w:lang w:eastAsia="zh-CN"/>
        </w:rPr>
        <w:t xml:space="preserve"> For 1.28Mcps TDD, t</w:t>
      </w:r>
      <w:r>
        <w:rPr/>
        <w:t xml:space="preserve">he scheduler should not schedule the UE </w:t>
      </w:r>
      <w:r>
        <w:rPr>
          <w:lang w:eastAsia="zh-CN"/>
        </w:rPr>
        <w:t>who is in the measurement occasion</w:t>
      </w:r>
      <w:r>
        <w:rPr/>
        <w:t>.</w:t>
      </w:r>
    </w:p>
    <w:p>
      <w:pPr>
        <w:pStyle w:val="Heading4"/>
        <w:ind w:left="1418" w:hanging="1418"/>
        <w:rPr/>
      </w:pPr>
      <w:bookmarkStart w:id="448" w:name="__RefHeading___Toc517943541"/>
      <w:bookmarkEnd w:id="448"/>
      <w:r>
        <w:rPr/>
        <w:t>11.6.1.2</w:t>
        <w:tab/>
        <w:t>HARQ entity</w:t>
      </w:r>
    </w:p>
    <w:p>
      <w:pPr>
        <w:pStyle w:val="B1"/>
        <w:rPr>
          <w:rFonts w:ascii="Times New Roman" w:hAnsi="Times New Roman" w:cs="Times New Roman"/>
          <w:color w:val="000000"/>
        </w:rPr>
      </w:pPr>
      <w:r>
        <w:rPr>
          <w:rFonts w:cs="Times New Roman" w:ascii="Times New Roman" w:hAnsi="Times New Roman"/>
          <w:color w:val="000000"/>
        </w:rPr>
        <w:t>-</w:t>
        <w:tab/>
        <w:t>There is one HARQ entity per UE in UTRAN.</w:t>
      </w:r>
      <w:r>
        <w:rPr>
          <w:rFonts w:cs="Times New Roman" w:ascii="Times New Roman" w:hAnsi="Times New Roman"/>
          <w:color w:val="000000"/>
          <w:lang w:eastAsia="zh-CN"/>
        </w:rPr>
        <w:t xml:space="preserve"> In 1.28 Mcps TDD multi-frequency HS-DSCH cell, HARQ entity consists of some HARQ sub-entities, each sub-entity is associated with one carrier.</w:t>
      </w:r>
    </w:p>
    <w:p>
      <w:pPr>
        <w:pStyle w:val="B1"/>
        <w:rPr>
          <w:rFonts w:ascii="Times New Roman" w:hAnsi="Times New Roman" w:cs="Times New Roman"/>
          <w:color w:val="000000"/>
        </w:rPr>
      </w:pPr>
      <w:r>
        <w:rPr>
          <w:rFonts w:cs="Times New Roman" w:ascii="Times New Roman" w:hAnsi="Times New Roman"/>
          <w:color w:val="000000"/>
        </w:rPr>
        <w:t>-</w:t>
        <w:tab/>
        <w:t>The HARQ entity sets the Queue ID in transmitted MAC-hs PDUs</w:t>
      </w:r>
      <w:r>
        <w:rPr>
          <w:rFonts w:cs="Times New Roman" w:ascii="Times New Roman" w:hAnsi="Times New Roman"/>
          <w:color w:val="000000"/>
          <w:lang w:eastAsia="ja-JP"/>
        </w:rPr>
        <w:t xml:space="preserve"> </w:t>
      </w:r>
      <w:r>
        <w:rPr>
          <w:rFonts w:cs="Times New Roman" w:ascii="Times New Roman" w:hAnsi="Times New Roman"/>
          <w:color w:val="000000"/>
        </w:rPr>
        <w:t xml:space="preserve">to the value indicated by the UTRAN </w:t>
      </w:r>
      <w:r>
        <w:rPr>
          <w:rFonts w:cs="Times New Roman" w:ascii="Times New Roman" w:hAnsi="Times New Roman"/>
          <w:color w:val="000000"/>
          <w:lang w:eastAsia="ja-JP"/>
        </w:rPr>
        <w:t>scheduler.</w:t>
      </w:r>
    </w:p>
    <w:p>
      <w:pPr>
        <w:pStyle w:val="B1"/>
        <w:rPr>
          <w:rFonts w:ascii="Times New Roman" w:hAnsi="Times New Roman" w:cs="Times New Roman"/>
          <w:color w:val="000000"/>
        </w:rPr>
      </w:pPr>
      <w:r>
        <w:rPr>
          <w:rFonts w:cs="Times New Roman" w:ascii="Times New Roman" w:hAnsi="Times New Roman"/>
          <w:color w:val="000000"/>
        </w:rPr>
        <w:t>-</w:t>
        <w:tab/>
        <w:t>The HARQ entity sets the transmission sequence number (TSN) in transmitted MAC-hs PDUs</w:t>
      </w:r>
      <w:r>
        <w:rPr>
          <w:rFonts w:cs="Times New Roman" w:ascii="Times New Roman" w:hAnsi="Times New Roman"/>
          <w:color w:val="000000"/>
          <w:lang w:eastAsia="ja-JP"/>
        </w:rPr>
        <w:t xml:space="preserve"> </w:t>
      </w:r>
      <w:r>
        <w:rPr>
          <w:rFonts w:cs="Times New Roman" w:ascii="Times New Roman" w:hAnsi="Times New Roman"/>
          <w:color w:val="000000"/>
        </w:rPr>
        <w:t xml:space="preserve">to the value indicated by the UTRAN </w:t>
      </w:r>
      <w:r>
        <w:rPr>
          <w:rFonts w:cs="Times New Roman" w:ascii="Times New Roman" w:hAnsi="Times New Roman"/>
          <w:color w:val="000000"/>
          <w:lang w:eastAsia="ja-JP"/>
        </w:rPr>
        <w:t>scheduler.</w:t>
      </w:r>
    </w:p>
    <w:p>
      <w:pPr>
        <w:pStyle w:val="B1"/>
        <w:rPr>
          <w:rFonts w:ascii="Times New Roman" w:hAnsi="Times New Roman" w:cs="Times New Roman"/>
          <w:color w:val="000000"/>
        </w:rPr>
      </w:pPr>
      <w:r>
        <w:rPr>
          <w:rFonts w:cs="Times New Roman" w:ascii="Times New Roman" w:hAnsi="Times New Roman"/>
          <w:color w:val="000000"/>
        </w:rPr>
        <w:t>-</w:t>
        <w:tab/>
        <w:t>The HARQ entity sets the HARQ process identifier in transmitted MAC-hs PDUs. UTRAN should:</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determine a suitable HARQ process to service the MAC-hs PDU and set the HARQ process identifier accordingly.</w:t>
      </w:r>
    </w:p>
    <w:p>
      <w:pPr>
        <w:pStyle w:val="Heading4"/>
        <w:ind w:left="1418" w:hanging="1418"/>
        <w:rPr/>
      </w:pPr>
      <w:bookmarkStart w:id="449" w:name="__RefHeading___Toc517943542"/>
      <w:bookmarkEnd w:id="449"/>
      <w:r>
        <w:rPr/>
        <w:t>11.6.1.3</w:t>
        <w:tab/>
        <w:t>HARQ process</w:t>
      </w:r>
    </w:p>
    <w:p>
      <w:pPr>
        <w:pStyle w:val="B1"/>
        <w:rPr/>
      </w:pPr>
      <w:r>
        <w:rPr>
          <w:rFonts w:cs="Times New Roman" w:ascii="Times New Roman" w:hAnsi="Times New Roman"/>
          <w:color w:val="000000"/>
        </w:rPr>
        <w:t>-</w:t>
        <w:tab/>
        <w:t>The HARQ process sets the New data indicator in transmitted MAC-hs PDUs. UTRAN should:</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set the New Data Indicator to the value "0" for the first MAC-hs PDU transmitted by a HARQ process;</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not increment the New Data Indicator for retransmissions of a MAC-hs PDU;</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increment the New Data Indicator with one for each transmitted MAC-hs PDU containing new data.</w:t>
      </w:r>
    </w:p>
    <w:p>
      <w:pPr>
        <w:pStyle w:val="B1"/>
        <w:rPr>
          <w:rFonts w:ascii="Times New Roman" w:hAnsi="Times New Roman" w:cs="Times New Roman"/>
          <w:color w:val="000000"/>
        </w:rPr>
      </w:pPr>
      <w:r>
        <w:rPr>
          <w:rFonts w:cs="Times New Roman" w:ascii="Times New Roman" w:hAnsi="Times New Roman"/>
          <w:color w:val="000000"/>
        </w:rPr>
        <w:t>-</w:t>
        <w:tab/>
        <w:t>The HARQ process processes received status messages. UTRAN should:</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deliver received status messages to the scheduler.</w:t>
      </w:r>
    </w:p>
    <w:p>
      <w:pPr>
        <w:pStyle w:val="Heading3"/>
        <w:rPr/>
      </w:pPr>
      <w:bookmarkStart w:id="450" w:name="__RefHeading___Toc517943543"/>
      <w:bookmarkEnd w:id="450"/>
      <w:r>
        <w:rPr/>
        <w:t>11.6.2</w:t>
        <w:tab/>
        <w:t>UE operation</w:t>
      </w:r>
    </w:p>
    <w:p>
      <w:pPr>
        <w:pStyle w:val="Normal"/>
        <w:rPr/>
      </w:pPr>
      <w:r>
        <w:rPr/>
        <w:t>The UE operation in support of the HARQ protocol used on HS-DSCH is split among the following four functional units with their associated functions.</w:t>
      </w:r>
    </w:p>
    <w:p>
      <w:pPr>
        <w:pStyle w:val="Heading4"/>
        <w:ind w:left="1418" w:hanging="1418"/>
        <w:rPr/>
      </w:pPr>
      <w:bookmarkStart w:id="451" w:name="__RefHeading___Toc517943544"/>
      <w:bookmarkEnd w:id="451"/>
      <w:r>
        <w:rPr/>
        <w:t>11.6.2.1</w:t>
        <w:tab/>
        <w:t>HARQ Entity</w:t>
      </w:r>
    </w:p>
    <w:p>
      <w:pPr>
        <w:pStyle w:val="Normal"/>
        <w:rPr>
          <w:lang w:eastAsia="ja-JP"/>
        </w:rPr>
      </w:pPr>
      <w:r>
        <w:rPr/>
        <w:t>There is one HARQ entity at the UE which processes the HARQ process identifiers received on the HS-SCCH transmissions associated with MAC-hs PDUs received on the HS-DSCH.</w:t>
      </w:r>
    </w:p>
    <w:p>
      <w:pPr>
        <w:pStyle w:val="Normal"/>
        <w:rPr>
          <w:lang w:eastAsia="ja-JP"/>
        </w:rPr>
      </w:pPr>
      <w:r>
        <w:rPr>
          <w:lang w:eastAsia="zh-CN"/>
        </w:rPr>
        <w:t>In 1.28 Mcps TDD multi-frequency HS-DSCH cell, HARQ sub-entity is configured at UE per carrier where HS-DSCH is configured. The associated downlink control channel and uplink control channel pair controlling the HS-DSCH transmission on the certain carrier shall be allocated on the same carrier. The downlink control channel carries the HS-DSCH operation  related info and the uplink control channel carries the feedback info from the UE side. In 1.28 Mcps TDD single frequency or multi-frequency HS-DSCH cell, HARQ entity or HARQ sub-entity is configured to handle the HARQ identity associated with the received MAC-hs PDU from every carrier where HS-DSCH is configured at UE side.</w:t>
      </w:r>
    </w:p>
    <w:p>
      <w:pPr>
        <w:pStyle w:val="Normal"/>
        <w:rPr/>
      </w:pPr>
      <w:r>
        <w:rPr/>
        <w:t>A number of parallel HARQ processes are used in the UE to support the HARQ entity. The number of HARQ processes is configured by upper layers:</w:t>
      </w:r>
    </w:p>
    <w:p>
      <w:pPr>
        <w:pStyle w:val="B1"/>
        <w:rPr>
          <w:rFonts w:ascii="Times New Roman" w:hAnsi="Times New Roman" w:cs="Times New Roman"/>
          <w:color w:val="000000"/>
        </w:rPr>
      </w:pPr>
      <w:r>
        <w:rPr>
          <w:rFonts w:cs="Times New Roman" w:ascii="Times New Roman" w:hAnsi="Times New Roman"/>
          <w:color w:val="000000"/>
        </w:rPr>
        <w:t>-</w:t>
        <w:tab/>
        <w:t>Each received MAC-hs PDU shall be allocated to the HARQ process indicated by the HARQ process identifier of the MAC-hs PDU.</w:t>
      </w:r>
    </w:p>
    <w:p>
      <w:pPr>
        <w:pStyle w:val="Heading4"/>
        <w:ind w:left="1418" w:hanging="1418"/>
        <w:rPr/>
      </w:pPr>
      <w:bookmarkStart w:id="452" w:name="__RefHeading___Toc517943545"/>
      <w:bookmarkEnd w:id="452"/>
      <w:r>
        <w:rPr/>
        <w:t>11.6.2.2</w:t>
        <w:tab/>
        <w:t>HARQ process</w:t>
      </w:r>
    </w:p>
    <w:p>
      <w:pPr>
        <w:pStyle w:val="Normal"/>
        <w:rPr/>
      </w:pPr>
      <w:r>
        <w:rPr/>
        <w:t>The HARQ process processes the New Data Indicator indicated by lower layers for each received MAC-hs PDU.</w:t>
      </w:r>
    </w:p>
    <w:p>
      <w:pPr>
        <w:pStyle w:val="Normal"/>
        <w:rPr/>
      </w:pPr>
      <w:r>
        <w:rPr/>
        <w:t>The UE may:</w:t>
      </w:r>
    </w:p>
    <w:p>
      <w:pPr>
        <w:pStyle w:val="B1"/>
        <w:rPr/>
      </w:pPr>
      <w:r>
        <w:rPr>
          <w:rFonts w:cs="Times New Roman" w:ascii="Times New Roman" w:hAnsi="Times New Roman"/>
          <w:color w:val="000000"/>
        </w:rPr>
        <w:t>-</w:t>
        <w:tab/>
        <w:t>for FDD, if the MAC-hs PDU is received within 5 sub-frames from the reception of the previous MAC-hs PDU intended for this HARQ process</w:t>
      </w:r>
      <w:r>
        <w:rPr>
          <w:rFonts w:cs="Times New Roman" w:ascii="Times New Roman" w:hAnsi="Times New Roman"/>
          <w:color w:val="000000"/>
          <w:lang w:eastAsia="zh-CN"/>
        </w:rPr>
        <w:t xml:space="preserve"> and </w:t>
      </w:r>
      <w:r>
        <w:rPr>
          <w:rFonts w:cs="Times New Roman" w:ascii="Times New Roman" w:hAnsi="Times New Roman"/>
          <w:color w:val="000000"/>
        </w:rPr>
        <w:t xml:space="preserve">if </w:t>
      </w:r>
      <w:r>
        <w:rPr>
          <w:rFonts w:cs="Times New Roman" w:ascii="Times New Roman" w:hAnsi="Times New Roman"/>
          <w:color w:val="000000"/>
          <w:lang w:eastAsia="zh-CN"/>
        </w:rPr>
        <w:t>blind HARQ retransmissions for HSDPA feature is not</w:t>
      </w:r>
      <w:r>
        <w:rPr>
          <w:rFonts w:cs="Times New Roman" w:ascii="Times New Roman" w:hAnsi="Times New Roman"/>
          <w:color w:val="000000"/>
        </w:rPr>
        <w:t xml:space="preserve"> configured by upper layers; or</w:t>
      </w:r>
    </w:p>
    <w:p>
      <w:pPr>
        <w:pStyle w:val="B1"/>
        <w:rPr>
          <w:rFonts w:ascii="Times New Roman" w:hAnsi="Times New Roman" w:cs="Times New Roman"/>
          <w:color w:val="000000"/>
        </w:rPr>
      </w:pPr>
      <w:r>
        <w:rPr>
          <w:rFonts w:cs="Times New Roman" w:ascii="Times New Roman" w:hAnsi="Times New Roman"/>
          <w:color w:val="000000"/>
        </w:rPr>
        <w:t>-</w:t>
        <w:tab/>
        <w:t>for TDD, if the MAC-hs PDU is received before generation of feedback resulting from reception of a previous MAC-hs PDU for the same H-ARQ process:</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discard the MAC-hs PDU.</w:t>
      </w:r>
    </w:p>
    <w:p>
      <w:pPr>
        <w:pStyle w:val="Normal"/>
        <w:rPr/>
      </w:pPr>
      <w:r>
        <w:rPr/>
        <w:t>The UE shall:</w:t>
      </w:r>
    </w:p>
    <w:p>
      <w:pPr>
        <w:pStyle w:val="B1"/>
        <w:rPr>
          <w:rFonts w:ascii="Times New Roman" w:hAnsi="Times New Roman" w:cs="Times New Roman"/>
          <w:color w:val="000000"/>
        </w:rPr>
      </w:pPr>
      <w:r>
        <w:rPr>
          <w:rFonts w:cs="Times New Roman" w:ascii="Times New Roman" w:hAnsi="Times New Roman"/>
          <w:color w:val="000000"/>
        </w:rPr>
        <w:t>-</w:t>
        <w:tab/>
        <w:t>if the New Data Indicator has been incremented compared to the value in the previous received transmission in this HARQ process or this is the first received transmission in the HARQ process:</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replace the data currently in the soft buffer for this HARQ process with the received data.</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if the Transport Block Size index value is equal to 111111 (FDD only):</w:t>
      </w:r>
    </w:p>
    <w:p>
      <w:pPr>
        <w:pStyle w:val="B3"/>
        <w:rPr>
          <w:rFonts w:ascii="Times New Roman" w:hAnsi="Times New Roman" w:cs="Times New Roman"/>
          <w:color w:val="000000"/>
        </w:rPr>
      </w:pPr>
      <w:r>
        <w:rPr>
          <w:rFonts w:cs="Times New Roman" w:ascii="Times New Roman" w:hAnsi="Times New Roman"/>
          <w:color w:val="000000"/>
        </w:rPr>
        <w:t>-</w:t>
        <w:tab/>
        <w:t>generate a positive acknowledgement (ACK) of the data in this HARQ process;</w:t>
      </w:r>
    </w:p>
    <w:p>
      <w:pPr>
        <w:pStyle w:val="B3"/>
        <w:rPr>
          <w:rFonts w:ascii="Times New Roman" w:hAnsi="Times New Roman" w:cs="Times New Roman"/>
          <w:color w:val="000000"/>
        </w:rPr>
      </w:pPr>
      <w:r>
        <w:rPr>
          <w:rFonts w:cs="Times New Roman" w:ascii="Times New Roman" w:hAnsi="Times New Roman"/>
          <w:color w:val="000000"/>
        </w:rPr>
        <w:t>-</w:t>
        <w:tab/>
        <w:t>discard the received data;</w:t>
      </w:r>
    </w:p>
    <w:p>
      <w:pPr>
        <w:pStyle w:val="B3"/>
        <w:rPr>
          <w:rFonts w:ascii="Times New Roman" w:hAnsi="Times New Roman" w:cs="Times New Roman"/>
          <w:color w:val="000000"/>
          <w:lang w:eastAsia="ja-JP"/>
        </w:rPr>
      </w:pPr>
      <w:r>
        <w:rPr>
          <w:rFonts w:cs="Times New Roman" w:ascii="Times New Roman" w:hAnsi="Times New Roman"/>
          <w:color w:val="000000"/>
        </w:rPr>
        <w:t>-</w:t>
        <w:tab/>
        <w:t>assume that the data has been successfully decoded.</w:t>
      </w:r>
    </w:p>
    <w:p>
      <w:pPr>
        <w:pStyle w:val="B1"/>
        <w:rPr>
          <w:rFonts w:ascii="Times New Roman" w:hAnsi="Times New Roman" w:cs="Times New Roman"/>
          <w:color w:val="000000"/>
          <w:lang w:eastAsia="ja-JP"/>
        </w:rPr>
      </w:pPr>
      <w:r>
        <w:rPr>
          <w:rFonts w:cs="Times New Roman" w:ascii="Times New Roman" w:hAnsi="Times New Roman"/>
          <w:color w:val="000000"/>
        </w:rPr>
        <w:t>-</w:t>
        <w:tab/>
        <w:t>if the New Data Indicator is identical to the value used in the previous received transmission in the HARQ process:</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if the Transport Block Size index value is equal to 111111 (FDD only):</w:t>
      </w:r>
    </w:p>
    <w:p>
      <w:pPr>
        <w:pStyle w:val="B3"/>
        <w:rPr/>
      </w:pPr>
      <w:r>
        <w:rPr>
          <w:rFonts w:cs="Times New Roman" w:ascii="Times New Roman" w:hAnsi="Times New Roman"/>
          <w:color w:val="000000"/>
        </w:rPr>
        <w:t>-</w:t>
        <w:tab/>
        <w:t>assume that the transport block size is identical to the last valid transport block size signalled for this HARQ process.</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if the data has not yet been successfully decoded:</w:t>
      </w:r>
    </w:p>
    <w:p>
      <w:pPr>
        <w:pStyle w:val="B3"/>
        <w:rPr>
          <w:rFonts w:ascii="Times New Roman" w:hAnsi="Times New Roman" w:cs="Times New Roman"/>
          <w:color w:val="000000"/>
        </w:rPr>
      </w:pPr>
      <w:r>
        <w:rPr>
          <w:rFonts w:cs="Times New Roman" w:ascii="Times New Roman" w:hAnsi="Times New Roman"/>
          <w:color w:val="000000"/>
        </w:rPr>
        <w:t>-</w:t>
        <w:tab/>
        <w:t>combine the received data with the data currently in the soft buffer for this HARQ process.</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if the transport block size is different from the last valid transport block size signalled for this HARQ process:</w:t>
      </w:r>
    </w:p>
    <w:p>
      <w:pPr>
        <w:pStyle w:val="B3"/>
        <w:rPr>
          <w:rFonts w:ascii="Times New Roman" w:hAnsi="Times New Roman" w:cs="Times New Roman"/>
          <w:color w:val="000000"/>
        </w:rPr>
      </w:pPr>
      <w:r>
        <w:rPr>
          <w:rFonts w:cs="Times New Roman" w:ascii="Times New Roman" w:hAnsi="Times New Roman"/>
          <w:color w:val="000000"/>
        </w:rPr>
        <w:t>-</w:t>
        <w:tab/>
        <w:t>the UE may replace the data currently in the soft buffer for this HARQ process with the received data.</w:t>
      </w:r>
    </w:p>
    <w:p>
      <w:pPr>
        <w:pStyle w:val="B1"/>
        <w:rPr/>
      </w:pPr>
      <w:r>
        <w:rPr>
          <w:rFonts w:cs="Times New Roman" w:ascii="Times New Roman" w:hAnsi="Times New Roman"/>
          <w:color w:val="000000"/>
        </w:rPr>
        <w:t>-</w:t>
        <w:tab/>
        <w:t>if the data in the soft buffer has been successfully decoded and no error was detected:</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deliver the decoded MAC-hs PDU to the reordering entity;</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generate a positive acknowledgement (ACK) of the data in this HARQ process.</w:t>
      </w:r>
    </w:p>
    <w:p>
      <w:pPr>
        <w:pStyle w:val="B1"/>
        <w:rPr>
          <w:rFonts w:ascii="Times New Roman" w:hAnsi="Times New Roman" w:cs="Times New Roman"/>
          <w:color w:val="000000"/>
        </w:rPr>
      </w:pPr>
      <w:r>
        <w:rPr>
          <w:rFonts w:cs="Times New Roman" w:ascii="Times New Roman" w:hAnsi="Times New Roman"/>
          <w:color w:val="000000"/>
        </w:rPr>
        <w:t>-</w:t>
        <w:tab/>
        <w:t>else:</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generate a negative acknowledgement (NACK) of the data in this HARQ process;</w:t>
      </w:r>
    </w:p>
    <w:p>
      <w:pPr>
        <w:pStyle w:val="B1"/>
        <w:rPr/>
      </w:pPr>
      <w:r>
        <w:rPr>
          <w:rFonts w:cs="Times New Roman" w:ascii="Times New Roman" w:hAnsi="Times New Roman"/>
          <w:color w:val="000000"/>
        </w:rPr>
        <w:t>-</w:t>
        <w:tab/>
        <w:t>For FDD, schedule the generated positive or negative acknowledgement for transmission and the time of transmission relative to the reception of data in a HARQ process is configured by upper layer.</w:t>
      </w:r>
    </w:p>
    <w:p>
      <w:pPr>
        <w:pStyle w:val="B1"/>
        <w:rPr/>
      </w:pPr>
      <w:r>
        <w:rPr>
          <w:rFonts w:cs="Times New Roman" w:ascii="Times New Roman" w:hAnsi="Times New Roman"/>
          <w:color w:val="000000"/>
        </w:rPr>
        <w:t>-</w:t>
        <w:tab/>
        <w:t xml:space="preserve">For TDD, if UE is not </w:t>
      </w:r>
      <w:r>
        <w:rPr>
          <w:rFonts w:cs="Times New Roman" w:ascii="Times New Roman" w:hAnsi="Times New Roman"/>
          <w:color w:val="000000"/>
          <w:lang w:eastAsia="zh-CN"/>
        </w:rPr>
        <w:t>in the idle interval</w:t>
      </w:r>
      <w:r>
        <w:rPr>
          <w:rFonts w:cs="Times New Roman" w:ascii="Times New Roman" w:hAnsi="Times New Roman"/>
          <w:color w:val="000000"/>
        </w:rPr>
        <w:t>, schedule the generated positive or negative acknowledgement for transmission and the time of transmission relative to the reception of data in a HARQ process is configured by upper layer.</w:t>
      </w:r>
      <w:r>
        <w:rPr>
          <w:rFonts w:cs="Times New Roman" w:ascii="Times New Roman" w:hAnsi="Times New Roman"/>
          <w:color w:val="000000"/>
          <w:lang w:eastAsia="zh-CN"/>
        </w:rPr>
        <w:t xml:space="preserve"> </w:t>
      </w:r>
    </w:p>
    <w:p>
      <w:pPr>
        <w:pStyle w:val="B1"/>
        <w:rPr>
          <w:rFonts w:ascii="Times New Roman" w:hAnsi="Times New Roman" w:cs="Times New Roman"/>
          <w:color w:val="000000"/>
        </w:rPr>
      </w:pPr>
      <w:r>
        <w:rPr>
          <w:rFonts w:cs="Times New Roman" w:ascii="Times New Roman" w:hAnsi="Times New Roman"/>
          <w:color w:val="000000"/>
        </w:rPr>
        <w:t>-</w:t>
        <w:tab/>
        <w:t xml:space="preserve">For </w:t>
      </w:r>
      <w:r>
        <w:rPr>
          <w:rFonts w:cs="Times New Roman" w:ascii="Times New Roman" w:hAnsi="Times New Roman"/>
          <w:color w:val="000000"/>
          <w:lang w:eastAsia="zh-CN"/>
        </w:rPr>
        <w:t xml:space="preserve">1.28Mcps </w:t>
      </w:r>
      <w:r>
        <w:rPr>
          <w:rFonts w:cs="Times New Roman" w:ascii="Times New Roman" w:hAnsi="Times New Roman"/>
          <w:color w:val="000000"/>
        </w:rPr>
        <w:t xml:space="preserve">TDD, if UE is not </w:t>
      </w:r>
      <w:r>
        <w:rPr>
          <w:rFonts w:cs="Times New Roman" w:ascii="Times New Roman" w:hAnsi="Times New Roman"/>
          <w:color w:val="000000"/>
          <w:lang w:eastAsia="zh-CN"/>
        </w:rPr>
        <w:t>in the measurement occasion</w:t>
      </w:r>
      <w:r>
        <w:rPr>
          <w:rFonts w:cs="Times New Roman" w:ascii="Times New Roman" w:hAnsi="Times New Roman"/>
          <w:color w:val="000000"/>
        </w:rPr>
        <w:t>, schedule the generated positive or negative acknowledgement for transmission and the time of transmission relative to the reception of data in a HARQ process is configured by upper layer.</w:t>
      </w:r>
    </w:p>
    <w:p>
      <w:pPr>
        <w:pStyle w:val="Normal"/>
        <w:rPr/>
      </w:pPr>
      <w:r>
        <w:rPr/>
        <w:t>The HARQ process processes the Queue ID in the received MAC-hs PDUs. The UE shall:</w:t>
      </w:r>
    </w:p>
    <w:p>
      <w:pPr>
        <w:pStyle w:val="B1"/>
        <w:rPr>
          <w:rFonts w:ascii="Times New Roman" w:hAnsi="Times New Roman" w:cs="Times New Roman"/>
          <w:color w:val="000000"/>
        </w:rPr>
      </w:pPr>
      <w:r>
        <w:rPr>
          <w:rFonts w:cs="Times New Roman" w:ascii="Times New Roman" w:hAnsi="Times New Roman"/>
          <w:color w:val="000000"/>
        </w:rPr>
        <w:t>-</w:t>
        <w:tab/>
        <w:t>arrange the received MAC-hs PDUs in queues based on the Queue ID.</w:t>
      </w:r>
    </w:p>
    <w:p>
      <w:pPr>
        <w:pStyle w:val="Heading4"/>
        <w:ind w:left="1418" w:hanging="1418"/>
        <w:rPr/>
      </w:pPr>
      <w:bookmarkStart w:id="453" w:name="__RefHeading___Toc517943546"/>
      <w:bookmarkEnd w:id="453"/>
      <w:r>
        <w:rPr/>
        <w:t>11.6.2.3</w:t>
        <w:tab/>
        <w:t>Reordering entity</w:t>
      </w:r>
    </w:p>
    <w:p>
      <w:pPr>
        <w:pStyle w:val="Heading5"/>
        <w:ind w:left="1701" w:hanging="1701"/>
        <w:rPr/>
      </w:pPr>
      <w:bookmarkStart w:id="454" w:name="__RefHeading___Toc517943547"/>
      <w:bookmarkEnd w:id="454"/>
      <w:r>
        <w:rPr/>
        <w:t>11.6.2.3.1</w:t>
        <w:tab/>
        <w:t>Definitions</w:t>
      </w:r>
    </w:p>
    <w:p>
      <w:pPr>
        <w:pStyle w:val="Normal"/>
        <w:rPr>
          <w:lang w:eastAsia="ja-JP"/>
        </w:rPr>
      </w:pPr>
      <w:r>
        <w:rPr/>
        <w:t>In the functions described in this section the following definitions apply:</w:t>
      </w:r>
    </w:p>
    <w:p>
      <w:pPr>
        <w:pStyle w:val="Normal"/>
        <w:rPr>
          <w:b/>
          <w:b/>
        </w:rPr>
      </w:pPr>
      <w:r>
        <w:rPr>
          <w:b/>
        </w:rPr>
        <w:t>Parameters</w:t>
      </w:r>
    </w:p>
    <w:p>
      <w:pPr>
        <w:pStyle w:val="B1"/>
        <w:rPr/>
      </w:pPr>
      <w:r>
        <w:rPr>
          <w:rFonts w:cs="Times New Roman" w:ascii="Times New Roman" w:hAnsi="Times New Roman"/>
          <w:color w:val="000000"/>
        </w:rPr>
        <w:t>-</w:t>
        <w:tab/>
        <w:t xml:space="preserve">Transmitter window size (TRANSMIT_WINDOW_SIZE) </w:t>
        <w:br/>
        <w:t xml:space="preserve">TRANSMIT_WINDOW_SIZE is the size of the transmitter window according to the definition below.  This is a parameter in the Node B and the value of the parameter is configured by higher layers. </w:t>
      </w:r>
    </w:p>
    <w:p>
      <w:pPr>
        <w:pStyle w:val="Normal"/>
        <w:ind w:left="568" w:hanging="284"/>
        <w:rPr>
          <w:lang w:eastAsia="ja-JP"/>
        </w:rPr>
      </w:pPr>
      <w:r>
        <w:rPr/>
        <w:t>-</w:t>
        <w:tab/>
        <w:t>Receiver window size (RECEIVE_WINDOW_SIZE)</w:t>
        <w:br/>
        <w:t>RECEIVE_WINDOW_SIZE is the size of the receiver window according to the definition below. This is a parameter in the UE and the value of the parameter is configured by higher layers.</w:t>
      </w:r>
    </w:p>
    <w:p>
      <w:pPr>
        <w:pStyle w:val="Normal"/>
        <w:rPr>
          <w:b/>
          <w:b/>
        </w:rPr>
      </w:pPr>
      <w:r>
        <w:rPr>
          <w:b/>
        </w:rPr>
        <w:t>State variables</w:t>
      </w:r>
    </w:p>
    <w:p>
      <w:pPr>
        <w:pStyle w:val="Normal"/>
        <w:rPr>
          <w:lang w:eastAsia="ja-JP"/>
        </w:rPr>
      </w:pPr>
      <w:r>
        <w:rPr/>
        <w:t xml:space="preserve">All state variables are non-negative integers. MAC-hs PDUs are numbered by modulo integer Transmission sequence numbers (TSN) cycling through the field 0 to 63. All arithmetic operations contained in the present document on next_expected_TSN, RcvWindow_UpperEdge, T1_TSN and </w:t>
      </w:r>
      <w:r>
        <w:rPr>
          <w:lang w:val="en-US" w:eastAsia="en-US"/>
        </w:rPr>
        <w:t xml:space="preserve">TSN_flush </w:t>
      </w:r>
      <w:r>
        <w:rPr/>
        <w:t xml:space="preserve">are affected by the 64 modulus. When performing arithmetic comparisons of state variables or Transmission sequence number values a 64 modulus base shall be used. This modulus base is subtracted (within the appropriate field) from all the values involved and then an absolute comparison is performed. </w:t>
      </w:r>
      <w:r>
        <w:rPr>
          <w:lang w:eastAsia="ja-JP"/>
        </w:rPr>
        <w:t>RcvWindow_UpperEdge – RECEIVE_WINDOW_SIZE + 1</w:t>
      </w:r>
      <w:r>
        <w:rPr/>
        <w:t xml:space="preserve"> shall be assumed to be the modulus base.</w:t>
      </w:r>
      <w:r>
        <w:rPr>
          <w:lang w:eastAsia="zh-CN"/>
        </w:rPr>
        <w:t xml:space="preserve"> For 1.28 Mcps TDD multi-</w:t>
      </w:r>
      <w:r>
        <w:rPr>
          <w:lang w:val="en-US" w:eastAsia="en-US"/>
        </w:rPr>
        <w:t>frequency</w:t>
      </w:r>
      <w:r>
        <w:rPr>
          <w:lang w:eastAsia="zh-CN"/>
        </w:rPr>
        <w:t xml:space="preserve"> HS-DSCH operation operation mode, </w:t>
      </w:r>
      <w:r>
        <w:rPr>
          <w:lang w:eastAsia="ja-JP"/>
        </w:rPr>
        <w:t>TSN_MAX</w:t>
      </w:r>
      <w:r>
        <w:rPr>
          <w:lang w:eastAsia="zh-CN"/>
        </w:rPr>
        <w:t xml:space="preserve"> represents period length of TSN; the arithmetic operations and comparisons of state variables in multi-</w:t>
      </w:r>
      <w:r>
        <w:rPr>
          <w:lang w:val="en-US" w:eastAsia="en-US"/>
        </w:rPr>
        <w:t>frequency</w:t>
      </w:r>
      <w:r>
        <w:rPr>
          <w:lang w:eastAsia="zh-CN"/>
        </w:rPr>
        <w:t xml:space="preserve">  mode are performed on  </w:t>
      </w:r>
      <w:r>
        <w:rPr>
          <w:lang w:eastAsia="ja-JP"/>
        </w:rPr>
        <w:t>TSN_MAX</w:t>
      </w:r>
      <w:r>
        <w:rPr>
          <w:lang w:eastAsia="zh-CN"/>
        </w:rPr>
        <w:t xml:space="preserve"> modulus base.</w:t>
      </w:r>
    </w:p>
    <w:p>
      <w:pPr>
        <w:pStyle w:val="B1"/>
        <w:rPr/>
      </w:pPr>
      <w:r>
        <w:rPr>
          <w:rFonts w:cs="Times New Roman" w:ascii="Times New Roman" w:hAnsi="Times New Roman"/>
          <w:color w:val="000000"/>
        </w:rPr>
        <w:t>-</w:t>
        <w:tab/>
      </w:r>
      <w:r>
        <w:rPr>
          <w:rFonts w:cs="Times New Roman" w:ascii="Times New Roman" w:hAnsi="Times New Roman"/>
          <w:color w:val="000000"/>
          <w:lang w:eastAsia="ja-JP"/>
        </w:rPr>
        <w:t>n</w:t>
      </w:r>
      <w:r>
        <w:rPr>
          <w:rFonts w:cs="Times New Roman" w:ascii="Times New Roman" w:hAnsi="Times New Roman"/>
          <w:color w:val="000000"/>
        </w:rPr>
        <w:t>ext_expected_TSN:</w:t>
        <w:br/>
        <w:t xml:space="preserve">The next_expected_TSN is the Transmission sequence number (TSN) following the TSN of the last in-sequence MAC-hs </w:t>
      </w:r>
      <w:r>
        <w:rPr>
          <w:rFonts w:cs="Times New Roman" w:ascii="Times New Roman" w:hAnsi="Times New Roman"/>
          <w:color w:val="000000"/>
          <w:lang w:eastAsia="ja-JP"/>
        </w:rPr>
        <w:t>PDU</w:t>
      </w:r>
      <w:r>
        <w:rPr>
          <w:rFonts w:cs="Times New Roman" w:ascii="Times New Roman" w:hAnsi="Times New Roman"/>
          <w:color w:val="000000"/>
        </w:rPr>
        <w:t xml:space="preserve"> received. It shall be updated</w:t>
      </w:r>
      <w:r>
        <w:rPr>
          <w:rFonts w:eastAsia="PMingLiU;新細明體" w:cs="Times New Roman" w:ascii="Times New Roman" w:hAnsi="Times New Roman"/>
          <w:color w:val="000000"/>
        </w:rPr>
        <w:t xml:space="preserve"> according to the procedures given in subclauses 11.6.2.3.2, 11.6.2.5 and 11.6.2.6.</w:t>
      </w:r>
      <w:r>
        <w:rPr>
          <w:rFonts w:cs="Times New Roman" w:ascii="Times New Roman" w:hAnsi="Times New Roman"/>
          <w:color w:val="000000"/>
          <w:lang w:eastAsia="ja-JP"/>
        </w:rPr>
        <w:t xml:space="preserve"> The initial value of next_expected_TSN =0.</w:t>
      </w:r>
    </w:p>
    <w:p>
      <w:pPr>
        <w:pStyle w:val="B1"/>
        <w:rPr/>
      </w:pPr>
      <w:r>
        <w:rPr>
          <w:rFonts w:cs="Times New Roman" w:ascii="Times New Roman" w:hAnsi="Times New Roman"/>
          <w:color w:val="000000"/>
          <w:lang w:eastAsia="ja-JP"/>
        </w:rPr>
        <w:t>-</w:t>
        <w:tab/>
        <w:t>RcvWindow_UpperEdge:</w:t>
        <w:br/>
        <w:t xml:space="preserve">The RcvWindow_UpperEdge represents the TSN, which is at the upper edge of the receiver window. After the first MAC-hs PDU has been received successfully, it also corresponds to the MAC-hs PDU with the highest TSN of all received MAC-hs PDUs. The initial RcvWindow_UpperEdge equals 63. RcvWindow_UpperEdge is updated based on the reception of new </w:t>
      </w:r>
      <w:r>
        <w:rPr>
          <w:rFonts w:cs="Times New Roman" w:ascii="Times New Roman" w:hAnsi="Times New Roman"/>
          <w:color w:val="000000"/>
          <w:lang w:eastAsia="ko-KR"/>
        </w:rPr>
        <w:t>MAC-hs PDU</w:t>
      </w:r>
      <w:r>
        <w:rPr>
          <w:rFonts w:cs="Times New Roman" w:ascii="Times New Roman" w:hAnsi="Times New Roman"/>
          <w:color w:val="000000"/>
          <w:lang w:eastAsia="ja-JP"/>
        </w:rPr>
        <w:t xml:space="preserve"> according to the procedure given below.</w:t>
      </w:r>
    </w:p>
    <w:p>
      <w:pPr>
        <w:pStyle w:val="B1"/>
        <w:rPr>
          <w:rFonts w:ascii="Times New Roman" w:hAnsi="Times New Roman" w:cs="Times New Roman"/>
          <w:color w:val="000000"/>
          <w:lang w:eastAsia="ja-JP"/>
        </w:rPr>
      </w:pPr>
      <w:r>
        <w:rPr>
          <w:rFonts w:cs="Times New Roman" w:ascii="Times New Roman" w:hAnsi="Times New Roman"/>
          <w:color w:val="000000"/>
          <w:lang w:eastAsia="ja-JP"/>
        </w:rPr>
        <w:t>-</w:t>
        <w:tab/>
        <w:t>T1_TSN:</w:t>
        <w:br/>
        <w:t>The TSN of the latest MAC-hs PDU that cannot be delivered to the disassembly entity, when the timer T1 is started.</w:t>
      </w:r>
    </w:p>
    <w:p>
      <w:pPr>
        <w:pStyle w:val="B1"/>
        <w:rPr/>
      </w:pPr>
      <w:r>
        <w:rPr>
          <w:rFonts w:cs="Times New Roman" w:ascii="Times New Roman" w:hAnsi="Times New Roman"/>
          <w:color w:val="000000"/>
          <w:lang w:eastAsia="ja-JP"/>
        </w:rPr>
        <w:t>-</w:t>
        <w:tab/>
        <w:t>TSN_MAX</w:t>
      </w:r>
      <w:r>
        <w:rPr>
          <w:rFonts w:cs="Times New Roman" w:ascii="Times New Roman" w:hAnsi="Times New Roman"/>
          <w:color w:val="000000"/>
          <w:lang w:eastAsia="zh-CN"/>
        </w:rPr>
        <w:t xml:space="preserve"> (1.28Mcps TDD multi-</w:t>
      </w:r>
      <w:r>
        <w:rPr>
          <w:rFonts w:cs="Times New Roman" w:ascii="Times New Roman" w:hAnsi="Times New Roman"/>
          <w:color w:val="000000"/>
          <w:lang w:val="en-US" w:eastAsia="en-US"/>
        </w:rPr>
        <w:t>frequency</w:t>
      </w:r>
      <w:r>
        <w:rPr>
          <w:rFonts w:cs="Times New Roman" w:ascii="Times New Roman" w:hAnsi="Times New Roman"/>
          <w:color w:val="000000"/>
          <w:lang w:eastAsia="zh-CN"/>
        </w:rPr>
        <w:t xml:space="preserve"> HS-DSCH operation mode only):</w:t>
        <w:br/>
      </w:r>
      <w:r>
        <w:rPr>
          <w:rFonts w:cs="Times New Roman" w:ascii="Times New Roman" w:hAnsi="Times New Roman"/>
          <w:color w:val="000000"/>
        </w:rPr>
        <w:t>TSN_MAX represents the periodicty of TSN for 1.28Mcps TDD multi-frequency HS-DSCH operation mode, the possible value is 64 or 512.</w:t>
      </w:r>
    </w:p>
    <w:p>
      <w:pPr>
        <w:pStyle w:val="Normal"/>
        <w:rPr>
          <w:b/>
          <w:b/>
        </w:rPr>
      </w:pPr>
      <w:r>
        <w:rPr>
          <w:b/>
        </w:rPr>
        <w:t>Timers</w:t>
      </w:r>
    </w:p>
    <w:p>
      <w:pPr>
        <w:pStyle w:val="B1"/>
        <w:rPr/>
      </w:pPr>
      <w:r>
        <w:rPr>
          <w:rFonts w:cs="Times New Roman" w:ascii="Times New Roman" w:hAnsi="Times New Roman"/>
          <w:color w:val="000000"/>
          <w:lang w:eastAsia="ja-JP"/>
        </w:rPr>
        <w:t>-</w:t>
        <w:tab/>
        <w:t>Re-ordering release timer (T1):</w:t>
        <w:br/>
      </w:r>
      <w:r>
        <w:rPr>
          <w:rFonts w:cs="Times New Roman" w:ascii="Times New Roman" w:hAnsi="Times New Roman"/>
          <w:color w:val="000000"/>
        </w:rPr>
        <w:t>The Re-ordering release timer T1 controls the stall avoidance in the UE reordering buffer as described below. The value of T1 is configured by upper layers.</w:t>
      </w:r>
    </w:p>
    <w:p>
      <w:pPr>
        <w:pStyle w:val="Normal"/>
        <w:rPr>
          <w:b/>
          <w:b/>
        </w:rPr>
      </w:pPr>
      <w:r>
        <w:rPr>
          <w:b/>
        </w:rPr>
        <w:t>Other definitions</w:t>
      </w:r>
    </w:p>
    <w:p>
      <w:pPr>
        <w:pStyle w:val="B1"/>
        <w:rPr/>
      </w:pPr>
      <w:r>
        <w:rPr>
          <w:rFonts w:cs="Times New Roman" w:ascii="Times New Roman" w:hAnsi="Times New Roman"/>
          <w:color w:val="000000"/>
          <w:lang w:eastAsia="ja-JP"/>
        </w:rPr>
        <w:t>-</w:t>
        <w:tab/>
        <w:t>Receiver window:</w:t>
        <w:br/>
        <w:t>The receiver window defines TSNs of those MAC-hs PDUs that can be received in the receiver without causing an advancement of the receiver window according to the procedure below. The size of the receiver window equals RECEIVE_WINDOW_SIZE and spans TSNs going from RcvWindow_UpperEdge – RECEIVE_WINDOW_SIZE + 1 to RcvWindow_UpperEdge included.</w:t>
      </w:r>
    </w:p>
    <w:p>
      <w:pPr>
        <w:pStyle w:val="Heading5"/>
        <w:ind w:left="1701" w:hanging="1701"/>
        <w:rPr>
          <w:lang w:eastAsia="ja-JP"/>
        </w:rPr>
      </w:pPr>
      <w:bookmarkStart w:id="455" w:name="__RefHeading___Toc517943548"/>
      <w:bookmarkEnd w:id="455"/>
      <w:r>
        <w:rPr/>
        <w:t>11.6</w:t>
      </w:r>
      <w:r>
        <w:rPr>
          <w:lang w:eastAsia="ja-JP"/>
        </w:rPr>
        <w:t>.</w:t>
      </w:r>
      <w:r>
        <w:rPr/>
        <w:t>2</w:t>
      </w:r>
      <w:r>
        <w:rPr>
          <w:lang w:eastAsia="ja-JP"/>
        </w:rPr>
        <w:t>.</w:t>
      </w:r>
      <w:r>
        <w:rPr/>
        <w:t>3.2</w:t>
        <w:tab/>
        <w:t>Reordering functionality</w:t>
      </w:r>
    </w:p>
    <w:p>
      <w:pPr>
        <w:pStyle w:val="Normal"/>
        <w:rPr/>
      </w:pPr>
      <w:r>
        <w:rPr/>
        <w:t>If no timer T1 is active:</w:t>
      </w:r>
    </w:p>
    <w:p>
      <w:pPr>
        <w:pStyle w:val="B1"/>
        <w:rPr>
          <w:rFonts w:ascii="Times New Roman" w:hAnsi="Times New Roman" w:cs="Times New Roman"/>
          <w:color w:val="000000"/>
          <w:lang w:eastAsia="ja-JP"/>
        </w:rPr>
      </w:pPr>
      <w:r>
        <w:rPr>
          <w:rFonts w:cs="Times New Roman" w:ascii="Times New Roman" w:hAnsi="Times New Roman"/>
          <w:color w:val="000000"/>
        </w:rPr>
        <w:t>-</w:t>
        <w:tab/>
        <w:t>the timer T1 shall be started when a MAC-hs PDU with TSN &gt; next_expected_TSN is correctly received</w:t>
      </w:r>
      <w:r>
        <w:rPr>
          <w:rFonts w:cs="Times New Roman" w:ascii="Times New Roman" w:hAnsi="Times New Roman"/>
          <w:color w:val="000000"/>
          <w:lang w:eastAsia="ja-JP"/>
        </w:rPr>
        <w:t>.</w:t>
      </w:r>
      <w:r>
        <w:rPr>
          <w:rFonts w:cs="Times New Roman" w:ascii="Times New Roman" w:hAnsi="Times New Roman"/>
          <w:color w:val="000000"/>
        </w:rPr>
        <w:t xml:space="preserve"> </w:t>
      </w:r>
    </w:p>
    <w:p>
      <w:pPr>
        <w:pStyle w:val="B1"/>
        <w:rPr>
          <w:rFonts w:ascii="Times New Roman" w:hAnsi="Times New Roman" w:cs="Times New Roman"/>
          <w:color w:val="000000"/>
          <w:lang w:eastAsia="ja-JP"/>
        </w:rPr>
      </w:pPr>
      <w:r>
        <w:rPr>
          <w:rFonts w:cs="Times New Roman" w:ascii="Times New Roman" w:hAnsi="Times New Roman"/>
          <w:color w:val="000000"/>
        </w:rPr>
        <w:t>-</w:t>
        <w:tab/>
        <w:t>T1_TSN shall be set to the TSN of this MAC-hs PDU.</w:t>
      </w:r>
    </w:p>
    <w:p>
      <w:pPr>
        <w:pStyle w:val="Normal"/>
        <w:rPr/>
      </w:pPr>
      <w:r>
        <w:rPr/>
        <w:t>If a timer T1 is already active:</w:t>
      </w:r>
    </w:p>
    <w:p>
      <w:pPr>
        <w:pStyle w:val="B1"/>
        <w:rPr>
          <w:rFonts w:ascii="Times New Roman" w:hAnsi="Times New Roman" w:cs="Times New Roman"/>
          <w:color w:val="000000"/>
        </w:rPr>
      </w:pPr>
      <w:r>
        <w:rPr>
          <w:rFonts w:cs="Times New Roman" w:ascii="Times New Roman" w:hAnsi="Times New Roman"/>
          <w:color w:val="000000"/>
        </w:rPr>
        <w:t>-</w:t>
        <w:tab/>
        <w:t>no additional timer shall be started, i.e. only one timer T1 may be active at a given time.</w:t>
      </w:r>
    </w:p>
    <w:p>
      <w:pPr>
        <w:pStyle w:val="Normal"/>
        <w:rPr/>
      </w:pPr>
      <w:r>
        <w:rPr/>
        <w:t>The timer T1 shall be stopped if:</w:t>
      </w:r>
    </w:p>
    <w:p>
      <w:pPr>
        <w:pStyle w:val="B1"/>
        <w:rPr>
          <w:rFonts w:ascii="Times New Roman" w:hAnsi="Times New Roman" w:cs="Times New Roman"/>
          <w:color w:val="000000"/>
        </w:rPr>
      </w:pPr>
      <w:r>
        <w:rPr>
          <w:rFonts w:cs="Times New Roman" w:ascii="Times New Roman" w:hAnsi="Times New Roman"/>
          <w:color w:val="000000"/>
        </w:rPr>
        <w:t>-</w:t>
        <w:tab/>
        <w:t>the MAC-hs PDU with TSN = T1_TSN can be delivered to the disassembly entity before the timer expires.</w:t>
      </w:r>
    </w:p>
    <w:p>
      <w:pPr>
        <w:pStyle w:val="Normal"/>
        <w:rPr/>
      </w:pPr>
      <w:r>
        <w:rPr/>
        <w:t>When the timer T1expires and T1_TSN &gt; next_expected_TSN:</w:t>
      </w:r>
    </w:p>
    <w:p>
      <w:pPr>
        <w:pStyle w:val="B1"/>
        <w:rPr/>
      </w:pPr>
      <w:r>
        <w:rPr>
          <w:rFonts w:cs="Times New Roman" w:ascii="Times New Roman" w:hAnsi="Times New Roman"/>
          <w:color w:val="000000"/>
        </w:rPr>
        <w:t>-</w:t>
        <w:tab/>
        <w:t>all correctly received MAC-hs PDUs with TSN &gt; next_expected_TSN up to and including T1_TSN-1 shall be delivered to the disassembly entity;</w:t>
      </w:r>
    </w:p>
    <w:p>
      <w:pPr>
        <w:pStyle w:val="B1"/>
        <w:rPr>
          <w:rFonts w:ascii="Times New Roman" w:hAnsi="Times New Roman" w:cs="Times New Roman"/>
          <w:color w:val="000000"/>
          <w:lang w:eastAsia="ja-JP"/>
        </w:rPr>
      </w:pPr>
      <w:r>
        <w:rPr>
          <w:rFonts w:cs="Times New Roman" w:ascii="Times New Roman" w:hAnsi="Times New Roman"/>
          <w:color w:val="000000"/>
        </w:rPr>
        <w:t>-</w:t>
        <w:tab/>
        <w:t xml:space="preserve">all correctly received MAC-hs PDUs up to the </w:t>
      </w:r>
      <w:r>
        <w:rPr>
          <w:rFonts w:cs="Times New Roman" w:ascii="Times New Roman" w:hAnsi="Times New Roman"/>
          <w:color w:val="000000"/>
          <w:lang w:eastAsia="ja-JP"/>
        </w:rPr>
        <w:t>next</w:t>
      </w:r>
      <w:r>
        <w:rPr>
          <w:rFonts w:cs="Times New Roman" w:ascii="Times New Roman" w:hAnsi="Times New Roman"/>
          <w:color w:val="000000"/>
        </w:rPr>
        <w:t xml:space="preserve"> not received MAC-hs PDU shall be delivered to the disassembly entity.</w:t>
      </w:r>
    </w:p>
    <w:p>
      <w:pPr>
        <w:pStyle w:val="B1"/>
        <w:rPr>
          <w:rFonts w:ascii="Times New Roman" w:hAnsi="Times New Roman" w:cs="Times New Roman"/>
          <w:color w:val="000000"/>
          <w:lang w:eastAsia="ja-JP"/>
        </w:rPr>
      </w:pPr>
      <w:r>
        <w:rPr>
          <w:rFonts w:cs="Times New Roman" w:ascii="Times New Roman" w:hAnsi="Times New Roman"/>
          <w:color w:val="000000"/>
        </w:rPr>
        <w:t>-</w:t>
        <w:tab/>
        <w:t>next_expected_TSN shall be set to the TSN of the next not received MAC-hs PDU.</w:t>
      </w:r>
    </w:p>
    <w:p>
      <w:pPr>
        <w:pStyle w:val="Normal"/>
        <w:rPr/>
      </w:pPr>
      <w:r>
        <w:rPr/>
        <w:t>When the timer T1 is stopped or expires, and there still exist some received MAC-hs PDUs that can not be delivered to higher layer:</w:t>
      </w:r>
    </w:p>
    <w:p>
      <w:pPr>
        <w:pStyle w:val="B1"/>
        <w:rPr>
          <w:rFonts w:ascii="Times New Roman" w:hAnsi="Times New Roman" w:cs="Times New Roman"/>
          <w:color w:val="000000"/>
          <w:lang w:eastAsia="ja-JP"/>
        </w:rPr>
      </w:pPr>
      <w:r>
        <w:rPr>
          <w:rFonts w:cs="Times New Roman" w:ascii="Times New Roman" w:hAnsi="Times New Roman"/>
          <w:color w:val="000000"/>
        </w:rPr>
        <w:t>-</w:t>
        <w:tab/>
        <w:t>timer T1 is started</w:t>
      </w:r>
    </w:p>
    <w:p>
      <w:pPr>
        <w:pStyle w:val="B1"/>
        <w:rPr/>
      </w:pPr>
      <w:r>
        <w:rPr>
          <w:rFonts w:cs="Times New Roman" w:ascii="Times New Roman" w:hAnsi="Times New Roman"/>
          <w:color w:val="000000"/>
        </w:rPr>
        <w:t>-</w:t>
        <w:tab/>
        <w:t>set T1_TSN to the highest TSN among those of the MAC-hs PDUs that can not be delivered.</w:t>
      </w:r>
    </w:p>
    <w:p>
      <w:pPr>
        <w:pStyle w:val="Normal"/>
        <w:rPr>
          <w:b/>
          <w:b/>
        </w:rPr>
      </w:pPr>
      <w:r>
        <w:rPr>
          <w:b/>
        </w:rPr>
        <w:t>Transmitter operation:</w:t>
      </w:r>
    </w:p>
    <w:p>
      <w:pPr>
        <w:pStyle w:val="Normal"/>
        <w:rPr/>
      </w:pPr>
      <w:r>
        <w:rPr/>
        <w:t xml:space="preserve">After the transmitter has transmitted a MAC-hs PDU with TSN=SN, any MAC-hs PDU with TSN </w:t>
      </w:r>
      <w:r>
        <w:rPr>
          <w:rFonts w:eastAsia="Symbol" w:cs="Symbol" w:ascii="Symbol" w:hAnsi="Symbol"/>
        </w:rPr>
        <w:t></w:t>
      </w:r>
      <w:r>
        <w:rPr/>
        <w:t xml:space="preserve"> SN – </w:t>
      </w:r>
      <w:r>
        <w:rPr>
          <w:lang w:eastAsia="ja-JP"/>
        </w:rPr>
        <w:t>TRANSMIT_</w:t>
      </w:r>
      <w:r>
        <w:rPr/>
        <w:t>WINDOW_SIZE should not be retransmitted to avoid sequence number ambiguity in the receiver.</w:t>
      </w:r>
    </w:p>
    <w:p>
      <w:pPr>
        <w:pStyle w:val="Normal"/>
        <w:rPr>
          <w:b/>
          <w:b/>
        </w:rPr>
      </w:pPr>
      <w:r>
        <w:rPr>
          <w:b/>
        </w:rPr>
        <w:t>Receiver operation:</w:t>
      </w:r>
    </w:p>
    <w:p>
      <w:pPr>
        <w:pStyle w:val="Normal"/>
        <w:rPr/>
      </w:pPr>
      <w:r>
        <w:rPr/>
        <w:t>When a MAC-hs PDU with TSN = SN is received:</w:t>
      </w:r>
    </w:p>
    <w:p>
      <w:pPr>
        <w:pStyle w:val="B1"/>
        <w:rPr/>
      </w:pPr>
      <w:r>
        <w:rPr>
          <w:rFonts w:cs="Times New Roman" w:ascii="Times New Roman" w:hAnsi="Times New Roman"/>
          <w:color w:val="000000"/>
        </w:rPr>
        <w:t>-</w:t>
        <w:tab/>
      </w:r>
      <w:r>
        <w:rPr>
          <w:rFonts w:cs="Times New Roman" w:ascii="Times New Roman" w:hAnsi="Times New Roman"/>
          <w:color w:val="000000"/>
          <w:lang w:eastAsia="ja-JP"/>
        </w:rPr>
        <w:t>i</w:t>
      </w:r>
      <w:r>
        <w:rPr>
          <w:rFonts w:cs="Times New Roman" w:ascii="Times New Roman" w:hAnsi="Times New Roman"/>
          <w:color w:val="000000"/>
        </w:rPr>
        <w:t>f SN is within the receiver window</w:t>
      </w:r>
      <w:r>
        <w:rPr>
          <w:rFonts w:cs="Times New Roman" w:ascii="Times New Roman" w:hAnsi="Times New Roman"/>
          <w:color w:val="000000"/>
          <w:lang w:eastAsia="ja-JP"/>
        </w:rPr>
        <w:t>:</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if SN &lt; next_expected_TSN, or this MAC-hs PDU has previously been received:</w:t>
      </w:r>
    </w:p>
    <w:p>
      <w:pPr>
        <w:pStyle w:val="B3"/>
        <w:rPr>
          <w:rFonts w:ascii="Times New Roman" w:hAnsi="Times New Roman" w:cs="Times New Roman"/>
          <w:color w:val="000000"/>
        </w:rPr>
      </w:pPr>
      <w:r>
        <w:rPr>
          <w:rFonts w:cs="Times New Roman" w:ascii="Times New Roman" w:hAnsi="Times New Roman"/>
          <w:color w:val="000000"/>
        </w:rPr>
        <w:t>-</w:t>
        <w:tab/>
        <w:t>the MAC-hs PDU shall be discarded</w:t>
      </w:r>
      <w:r>
        <w:rPr>
          <w:rFonts w:cs="Times New Roman" w:ascii="Times New Roman" w:hAnsi="Times New Roman"/>
          <w:color w:val="000000"/>
          <w:lang w:eastAsia="ko-KR"/>
        </w:rPr>
        <w:t>;</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else:</w:t>
      </w:r>
    </w:p>
    <w:p>
      <w:pPr>
        <w:pStyle w:val="B3"/>
        <w:rPr/>
      </w:pPr>
      <w:r>
        <w:rPr>
          <w:rFonts w:cs="Times New Roman" w:ascii="Times New Roman" w:hAnsi="Times New Roman"/>
          <w:color w:val="000000"/>
        </w:rPr>
        <w:t>-</w:t>
        <w:tab/>
        <w:t xml:space="preserve">the MAC-hs PDU </w:t>
      </w:r>
      <w:r>
        <w:rPr>
          <w:rFonts w:cs="Times New Roman" w:ascii="Times New Roman" w:hAnsi="Times New Roman"/>
          <w:color w:val="000000"/>
          <w:lang w:eastAsia="ko-KR"/>
        </w:rPr>
        <w:t>shall be</w:t>
      </w:r>
      <w:r>
        <w:rPr>
          <w:rFonts w:cs="Times New Roman" w:ascii="Times New Roman" w:hAnsi="Times New Roman"/>
          <w:color w:val="000000"/>
          <w:lang w:eastAsia="ja-JP"/>
        </w:rPr>
        <w:t xml:space="preserve"> </w:t>
      </w:r>
      <w:r>
        <w:rPr>
          <w:rFonts w:cs="Times New Roman" w:ascii="Times New Roman" w:hAnsi="Times New Roman"/>
          <w:color w:val="000000"/>
        </w:rPr>
        <w:t>placed in the reordering buffer at the place indicated by the TSN.</w:t>
      </w:r>
    </w:p>
    <w:p>
      <w:pPr>
        <w:pStyle w:val="B1"/>
        <w:rPr/>
      </w:pPr>
      <w:r>
        <w:rPr>
          <w:rFonts w:cs="Times New Roman" w:ascii="Times New Roman" w:hAnsi="Times New Roman"/>
          <w:color w:val="000000"/>
        </w:rPr>
        <w:t>-</w:t>
        <w:tab/>
      </w:r>
      <w:r>
        <w:rPr>
          <w:rFonts w:cs="Times New Roman" w:ascii="Times New Roman" w:hAnsi="Times New Roman"/>
          <w:color w:val="000000"/>
          <w:lang w:eastAsia="ja-JP"/>
        </w:rPr>
        <w:t>i</w:t>
      </w:r>
      <w:r>
        <w:rPr>
          <w:rFonts w:cs="Times New Roman" w:ascii="Times New Roman" w:hAnsi="Times New Roman"/>
          <w:color w:val="000000"/>
        </w:rPr>
        <w:t>f SN is outside the receiver window:</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the received MAC-hs PDU shall be placed above the highest received TSN in the reordering buffer, at the position indicated by SN;</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RcvWindow_UpperEdge shall be set to SN thus advancing the receiver window;</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 xml:space="preserve">any MAC-hs PDUs with TSN </w:t>
      </w:r>
      <w:r>
        <w:rPr>
          <w:rFonts w:eastAsia="Symbol" w:cs="Symbol" w:ascii="Symbol" w:hAnsi="Symbol"/>
          <w:color w:val="000000"/>
          <w:lang w:val="en-US"/>
        </w:rPr>
        <w:t></w:t>
      </w:r>
      <w:r>
        <w:rPr>
          <w:rFonts w:eastAsia="Malgun Gothic" w:cs="Times New Roman" w:ascii="Times New Roman" w:hAnsi="Times New Roman"/>
          <w:color w:val="000000"/>
          <w:lang w:val="en-US"/>
        </w:rPr>
        <w:t xml:space="preserve"> RcvWindow_UpperEdge – RECEIVE_WINDOW_SIZE, i.e. outside the receiver window after its position is updated, shall be removed from the reordering buffer and be delivered to the disassembly entity;</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if next_expected_TSN is below the updated receiver window:</w:t>
      </w:r>
    </w:p>
    <w:p>
      <w:pPr>
        <w:pStyle w:val="B3"/>
        <w:rPr/>
      </w:pPr>
      <w:r>
        <w:rPr>
          <w:rFonts w:cs="Times New Roman" w:ascii="Times New Roman" w:hAnsi="Times New Roman"/>
          <w:color w:val="000000"/>
        </w:rPr>
        <w:t>-</w:t>
        <w:tab/>
        <w:t xml:space="preserve">next_expected_TSN shall be set to RcvWindow_UpperEdge – </w:t>
      </w:r>
      <w:r>
        <w:rPr>
          <w:rFonts w:cs="Times New Roman" w:ascii="Times New Roman" w:hAnsi="Times New Roman"/>
          <w:color w:val="000000"/>
          <w:lang w:eastAsia="ja-JP"/>
        </w:rPr>
        <w:t>RECEIVE_</w:t>
      </w:r>
      <w:r>
        <w:rPr>
          <w:rFonts w:cs="Times New Roman" w:ascii="Times New Roman" w:hAnsi="Times New Roman"/>
          <w:color w:val="000000"/>
        </w:rPr>
        <w:t xml:space="preserve">WINDOW_SIZE + 1; </w:t>
      </w:r>
    </w:p>
    <w:p>
      <w:pPr>
        <w:pStyle w:val="B1"/>
        <w:rPr/>
      </w:pPr>
      <w:r>
        <w:rPr>
          <w:rFonts w:cs="Times New Roman" w:ascii="Times New Roman" w:hAnsi="Times New Roman"/>
          <w:color w:val="000000"/>
        </w:rPr>
        <w:t>-</w:t>
        <w:tab/>
        <w:t>if the MAC-hs PDU with TSN</w:t>
      </w:r>
      <w:r>
        <w:rPr>
          <w:rFonts w:cs="Times New Roman" w:ascii="Times New Roman" w:hAnsi="Times New Roman"/>
          <w:color w:val="000000"/>
          <w:lang w:eastAsia="ko-KR"/>
        </w:rPr>
        <w:t xml:space="preserve"> </w:t>
      </w:r>
      <w:r>
        <w:rPr>
          <w:rFonts w:cs="Times New Roman" w:ascii="Times New Roman" w:hAnsi="Times New Roman"/>
          <w:color w:val="000000"/>
        </w:rPr>
        <w:t>=</w:t>
      </w:r>
      <w:r>
        <w:rPr>
          <w:rFonts w:cs="Times New Roman" w:ascii="Times New Roman" w:hAnsi="Times New Roman"/>
          <w:color w:val="000000"/>
          <w:lang w:eastAsia="ko-KR"/>
        </w:rPr>
        <w:t xml:space="preserve"> next_expected_</w:t>
      </w:r>
      <w:r>
        <w:rPr>
          <w:rFonts w:cs="Times New Roman" w:ascii="Times New Roman" w:hAnsi="Times New Roman"/>
          <w:color w:val="000000"/>
        </w:rPr>
        <w:t xml:space="preserve">TSN </w:t>
      </w:r>
      <w:r>
        <w:rPr>
          <w:rFonts w:cs="Times New Roman" w:ascii="Times New Roman" w:hAnsi="Times New Roman"/>
          <w:color w:val="000000"/>
          <w:lang w:eastAsia="ko-KR"/>
        </w:rPr>
        <w:t>i</w:t>
      </w:r>
      <w:r>
        <w:rPr>
          <w:rFonts w:cs="Times New Roman" w:ascii="Times New Roman" w:hAnsi="Times New Roman"/>
          <w:color w:val="000000"/>
        </w:rPr>
        <w:t xml:space="preserve">s </w:t>
      </w:r>
      <w:r>
        <w:rPr>
          <w:rFonts w:cs="Times New Roman" w:ascii="Times New Roman" w:hAnsi="Times New Roman"/>
          <w:color w:val="000000"/>
          <w:lang w:eastAsia="ko-KR"/>
        </w:rPr>
        <w:t>stored in the reordering buffer</w:t>
      </w:r>
      <w:r>
        <w:rPr>
          <w:rFonts w:cs="Times New Roman" w:ascii="Times New Roman" w:hAnsi="Times New Roman"/>
          <w:color w:val="000000"/>
        </w:rPr>
        <w:t>:</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all received MAC-hs PDUs with consecutive TSNs from next_expected_TSN (included) up to the first not received MAC-hs PDU shall be delivered to the disassembly entity;</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next_expected_TSN shall be advanced to the TSN of this first not received MAC-hs PDU.</w:t>
      </w:r>
    </w:p>
    <w:p>
      <w:pPr>
        <w:pStyle w:val="Normal"/>
        <w:rPr/>
      </w:pPr>
      <w:r>
        <w:rPr>
          <w:lang w:val="en-US" w:eastAsia="en-US"/>
        </w:rPr>
        <w:t>In case a UE has insufficient memory to process a received MAC-hs PDU, it shall perform the following set of operations:</w:t>
      </w:r>
    </w:p>
    <w:p>
      <w:pPr>
        <w:pStyle w:val="B1"/>
        <w:rPr>
          <w:rFonts w:ascii="Times New Roman" w:hAnsi="Times New Roman" w:cs="Times New Roman"/>
          <w:color w:val="000000"/>
        </w:rPr>
      </w:pPr>
      <w:r>
        <w:rPr>
          <w:rFonts w:cs="Times New Roman" w:ascii="Times New Roman" w:hAnsi="Times New Roman"/>
          <w:color w:val="000000"/>
        </w:rPr>
        <w:t>-</w:t>
        <w:tab/>
        <w:t>select TSN_flush such that: next_expected_TSN &lt; TSN_flush ≤ RcvWindow_UpperEdge + 1;</w:t>
      </w:r>
    </w:p>
    <w:p>
      <w:pPr>
        <w:pStyle w:val="B1"/>
        <w:ind w:left="284" w:hanging="0"/>
        <w:rPr/>
      </w:pPr>
      <w:r>
        <w:rPr>
          <w:rFonts w:cs="Times New Roman" w:ascii="Times New Roman" w:hAnsi="Times New Roman"/>
          <w:color w:val="000000"/>
          <w:lang w:val="en-US" w:eastAsia="en-US"/>
        </w:rPr>
        <w:t>-</w:t>
        <w:tab/>
        <w:t>deliver all correctly received MAC-hs PDUs with TSN &lt; TSN_flush to the disassembly entity;</w:t>
      </w:r>
    </w:p>
    <w:p>
      <w:pPr>
        <w:pStyle w:val="B1"/>
        <w:rPr>
          <w:rFonts w:ascii="Times New Roman" w:hAnsi="Times New Roman" w:cs="Times New Roman"/>
          <w:color w:val="000000"/>
        </w:rPr>
      </w:pPr>
      <w:r>
        <w:rPr>
          <w:rFonts w:cs="Times New Roman" w:ascii="Times New Roman" w:hAnsi="Times New Roman"/>
          <w:color w:val="000000"/>
        </w:rPr>
        <w:t>-</w:t>
        <w:tab/>
        <w:t>if the MAC-hs PDU with TSN=TSN_flush has previously been received:</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deliver all received MAC-hs PDUs with consecutive TSNs from TSN_flush (included) up to the first not received MAC-hs PDU to the disassembly entity;</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advance next_expected_TSN to the TSN of this first not received MAC-hs PDU.</w:t>
      </w:r>
    </w:p>
    <w:p>
      <w:pPr>
        <w:pStyle w:val="B1"/>
        <w:rPr>
          <w:rFonts w:ascii="Times New Roman" w:hAnsi="Times New Roman" w:cs="Times New Roman"/>
          <w:color w:val="000000"/>
          <w:lang w:val="en-US" w:eastAsia="en-US"/>
        </w:rPr>
      </w:pPr>
      <w:r>
        <w:rPr>
          <w:rFonts w:cs="Times New Roman" w:ascii="Times New Roman" w:hAnsi="Times New Roman"/>
          <w:color w:val="000000"/>
        </w:rPr>
        <w:t>-</w:t>
        <w:tab/>
        <w:t>else:</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set next_expected_TSN to TSN_flush.</w:t>
      </w:r>
    </w:p>
    <w:p>
      <w:pPr>
        <w:pStyle w:val="Heading4"/>
        <w:ind w:left="1418" w:hanging="1418"/>
        <w:rPr/>
      </w:pPr>
      <w:bookmarkStart w:id="456" w:name="__RefHeading___Toc517943549"/>
      <w:bookmarkEnd w:id="456"/>
      <w:r>
        <w:rPr/>
        <w:t>11.6.2.4</w:t>
        <w:tab/>
        <w:t>Disassembly entity</w:t>
      </w:r>
    </w:p>
    <w:p>
      <w:pPr>
        <w:pStyle w:val="B1"/>
        <w:ind w:left="0" w:hanging="0"/>
        <w:rPr/>
      </w:pPr>
      <w:r>
        <w:rPr>
          <w:rFonts w:cs="Times New Roman" w:ascii="Times New Roman" w:hAnsi="Times New Roman"/>
          <w:color w:val="000000"/>
        </w:rPr>
        <w:t xml:space="preserve">For each MAC-hs PDU that is delivered to the disassembly </w:t>
      </w:r>
      <w:r>
        <w:rPr>
          <w:rFonts w:cs="Times New Roman" w:ascii="Times New Roman" w:hAnsi="Times New Roman"/>
          <w:color w:val="000000"/>
          <w:lang w:eastAsia="ja-JP"/>
        </w:rPr>
        <w:t>entity</w:t>
      </w:r>
      <w:r>
        <w:rPr>
          <w:rFonts w:cs="Times New Roman" w:ascii="Times New Roman" w:hAnsi="Times New Roman"/>
          <w:color w:val="000000"/>
        </w:rPr>
        <w:t>, the UE shall:</w:t>
      </w:r>
    </w:p>
    <w:p>
      <w:pPr>
        <w:pStyle w:val="B1"/>
        <w:rPr>
          <w:rFonts w:ascii="Times New Roman" w:hAnsi="Times New Roman" w:cs="Times New Roman"/>
          <w:color w:val="000000"/>
        </w:rPr>
      </w:pPr>
      <w:r>
        <w:rPr>
          <w:rFonts w:cs="Times New Roman" w:ascii="Times New Roman" w:hAnsi="Times New Roman"/>
          <w:color w:val="000000"/>
        </w:rPr>
        <w:t>-</w:t>
        <w:tab/>
        <w:t>remove any padding bits if present;</w:t>
      </w:r>
    </w:p>
    <w:p>
      <w:pPr>
        <w:pStyle w:val="B1"/>
        <w:rPr/>
      </w:pPr>
      <w:r>
        <w:rPr>
          <w:rFonts w:cs="Times New Roman" w:ascii="Times New Roman" w:hAnsi="Times New Roman"/>
          <w:color w:val="000000"/>
        </w:rPr>
        <w:t>-</w:t>
        <w:tab/>
        <w:t>remove the MAC-hs header;</w:t>
      </w:r>
    </w:p>
    <w:p>
      <w:pPr>
        <w:pStyle w:val="B1"/>
        <w:rPr>
          <w:rFonts w:ascii="Times New Roman" w:hAnsi="Times New Roman" w:cs="Times New Roman"/>
          <w:color w:val="000000"/>
        </w:rPr>
      </w:pPr>
      <w:r>
        <w:rPr>
          <w:rFonts w:cs="Times New Roman" w:ascii="Times New Roman" w:hAnsi="Times New Roman"/>
          <w:color w:val="000000"/>
        </w:rPr>
        <w:t>-</w:t>
        <w:tab/>
        <w:t>deliver the MAC-d PDUs in the MAC-hs PDU to MAC-d.</w:t>
      </w:r>
    </w:p>
    <w:p>
      <w:pPr>
        <w:pStyle w:val="Heading4"/>
        <w:ind w:left="1418" w:hanging="1418"/>
        <w:rPr/>
      </w:pPr>
      <w:bookmarkStart w:id="457" w:name="__RefHeading___Toc517943550"/>
      <w:bookmarkEnd w:id="457"/>
      <w:r>
        <w:rPr/>
        <w:t>11.6.2.5</w:t>
        <w:tab/>
        <w:t>MAC-hs Reset</w:t>
      </w:r>
    </w:p>
    <w:p>
      <w:pPr>
        <w:pStyle w:val="B1"/>
        <w:ind w:left="0" w:hanging="0"/>
        <w:rPr>
          <w:rFonts w:ascii="Times New Roman" w:hAnsi="Times New Roman" w:cs="Times New Roman"/>
          <w:color w:val="000000"/>
        </w:rPr>
      </w:pPr>
      <w:r>
        <w:rPr>
          <w:rFonts w:cs="Times New Roman" w:ascii="Times New Roman" w:hAnsi="Times New Roman"/>
          <w:color w:val="000000"/>
        </w:rPr>
        <w:t>If a reset of the MAC-hs entity is requested by upper layers, the UE shall at the activation time indicated by higher layers:</w:t>
      </w:r>
    </w:p>
    <w:p>
      <w:pPr>
        <w:pStyle w:val="B1"/>
        <w:rPr/>
      </w:pPr>
      <w:r>
        <w:rPr>
          <w:rFonts w:cs="Times New Roman" w:ascii="Times New Roman" w:hAnsi="Times New Roman"/>
          <w:color w:val="000000"/>
        </w:rPr>
        <w:t>-</w:t>
        <w:tab/>
        <w:t>flush soft buffer for all configured HARQ processes;</w:t>
      </w:r>
    </w:p>
    <w:p>
      <w:pPr>
        <w:pStyle w:val="B1"/>
        <w:rPr>
          <w:rFonts w:ascii="Times New Roman" w:hAnsi="Times New Roman" w:cs="Times New Roman"/>
          <w:color w:val="000000"/>
        </w:rPr>
      </w:pPr>
      <w:r>
        <w:rPr>
          <w:rFonts w:cs="Times New Roman" w:ascii="Times New Roman" w:hAnsi="Times New Roman"/>
          <w:color w:val="000000"/>
        </w:rPr>
        <w:t>-</w:t>
        <w:tab/>
        <w:t>stop all active re-ordering release timer (T1) and set all timer T1 to their initial value;</w:t>
      </w:r>
    </w:p>
    <w:p>
      <w:pPr>
        <w:pStyle w:val="B1"/>
        <w:rPr>
          <w:rFonts w:ascii="Times New Roman" w:hAnsi="Times New Roman" w:cs="Times New Roman"/>
          <w:color w:val="000000"/>
        </w:rPr>
      </w:pPr>
      <w:r>
        <w:rPr>
          <w:rFonts w:cs="Times New Roman" w:ascii="Times New Roman" w:hAnsi="Times New Roman"/>
          <w:color w:val="000000"/>
        </w:rPr>
        <w:t>-</w:t>
        <w:tab/>
        <w:t>start TSN with value 0 for the next transmission on every configured HARQ process;</w:t>
      </w:r>
    </w:p>
    <w:p>
      <w:pPr>
        <w:pStyle w:val="B1"/>
        <w:rPr>
          <w:rFonts w:ascii="Times New Roman" w:hAnsi="Times New Roman" w:cs="Times New Roman"/>
          <w:color w:val="000000"/>
        </w:rPr>
      </w:pPr>
      <w:r>
        <w:rPr>
          <w:rFonts w:cs="Times New Roman" w:ascii="Times New Roman" w:hAnsi="Times New Roman"/>
          <w:color w:val="000000"/>
        </w:rPr>
        <w:t>-</w:t>
        <w:tab/>
        <w:t xml:space="preserve">initialise the variables RcvWindow_UpperEdge and </w:t>
      </w:r>
      <w:r>
        <w:rPr>
          <w:rFonts w:cs="Times New Roman" w:ascii="Times New Roman" w:hAnsi="Times New Roman"/>
          <w:color w:val="000000"/>
          <w:lang w:eastAsia="ja-JP"/>
        </w:rPr>
        <w:t>n</w:t>
      </w:r>
      <w:r>
        <w:rPr>
          <w:rFonts w:cs="Times New Roman" w:ascii="Times New Roman" w:hAnsi="Times New Roman"/>
          <w:color w:val="000000"/>
        </w:rPr>
        <w:t>ext_expected_TSN to their initial values</w:t>
      </w:r>
      <w:r>
        <w:rPr>
          <w:rFonts w:cs="Times New Roman" w:ascii="Times New Roman" w:hAnsi="Times New Roman"/>
          <w:color w:val="000000"/>
          <w:lang w:eastAsia="ja-JP"/>
        </w:rPr>
        <w:t>;</w:t>
      </w:r>
    </w:p>
    <w:p>
      <w:pPr>
        <w:pStyle w:val="B1"/>
        <w:rPr>
          <w:rFonts w:ascii="Times New Roman" w:hAnsi="Times New Roman" w:cs="Times New Roman"/>
          <w:color w:val="000000"/>
        </w:rPr>
      </w:pPr>
      <w:r>
        <w:rPr>
          <w:rFonts w:cs="Times New Roman" w:ascii="Times New Roman" w:hAnsi="Times New Roman"/>
          <w:color w:val="000000"/>
        </w:rPr>
        <w:t>-</w:t>
        <w:tab/>
        <w:t>disassemble all MAC-hs PDUs in the re-ordering buffer and deliver all MAC-d PDUs to the MAC-d entity;</w:t>
      </w:r>
    </w:p>
    <w:p>
      <w:pPr>
        <w:pStyle w:val="B1"/>
        <w:rPr>
          <w:rFonts w:ascii="Times New Roman" w:hAnsi="Times New Roman" w:cs="Times New Roman"/>
          <w:color w:val="000000"/>
        </w:rPr>
      </w:pPr>
      <w:r>
        <w:rPr>
          <w:rFonts w:cs="Times New Roman" w:ascii="Times New Roman" w:hAnsi="Times New Roman"/>
          <w:color w:val="000000"/>
        </w:rPr>
        <w:t>-</w:t>
        <w:tab/>
        <w:t>flush the re-ordering buffer;</w:t>
      </w:r>
    </w:p>
    <w:p>
      <w:pPr>
        <w:pStyle w:val="B1"/>
        <w:rPr>
          <w:rFonts w:ascii="Times New Roman" w:hAnsi="Times New Roman" w:cs="Times New Roman"/>
          <w:color w:val="000000"/>
          <w:lang w:eastAsia="ja-JP"/>
        </w:rPr>
      </w:pPr>
      <w:r>
        <w:rPr>
          <w:rFonts w:cs="Times New Roman" w:ascii="Times New Roman" w:hAnsi="Times New Roman"/>
          <w:color w:val="000000"/>
        </w:rPr>
        <w:t>-</w:t>
        <w:tab/>
        <w:t>treat next received Transport Block as new data.</w:t>
      </w:r>
    </w:p>
    <w:p>
      <w:pPr>
        <w:pStyle w:val="Heading4"/>
        <w:ind w:left="1418" w:hanging="1418"/>
        <w:rPr/>
      </w:pPr>
      <w:bookmarkStart w:id="458" w:name="__RefHeading___Toc517943551"/>
      <w:bookmarkEnd w:id="458"/>
      <w:r>
        <w:rPr/>
        <w:t>11.6.2.6</w:t>
        <w:tab/>
        <w:t>Reconfiguration of MAC-hs parameters</w:t>
      </w:r>
    </w:p>
    <w:p>
      <w:pPr>
        <w:pStyle w:val="Normal"/>
        <w:rPr/>
      </w:pPr>
      <w:r>
        <w:rPr/>
        <w:t xml:space="preserve">The parameters for a MAC-hs entity may be reconfigured (modifed) by upper layers. </w:t>
      </w:r>
    </w:p>
    <w:p>
      <w:pPr>
        <w:pStyle w:val="Normal"/>
        <w:rPr/>
      </w:pPr>
      <w:r>
        <w:rPr/>
        <w:t>When a parameter is reconfigured by the upper layer, the UE shall:</w:t>
      </w:r>
    </w:p>
    <w:p>
      <w:pPr>
        <w:pStyle w:val="B1"/>
        <w:rPr/>
      </w:pPr>
      <w:r>
        <w:rPr>
          <w:rFonts w:cs="Times New Roman" w:ascii="Times New Roman" w:hAnsi="Times New Roman"/>
          <w:color w:val="000000"/>
        </w:rPr>
        <w:t>-</w:t>
        <w:tab/>
        <w:t>start using the reconfigured value of the parameter at the activation time indicated by higher layers.</w:t>
      </w:r>
    </w:p>
    <w:p>
      <w:pPr>
        <w:pStyle w:val="Normal"/>
        <w:rPr/>
      </w:pPr>
      <w:r>
        <w:rPr/>
        <w:t>If the parameter T1 is reconfigured for an already existing re-ordering queue, the UE shall:</w:t>
      </w:r>
    </w:p>
    <w:p>
      <w:pPr>
        <w:pStyle w:val="B1"/>
        <w:ind w:left="284" w:hanging="0"/>
        <w:rPr>
          <w:rFonts w:ascii="Times New Roman" w:hAnsi="Times New Roman" w:cs="Times New Roman"/>
          <w:color w:val="000000"/>
        </w:rPr>
      </w:pPr>
      <w:r>
        <w:rPr>
          <w:rFonts w:cs="Times New Roman" w:ascii="Times New Roman" w:hAnsi="Times New Roman"/>
          <w:color w:val="000000"/>
        </w:rPr>
        <w:t>-</w:t>
        <w:tab/>
        <w:t>start to use the new value of T1 the next time T1 is started.</w:t>
      </w:r>
    </w:p>
    <w:p>
      <w:pPr>
        <w:pStyle w:val="Normal"/>
        <w:rPr/>
      </w:pPr>
      <w:r>
        <w:rPr/>
        <w:t>If the MAC-d PDU size info (i.e. mapping of MAC-d PDU size index to MAC-d PDU size) is reconfigured for an already existing re-ordering queue, at the activation time indicated by higher layers, the UE shall:</w:t>
      </w:r>
    </w:p>
    <w:p>
      <w:pPr>
        <w:pStyle w:val="B1"/>
        <w:ind w:left="285" w:hanging="0"/>
        <w:rPr>
          <w:rFonts w:ascii="Times New Roman" w:hAnsi="Times New Roman" w:cs="Times New Roman"/>
          <w:color w:val="000000"/>
        </w:rPr>
      </w:pPr>
      <w:r>
        <w:rPr>
          <w:rFonts w:cs="Times New Roman" w:ascii="Times New Roman" w:hAnsi="Times New Roman"/>
          <w:color w:val="000000"/>
        </w:rPr>
        <w:t>-</w:t>
        <w:tab/>
        <w:t>stop timer T1 if running;</w:t>
      </w:r>
    </w:p>
    <w:p>
      <w:pPr>
        <w:pStyle w:val="B1"/>
        <w:rPr>
          <w:rFonts w:ascii="Times New Roman" w:hAnsi="Times New Roman" w:cs="Times New Roman"/>
          <w:color w:val="000000"/>
        </w:rPr>
      </w:pPr>
      <w:r>
        <w:rPr>
          <w:rFonts w:cs="Times New Roman" w:ascii="Times New Roman" w:hAnsi="Times New Roman"/>
          <w:color w:val="000000"/>
        </w:rPr>
        <w:t>-</w:t>
        <w:tab/>
        <w:t>set next_expected_TSN to (highest TSN of received MAC-hs PDU of this re-ordering queue + 1);</w:t>
      </w:r>
    </w:p>
    <w:p>
      <w:pPr>
        <w:pStyle w:val="B1"/>
        <w:rPr>
          <w:rFonts w:ascii="Times New Roman" w:hAnsi="Times New Roman" w:cs="Times New Roman"/>
          <w:color w:val="000000"/>
          <w:lang w:eastAsia="ja-JP"/>
        </w:rPr>
      </w:pPr>
      <w:r>
        <w:rPr>
          <w:rFonts w:cs="Times New Roman" w:ascii="Times New Roman" w:hAnsi="Times New Roman"/>
          <w:color w:val="000000"/>
        </w:rPr>
        <w:t>-</w:t>
        <w:tab/>
        <w:t>deliver all correctly received MAC-hs PDUs in this re-ordering queue to the disassembly entity and use the old MAC-d PDU size info for these MAC-hs PDUs.</w:t>
      </w:r>
    </w:p>
    <w:p>
      <w:pPr>
        <w:pStyle w:val="B1"/>
        <w:ind w:left="0" w:hanging="0"/>
        <w:rPr>
          <w:rFonts w:ascii="Times New Roman" w:hAnsi="Times New Roman" w:cs="Times New Roman"/>
          <w:color w:val="000000"/>
        </w:rPr>
      </w:pPr>
      <w:r>
        <w:rPr>
          <w:rFonts w:cs="Times New Roman" w:ascii="Times New Roman" w:hAnsi="Times New Roman"/>
          <w:color w:val="000000"/>
        </w:rPr>
        <w:t>If the parameter RECEIVE_WINDOW_SIZE is reconfigured for a re-ordering queue, the UE shall:</w:t>
      </w:r>
    </w:p>
    <w:p>
      <w:pPr>
        <w:pStyle w:val="B1"/>
        <w:rPr/>
      </w:pPr>
      <w:r>
        <w:rPr>
          <w:rFonts w:cs="Times New Roman" w:ascii="Times New Roman" w:hAnsi="Times New Roman"/>
          <w:color w:val="000000"/>
        </w:rPr>
        <w:t>-</w:t>
        <w:tab/>
      </w:r>
      <w:r>
        <w:rPr>
          <w:rFonts w:cs="Times New Roman" w:ascii="Times New Roman" w:hAnsi="Times New Roman"/>
          <w:color w:val="000000"/>
          <w:lang w:eastAsia="ja-JP"/>
        </w:rPr>
        <w:t>set RECEIVE_WINDOW_SIZE to the new value;</w:t>
      </w:r>
    </w:p>
    <w:p>
      <w:pPr>
        <w:pStyle w:val="B1"/>
        <w:rPr/>
      </w:pPr>
      <w:r>
        <w:rPr>
          <w:rFonts w:cs="Times New Roman" w:ascii="Times New Roman" w:hAnsi="Times New Roman"/>
          <w:color w:val="000000"/>
          <w:lang w:eastAsia="ja-JP"/>
        </w:rPr>
        <w:t>-</w:t>
        <w:tab/>
        <w:t xml:space="preserve">remove </w:t>
      </w:r>
      <w:r>
        <w:rPr>
          <w:rFonts w:cs="Times New Roman" w:ascii="Times New Roman" w:hAnsi="Times New Roman"/>
          <w:color w:val="000000"/>
        </w:rPr>
        <w:t xml:space="preserve">any MAC-hs PDUs in this re-ordering queue with TSN </w:t>
      </w:r>
      <w:r>
        <w:rPr>
          <w:rFonts w:eastAsia="Symbol" w:cs="Symbol" w:ascii="Symbol" w:hAnsi="Symbol"/>
          <w:color w:val="000000"/>
        </w:rPr>
        <w:t></w:t>
      </w:r>
      <w:r>
        <w:rPr>
          <w:rFonts w:cs="Times New Roman" w:ascii="Times New Roman" w:hAnsi="Times New Roman"/>
          <w:color w:val="000000"/>
        </w:rPr>
        <w:t xml:space="preserve"> RcvWindow_UpperEdge – </w:t>
      </w:r>
      <w:r>
        <w:rPr>
          <w:rFonts w:cs="Times New Roman" w:ascii="Times New Roman" w:hAnsi="Times New Roman"/>
          <w:color w:val="000000"/>
          <w:lang w:eastAsia="ja-JP"/>
        </w:rPr>
        <w:t>RECEIVE_</w:t>
      </w:r>
      <w:r>
        <w:rPr>
          <w:rFonts w:cs="Times New Roman" w:ascii="Times New Roman" w:hAnsi="Times New Roman"/>
          <w:color w:val="000000"/>
        </w:rPr>
        <w:t>WINDOW_SIZE (i.e. outside the receiver window after its size is updated) from the reordering buffer and deliver these MAC-hs PDUs to the disassembly entity;</w:t>
      </w:r>
    </w:p>
    <w:p>
      <w:pPr>
        <w:pStyle w:val="B1"/>
        <w:rPr>
          <w:rFonts w:ascii="Times New Roman" w:hAnsi="Times New Roman" w:cs="Times New Roman"/>
          <w:color w:val="000000"/>
        </w:rPr>
      </w:pPr>
      <w:r>
        <w:rPr>
          <w:rFonts w:cs="Times New Roman" w:ascii="Times New Roman" w:hAnsi="Times New Roman"/>
          <w:color w:val="000000"/>
        </w:rPr>
        <w:t>-</w:t>
        <w:tab/>
        <w:t>if next_expected_TSN is below the receiver window after its size is updated:</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set next_expected_TSN to RcvWindow_UpperEdge – RECEIVE_WINDOW_SIZE + 1;</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deliver all received MAC-hs PDUs in this re-ordering queue with consecutive TSNs from next_expected_TSN (included) up to the first not received MAC-hs PDU to the disassembly entity;</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advance next_expected_TSN to the TSN of this first not received MAC-hs PDU.</w:t>
      </w:r>
    </w:p>
    <w:p>
      <w:pPr>
        <w:pStyle w:val="Normal"/>
        <w:rPr/>
      </w:pPr>
      <w:r>
        <w:rPr/>
        <w:t>If the "Memory Partitioning" (see [7]) for soft buffer is reconfigured, the UE shall:</w:t>
      </w:r>
    </w:p>
    <w:p>
      <w:pPr>
        <w:pStyle w:val="B1"/>
        <w:rPr>
          <w:rFonts w:ascii="Times New Roman" w:hAnsi="Times New Roman" w:cs="Times New Roman"/>
          <w:color w:val="000000"/>
        </w:rPr>
      </w:pPr>
      <w:r>
        <w:rPr>
          <w:rFonts w:cs="Times New Roman" w:ascii="Times New Roman" w:hAnsi="Times New Roman"/>
          <w:color w:val="000000"/>
        </w:rPr>
        <w:t>-</w:t>
        <w:tab/>
        <w:t>flush soft buffer for all configured HARQ processes.</w:t>
      </w:r>
    </w:p>
    <w:p>
      <w:pPr>
        <w:pStyle w:val="Normal"/>
        <w:rPr/>
      </w:pPr>
      <w:r>
        <w:rPr/>
        <w:t>If the "TSN-Length" is reconfigured, the UE shall:</w:t>
      </w:r>
    </w:p>
    <w:p>
      <w:pPr>
        <w:pStyle w:val="B1"/>
        <w:rPr>
          <w:rFonts w:ascii="Times New Roman" w:hAnsi="Times New Roman" w:cs="Times New Roman"/>
          <w:color w:val="000000"/>
        </w:rPr>
      </w:pPr>
      <w:r>
        <w:rPr>
          <w:rFonts w:cs="Times New Roman" w:ascii="Times New Roman" w:hAnsi="Times New Roman"/>
          <w:color w:val="000000"/>
        </w:rPr>
        <w:t>-</w:t>
        <w:tab/>
        <w:t>perform the operation as per subclause 11.6.2.5.</w:t>
      </w:r>
    </w:p>
    <w:p>
      <w:pPr>
        <w:pStyle w:val="Heading4"/>
        <w:spacing w:before="0" w:after="180"/>
        <w:ind w:left="1418" w:hanging="1418"/>
        <w:rPr/>
      </w:pPr>
      <w:bookmarkStart w:id="459" w:name="__RefHeading___Toc517943552"/>
      <w:bookmarkEnd w:id="459"/>
      <w:r>
        <w:rPr/>
        <w:t>11.6.2.</w:t>
      </w:r>
      <w:r>
        <w:rPr>
          <w:lang w:eastAsia="ja-JP"/>
        </w:rPr>
        <w:t>7</w:t>
      </w:r>
      <w:r>
        <w:rPr/>
        <w:tab/>
        <w:t>HARQ procedure for HS-SCCH less operation (FDD only)</w:t>
      </w:r>
    </w:p>
    <w:p>
      <w:pPr>
        <w:pStyle w:val="Normal"/>
        <w:rPr/>
      </w:pPr>
      <w:r>
        <w:rPr/>
        <w:t>When the HS-SCCH less mode of operation is enabled, the UE shall be able to strore 13 TTIs in a cyclic soft buffer.</w:t>
      </w:r>
    </w:p>
    <w:p>
      <w:pPr>
        <w:pStyle w:val="Normal"/>
        <w:rPr/>
      </w:pPr>
      <w:r>
        <w:rPr/>
        <w:t>For each received MAC-hs PDU provided by the lower layers the UE shall:</w:t>
      </w:r>
    </w:p>
    <w:p>
      <w:pPr>
        <w:pStyle w:val="B1"/>
        <w:rPr>
          <w:rFonts w:ascii="Times New Roman" w:hAnsi="Times New Roman" w:cs="Times New Roman"/>
          <w:color w:val="000000"/>
        </w:rPr>
      </w:pPr>
      <w:r>
        <w:rPr>
          <w:rFonts w:cs="Times New Roman" w:ascii="Times New Roman" w:hAnsi="Times New Roman"/>
          <w:color w:val="000000"/>
        </w:rPr>
        <w:t>-</w:t>
        <w:tab/>
        <w:t>If the associated HS-SCCH corresponds to an HS-SCCH less retransmission as defined in subclause 4.6A.2.2.1 of [16]:</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If the data in the soft buffer identified by the TTI [5*CFN + subframe number - 6 – PTR]mod 13 has been decoded successfully:</w:t>
      </w:r>
    </w:p>
    <w:p>
      <w:pPr>
        <w:pStyle w:val="B3"/>
        <w:rPr>
          <w:rFonts w:ascii="Times New Roman" w:hAnsi="Times New Roman" w:cs="Times New Roman"/>
          <w:color w:val="000000"/>
        </w:rPr>
      </w:pPr>
      <w:r>
        <w:rPr>
          <w:rFonts w:cs="Times New Roman" w:ascii="Times New Roman" w:hAnsi="Times New Roman"/>
          <w:color w:val="000000"/>
        </w:rPr>
        <w:t>-</w:t>
        <w:tab/>
        <w:t>generate a positive acknowledgement (ACK) of the data corresponding to this TTI;</w:t>
      </w:r>
    </w:p>
    <w:p>
      <w:pPr>
        <w:pStyle w:val="B3"/>
        <w:rPr/>
      </w:pPr>
      <w:r>
        <w:rPr>
          <w:rFonts w:cs="Times New Roman" w:ascii="Times New Roman" w:hAnsi="Times New Roman"/>
          <w:color w:val="000000"/>
        </w:rPr>
        <w:t>-</w:t>
        <w:tab/>
        <w:t>consider the data in the soft buffer identified by the TTI [5*CFN + subframe number]</w:t>
      </w:r>
      <w:r>
        <w:rPr>
          <w:rFonts w:cs="Times New Roman" w:ascii="Times New Roman" w:hAnsi="Times New Roman"/>
          <w:b/>
          <w:color w:val="000000"/>
        </w:rPr>
        <w:t>mod</w:t>
      </w:r>
      <w:r>
        <w:rPr>
          <w:rFonts w:cs="Times New Roman" w:ascii="Times New Roman" w:hAnsi="Times New Roman"/>
          <w:color w:val="000000"/>
        </w:rPr>
        <w:t xml:space="preserve"> 13 has been decoded successfully.</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Else:</w:t>
      </w:r>
    </w:p>
    <w:p>
      <w:pPr>
        <w:pStyle w:val="B3"/>
        <w:rPr>
          <w:rFonts w:ascii="Times New Roman" w:hAnsi="Times New Roman" w:cs="Times New Roman"/>
          <w:color w:val="000000"/>
        </w:rPr>
      </w:pPr>
      <w:r>
        <w:rPr>
          <w:rFonts w:cs="Times New Roman" w:ascii="Times New Roman" w:hAnsi="Times New Roman"/>
          <w:color w:val="000000"/>
        </w:rPr>
        <w:t>-</w:t>
        <w:tab/>
        <w:t>combine the received data with the data currently in the soft buffer identified by [5*CFN + subframe number - 6 – PTR]mod 13 where PTR is the value of the pointer to the previous transmission as defined in subclause 4.6A.2.2.1.2 of [16];</w:t>
      </w:r>
    </w:p>
    <w:p>
      <w:pPr>
        <w:pStyle w:val="B3"/>
        <w:rPr/>
      </w:pPr>
      <w:r>
        <w:rPr>
          <w:rFonts w:cs="Times New Roman" w:ascii="Times New Roman" w:hAnsi="Times New Roman"/>
          <w:color w:val="000000"/>
        </w:rPr>
        <w:t>-</w:t>
        <w:tab/>
        <w:t xml:space="preserve">If the combined data </w:t>
      </w:r>
      <w:r>
        <w:rPr>
          <w:rFonts w:cs="Times New Roman" w:ascii="Times New Roman" w:hAnsi="Times New Roman"/>
          <w:color w:val="000000"/>
          <w:lang w:eastAsia="ja-JP"/>
        </w:rPr>
        <w:t xml:space="preserve">in the soft buffer </w:t>
      </w:r>
      <w:r>
        <w:rPr>
          <w:rFonts w:cs="Times New Roman" w:ascii="Times New Roman" w:hAnsi="Times New Roman"/>
          <w:color w:val="000000"/>
        </w:rPr>
        <w:t>has been successfully decoded and no error was detected;</w:t>
      </w:r>
    </w:p>
    <w:p>
      <w:pPr>
        <w:pStyle w:val="B4"/>
        <w:rPr>
          <w:rFonts w:ascii="Times New Roman" w:hAnsi="Times New Roman" w:cs="Times New Roman"/>
          <w:color w:val="000000"/>
        </w:rPr>
      </w:pPr>
      <w:r>
        <w:rPr>
          <w:rFonts w:cs="Times New Roman" w:ascii="Times New Roman" w:hAnsi="Times New Roman"/>
          <w:color w:val="000000"/>
        </w:rPr>
        <w:t>-</w:t>
        <w:tab/>
        <w:t>deliver the decoded MAC-hs PDU to the reordering entity;</w:t>
      </w:r>
    </w:p>
    <w:p>
      <w:pPr>
        <w:pStyle w:val="B4"/>
        <w:rPr>
          <w:rFonts w:ascii="Times New Roman" w:hAnsi="Times New Roman" w:cs="Times New Roman"/>
          <w:color w:val="000000"/>
        </w:rPr>
      </w:pPr>
      <w:r>
        <w:rPr>
          <w:rFonts w:cs="Times New Roman" w:ascii="Times New Roman" w:hAnsi="Times New Roman"/>
          <w:color w:val="000000"/>
        </w:rPr>
        <w:t>-</w:t>
        <w:tab/>
        <w:t>generate a positive acknowledgement (ACK) of the data corresponding to this TTI;</w:t>
      </w:r>
    </w:p>
    <w:p>
      <w:pPr>
        <w:pStyle w:val="B4"/>
        <w:rPr/>
      </w:pPr>
      <w:r>
        <w:rPr>
          <w:rFonts w:cs="Times New Roman" w:ascii="Times New Roman" w:hAnsi="Times New Roman"/>
          <w:color w:val="000000"/>
        </w:rPr>
        <w:t>-</w:t>
        <w:tab/>
        <w:t>consider the data in the soft buffer identified by the TTI [5*CFN + subframe number]</w:t>
      </w:r>
      <w:r>
        <w:rPr>
          <w:rFonts w:cs="Times New Roman" w:ascii="Times New Roman" w:hAnsi="Times New Roman"/>
          <w:b/>
          <w:color w:val="000000"/>
        </w:rPr>
        <w:t>mod</w:t>
      </w:r>
      <w:r>
        <w:rPr>
          <w:rFonts w:cs="Times New Roman" w:ascii="Times New Roman" w:hAnsi="Times New Roman"/>
          <w:color w:val="000000"/>
        </w:rPr>
        <w:t xml:space="preserve"> 13 has been decoded successfully.</w:t>
      </w:r>
    </w:p>
    <w:p>
      <w:pPr>
        <w:pStyle w:val="B3"/>
        <w:rPr/>
      </w:pPr>
      <w:r>
        <w:rPr>
          <w:rFonts w:cs="Times New Roman" w:ascii="Times New Roman" w:hAnsi="Times New Roman"/>
          <w:color w:val="000000"/>
        </w:rPr>
        <w:t>-</w:t>
        <w:tab/>
        <w:t>Else:</w:t>
      </w:r>
    </w:p>
    <w:p>
      <w:pPr>
        <w:pStyle w:val="B4"/>
        <w:rPr/>
      </w:pPr>
      <w:r>
        <w:rPr>
          <w:rFonts w:cs="Times New Roman" w:ascii="Times New Roman" w:hAnsi="Times New Roman"/>
          <w:color w:val="000000"/>
        </w:rPr>
        <w:t>-</w:t>
        <w:tab/>
        <w:t>place the combined data for the HS-SCCH less TTI in the soft buffer identified by [5*CFN + subframe number]</w:t>
      </w:r>
      <w:r>
        <w:rPr>
          <w:rFonts w:cs="Times New Roman" w:ascii="Times New Roman" w:hAnsi="Times New Roman"/>
          <w:b/>
          <w:color w:val="000000"/>
        </w:rPr>
        <w:t>mod</w:t>
      </w:r>
      <w:r>
        <w:rPr>
          <w:rFonts w:cs="Times New Roman" w:ascii="Times New Roman" w:hAnsi="Times New Roman"/>
          <w:color w:val="000000"/>
        </w:rPr>
        <w:t xml:space="preserve"> 13, replacing any data previously stored in that buffer.</w:t>
      </w:r>
    </w:p>
    <w:p>
      <w:pPr>
        <w:pStyle w:val="B4"/>
        <w:rPr>
          <w:rFonts w:ascii="Times New Roman" w:hAnsi="Times New Roman" w:cs="Times New Roman"/>
          <w:color w:val="000000"/>
        </w:rPr>
      </w:pPr>
      <w:r>
        <w:rPr>
          <w:rFonts w:cs="Times New Roman" w:ascii="Times New Roman" w:hAnsi="Times New Roman"/>
          <w:color w:val="000000"/>
        </w:rPr>
        <w:t>-</w:t>
        <w:tab/>
        <w:t>generate a negative acknowledgement (NACK) of the data corresponding to this TTI.</w:t>
      </w:r>
    </w:p>
    <w:p>
      <w:pPr>
        <w:pStyle w:val="B1"/>
        <w:rPr/>
      </w:pPr>
      <w:r>
        <w:rPr>
          <w:rFonts w:cs="Times New Roman" w:ascii="Times New Roman" w:hAnsi="Times New Roman"/>
          <w:color w:val="000000"/>
        </w:rPr>
        <w:t>-</w:t>
        <w:tab/>
        <w:t>Else if the associated HS-SCCH corresponds to a HS-SCCH type 1 as defined in subclause 4.6 of [16];</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process the received MAC-hs PDU provided by the lower layers as per subclause 11.6.2.2.</w:t>
      </w:r>
    </w:p>
    <w:p>
      <w:pPr>
        <w:pStyle w:val="B1"/>
        <w:rPr/>
      </w:pPr>
      <w:r>
        <w:rPr>
          <w:rFonts w:cs="Times New Roman" w:ascii="Times New Roman" w:hAnsi="Times New Roman"/>
          <w:color w:val="000000"/>
        </w:rPr>
        <w:t>-</w:t>
        <w:tab/>
        <w:t>Else if HS-SCCH less operation is active according to the definition in [13];</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If the data has been successfully decoded and no error was detected;</w:t>
      </w:r>
    </w:p>
    <w:p>
      <w:pPr>
        <w:pStyle w:val="B3"/>
        <w:rPr>
          <w:rFonts w:ascii="Times New Roman" w:hAnsi="Times New Roman" w:cs="Times New Roman"/>
          <w:color w:val="000000"/>
        </w:rPr>
      </w:pPr>
      <w:r>
        <w:rPr>
          <w:rFonts w:cs="Times New Roman" w:ascii="Times New Roman" w:hAnsi="Times New Roman"/>
          <w:color w:val="000000"/>
        </w:rPr>
        <w:t>-</w:t>
        <w:tab/>
        <w:t>deliver the decoded MAC-hs PDU to the reordering entity;</w:t>
      </w:r>
    </w:p>
    <w:p>
      <w:pPr>
        <w:pStyle w:val="B3"/>
        <w:rPr>
          <w:rFonts w:ascii="Times New Roman" w:hAnsi="Times New Roman" w:cs="Times New Roman"/>
          <w:color w:val="000000"/>
        </w:rPr>
      </w:pPr>
      <w:r>
        <w:rPr>
          <w:rFonts w:cs="Times New Roman" w:ascii="Times New Roman" w:hAnsi="Times New Roman"/>
          <w:color w:val="000000"/>
        </w:rPr>
        <w:t>-</w:t>
        <w:tab/>
        <w:t>generate a positive acknowledgement (ACK) of the data corresponding to this TTI;</w:t>
      </w:r>
    </w:p>
    <w:p>
      <w:pPr>
        <w:pStyle w:val="B3"/>
        <w:rPr/>
      </w:pPr>
      <w:r>
        <w:rPr>
          <w:rFonts w:cs="Times New Roman" w:ascii="Times New Roman" w:hAnsi="Times New Roman"/>
          <w:color w:val="000000"/>
        </w:rPr>
        <w:t>-</w:t>
        <w:tab/>
        <w:t>consider the data in the soft buffer identified by the TTI [5*CFN + subframe number]</w:t>
      </w:r>
      <w:r>
        <w:rPr>
          <w:rFonts w:cs="Times New Roman" w:ascii="Times New Roman" w:hAnsi="Times New Roman"/>
          <w:b/>
          <w:color w:val="000000"/>
        </w:rPr>
        <w:t>mod</w:t>
      </w:r>
      <w:r>
        <w:rPr>
          <w:rFonts w:cs="Times New Roman" w:ascii="Times New Roman" w:hAnsi="Times New Roman"/>
          <w:color w:val="000000"/>
        </w:rPr>
        <w:t xml:space="preserve"> 13 has been decoded successfully.</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Else:</w:t>
      </w:r>
    </w:p>
    <w:p>
      <w:pPr>
        <w:pStyle w:val="B3"/>
        <w:rPr/>
      </w:pPr>
      <w:r>
        <w:rPr>
          <w:rFonts w:cs="Times New Roman" w:ascii="Times New Roman" w:hAnsi="Times New Roman"/>
          <w:color w:val="000000"/>
        </w:rPr>
        <w:t>-</w:t>
        <w:tab/>
        <w:t>place the data for the HS-SCCH less TTI in the soft buffer identified by [5*CFN + subframe number]</w:t>
      </w:r>
      <w:r>
        <w:rPr>
          <w:rFonts w:cs="Times New Roman" w:ascii="Times New Roman" w:hAnsi="Times New Roman"/>
          <w:b/>
          <w:color w:val="000000"/>
        </w:rPr>
        <w:t>mod</w:t>
      </w:r>
      <w:r>
        <w:rPr>
          <w:rFonts w:cs="Times New Roman" w:ascii="Times New Roman" w:hAnsi="Times New Roman"/>
          <w:color w:val="000000"/>
        </w:rPr>
        <w:t xml:space="preserve"> 13, replacing any data previously stored in that buffer.</w:t>
      </w:r>
    </w:p>
    <w:p>
      <w:pPr>
        <w:pStyle w:val="Heading4"/>
        <w:ind w:left="1418" w:hanging="1418"/>
        <w:rPr/>
      </w:pPr>
      <w:bookmarkStart w:id="460" w:name="__RefHeading___Toc517943553"/>
      <w:bookmarkEnd w:id="460"/>
      <w:r>
        <w:rPr/>
        <w:t>11.6.2.8</w:t>
        <w:tab/>
        <w:t>HARQ procedure for HS-</w:t>
      </w:r>
      <w:r>
        <w:rPr>
          <w:rFonts w:eastAsia="SimSun;宋体"/>
          <w:lang w:eastAsia="zh-CN"/>
        </w:rPr>
        <w:t>DSCH SPS</w:t>
      </w:r>
      <w:r>
        <w:rPr/>
        <w:t xml:space="preserve"> operation (</w:t>
      </w:r>
      <w:r>
        <w:rPr>
          <w:lang w:eastAsia="zh-CN"/>
        </w:rPr>
        <w:t>1.28 Mcps TDD</w:t>
      </w:r>
      <w:r>
        <w:rPr/>
        <w:t xml:space="preserve"> only)</w:t>
      </w:r>
    </w:p>
    <w:p>
      <w:pPr>
        <w:pStyle w:val="Normal"/>
        <w:rPr/>
      </w:pPr>
      <w:r>
        <w:rPr/>
        <w:t xml:space="preserve">When the HS-DSCH SPS operation is enabled, the UE shall maintain cyclic </w:t>
      </w:r>
      <w:r>
        <w:rPr>
          <w:lang w:val="en-US" w:eastAsia="en-US"/>
        </w:rPr>
        <w:t>virtual IR</w:t>
      </w:r>
      <w:r>
        <w:rPr/>
        <w:t xml:space="preserve"> buffers with number of N where N is configured by higher layer as in [7]. And the value tagged to the </w:t>
      </w:r>
      <w:r>
        <w:rPr>
          <w:lang w:val="en-US" w:eastAsia="en-US"/>
        </w:rPr>
        <w:t>virtual IR</w:t>
      </w:r>
      <w:r>
        <w:rPr/>
        <w:t xml:space="preserve"> buffers should be all set to NULL.</w:t>
      </w:r>
    </w:p>
    <w:p>
      <w:pPr>
        <w:pStyle w:val="Normal"/>
        <w:rPr/>
      </w:pPr>
      <w:r>
        <w:rPr/>
        <w:t>For each received MAC-hs PDU provided by the lower layers the UE shall:</w:t>
      </w:r>
    </w:p>
    <w:p>
      <w:pPr>
        <w:pStyle w:val="B1"/>
        <w:rPr>
          <w:rFonts w:ascii="Times New Roman" w:hAnsi="Times New Roman" w:eastAsia="SimSun;宋体" w:cs="Times New Roman"/>
          <w:color w:val="000000"/>
        </w:rPr>
      </w:pPr>
      <w:r>
        <w:rPr>
          <w:rFonts w:eastAsia="SimSun;宋体" w:cs="Times New Roman" w:ascii="Times New Roman" w:hAnsi="Times New Roman"/>
          <w:color w:val="000000"/>
        </w:rPr>
        <w:t>-</w:t>
        <w:tab/>
        <w:t>If the associated HS-SCCH corresponds to an HS-SCCH SPS retransmission as defined in subclause 4.6C of [19]:</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if the data in the virtual IR buffer tagged with the value [2*CFN + subframe number - 4 – PTR] mod 512 has not been decoded successfully:</w:t>
      </w:r>
    </w:p>
    <w:p>
      <w:pPr>
        <w:pStyle w:val="B3"/>
        <w:rPr/>
      </w:pPr>
      <w:r>
        <w:rPr>
          <w:rFonts w:cs="Times New Roman" w:ascii="Times New Roman" w:hAnsi="Times New Roman"/>
          <w:color w:val="000000"/>
        </w:rPr>
        <w:t>-</w:t>
        <w:tab/>
        <w:t>combine the received data with the data currently in the virtual IR buffer tagged with the value [2*CFN + subframe number - 4 - PTR] mod 512, where PTR is the value of the pointer to the previous transmission as defined in subclause 4.6C of [19].</w:t>
      </w:r>
    </w:p>
    <w:p>
      <w:pPr>
        <w:pStyle w:val="B3"/>
        <w:rPr>
          <w:rFonts w:ascii="Times New Roman" w:hAnsi="Times New Roman" w:cs="Times New Roman"/>
          <w:color w:val="000000"/>
          <w:lang w:eastAsia="zh-CN"/>
        </w:rPr>
      </w:pPr>
      <w:r>
        <w:rPr>
          <w:rFonts w:cs="Times New Roman" w:ascii="Times New Roman" w:hAnsi="Times New Roman"/>
          <w:color w:val="000000"/>
          <w:lang w:eastAsia="zh-CN"/>
        </w:rPr>
        <w:t>-</w:t>
        <w:tab/>
        <w:t>If the data in the virtual IR buffer has been successfully decoded and no error was detected:</w:t>
      </w:r>
    </w:p>
    <w:p>
      <w:pPr>
        <w:pStyle w:val="B4"/>
        <w:rPr>
          <w:rFonts w:ascii="Times New Roman" w:hAnsi="Times New Roman" w:cs="Times New Roman"/>
          <w:color w:val="000000"/>
        </w:rPr>
      </w:pPr>
      <w:r>
        <w:rPr>
          <w:rFonts w:cs="Times New Roman" w:ascii="Times New Roman" w:hAnsi="Times New Roman"/>
          <w:color w:val="000000"/>
        </w:rPr>
        <w:t>-</w:t>
        <w:tab/>
        <w:t>deliver the decoded MAC-hs PDU to the reordering entity;</w:t>
      </w:r>
    </w:p>
    <w:p>
      <w:pPr>
        <w:pStyle w:val="B4"/>
        <w:rPr>
          <w:rFonts w:ascii="Times New Roman" w:hAnsi="Times New Roman" w:cs="Times New Roman"/>
          <w:color w:val="000000"/>
        </w:rPr>
      </w:pPr>
      <w:r>
        <w:rPr>
          <w:rFonts w:cs="Times New Roman" w:ascii="Times New Roman" w:hAnsi="Times New Roman"/>
          <w:color w:val="000000"/>
        </w:rPr>
        <w:t>-</w:t>
        <w:tab/>
        <w:t>generate a positive acknowledgement (ACK) of the data corresponding to this TTI;</w:t>
      </w:r>
    </w:p>
    <w:p>
      <w:pPr>
        <w:pStyle w:val="B4"/>
        <w:rPr/>
      </w:pPr>
      <w:r>
        <w:rPr>
          <w:rFonts w:cs="Times New Roman" w:ascii="Times New Roman" w:hAnsi="Times New Roman"/>
          <w:color w:val="000000"/>
        </w:rPr>
        <w:t>-</w:t>
        <w:tab/>
        <w:t>tag the virtual IR</w:t>
      </w:r>
      <w:r>
        <w:rPr>
          <w:rFonts w:cs="Times New Roman" w:ascii="Times New Roman" w:hAnsi="Times New Roman"/>
          <w:color w:val="000000"/>
          <w:lang w:eastAsia="zh-CN"/>
        </w:rPr>
        <w:t xml:space="preserve"> </w:t>
      </w:r>
      <w:r>
        <w:rPr>
          <w:rFonts w:cs="Times New Roman" w:ascii="Times New Roman" w:hAnsi="Times New Roman"/>
          <w:color w:val="000000"/>
        </w:rPr>
        <w:t>buffer with the value NULL.</w:t>
      </w:r>
    </w:p>
    <w:p>
      <w:pPr>
        <w:pStyle w:val="B3"/>
        <w:rPr>
          <w:rFonts w:ascii="Times New Roman" w:hAnsi="Times New Roman" w:cs="Times New Roman"/>
          <w:color w:val="000000"/>
          <w:lang w:eastAsia="zh-CN"/>
        </w:rPr>
      </w:pPr>
      <w:r>
        <w:rPr>
          <w:rFonts w:cs="Times New Roman" w:ascii="Times New Roman" w:hAnsi="Times New Roman"/>
          <w:color w:val="000000"/>
          <w:lang w:eastAsia="zh-CN"/>
        </w:rPr>
        <w:t>-</w:t>
        <w:tab/>
        <w:t>else:</w:t>
      </w:r>
    </w:p>
    <w:p>
      <w:pPr>
        <w:pStyle w:val="B4"/>
        <w:rPr>
          <w:rFonts w:ascii="Times New Roman" w:hAnsi="Times New Roman" w:cs="Times New Roman"/>
          <w:color w:val="000000"/>
        </w:rPr>
      </w:pPr>
      <w:r>
        <w:rPr>
          <w:rFonts w:cs="Times New Roman" w:ascii="Times New Roman" w:hAnsi="Times New Roman"/>
          <w:color w:val="000000"/>
        </w:rPr>
        <w:t>-</w:t>
        <w:tab/>
        <w:t>generate a negative acknowledgement (NACK) of the data corresponding to this TTI;</w:t>
      </w:r>
    </w:p>
    <w:p>
      <w:pPr>
        <w:pStyle w:val="B4"/>
        <w:rPr>
          <w:rFonts w:ascii="Times New Roman" w:hAnsi="Times New Roman" w:cs="Times New Roman"/>
          <w:color w:val="000000"/>
        </w:rPr>
      </w:pPr>
      <w:r>
        <w:rPr>
          <w:rFonts w:cs="Times New Roman" w:ascii="Times New Roman" w:hAnsi="Times New Roman"/>
          <w:color w:val="000000"/>
        </w:rPr>
        <w:t>-</w:t>
        <w:tab/>
        <w:t>tag the virtual IR buffer with the value [2*CFN + subframe number].</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else:</w:t>
      </w:r>
    </w:p>
    <w:p>
      <w:pPr>
        <w:pStyle w:val="B3"/>
        <w:rPr>
          <w:rFonts w:ascii="Times New Roman" w:hAnsi="Times New Roman" w:cs="Times New Roman"/>
          <w:color w:val="000000"/>
        </w:rPr>
      </w:pPr>
      <w:r>
        <w:rPr>
          <w:rFonts w:cs="Times New Roman" w:ascii="Times New Roman" w:hAnsi="Times New Roman"/>
          <w:color w:val="000000"/>
        </w:rPr>
        <w:t>-</w:t>
        <w:tab/>
        <w:t>generate a positive acknowledgement (ACK) of the data corresponding to this TTI;</w:t>
      </w:r>
    </w:p>
    <w:p>
      <w:pPr>
        <w:pStyle w:val="B3"/>
        <w:rPr>
          <w:rFonts w:ascii="Times New Roman" w:hAnsi="Times New Roman" w:cs="Times New Roman"/>
          <w:color w:val="000000"/>
        </w:rPr>
      </w:pPr>
      <w:r>
        <w:rPr>
          <w:rFonts w:cs="Times New Roman" w:ascii="Times New Roman" w:hAnsi="Times New Roman"/>
          <w:color w:val="000000"/>
        </w:rPr>
        <w:t>-</w:t>
        <w:tab/>
        <w:t>discard the received data.</w:t>
      </w:r>
    </w:p>
    <w:p>
      <w:pPr>
        <w:pStyle w:val="B1"/>
        <w:rPr>
          <w:rFonts w:ascii="Times New Roman" w:hAnsi="Times New Roman" w:eastAsia="SimSun;宋体" w:cs="Times New Roman"/>
          <w:color w:val="000000"/>
        </w:rPr>
      </w:pPr>
      <w:r>
        <w:rPr>
          <w:rFonts w:eastAsia="SimSun;宋体" w:cs="Times New Roman" w:ascii="Times New Roman" w:hAnsi="Times New Roman"/>
          <w:color w:val="000000"/>
        </w:rPr>
        <w:t>-</w:t>
        <w:tab/>
        <w:t>Else if the associated HS-SCCH corresponds to a HS-SCCH as defined in subclause 4.6 of [19]:</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process the received MAC-hs PDU provided by the lower layers as per subclause 11.6.2.2.</w:t>
      </w:r>
    </w:p>
    <w:p>
      <w:pPr>
        <w:pStyle w:val="B1"/>
        <w:rPr>
          <w:rFonts w:ascii="Times New Roman" w:hAnsi="Times New Roman" w:eastAsia="SimSun;宋体" w:cs="Times New Roman"/>
          <w:color w:val="000000"/>
        </w:rPr>
      </w:pPr>
      <w:r>
        <w:rPr>
          <w:rFonts w:eastAsia="SimSun;宋体" w:cs="Times New Roman" w:ascii="Times New Roman" w:hAnsi="Times New Roman"/>
          <w:color w:val="000000"/>
        </w:rPr>
        <w:t>-</w:t>
        <w:tab/>
        <w:t>Else if the TTI is allocated to the UE with HS-DSCH SPS resources:</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if there is virtual IR buffer of which the tagged value is set to NULL:</w:t>
      </w:r>
    </w:p>
    <w:p>
      <w:pPr>
        <w:pStyle w:val="B3"/>
        <w:rPr/>
      </w:pPr>
      <w:r>
        <w:rPr>
          <w:rFonts w:cs="Times New Roman" w:ascii="Times New Roman" w:hAnsi="Times New Roman"/>
          <w:color w:val="000000"/>
        </w:rPr>
        <w:t>-</w:t>
        <w:tab/>
        <w:t>place the received data for the HS-DSCH SPS TTI in any of the virtual IR buffers of which the tagged value is set to NULL.</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else:</w:t>
      </w:r>
    </w:p>
    <w:p>
      <w:pPr>
        <w:pStyle w:val="B3"/>
        <w:rPr>
          <w:rFonts w:ascii="Times New Roman" w:hAnsi="Times New Roman" w:cs="Times New Roman"/>
          <w:color w:val="000000"/>
        </w:rPr>
      </w:pPr>
      <w:r>
        <w:rPr>
          <w:rFonts w:cs="Times New Roman" w:ascii="Times New Roman" w:hAnsi="Times New Roman"/>
          <w:color w:val="000000"/>
        </w:rPr>
        <w:t>-</w:t>
        <w:tab/>
        <w:t>place the received data for the HS-DSCH SPS TTI in the virtual IR buffer which contains the oldest MAC-hs PDU, replacing any data previously stored in this buffer.</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If the received data has been successfully decoded and no error was detected;</w:t>
      </w:r>
    </w:p>
    <w:p>
      <w:pPr>
        <w:pStyle w:val="B3"/>
        <w:rPr>
          <w:rFonts w:ascii="Times New Roman" w:hAnsi="Times New Roman" w:cs="Times New Roman"/>
          <w:color w:val="000000"/>
        </w:rPr>
      </w:pPr>
      <w:r>
        <w:rPr>
          <w:rFonts w:cs="Times New Roman" w:ascii="Times New Roman" w:hAnsi="Times New Roman"/>
          <w:color w:val="000000"/>
        </w:rPr>
        <w:t>-</w:t>
        <w:tab/>
        <w:t>deliver the decoded MAC-hs PDU to the reordering entity;</w:t>
      </w:r>
    </w:p>
    <w:p>
      <w:pPr>
        <w:pStyle w:val="B3"/>
        <w:rPr>
          <w:rFonts w:ascii="Times New Roman" w:hAnsi="Times New Roman" w:cs="Times New Roman"/>
          <w:color w:val="000000"/>
        </w:rPr>
      </w:pPr>
      <w:r>
        <w:rPr>
          <w:rFonts w:cs="Times New Roman" w:ascii="Times New Roman" w:hAnsi="Times New Roman"/>
          <w:color w:val="000000"/>
        </w:rPr>
        <w:t>-</w:t>
        <w:tab/>
        <w:t>generate a positive acknowledgement (ACK) of the data corresponding to this TTI;</w:t>
      </w:r>
    </w:p>
    <w:p>
      <w:pPr>
        <w:pStyle w:val="B3"/>
        <w:rPr>
          <w:rFonts w:ascii="Times New Roman" w:hAnsi="Times New Roman" w:cs="Times New Roman"/>
          <w:color w:val="000000"/>
        </w:rPr>
      </w:pPr>
      <w:r>
        <w:rPr>
          <w:rFonts w:cs="Times New Roman" w:ascii="Times New Roman" w:hAnsi="Times New Roman"/>
          <w:color w:val="000000"/>
        </w:rPr>
        <w:t>-</w:t>
        <w:tab/>
        <w:t>tag the virtual IR buffer with the value NULL.</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else:</w:t>
      </w:r>
    </w:p>
    <w:p>
      <w:pPr>
        <w:pStyle w:val="B3"/>
        <w:rPr>
          <w:rFonts w:ascii="Times New Roman" w:hAnsi="Times New Roman" w:cs="Times New Roman"/>
          <w:color w:val="000000"/>
        </w:rPr>
      </w:pPr>
      <w:r>
        <w:rPr>
          <w:rFonts w:cs="Times New Roman" w:ascii="Times New Roman" w:hAnsi="Times New Roman"/>
          <w:color w:val="000000"/>
        </w:rPr>
        <w:t>-</w:t>
        <w:tab/>
        <w:t>generate a negative acknowledgement (NACK) of the data corresponding to this TTI;</w:t>
      </w:r>
    </w:p>
    <w:p>
      <w:pPr>
        <w:pStyle w:val="B3"/>
        <w:rPr>
          <w:rFonts w:ascii="Times New Roman" w:hAnsi="Times New Roman" w:cs="Times New Roman"/>
          <w:color w:val="000000"/>
        </w:rPr>
      </w:pPr>
      <w:r>
        <w:rPr>
          <w:rFonts w:cs="Times New Roman" w:ascii="Times New Roman" w:hAnsi="Times New Roman"/>
          <w:color w:val="000000"/>
        </w:rPr>
        <w:t>-</w:t>
        <w:tab/>
        <w:t>tag the virtual IR buffer with the value [2*CFN + subframe number].</w:t>
      </w:r>
    </w:p>
    <w:p>
      <w:pPr>
        <w:pStyle w:val="B1"/>
        <w:rPr/>
      </w:pPr>
      <w:r>
        <w:rPr>
          <w:rFonts w:cs="Times New Roman" w:ascii="Times New Roman" w:hAnsi="Times New Roman"/>
          <w:color w:val="000000"/>
        </w:rPr>
        <w:t>-</w:t>
        <w:tab/>
        <w:t>For the data stored in each virtual IR buffer of which the tagged value is not set to NULL, if the time waiting for retransmission has been longer than 4+PTRmax TTIs, where PTRmax is the maximum value that can be indicated by PTR:</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tag the virtual IR buffer with the value NULL.</w:t>
      </w:r>
    </w:p>
    <w:p>
      <w:pPr>
        <w:pStyle w:val="Heading3"/>
        <w:rPr/>
      </w:pPr>
      <w:bookmarkStart w:id="461" w:name="__RefHeading___Toc517943554"/>
      <w:bookmarkEnd w:id="461"/>
      <w:r>
        <w:rPr/>
        <w:t>11.6.</w:t>
      </w:r>
      <w:r>
        <w:rPr>
          <w:lang w:eastAsia="ja-JP"/>
        </w:rPr>
        <w:t>3</w:t>
      </w:r>
      <w:r>
        <w:rPr/>
        <w:tab/>
        <w:t>Network operation</w:t>
      </w:r>
    </w:p>
    <w:p>
      <w:pPr>
        <w:pStyle w:val="Normal"/>
        <w:rPr/>
      </w:pPr>
      <w:r>
        <w:rPr/>
        <w:t>The following are the functions of the various functional entities at the network in support of the HARQ protocol used on HS-DSCH when MAC-ehs is configured by upper layers [7].</w:t>
      </w:r>
    </w:p>
    <w:p>
      <w:pPr>
        <w:pStyle w:val="Heading4"/>
        <w:ind w:left="1418" w:hanging="1418"/>
        <w:rPr/>
      </w:pPr>
      <w:bookmarkStart w:id="462" w:name="__RefHeading___Toc517943555"/>
      <w:bookmarkEnd w:id="462"/>
      <w:r>
        <w:rPr/>
        <w:t>11.6.</w:t>
      </w:r>
      <w:r>
        <w:rPr>
          <w:lang w:eastAsia="ja-JP"/>
        </w:rPr>
        <w:t>3</w:t>
      </w:r>
      <w:r>
        <w:rPr/>
        <w:t>.1</w:t>
        <w:tab/>
        <w:t>Scheduler</w:t>
      </w:r>
    </w:p>
    <w:p>
      <w:pPr>
        <w:pStyle w:val="Normal"/>
        <w:rPr/>
      </w:pPr>
      <w:r>
        <w:rPr/>
        <w:t>The scheduler performs the following functions:</w:t>
      </w:r>
    </w:p>
    <w:p>
      <w:pPr>
        <w:pStyle w:val="B1"/>
        <w:rPr/>
      </w:pPr>
      <w:r>
        <w:rPr>
          <w:rFonts w:cs="Times New Roman" w:ascii="Times New Roman" w:hAnsi="Times New Roman"/>
          <w:color w:val="000000"/>
        </w:rPr>
        <w:t>-</w:t>
        <w:tab/>
        <w:t>Schedules all UEs within its cell(s);</w:t>
      </w:r>
    </w:p>
    <w:p>
      <w:pPr>
        <w:pStyle w:val="B1"/>
        <w:rPr/>
      </w:pPr>
      <w:r>
        <w:rPr>
          <w:rFonts w:cs="Times New Roman" w:ascii="Times New Roman" w:hAnsi="Times New Roman"/>
          <w:color w:val="000000"/>
        </w:rPr>
        <w:t>-</w:t>
        <w:tab/>
        <w:t>Services priority queues:</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The scheduler schedules reordering PDUs (see subsection 9.1.4) based on information from upper layers. One UE operating in CELL_DCH may be associated with one or more priority queues.</w:t>
      </w:r>
    </w:p>
    <w:p>
      <w:pPr>
        <w:pStyle w:val="B1"/>
        <w:rPr/>
      </w:pPr>
      <w:r>
        <w:rPr>
          <w:rFonts w:cs="Times New Roman" w:ascii="Times New Roman" w:hAnsi="Times New Roman"/>
          <w:color w:val="000000"/>
        </w:rPr>
        <w:t>-</w:t>
        <w:tab/>
        <w:t>In FDD</w:t>
      </w:r>
      <w:r>
        <w:rPr>
          <w:rFonts w:eastAsia="SimSun;宋体" w:cs="Times New Roman" w:ascii="Times New Roman" w:hAnsi="Times New Roman"/>
          <w:color w:val="000000"/>
          <w:lang w:eastAsia="zh-CN"/>
        </w:rPr>
        <w:t xml:space="preserve"> and 1.28 Mcps TDD</w:t>
      </w:r>
      <w:r>
        <w:rPr>
          <w:rFonts w:cs="Times New Roman" w:ascii="Times New Roman" w:hAnsi="Times New Roman"/>
          <w:color w:val="000000"/>
        </w:rPr>
        <w:t>, when transmitting to the UE in CELL_FACH or CELL_PCH or URA_PCH state there can be multiple service priority queues. One service priority queue can be associated to multiple H-RNTIs.</w:t>
      </w:r>
    </w:p>
    <w:p>
      <w:pPr>
        <w:pStyle w:val="B1"/>
        <w:rPr>
          <w:rFonts w:ascii="Times New Roman" w:hAnsi="Times New Roman" w:cs="Times New Roman"/>
          <w:color w:val="000000"/>
        </w:rPr>
      </w:pPr>
      <w:r>
        <w:rPr>
          <w:rFonts w:cs="Times New Roman" w:ascii="Times New Roman" w:hAnsi="Times New Roman"/>
          <w:color w:val="000000"/>
        </w:rPr>
        <w:t>-</w:t>
        <w:tab/>
        <w:t>Determines the HARQ Entity and the queues to be serviced;</w:t>
      </w:r>
    </w:p>
    <w:p>
      <w:pPr>
        <w:pStyle w:val="B1"/>
        <w:rPr/>
      </w:pPr>
      <w:r>
        <w:rPr>
          <w:rFonts w:cs="Times New Roman" w:ascii="Times New Roman" w:hAnsi="Times New Roman"/>
          <w:color w:val="000000"/>
        </w:rPr>
        <w:t>-</w:t>
        <w:tab/>
        <w:t>Sets the TSN values for new data blocks being transferred from the selected queue;</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set the TSN to value 0 for the first reordering PDU transmitted from the selected queue;</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increment the TSN with one for each subsequent reordering PDU transmitted from the selected queue.</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increment the TSN with one for each subsequent reordering PDU transmitted from the selected queue per H-RNTI within an HS-DSCH, when transmitting to the UEs in CELL_FACH, CELL_PCH or URA_PCH state.</w:t>
      </w:r>
    </w:p>
    <w:p>
      <w:pPr>
        <w:pStyle w:val="NO"/>
        <w:rPr>
          <w:bCs/>
        </w:rPr>
      </w:pPr>
      <w:r>
        <w:rPr/>
        <w:t>NOTE:</w:t>
      </w:r>
      <w:r>
        <w:rPr>
          <w:lang w:eastAsia="zh-CN"/>
        </w:rPr>
        <w:tab/>
        <w:t>In 1.28 Mcps TDD multi-frequency HS-DSCH cell, the length of TSN can be 6 bits or 9 bits based on the configuration of higher layer.</w:t>
      </w:r>
    </w:p>
    <w:p>
      <w:pPr>
        <w:pStyle w:val="NO"/>
        <w:rPr>
          <w:lang w:eastAsia="ja-JP"/>
        </w:rPr>
      </w:pPr>
      <w:r>
        <w:rPr/>
        <w:t>NOTE:</w:t>
        <w:tab/>
        <w:t>The scheduler may re-use TSNs by toggling the NDI bit in order to resume pre-empted transmissions or to force the UE to flush the soft buffer. In this case the content of the payload may be changed but care should be taken to preserve the higher layer data order.</w:t>
      </w:r>
    </w:p>
    <w:p>
      <w:pPr>
        <w:pStyle w:val="B1"/>
        <w:rPr>
          <w:rFonts w:ascii="Times New Roman" w:hAnsi="Times New Roman" w:cs="Times New Roman"/>
          <w:color w:val="000000"/>
        </w:rPr>
      </w:pPr>
      <w:r>
        <w:rPr>
          <w:rFonts w:cs="Times New Roman" w:ascii="Times New Roman" w:hAnsi="Times New Roman"/>
          <w:color w:val="000000"/>
        </w:rPr>
        <w:t>-</w:t>
        <w:tab/>
        <w:t>Indicates the LCH ID and L field values for each reordering SDU to be transmitted and the TSN field and SI field values for each reordering PDU to be transmitted to the HARQ entity;</w:t>
      </w:r>
    </w:p>
    <w:p>
      <w:pPr>
        <w:pStyle w:val="B1"/>
        <w:rPr/>
      </w:pPr>
      <w:r>
        <w:rPr>
          <w:rFonts w:cs="Times New Roman" w:ascii="Times New Roman" w:hAnsi="Times New Roman"/>
          <w:color w:val="000000"/>
        </w:rPr>
        <w:t>-</w:t>
        <w:tab/>
        <w:t>Schedules new transmissions and retransmissions:</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When transmitting for a UE in CELL_DCH state the scheduler determines based on the status reports from HARQ Processes if either a new transmission or a retransmission should be made. A new transmission can however be initiated on a HARQ process at any time. Based on a delay attribute provided by upper layers, the scheduler may decide to discard any 'out-of-date' MAC-ehs SDU.</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In FDD when transmitting for a UE in CELL_FACH state the scheduler determines based on RRM and IE "RACH Measurement Result" received on Iub FP the number of retransmission that should be made after new transmission. If HARQ feedback is configured, the scheduler may stop retransmission based on the status reports from HARQ processes. A new transmission can however be initiated on a HARQ process at any time. Based on a delay attribute provided by upper layers, the scheduler may decide to discard any 'out-of-date' MAC-ehs SDU.</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In 1.28Mcps TDD, when transmitting CCCH or DCCH with common H-RNTI for a UE in CELL_FACH state the scheduler determines the number of retransmission that should be made after new transmission based on RRM. Based on a delay attribute provided by upper layers, the scheduler may decide to discard any 'out-of-date' MAC-ehs SDU.</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In 1.28Mcps TDD, When transmitting or retransmitting DCCH/DTCH with dedicated H-RNTI for a UE in CELL_FACH state, if In SYNC state is not indicated by physical layer as in [18], then the synchronization Command via HS-SCCH shall be sent to the UE firstly, the transmitting or retransmitting DCCH/DTCH shall not be initiated or resumed until In-SYNC state is detected as in [18]. The scheduler determines based on the status reports from HARQ Processes if either a new transmission or a retransmission should be made. Based on a delay attribute provided by upper layers, the scheduler may decide to discard any 'out-of-date' MAC-ehs SDU.</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In 1.28Mcps TDD, when transmissing DCCH/DTCH for a UE in CELL_PCH state, synchronization command via HS-SCCH shall be sent to the UE firstly. The transmitting DCCH/DTCH shall not be initiated until In-SYNC state is detected as in [18]. The scheduler determines based on the status reports from HARQ Processes if either a new transmission or a retransmission should be made. Based on a delay attribute provided by upper layers, the scheduler may decide to discard any 'out-of-date' MAC-ehs SDU.</w:t>
      </w:r>
    </w:p>
    <w:p>
      <w:pPr>
        <w:pStyle w:val="NO"/>
        <w:rPr>
          <w:lang w:eastAsia="ja-JP"/>
        </w:rPr>
      </w:pPr>
      <w:r>
        <w:rPr/>
        <w:t>NOTE:</w:t>
        <w:tab/>
        <w:t>When operating in MIMO mode, the scheduler uses the redundancy version coding to indicate whether a transmission is a new transmission or a retransmission, otherwise, the New Data Indicator field is used.</w:t>
      </w:r>
    </w:p>
    <w:p>
      <w:pPr>
        <w:pStyle w:val="B1"/>
        <w:rPr>
          <w:rFonts w:ascii="Times New Roman" w:hAnsi="Times New Roman" w:cs="Times New Roman"/>
          <w:color w:val="000000"/>
        </w:rPr>
      </w:pPr>
      <w:r>
        <w:rPr>
          <w:rFonts w:cs="Times New Roman" w:ascii="Times New Roman" w:hAnsi="Times New Roman"/>
          <w:color w:val="000000"/>
        </w:rPr>
        <w:t>-</w:t>
        <w:tab/>
        <w:t>Determines the redundancy version:</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The scheduler determines a suitable redundancy version for each transmitted and retransmitted MAC-ehs PDU and indicates the redundancy version to lower layer.</w:t>
      </w:r>
    </w:p>
    <w:p>
      <w:pPr>
        <w:pStyle w:val="B1"/>
        <w:ind w:left="284" w:hanging="0"/>
        <w:rPr/>
      </w:pPr>
      <w:r>
        <w:rPr>
          <w:rFonts w:cs="Times New Roman" w:ascii="Times New Roman" w:hAnsi="Times New Roman"/>
          <w:color w:val="000000"/>
          <w:lang w:eastAsia="ja-JP"/>
        </w:rPr>
        <w:t>-</w:t>
        <w:tab/>
      </w:r>
      <w:r>
        <w:rPr>
          <w:rFonts w:cs="Times New Roman" w:ascii="Times New Roman" w:hAnsi="Times New Roman"/>
          <w:color w:val="000000"/>
        </w:rPr>
        <w:t>Determines the TDD HCSN;</w:t>
      </w:r>
    </w:p>
    <w:p>
      <w:pPr>
        <w:pStyle w:val="B1"/>
        <w:rPr>
          <w:rFonts w:ascii="Times New Roman" w:hAnsi="Times New Roman" w:cs="Times New Roman"/>
          <w:color w:val="000000"/>
        </w:rPr>
      </w:pPr>
      <w:r>
        <w:rPr>
          <w:rFonts w:cs="Times New Roman" w:ascii="Times New Roman" w:hAnsi="Times New Roman"/>
          <w:color w:val="000000"/>
          <w:lang w:eastAsia="ja-JP"/>
        </w:rPr>
        <w:t>-</w:t>
        <w:tab/>
      </w:r>
      <w:r>
        <w:rPr>
          <w:rFonts w:cs="Times New Roman" w:ascii="Times New Roman" w:hAnsi="Times New Roman"/>
          <w:color w:val="000000"/>
        </w:rPr>
        <w:t xml:space="preserve">Increment UE specific HCSN for each HS-SCCH transmission. </w:t>
      </w:r>
      <w:r>
        <w:rPr>
          <w:rFonts w:cs="Times New Roman" w:ascii="Times New Roman" w:hAnsi="Times New Roman"/>
          <w:color w:val="000000"/>
          <w:lang w:eastAsia="zh-CN"/>
        </w:rPr>
        <w:t>In 1.28Mcps TDD multi-frequency HS-DSCH cell, UE maintains the respective HCSN for each carrier independently.</w:t>
      </w:r>
    </w:p>
    <w:p>
      <w:pPr>
        <w:pStyle w:val="B1"/>
        <w:rPr/>
      </w:pPr>
      <w:r>
        <w:rPr>
          <w:rFonts w:cs="Times New Roman" w:ascii="Times New Roman" w:hAnsi="Times New Roman"/>
          <w:color w:val="000000"/>
          <w:lang w:eastAsia="ja-JP"/>
        </w:rPr>
        <w:t>-</w:t>
        <w:tab/>
      </w:r>
      <w:r>
        <w:rPr>
          <w:rFonts w:eastAsia="SimSun;宋体" w:cs="Times New Roman" w:ascii="Times New Roman" w:hAnsi="Times New Roman"/>
          <w:color w:val="000000"/>
          <w:lang w:eastAsia="zh-CN"/>
        </w:rPr>
        <w:t>In 1.28 Mcps TDD, the operation of HSCN on HS-SCCH</w:t>
      </w:r>
      <w:r>
        <w:rPr>
          <w:rFonts w:cs="Times New Roman" w:ascii="Times New Roman" w:hAnsi="Times New Roman"/>
          <w:color w:val="000000"/>
        </w:rPr>
        <w:t xml:space="preserve"> </w:t>
      </w:r>
      <w:r>
        <w:rPr>
          <w:rFonts w:eastAsia="SimSun;宋体" w:cs="Times New Roman" w:ascii="Times New Roman" w:hAnsi="Times New Roman"/>
          <w:color w:val="000000"/>
          <w:lang w:eastAsia="zh-CN"/>
        </w:rPr>
        <w:t xml:space="preserve">with common H-RNTI and BCCH specific H-RNTI </w:t>
      </w:r>
      <w:r>
        <w:rPr>
          <w:rFonts w:cs="Times New Roman" w:ascii="Times New Roman" w:hAnsi="Times New Roman"/>
          <w:color w:val="000000"/>
        </w:rPr>
        <w:t>is unspecified</w:t>
      </w:r>
      <w:r>
        <w:rPr>
          <w:rFonts w:eastAsia="SimSun;宋体" w:cs="Times New Roman" w:ascii="Times New Roman" w:hAnsi="Times New Roman"/>
          <w:color w:val="000000"/>
          <w:lang w:eastAsia="zh-CN"/>
        </w:rPr>
        <w:t>.</w:t>
      </w:r>
    </w:p>
    <w:p>
      <w:pPr>
        <w:pStyle w:val="Heading4"/>
        <w:ind w:left="1418" w:hanging="1418"/>
        <w:rPr/>
      </w:pPr>
      <w:bookmarkStart w:id="463" w:name="__RefHeading___Toc517943556"/>
      <w:bookmarkEnd w:id="463"/>
      <w:r>
        <w:rPr/>
        <w:t>11.6.</w:t>
      </w:r>
      <w:r>
        <w:rPr>
          <w:lang w:eastAsia="ja-JP"/>
        </w:rPr>
        <w:t>3</w:t>
      </w:r>
      <w:r>
        <w:rPr/>
        <w:t>.2</w:t>
        <w:tab/>
        <w:t>HARQ entity</w:t>
      </w:r>
    </w:p>
    <w:p>
      <w:pPr>
        <w:pStyle w:val="B1"/>
        <w:rPr/>
      </w:pPr>
      <w:r>
        <w:rPr>
          <w:rFonts w:cs="Times New Roman" w:ascii="Times New Roman" w:hAnsi="Times New Roman"/>
          <w:color w:val="000000"/>
        </w:rPr>
        <w:t>-</w:t>
        <w:tab/>
        <w:t>There is one HARQ entity per HS-DSCH for each UE operating in CELL_DCH state in UTRAN(FDD only).</w:t>
      </w:r>
    </w:p>
    <w:p>
      <w:pPr>
        <w:pStyle w:val="B1"/>
        <w:rPr>
          <w:rFonts w:ascii="Times New Roman" w:hAnsi="Times New Roman" w:cs="Times New Roman"/>
          <w:color w:val="000000"/>
        </w:rPr>
      </w:pPr>
      <w:r>
        <w:rPr>
          <w:rFonts w:cs="Times New Roman" w:ascii="Times New Roman" w:hAnsi="Times New Roman"/>
          <w:color w:val="000000"/>
        </w:rPr>
        <w:t>-</w:t>
        <w:tab/>
        <w:t xml:space="preserve">There is one HARQ entity per UE operating in CELL_DCH state in UTRAN (TDD only). </w:t>
      </w:r>
      <w:r>
        <w:rPr>
          <w:rFonts w:cs="Times New Roman" w:ascii="Times New Roman" w:hAnsi="Times New Roman"/>
          <w:color w:val="000000"/>
          <w:lang w:eastAsia="zh-CN"/>
        </w:rPr>
        <w:t>In 1.28 Mcps TDD multi-frequency HS-DSCH cell, HARQ entity consists of some HARQ sub-entities, each sub-entity is associated with one carrier.</w:t>
      </w:r>
    </w:p>
    <w:p>
      <w:pPr>
        <w:pStyle w:val="B1"/>
        <w:rPr/>
      </w:pPr>
      <w:r>
        <w:rPr>
          <w:rFonts w:cs="Times New Roman" w:ascii="Times New Roman" w:hAnsi="Times New Roman"/>
          <w:color w:val="000000"/>
        </w:rPr>
        <w:t>-</w:t>
        <w:tab/>
        <w:t>In FDD</w:t>
      </w:r>
      <w:r>
        <w:rPr>
          <w:rFonts w:eastAsia="SimSun;宋体" w:cs="Times New Roman" w:ascii="Times New Roman" w:hAnsi="Times New Roman"/>
          <w:color w:val="000000"/>
          <w:lang w:eastAsia="zh-CN"/>
        </w:rPr>
        <w:t xml:space="preserve"> and 1.28 Mcps TDD</w:t>
      </w:r>
      <w:r>
        <w:rPr>
          <w:rFonts w:cs="Times New Roman" w:ascii="Times New Roman" w:hAnsi="Times New Roman"/>
          <w:color w:val="000000"/>
        </w:rPr>
        <w:t>, there is one HARQ entity per H-RNTI in UTRAN used for transmitting data for UE(s) in CELL_FACH state.</w:t>
      </w:r>
    </w:p>
    <w:p>
      <w:pPr>
        <w:pStyle w:val="B1"/>
        <w:rPr/>
      </w:pPr>
      <w:r>
        <w:rPr>
          <w:rFonts w:cs="Times New Roman" w:ascii="Times New Roman" w:hAnsi="Times New Roman"/>
          <w:color w:val="000000"/>
        </w:rPr>
        <w:t>-</w:t>
        <w:tab/>
        <w:t>The HARQ entity sets the logical channel ID (LCH ID) fields in transmitted MAC-ehs PDUs</w:t>
      </w:r>
      <w:r>
        <w:rPr>
          <w:rFonts w:cs="Times New Roman" w:ascii="Times New Roman" w:hAnsi="Times New Roman"/>
          <w:color w:val="000000"/>
          <w:lang w:eastAsia="ja-JP"/>
        </w:rPr>
        <w:t xml:space="preserve"> </w:t>
      </w:r>
      <w:r>
        <w:rPr>
          <w:rFonts w:cs="Times New Roman" w:ascii="Times New Roman" w:hAnsi="Times New Roman"/>
          <w:color w:val="000000"/>
        </w:rPr>
        <w:t xml:space="preserve">to the values indicated by the UTRAN </w:t>
      </w:r>
      <w:r>
        <w:rPr>
          <w:rFonts w:cs="Times New Roman" w:ascii="Times New Roman" w:hAnsi="Times New Roman"/>
          <w:color w:val="000000"/>
          <w:lang w:eastAsia="ja-JP"/>
        </w:rPr>
        <w:t>scheduler.</w:t>
      </w:r>
    </w:p>
    <w:p>
      <w:pPr>
        <w:pStyle w:val="B1"/>
        <w:rPr>
          <w:rFonts w:ascii="Times New Roman" w:hAnsi="Times New Roman" w:cs="Times New Roman"/>
          <w:color w:val="000000"/>
        </w:rPr>
      </w:pPr>
      <w:r>
        <w:rPr>
          <w:rFonts w:cs="Times New Roman" w:ascii="Times New Roman" w:hAnsi="Times New Roman"/>
          <w:color w:val="000000"/>
        </w:rPr>
        <w:t>-</w:t>
        <w:tab/>
        <w:t>The HARQ entity sets the Length (L) fields in transmitted MAC-ehs PDUs</w:t>
      </w:r>
      <w:r>
        <w:rPr>
          <w:rFonts w:cs="Times New Roman" w:ascii="Times New Roman" w:hAnsi="Times New Roman"/>
          <w:color w:val="000000"/>
          <w:lang w:eastAsia="ja-JP"/>
        </w:rPr>
        <w:t xml:space="preserve"> </w:t>
      </w:r>
      <w:r>
        <w:rPr>
          <w:rFonts w:cs="Times New Roman" w:ascii="Times New Roman" w:hAnsi="Times New Roman"/>
          <w:color w:val="000000"/>
        </w:rPr>
        <w:t xml:space="preserve">to the values indicated by the UTRAN </w:t>
      </w:r>
      <w:r>
        <w:rPr>
          <w:rFonts w:cs="Times New Roman" w:ascii="Times New Roman" w:hAnsi="Times New Roman"/>
          <w:color w:val="000000"/>
          <w:lang w:eastAsia="ja-JP"/>
        </w:rPr>
        <w:t>scheduler.</w:t>
      </w:r>
    </w:p>
    <w:p>
      <w:pPr>
        <w:pStyle w:val="B1"/>
        <w:rPr>
          <w:rFonts w:ascii="Times New Roman" w:hAnsi="Times New Roman" w:cs="Times New Roman"/>
          <w:color w:val="000000"/>
        </w:rPr>
      </w:pPr>
      <w:r>
        <w:rPr>
          <w:rFonts w:cs="Times New Roman" w:ascii="Times New Roman" w:hAnsi="Times New Roman"/>
          <w:color w:val="000000"/>
        </w:rPr>
        <w:t>-</w:t>
        <w:tab/>
        <w:t>The HARQ entity sets the Segmentation Indication (SI) fields in transmitted MAC-ehs PDUs</w:t>
      </w:r>
      <w:r>
        <w:rPr>
          <w:rFonts w:cs="Times New Roman" w:ascii="Times New Roman" w:hAnsi="Times New Roman"/>
          <w:color w:val="000000"/>
          <w:lang w:eastAsia="ja-JP"/>
        </w:rPr>
        <w:t xml:space="preserve"> </w:t>
      </w:r>
      <w:r>
        <w:rPr>
          <w:rFonts w:cs="Times New Roman" w:ascii="Times New Roman" w:hAnsi="Times New Roman"/>
          <w:color w:val="000000"/>
        </w:rPr>
        <w:t xml:space="preserve">to the values indicated by the UTRAN </w:t>
      </w:r>
      <w:r>
        <w:rPr>
          <w:rFonts w:cs="Times New Roman" w:ascii="Times New Roman" w:hAnsi="Times New Roman"/>
          <w:color w:val="000000"/>
          <w:lang w:eastAsia="ja-JP"/>
        </w:rPr>
        <w:t>scheduler.</w:t>
      </w:r>
    </w:p>
    <w:p>
      <w:pPr>
        <w:pStyle w:val="B1"/>
        <w:rPr>
          <w:rFonts w:ascii="Times New Roman" w:hAnsi="Times New Roman" w:cs="Times New Roman"/>
          <w:color w:val="000000"/>
        </w:rPr>
      </w:pPr>
      <w:r>
        <w:rPr>
          <w:rFonts w:cs="Times New Roman" w:ascii="Times New Roman" w:hAnsi="Times New Roman"/>
          <w:color w:val="000000"/>
        </w:rPr>
        <w:t>-</w:t>
        <w:tab/>
        <w:t>The HARQ entity sets the transmission sequence number (TSN) fields in transmitted MAC-ehs PDUs</w:t>
      </w:r>
      <w:r>
        <w:rPr>
          <w:rFonts w:cs="Times New Roman" w:ascii="Times New Roman" w:hAnsi="Times New Roman"/>
          <w:color w:val="000000"/>
          <w:lang w:eastAsia="ja-JP"/>
        </w:rPr>
        <w:t xml:space="preserve"> </w:t>
      </w:r>
      <w:r>
        <w:rPr>
          <w:rFonts w:cs="Times New Roman" w:ascii="Times New Roman" w:hAnsi="Times New Roman"/>
          <w:color w:val="000000"/>
        </w:rPr>
        <w:t xml:space="preserve">to the values indicated by the UTRAN </w:t>
      </w:r>
      <w:r>
        <w:rPr>
          <w:rFonts w:cs="Times New Roman" w:ascii="Times New Roman" w:hAnsi="Times New Roman"/>
          <w:color w:val="000000"/>
          <w:lang w:eastAsia="ja-JP"/>
        </w:rPr>
        <w:t>scheduler.</w:t>
      </w:r>
    </w:p>
    <w:p>
      <w:pPr>
        <w:pStyle w:val="B1"/>
        <w:rPr>
          <w:rFonts w:ascii="Times New Roman" w:hAnsi="Times New Roman" w:cs="Times New Roman"/>
          <w:color w:val="000000"/>
        </w:rPr>
      </w:pPr>
      <w:r>
        <w:rPr>
          <w:rFonts w:cs="Times New Roman" w:ascii="Times New Roman" w:hAnsi="Times New Roman"/>
          <w:color w:val="000000"/>
        </w:rPr>
        <w:t>-</w:t>
        <w:tab/>
        <w:t>The HARQ entity sets the HARQ process identifier in transmitted MAC-ehs PDUs. UTRAN should:</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 xml:space="preserve">determine a suitable HARQ process to service the MAC-ehs PDU and set the HARQ process identifier accordingly. </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when operating in CELL_DCH state and MIMO mode with four transmit antennas is configured by higher layers:</w:t>
      </w:r>
    </w:p>
    <w:p>
      <w:pPr>
        <w:pStyle w:val="B3"/>
        <w:rPr/>
      </w:pPr>
      <w:r>
        <w:rPr>
          <w:rFonts w:cs="Times New Roman" w:ascii="Times New Roman" w:hAnsi="Times New Roman"/>
          <w:color w:val="000000"/>
        </w:rPr>
        <w:t>-</w:t>
        <w:tab/>
        <w:t xml:space="preserve">in case of three stream transmission, the HARQ entity sets the same HARQ process identifier for the MAC-ehs PDU of the second stream and the MAC-ehs PDU of the third stream; two ACKs/NACKs are received per HS-DSCH per TTI, the first ACK/NACK is mapped to the first stream while the second ACK/NACK is mapped to both second and third streams </w:t>
      </w:r>
    </w:p>
    <w:p>
      <w:pPr>
        <w:pStyle w:val="B3"/>
        <w:rPr/>
      </w:pPr>
      <w:r>
        <w:rPr>
          <w:rFonts w:cs="Times New Roman" w:ascii="Times New Roman" w:hAnsi="Times New Roman"/>
          <w:color w:val="000000"/>
        </w:rPr>
        <w:t>-</w:t>
        <w:tab/>
        <w:t>in case of four stream transmission, the HARQ entity sets the same HARQ process identifier for the MAC-ehs PDU of the first stream and the MAC-ehs PDU of the fourth stream, and sets the same HARQ process identifier for the MAC-ehs PDU of the second stream and the MAC-ehs PDU of the third stream; two ACKs/NACKs are received per HS-DSCH per TTI, the first ACK/NACK is mapped to both the first and fourth streams while the second ACK/NACK is mapped to both second and third streams.</w:t>
      </w:r>
    </w:p>
    <w:p>
      <w:pPr>
        <w:pStyle w:val="Heading4"/>
        <w:ind w:left="1418" w:hanging="1418"/>
        <w:rPr/>
      </w:pPr>
      <w:bookmarkStart w:id="464" w:name="__RefHeading___Toc517943557"/>
      <w:bookmarkEnd w:id="464"/>
      <w:r>
        <w:rPr/>
        <w:t>11.6.</w:t>
      </w:r>
      <w:r>
        <w:rPr>
          <w:lang w:eastAsia="ja-JP"/>
        </w:rPr>
        <w:t>3</w:t>
      </w:r>
      <w:r>
        <w:rPr/>
        <w:t>.3</w:t>
        <w:tab/>
        <w:t>HARQ process</w:t>
      </w:r>
    </w:p>
    <w:p>
      <w:pPr>
        <w:pStyle w:val="B1"/>
        <w:rPr/>
      </w:pPr>
      <w:r>
        <w:rPr>
          <w:rFonts w:cs="Times New Roman" w:ascii="Times New Roman" w:hAnsi="Times New Roman"/>
          <w:color w:val="000000"/>
        </w:rPr>
        <w:t>-</w:t>
        <w:tab/>
        <w:t xml:space="preserve">If the New Data Indicator field exists, </w:t>
      </w:r>
      <w:r>
        <w:rPr>
          <w:rFonts w:cs="Times New Roman" w:ascii="Times New Roman" w:hAnsi="Times New Roman"/>
          <w:color w:val="000000"/>
          <w:lang w:eastAsia="ja-JP"/>
        </w:rPr>
        <w:t>t</w:t>
      </w:r>
      <w:r>
        <w:rPr>
          <w:rFonts w:cs="Times New Roman" w:ascii="Times New Roman" w:hAnsi="Times New Roman"/>
          <w:color w:val="000000"/>
        </w:rPr>
        <w:t>he HARQ process sets the New Data indicator in transmitted MAC-ehs PDUs. UTRAN should:</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set the New Data Indicator to the value "0" for the first MAC-ehs PDU transmitted by a HARQ process;</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not increment the New Data Indicator for retransmissions of a MAC-ehs PDU;</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increment the New Data Indicator with one for each transmitted MAC-ehs PDU containing new data.</w:t>
      </w:r>
    </w:p>
    <w:p>
      <w:pPr>
        <w:pStyle w:val="B1"/>
        <w:rPr/>
      </w:pPr>
      <w:r>
        <w:rPr>
          <w:rFonts w:cs="Times New Roman" w:ascii="Times New Roman" w:hAnsi="Times New Roman"/>
          <w:color w:val="000000"/>
        </w:rPr>
        <w:t>-</w:t>
        <w:tab/>
        <w:t>If the New Data Indicator field doesn't exist, UTRAN should:</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instruct the physical layer to set the appropriate redundancy version coding when indicating the MAC-ehs PDU is either an initial transmission or a retransmission.</w:t>
      </w:r>
    </w:p>
    <w:p>
      <w:pPr>
        <w:pStyle w:val="B1"/>
        <w:rPr>
          <w:rFonts w:ascii="Times New Roman" w:hAnsi="Times New Roman" w:cs="Times New Roman"/>
          <w:color w:val="000000"/>
        </w:rPr>
      </w:pPr>
      <w:r>
        <w:rPr>
          <w:rFonts w:cs="Times New Roman" w:ascii="Times New Roman" w:hAnsi="Times New Roman"/>
          <w:color w:val="000000"/>
        </w:rPr>
        <w:t>-</w:t>
        <w:tab/>
        <w:t>The HARQ process processes received status messages. UTRAN should:</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deliver received status messages to the scheduler.</w:t>
      </w:r>
    </w:p>
    <w:p>
      <w:pPr>
        <w:pStyle w:val="Heading3"/>
        <w:rPr/>
      </w:pPr>
      <w:bookmarkStart w:id="465" w:name="__RefHeading___Toc517943558"/>
      <w:bookmarkEnd w:id="465"/>
      <w:r>
        <w:rPr/>
        <w:t>11.6.</w:t>
      </w:r>
      <w:r>
        <w:rPr>
          <w:lang w:eastAsia="ja-JP"/>
        </w:rPr>
        <w:t>4</w:t>
      </w:r>
      <w:r>
        <w:rPr/>
        <w:tab/>
        <w:t>UE operation</w:t>
      </w:r>
    </w:p>
    <w:p>
      <w:pPr>
        <w:pStyle w:val="Normal"/>
        <w:rPr/>
      </w:pPr>
      <w:r>
        <w:rPr/>
        <w:t xml:space="preserve">The UE operation in support of the HARQ protocol used on HS-DSCH is split among the following five functional units with their associated functions. </w:t>
      </w:r>
    </w:p>
    <w:p>
      <w:pPr>
        <w:pStyle w:val="Heading4"/>
        <w:ind w:left="1418" w:hanging="1418"/>
        <w:rPr/>
      </w:pPr>
      <w:bookmarkStart w:id="466" w:name="__RefHeading___Toc517943559"/>
      <w:bookmarkEnd w:id="466"/>
      <w:r>
        <w:rPr/>
        <w:t>11.6.</w:t>
      </w:r>
      <w:r>
        <w:rPr>
          <w:lang w:eastAsia="ja-JP"/>
        </w:rPr>
        <w:t>4</w:t>
      </w:r>
      <w:r>
        <w:rPr/>
        <w:t>.1</w:t>
        <w:tab/>
        <w:t>HARQ Entity</w:t>
      </w:r>
    </w:p>
    <w:p>
      <w:pPr>
        <w:pStyle w:val="Normal"/>
        <w:rPr/>
      </w:pPr>
      <w:r>
        <w:rPr/>
        <w:t>There is one HARQ entity per HS-DSCH at the UE which processes the HARQ process identifiers received on the HS-SCCH transmissions associated with MAC-ehs PDUs received on the HS-DSCH (FDD only).</w:t>
      </w:r>
    </w:p>
    <w:p>
      <w:pPr>
        <w:pStyle w:val="Normal"/>
        <w:rPr/>
      </w:pPr>
      <w:r>
        <w:rPr/>
        <w:t>There is one HARQ entity at the UE which processes the HARQ process identifiers received on the HS-SCCH transmissions associated with MAC-ehs PDUs received on the HS-DSCH (TDD only).</w:t>
      </w:r>
    </w:p>
    <w:p>
      <w:pPr>
        <w:pStyle w:val="Normal"/>
        <w:rPr/>
      </w:pPr>
      <w:r>
        <w:rPr>
          <w:lang w:eastAsia="zh-CN"/>
        </w:rPr>
        <w:t>In 1.28 Mcps TDD multi-frequency HS-DSCH cell, HARQ sub-entity is configured at UE per carrier where HS-DSCH is configured. The associated downlink control channel and uplink control channel pair controlling the HS-DSCH transmission on the certain carrier shall be allocated on the same carrier. The downlink control channel carries the HS-DSCH operation related info and the uplink control channel carries the feedback info from the UE side. In 1.28 Mcps TDD single frequency or multi-frequency HS-DSCH cell, HARQ entity or HARQ sub-entity is configured to handle the HARQ identity associated with the received MAC-ehs PDU from every carrier where HS-DSCH is configured at UE side.</w:t>
      </w:r>
    </w:p>
    <w:p>
      <w:pPr>
        <w:pStyle w:val="Normal"/>
        <w:rPr/>
      </w:pPr>
      <w:r>
        <w:rPr/>
        <w:t xml:space="preserve">A number of parallel HARQ processes are used in the UE to support the HARQ entity. The number of HARQ processes is configured by upper layers: </w:t>
      </w:r>
    </w:p>
    <w:p>
      <w:pPr>
        <w:pStyle w:val="B1"/>
        <w:rPr>
          <w:rFonts w:ascii="Times New Roman" w:hAnsi="Times New Roman" w:cs="Times New Roman"/>
          <w:color w:val="000000"/>
        </w:rPr>
      </w:pPr>
      <w:r>
        <w:rPr>
          <w:rFonts w:cs="Times New Roman" w:ascii="Times New Roman" w:hAnsi="Times New Roman"/>
          <w:color w:val="000000"/>
        </w:rPr>
        <w:t>-</w:t>
        <w:tab/>
        <w:t>Each received MAC-ehs PDU shall be allocated to the HARQ process indicated by the HARQ process identifier of the MAC-ehs PDU.</w:t>
      </w:r>
    </w:p>
    <w:p>
      <w:pPr>
        <w:pStyle w:val="Normal"/>
        <w:rPr/>
      </w:pPr>
      <w:r>
        <w:rPr/>
        <w:t>For FDD, upon deactivation of a secondary serving HS-DSCH cell, the UE shall:</w:t>
      </w:r>
    </w:p>
    <w:p>
      <w:pPr>
        <w:pStyle w:val="B1"/>
        <w:rPr/>
      </w:pPr>
      <w:r>
        <w:rPr>
          <w:rFonts w:cs="Times New Roman" w:ascii="Times New Roman" w:hAnsi="Times New Roman"/>
          <w:color w:val="000000"/>
        </w:rPr>
        <w:t>-</w:t>
        <w:tab/>
        <w:t>flush soft buffer for all configured HARQ processes associated to that secondary serving HS-DSCH cell;</w:t>
      </w:r>
    </w:p>
    <w:p>
      <w:pPr>
        <w:pStyle w:val="Normal"/>
        <w:rPr/>
      </w:pPr>
      <w:r>
        <w:rPr/>
        <w:t>For FDD, upon activation of a secondary serving HS-DSCH cell, the UE shall:</w:t>
      </w:r>
    </w:p>
    <w:p>
      <w:pPr>
        <w:pStyle w:val="B1"/>
        <w:rPr/>
      </w:pPr>
      <w:r>
        <w:rPr>
          <w:rFonts w:cs="Times New Roman" w:ascii="Times New Roman" w:hAnsi="Times New Roman"/>
          <w:color w:val="000000"/>
        </w:rPr>
        <w:t>-</w:t>
        <w:tab/>
        <w:t>treat next received Transport Blocks on all HARQ processes associated to that secondary serving HS-DSCH cell as new data.</w:t>
      </w:r>
    </w:p>
    <w:p>
      <w:pPr>
        <w:pStyle w:val="Heading4"/>
        <w:ind w:left="1418" w:hanging="1418"/>
        <w:rPr/>
      </w:pPr>
      <w:bookmarkStart w:id="467" w:name="__RefHeading___Toc517943560"/>
      <w:bookmarkEnd w:id="467"/>
      <w:r>
        <w:rPr/>
        <w:t>11.6.</w:t>
      </w:r>
      <w:r>
        <w:rPr>
          <w:lang w:eastAsia="ja-JP"/>
        </w:rPr>
        <w:t>4</w:t>
      </w:r>
      <w:r>
        <w:rPr/>
        <w:t>.2</w:t>
        <w:tab/>
        <w:t>HARQ process</w:t>
      </w:r>
    </w:p>
    <w:p>
      <w:pPr>
        <w:pStyle w:val="Normal"/>
        <w:rPr/>
      </w:pPr>
      <w:r>
        <w:rPr/>
        <w:t>The HARQ process processes the New Data Indicator (if any) indicated by lower layers for each received MAC-ehs PDU.</w:t>
      </w:r>
    </w:p>
    <w:p>
      <w:pPr>
        <w:pStyle w:val="Normal"/>
        <w:rPr/>
      </w:pPr>
      <w:r>
        <w:rPr/>
        <w:t>The UE may:</w:t>
      </w:r>
    </w:p>
    <w:p>
      <w:pPr>
        <w:pStyle w:val="B1"/>
        <w:rPr>
          <w:rFonts w:ascii="Times New Roman" w:hAnsi="Times New Roman" w:cs="Times New Roman"/>
          <w:color w:val="000000"/>
        </w:rPr>
      </w:pPr>
      <w:r>
        <w:rPr>
          <w:rFonts w:cs="Times New Roman" w:ascii="Times New Roman" w:hAnsi="Times New Roman"/>
          <w:color w:val="000000"/>
        </w:rPr>
        <w:t>-</w:t>
        <w:tab/>
        <w:t>for FDD, when operating in CELL_DCH state, if the MAC-ehs PDU is received within 5 sub-frames from the reception of the previous MAC-ehs PDU intended for this HARQ process</w:t>
      </w:r>
      <w:r>
        <w:rPr>
          <w:rFonts w:cs="Times New Roman" w:ascii="Times New Roman" w:hAnsi="Times New Roman"/>
          <w:color w:val="000000"/>
          <w:lang w:eastAsia="zh-CN"/>
        </w:rPr>
        <w:t xml:space="preserve"> and </w:t>
      </w:r>
      <w:r>
        <w:rPr>
          <w:rFonts w:cs="Times New Roman" w:ascii="Times New Roman" w:hAnsi="Times New Roman"/>
          <w:color w:val="000000"/>
        </w:rPr>
        <w:t xml:space="preserve">if </w:t>
      </w:r>
      <w:r>
        <w:rPr>
          <w:rFonts w:cs="Times New Roman" w:ascii="Times New Roman" w:hAnsi="Times New Roman"/>
          <w:color w:val="000000"/>
          <w:lang w:eastAsia="zh-CN"/>
        </w:rPr>
        <w:t>blind HARQ retransmissions for HSDPA freature is not</w:t>
      </w:r>
      <w:r>
        <w:rPr>
          <w:rFonts w:cs="Times New Roman" w:ascii="Times New Roman" w:hAnsi="Times New Roman"/>
          <w:color w:val="000000"/>
        </w:rPr>
        <w:t xml:space="preserve"> configured by upper layers; or</w:t>
      </w:r>
    </w:p>
    <w:p>
      <w:pPr>
        <w:pStyle w:val="B1"/>
        <w:rPr>
          <w:rFonts w:ascii="Times New Roman" w:hAnsi="Times New Roman" w:cs="Times New Roman"/>
          <w:color w:val="000000"/>
        </w:rPr>
      </w:pPr>
      <w:r>
        <w:rPr>
          <w:rFonts w:cs="Times New Roman" w:ascii="Times New Roman" w:hAnsi="Times New Roman"/>
          <w:color w:val="000000"/>
        </w:rPr>
        <w:t>-</w:t>
        <w:tab/>
        <w:t>for FDD, when operating in CELL_FACH state with a dedicated H-RNTI, if the MAC-ehs PDU is not received during the sub-frames associated with the PICH (as described in section 7.2A of [24]) and the MAC-ehs PDU is received within 5 sub-frames from the reception of the previous MAC-ehs PDU intended for this HARQ process and with the same H-RNTI; or</w:t>
      </w:r>
    </w:p>
    <w:p>
      <w:pPr>
        <w:pStyle w:val="B1"/>
        <w:rPr/>
      </w:pPr>
      <w:r>
        <w:rPr>
          <w:rFonts w:cs="Times New Roman" w:ascii="Times New Roman" w:hAnsi="Times New Roman"/>
          <w:color w:val="000000"/>
        </w:rPr>
        <w:t>-</w:t>
        <w:tab/>
        <w:t>for TDD</w:t>
      </w:r>
      <w:r>
        <w:rPr>
          <w:rFonts w:eastAsia="SimSun;宋体" w:cs="Times New Roman" w:ascii="Times New Roman" w:hAnsi="Times New Roman"/>
          <w:color w:val="000000"/>
          <w:lang w:eastAsia="zh-CN"/>
        </w:rPr>
        <w:t>, when operating in CELL_DCH state, or in CELL_FACH state with a dedicated H-RNTI (1.28 Mcps TDD only)</w:t>
      </w:r>
      <w:r>
        <w:rPr>
          <w:rFonts w:cs="Times New Roman" w:ascii="Times New Roman" w:hAnsi="Times New Roman"/>
          <w:color w:val="000000"/>
        </w:rPr>
        <w:t>, if the MAC-ehs PDU is received before generation of feedback resulting from reception of a previous MAC-ehs PDU for the same H-ARQ process:</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discard the MAC-ehs PDU.</w:t>
      </w:r>
    </w:p>
    <w:p>
      <w:pPr>
        <w:pStyle w:val="Normal"/>
        <w:rPr/>
      </w:pPr>
      <w:r>
        <w:rPr/>
        <w:t>The UE shall:</w:t>
      </w:r>
    </w:p>
    <w:p>
      <w:pPr>
        <w:pStyle w:val="B1"/>
        <w:rPr/>
      </w:pPr>
      <w:r>
        <w:rPr>
          <w:rFonts w:cs="Times New Roman" w:ascii="Times New Roman" w:hAnsi="Times New Roman"/>
          <w:color w:val="000000"/>
        </w:rPr>
        <w:t>-</w:t>
        <w:tab/>
        <w:t>when operating in CELL_FACH or CELL_PCH state with a dedicated H-RNTI, if the MAC-ehs PDU is received with a different H-RNTI compared to the H-RNTI in the previous received transmission in this HARQ process; or</w:t>
      </w:r>
    </w:p>
    <w:p>
      <w:pPr>
        <w:pStyle w:val="B1"/>
        <w:rPr/>
      </w:pPr>
      <w:r>
        <w:rPr>
          <w:rFonts w:cs="Times New Roman" w:ascii="Times New Roman" w:hAnsi="Times New Roman"/>
          <w:color w:val="000000"/>
        </w:rPr>
        <w:t>-</w:t>
        <w:tab/>
        <w:t>if the New Data Indicator (if any) has been incremented compared to the value in the previous received transmission in this HARQ process or in absence of a New Data Indicator field, the physical layer redundancy version coding indicates it is an initial transmission:</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replace the data currently in the soft buffer for this HARQ process with the received data.</w:t>
      </w:r>
    </w:p>
    <w:p>
      <w:pPr>
        <w:pStyle w:val="NO"/>
        <w:rPr/>
      </w:pPr>
      <w:r>
        <w:rPr>
          <w:lang w:eastAsia="ja-JP"/>
        </w:rPr>
        <w:t>NOTE:</w:t>
        <w:tab/>
        <w:t>The UTRAN may, when transmitting a MAC-ehs PDU with a different H-RNTI compared to the H-RNTI used in the previous transmission in this HARQ process, not increment the New Data Indicator.</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if the Transport Block Size index value is equal to 111111 (FDD only):</w:t>
      </w:r>
    </w:p>
    <w:p>
      <w:pPr>
        <w:pStyle w:val="B3"/>
        <w:rPr>
          <w:rFonts w:ascii="Times New Roman" w:hAnsi="Times New Roman" w:cs="Times New Roman"/>
          <w:color w:val="000000"/>
        </w:rPr>
      </w:pPr>
      <w:r>
        <w:rPr>
          <w:rFonts w:cs="Times New Roman" w:ascii="Times New Roman" w:hAnsi="Times New Roman"/>
          <w:color w:val="000000"/>
        </w:rPr>
        <w:t>-</w:t>
        <w:tab/>
        <w:t>generate a positive acknowledgement (ACK) of the data in this HARQ process;</w:t>
      </w:r>
    </w:p>
    <w:p>
      <w:pPr>
        <w:pStyle w:val="B3"/>
        <w:rPr/>
      </w:pPr>
      <w:r>
        <w:rPr>
          <w:rFonts w:cs="Times New Roman" w:ascii="Times New Roman" w:hAnsi="Times New Roman"/>
          <w:color w:val="000000"/>
        </w:rPr>
        <w:t>-</w:t>
        <w:tab/>
        <w:t>discard the received data;</w:t>
      </w:r>
    </w:p>
    <w:p>
      <w:pPr>
        <w:pStyle w:val="B3"/>
        <w:rPr>
          <w:rFonts w:ascii="Times New Roman" w:hAnsi="Times New Roman" w:cs="Times New Roman"/>
          <w:color w:val="000000"/>
          <w:lang w:eastAsia="ja-JP"/>
        </w:rPr>
      </w:pPr>
      <w:r>
        <w:rPr>
          <w:rFonts w:cs="Times New Roman" w:ascii="Times New Roman" w:hAnsi="Times New Roman"/>
          <w:color w:val="000000"/>
        </w:rPr>
        <w:t>-</w:t>
        <w:tab/>
        <w:t>assume that the data has been successfully decoded.</w:t>
      </w:r>
    </w:p>
    <w:p>
      <w:pPr>
        <w:pStyle w:val="B1"/>
        <w:rPr/>
      </w:pPr>
      <w:r>
        <w:rPr>
          <w:rFonts w:cs="Times New Roman" w:ascii="Times New Roman" w:hAnsi="Times New Roman"/>
          <w:color w:val="000000"/>
          <w:lang w:eastAsia="ja-JP"/>
        </w:rPr>
        <w:t>-</w:t>
        <w:tab/>
      </w:r>
      <w:r>
        <w:rPr>
          <w:rFonts w:cs="Times New Roman" w:ascii="Times New Roman" w:hAnsi="Times New Roman"/>
          <w:color w:val="000000"/>
        </w:rPr>
        <w:t>if the New Data Indicator is not present and the physical layer redundancy version coding indicates it is a retransmission and the UE had positively acknowledged the earlier transmission:</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discard received data and generate a positive acknowledgement (ACK).</w:t>
      </w:r>
    </w:p>
    <w:p>
      <w:pPr>
        <w:pStyle w:val="B1"/>
        <w:rPr>
          <w:rFonts w:ascii="Times New Roman" w:hAnsi="Times New Roman" w:cs="Times New Roman"/>
          <w:color w:val="000000"/>
          <w:lang w:eastAsia="ja-JP"/>
        </w:rPr>
      </w:pPr>
      <w:r>
        <w:rPr>
          <w:rFonts w:cs="Times New Roman" w:ascii="Times New Roman" w:hAnsi="Times New Roman"/>
          <w:color w:val="000000"/>
        </w:rPr>
        <w:t>-</w:t>
        <w:tab/>
        <w:t>if the New Data Indicator (if any) is identical to the value used in the previous received transmission in the HARQ process or in absence of a New Data Indicator field, the physical layer redundancy version coding indicates it is a retransmission and the UE had negatively acknowledged the earlier transmission:</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if the Transport Block Size index value is equal to 111111 (FDD only):</w:t>
      </w:r>
    </w:p>
    <w:p>
      <w:pPr>
        <w:pStyle w:val="B3"/>
        <w:rPr>
          <w:rFonts w:ascii="Times New Roman" w:hAnsi="Times New Roman" w:cs="Times New Roman"/>
          <w:color w:val="000000"/>
          <w:lang w:eastAsia="ja-JP"/>
        </w:rPr>
      </w:pPr>
      <w:r>
        <w:rPr>
          <w:rFonts w:cs="Times New Roman" w:ascii="Times New Roman" w:hAnsi="Times New Roman"/>
          <w:color w:val="000000"/>
        </w:rPr>
        <w:t>-</w:t>
        <w:tab/>
        <w:t>assume that the transport block size is identical to the last valid transport block size signalled for this HARQ process.</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if the data has not yet been successfully decoded:</w:t>
      </w:r>
    </w:p>
    <w:p>
      <w:pPr>
        <w:pStyle w:val="B3"/>
        <w:rPr>
          <w:rFonts w:ascii="Times New Roman" w:hAnsi="Times New Roman" w:cs="Times New Roman"/>
          <w:color w:val="000000"/>
        </w:rPr>
      </w:pPr>
      <w:r>
        <w:rPr>
          <w:rFonts w:cs="Times New Roman" w:ascii="Times New Roman" w:hAnsi="Times New Roman"/>
          <w:color w:val="000000"/>
        </w:rPr>
        <w:t>-</w:t>
        <w:tab/>
        <w:t>combine the received data with the data currently in the soft buffer for this HARQ process.</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 xml:space="preserve">if the transport block size is different from the last valid transport block size signalled for this HARQ process: </w:t>
      </w:r>
    </w:p>
    <w:p>
      <w:pPr>
        <w:pStyle w:val="B3"/>
        <w:rPr>
          <w:rFonts w:ascii="Times New Roman" w:hAnsi="Times New Roman" w:cs="Times New Roman"/>
          <w:color w:val="000000"/>
        </w:rPr>
      </w:pPr>
      <w:r>
        <w:rPr>
          <w:rFonts w:cs="Times New Roman" w:ascii="Times New Roman" w:hAnsi="Times New Roman"/>
          <w:color w:val="000000"/>
        </w:rPr>
        <w:t>-</w:t>
        <w:tab/>
        <w:t>the UE may replace the data currently in the soft buffer for this HARQ process with the received data.</w:t>
      </w:r>
    </w:p>
    <w:p>
      <w:pPr>
        <w:pStyle w:val="B1"/>
        <w:rPr/>
      </w:pPr>
      <w:r>
        <w:rPr>
          <w:rFonts w:cs="Times New Roman" w:ascii="Times New Roman" w:hAnsi="Times New Roman"/>
          <w:color w:val="000000"/>
        </w:rPr>
        <w:t>-</w:t>
        <w:tab/>
        <w:t>if the data in the soft buffer has been successfully decoded and no error was detected:</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deliver the decoded MAC-ehs PDU to the disassembly entity;</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when operating in CELL_DCH state, or operating in CELL_FACH state with dedicated H-RNTI for 1.28 Mcps TDD, generate a positive acknowledgement (ACK) of the data in this HARQ process, if the decoded MAC-ehs PDU has not been received with the BCCH specific H-RNTI.</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when operating in CELL_FACH state (FDD only):</w:t>
      </w:r>
    </w:p>
    <w:p>
      <w:pPr>
        <w:pStyle w:val="B3"/>
        <w:rPr/>
      </w:pPr>
      <w:r>
        <w:rPr>
          <w:rFonts w:cs="Times New Roman" w:ascii="Times New Roman" w:hAnsi="Times New Roman"/>
          <w:color w:val="000000"/>
          <w:lang w:eastAsia="ja-JP"/>
        </w:rPr>
        <w:t>-</w:t>
        <w:tab/>
        <w:t>if the UE is using a common E-DCH resource which is triggered due to reception of HS-SCCH order for NodeB triggered HS-DPCCH transmission:</w:t>
      </w:r>
    </w:p>
    <w:p>
      <w:pPr>
        <w:pStyle w:val="B4"/>
        <w:rPr>
          <w:rFonts w:ascii="Times New Roman" w:hAnsi="Times New Roman" w:cs="Times New Roman"/>
          <w:color w:val="000000"/>
          <w:lang w:eastAsia="ja-JP"/>
        </w:rPr>
      </w:pPr>
      <w:r>
        <w:rPr>
          <w:rFonts w:cs="Times New Roman" w:ascii="Times New Roman" w:hAnsi="Times New Roman"/>
          <w:color w:val="000000"/>
          <w:lang w:eastAsia="ja-JP"/>
        </w:rPr>
        <w:t>-</w:t>
        <w:tab/>
        <w:t>after the allowed start time of E-DCH transmission, generate a positive acknowledgement (ACK) of the data in this HARQ process, if the decoded MAC-ehs PDU has not been received with the BCCH specific H-RNTI.</w:t>
      </w:r>
    </w:p>
    <w:p>
      <w:pPr>
        <w:pStyle w:val="B3"/>
        <w:rPr>
          <w:rFonts w:ascii="Times New Roman" w:hAnsi="Times New Roman" w:cs="Times New Roman"/>
          <w:color w:val="000000"/>
          <w:lang w:eastAsia="ja-JP"/>
        </w:rPr>
      </w:pPr>
      <w:r>
        <w:rPr>
          <w:rFonts w:cs="Times New Roman" w:ascii="Times New Roman" w:hAnsi="Times New Roman"/>
          <w:color w:val="000000"/>
          <w:lang w:eastAsia="ja-JP"/>
        </w:rPr>
        <w:t>-</w:t>
        <w:tab/>
        <w:t>else:</w:t>
      </w:r>
    </w:p>
    <w:p>
      <w:pPr>
        <w:pStyle w:val="B4"/>
        <w:rPr/>
      </w:pPr>
      <w:r>
        <w:rPr>
          <w:rFonts w:cs="Times New Roman" w:ascii="Times New Roman" w:hAnsi="Times New Roman"/>
          <w:color w:val="000000"/>
          <w:lang w:eastAsia="ja-JP"/>
        </w:rPr>
        <w:t>-</w:t>
        <w:tab/>
        <w:t>if configured by higher layers, after collision resolution, generate a positive acknowledgement (ACK) of the data in this HARQ process, if the decoded MAC-ehs PDU has not been received with the BCCH specific H-RNTI.</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when operating in CELL_DCH state and MIMO mode with four transmit antennas is configured by higher layers, if both MAC-ehs PDUs that have the same HARQ process identifier have been successfully decoded, generate a positive acknowledgement (ACK).</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It is not necessary that the two successfully decoded MAC-ehs PDUs that have the same HARQ process identifier belong to the same transmission or retransmission.</w:t>
      </w:r>
    </w:p>
    <w:p>
      <w:pPr>
        <w:pStyle w:val="B1"/>
        <w:rPr>
          <w:rFonts w:ascii="Times New Roman" w:hAnsi="Times New Roman" w:cs="Times New Roman"/>
          <w:color w:val="000000"/>
        </w:rPr>
      </w:pPr>
      <w:r>
        <w:rPr>
          <w:rFonts w:cs="Times New Roman" w:ascii="Times New Roman" w:hAnsi="Times New Roman"/>
          <w:color w:val="000000"/>
        </w:rPr>
        <w:t>-</w:t>
        <w:tab/>
        <w:t>else:</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when operating in CELL_DCH state, or operating in CELL_FACH state with dedicated H-RNTI for 1.28 Mcps TDD, generate a negative acknowledgement (NACK) of the data in this HARQ process, if the decoded MAC-ehs PDU has not been received with the BCCH specific H-RNTI;</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when operating in CELL_FACH state (FDD only):</w:t>
      </w:r>
    </w:p>
    <w:p>
      <w:pPr>
        <w:pStyle w:val="B3"/>
        <w:rPr/>
      </w:pPr>
      <w:r>
        <w:rPr>
          <w:rFonts w:cs="Times New Roman" w:ascii="Times New Roman" w:hAnsi="Times New Roman"/>
          <w:color w:val="000000"/>
        </w:rPr>
        <w:t>-</w:t>
        <w:tab/>
        <w:t>if the UE is using a common E-DCH resource which is triggered due to reception of HS-SCCH order for NodeB triggered HS-DPCCH transmission:</w:t>
      </w:r>
    </w:p>
    <w:p>
      <w:pPr>
        <w:pStyle w:val="B4"/>
        <w:rPr/>
      </w:pPr>
      <w:r>
        <w:rPr>
          <w:rFonts w:cs="Times New Roman" w:ascii="Times New Roman" w:hAnsi="Times New Roman"/>
          <w:color w:val="000000"/>
        </w:rPr>
        <w:t>-</w:t>
        <w:tab/>
        <w:t>after the allowed start time of common E-DCH transmission, generate a negative acknowledgement (NACK) of the data in this HARQ process, if the decoded MAC-ehs PDU has not been received with the BCCH specific H-RNTI.</w:t>
      </w:r>
    </w:p>
    <w:p>
      <w:pPr>
        <w:pStyle w:val="B3"/>
        <w:rPr>
          <w:rFonts w:ascii="Times New Roman" w:hAnsi="Times New Roman" w:cs="Times New Roman"/>
          <w:color w:val="000000"/>
        </w:rPr>
      </w:pPr>
      <w:r>
        <w:rPr>
          <w:rFonts w:cs="Times New Roman" w:ascii="Times New Roman" w:hAnsi="Times New Roman"/>
          <w:color w:val="000000"/>
        </w:rPr>
        <w:t>-</w:t>
        <w:tab/>
        <w:t>else:</w:t>
      </w:r>
    </w:p>
    <w:p>
      <w:pPr>
        <w:pStyle w:val="B4"/>
        <w:rPr/>
      </w:pPr>
      <w:r>
        <w:rPr>
          <w:rFonts w:cs="Times New Roman" w:ascii="Times New Roman" w:hAnsi="Times New Roman"/>
          <w:color w:val="000000"/>
        </w:rPr>
        <w:t>-</w:t>
        <w:tab/>
        <w:t>if configured by higher layers, after collision resolution, generate a negative acknowledgement (NACK) of the data in this HARQ process, if the decoded MAC-ehs PDU has not been received with the BCCH specific H-RNTI.</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when operating in CELL_DCH state and MIMO mode with four transmit antennas is configured by higher layers, if one or both MAC-ehs PDUs that have the same HARQ process identifier have not been successfully decoded, generate a negative acknowledgement (NACK).</w:t>
      </w:r>
    </w:p>
    <w:p>
      <w:pPr>
        <w:pStyle w:val="B1"/>
        <w:rPr/>
      </w:pPr>
      <w:r>
        <w:rPr>
          <w:rFonts w:cs="Times New Roman" w:ascii="Times New Roman" w:hAnsi="Times New Roman"/>
          <w:color w:val="000000"/>
        </w:rPr>
        <w:t>-</w:t>
        <w:tab/>
        <w:t>schedule the generated positive or negative acknowledgement for transmission and the time of transmission relative to the reception of data in a HARQ process is configured by upper layer.</w:t>
      </w:r>
    </w:p>
    <w:p>
      <w:pPr>
        <w:pStyle w:val="Heading4"/>
        <w:ind w:left="1418" w:hanging="1418"/>
        <w:rPr/>
      </w:pPr>
      <w:bookmarkStart w:id="468" w:name="__RefHeading___Toc517943561"/>
      <w:bookmarkEnd w:id="468"/>
      <w:r>
        <w:rPr/>
        <w:t>11.6.</w:t>
      </w:r>
      <w:r>
        <w:rPr>
          <w:lang w:eastAsia="ja-JP"/>
        </w:rPr>
        <w:t>4</w:t>
      </w:r>
      <w:r>
        <w:rPr/>
        <w:t>.3</w:t>
        <w:tab/>
        <w:t>Disassembly entity</w:t>
      </w:r>
    </w:p>
    <w:p>
      <w:pPr>
        <w:pStyle w:val="B1"/>
        <w:ind w:left="0" w:hanging="0"/>
        <w:rPr/>
      </w:pPr>
      <w:r>
        <w:rPr>
          <w:rFonts w:cs="Times New Roman" w:ascii="Times New Roman" w:hAnsi="Times New Roman"/>
          <w:color w:val="000000"/>
        </w:rPr>
        <w:t xml:space="preserve">For each MAC-ehs PDU that is delivered to the disassembly </w:t>
      </w:r>
      <w:r>
        <w:rPr>
          <w:rFonts w:cs="Times New Roman" w:ascii="Times New Roman" w:hAnsi="Times New Roman"/>
          <w:color w:val="000000"/>
          <w:lang w:eastAsia="ja-JP"/>
        </w:rPr>
        <w:t>entity</w:t>
      </w:r>
      <w:r>
        <w:rPr>
          <w:rFonts w:cs="Times New Roman" w:ascii="Times New Roman" w:hAnsi="Times New Roman"/>
          <w:color w:val="000000"/>
        </w:rPr>
        <w:t>, the UE shall:</w:t>
      </w:r>
    </w:p>
    <w:p>
      <w:pPr>
        <w:pStyle w:val="B1"/>
        <w:rPr/>
      </w:pPr>
      <w:r>
        <w:rPr>
          <w:rFonts w:cs="Times New Roman" w:ascii="Times New Roman" w:hAnsi="Times New Roman"/>
          <w:color w:val="000000"/>
          <w:lang w:eastAsia="zh-CN"/>
        </w:rPr>
        <w:t>-</w:t>
        <w:tab/>
      </w:r>
      <w:r>
        <w:rPr>
          <w:rFonts w:cs="Times New Roman" w:ascii="Times New Roman" w:hAnsi="Times New Roman"/>
          <w:color w:val="000000"/>
        </w:rPr>
        <w:t>for 1.28 Mcps TDD, discard the MAC-ehs PDU if the L field in MAC-ehs header is zero;</w:t>
      </w:r>
    </w:p>
    <w:p>
      <w:pPr>
        <w:pStyle w:val="B1"/>
        <w:rPr>
          <w:rFonts w:ascii="Times New Roman" w:hAnsi="Times New Roman" w:cs="Times New Roman"/>
          <w:color w:val="000000"/>
        </w:rPr>
      </w:pPr>
      <w:r>
        <w:rPr>
          <w:rFonts w:cs="Times New Roman" w:ascii="Times New Roman" w:hAnsi="Times New Roman"/>
          <w:color w:val="000000"/>
        </w:rPr>
        <w:t>-</w:t>
        <w:tab/>
        <w:t>remove any padding bits if present;</w:t>
      </w:r>
    </w:p>
    <w:p>
      <w:pPr>
        <w:pStyle w:val="B1"/>
        <w:rPr>
          <w:rFonts w:ascii="Times New Roman" w:hAnsi="Times New Roman" w:cs="Times New Roman"/>
          <w:color w:val="000000"/>
        </w:rPr>
      </w:pPr>
      <w:r>
        <w:rPr>
          <w:rFonts w:cs="Times New Roman" w:ascii="Times New Roman" w:hAnsi="Times New Roman"/>
          <w:color w:val="000000"/>
        </w:rPr>
        <w:t>-</w:t>
        <w:tab/>
        <w:t>remove the MAC-ehs header;</w:t>
      </w:r>
    </w:p>
    <w:p>
      <w:pPr>
        <w:pStyle w:val="B1"/>
        <w:rPr/>
      </w:pPr>
      <w:r>
        <w:rPr>
          <w:rFonts w:cs="Times New Roman" w:ascii="Times New Roman" w:hAnsi="Times New Roman"/>
          <w:color w:val="000000"/>
        </w:rPr>
        <w:t>-</w:t>
        <w:tab/>
        <w:t>deliver the reordering PDUs in the MAC-ehs PDU to reordering distribution entity.</w:t>
      </w:r>
    </w:p>
    <w:p>
      <w:pPr>
        <w:pStyle w:val="Heading4"/>
        <w:ind w:left="1418" w:hanging="1418"/>
        <w:rPr/>
      </w:pPr>
      <w:bookmarkStart w:id="469" w:name="__RefHeading___Toc517943562"/>
      <w:bookmarkEnd w:id="469"/>
      <w:r>
        <w:rPr/>
        <w:t>11.6.</w:t>
      </w:r>
      <w:r>
        <w:rPr>
          <w:lang w:eastAsia="ja-JP"/>
        </w:rPr>
        <w:t>4</w:t>
      </w:r>
      <w:r>
        <w:rPr/>
        <w:t>.4</w:t>
        <w:tab/>
        <w:t>Reordering queue distribution entity</w:t>
      </w:r>
    </w:p>
    <w:p>
      <w:pPr>
        <w:pStyle w:val="Normal"/>
        <w:rPr/>
      </w:pPr>
      <w:r>
        <w:rPr/>
        <w:t>Reordering shall be applied to all logical channels except for BCCH and PCCH.</w:t>
      </w:r>
    </w:p>
    <w:p>
      <w:pPr>
        <w:pStyle w:val="Normal"/>
        <w:rPr/>
      </w:pPr>
      <w:r>
        <w:rPr/>
        <w:t>For each reordering PDU in the MAC-ehs PDU, except for BCCH and PCCH, the UE shall:</w:t>
      </w:r>
    </w:p>
    <w:p>
      <w:pPr>
        <w:pStyle w:val="B1"/>
        <w:rPr/>
      </w:pPr>
      <w:r>
        <w:rPr>
          <w:rFonts w:cs="Times New Roman" w:ascii="Times New Roman" w:hAnsi="Times New Roman"/>
          <w:color w:val="000000"/>
        </w:rPr>
        <w:t>-</w:t>
        <w:tab/>
        <w:t>route the reordering PDU to the correct reordering queue based on the received LCH ID. The mapping of the LCH ID to queue is provided by upper layers [7].</w:t>
      </w:r>
    </w:p>
    <w:p>
      <w:pPr>
        <w:pStyle w:val="Heading4"/>
        <w:ind w:left="1418" w:hanging="1418"/>
        <w:rPr/>
      </w:pPr>
      <w:bookmarkStart w:id="470" w:name="__RefHeading___Toc517943563"/>
      <w:bookmarkEnd w:id="470"/>
      <w:r>
        <w:rPr/>
        <w:t>11.6.</w:t>
      </w:r>
      <w:r>
        <w:rPr>
          <w:lang w:eastAsia="ja-JP"/>
        </w:rPr>
        <w:t>4</w:t>
      </w:r>
      <w:r>
        <w:rPr/>
        <w:t>.5</w:t>
        <w:tab/>
        <w:t>Reordering entity</w:t>
      </w:r>
    </w:p>
    <w:p>
      <w:pPr>
        <w:pStyle w:val="Heading5"/>
        <w:ind w:left="1701" w:hanging="1701"/>
        <w:rPr/>
      </w:pPr>
      <w:bookmarkStart w:id="471" w:name="__RefHeading___Toc517943564"/>
      <w:bookmarkEnd w:id="471"/>
      <w:r>
        <w:rPr/>
        <w:t>11.6.</w:t>
      </w:r>
      <w:r>
        <w:rPr>
          <w:lang w:eastAsia="ja-JP"/>
        </w:rPr>
        <w:t>4</w:t>
      </w:r>
      <w:r>
        <w:rPr/>
        <w:t>.5.1</w:t>
        <w:tab/>
        <w:t>Definitions</w:t>
      </w:r>
    </w:p>
    <w:p>
      <w:pPr>
        <w:pStyle w:val="Normal"/>
        <w:rPr>
          <w:lang w:eastAsia="ja-JP"/>
        </w:rPr>
      </w:pPr>
      <w:r>
        <w:rPr/>
        <w:t>In the functions described in this section the following definitions apply:</w:t>
      </w:r>
    </w:p>
    <w:p>
      <w:pPr>
        <w:pStyle w:val="Normal"/>
        <w:rPr>
          <w:b/>
          <w:b/>
        </w:rPr>
      </w:pPr>
      <w:r>
        <w:rPr>
          <w:b/>
        </w:rPr>
        <w:t>Parameters</w:t>
      </w:r>
    </w:p>
    <w:p>
      <w:pPr>
        <w:pStyle w:val="B1"/>
        <w:rPr>
          <w:rFonts w:ascii="Times New Roman" w:hAnsi="Times New Roman" w:cs="Times New Roman"/>
          <w:color w:val="000000"/>
        </w:rPr>
      </w:pPr>
      <w:r>
        <w:rPr>
          <w:rFonts w:cs="Times New Roman" w:ascii="Times New Roman" w:hAnsi="Times New Roman"/>
          <w:color w:val="000000"/>
        </w:rPr>
        <w:t>-</w:t>
        <w:tab/>
        <w:t xml:space="preserve">Transmitter window size (TRANSMIT_WINDOW_SIZE) </w:t>
        <w:br/>
        <w:t xml:space="preserve">TRANSMIT_WINDOW_SIZE is the size of the transmitter window according to the definition below.  This is a parameter in the Node B and the value of the parameter is configured by higher layers. </w:t>
      </w:r>
    </w:p>
    <w:p>
      <w:pPr>
        <w:pStyle w:val="B1"/>
        <w:rPr/>
      </w:pPr>
      <w:r>
        <w:rPr>
          <w:rFonts w:cs="Times New Roman" w:ascii="Times New Roman" w:hAnsi="Times New Roman"/>
          <w:color w:val="000000"/>
        </w:rPr>
        <w:t>-</w:t>
        <w:tab/>
        <w:t>Receiver window size (RECEIVE_WINDOW_SIZE)</w:t>
        <w:br/>
        <w:t>RECEIVE_WINDOW_SIZE is the size of the receiver window according to the definition below. This is a parameter in the UE and the value of the parameter is configured by higher layers.</w:t>
      </w:r>
    </w:p>
    <w:p>
      <w:pPr>
        <w:pStyle w:val="B1"/>
        <w:rPr/>
      </w:pPr>
      <w:r>
        <w:rPr>
          <w:rFonts w:cs="Times New Roman" w:ascii="Times New Roman" w:hAnsi="Times New Roman"/>
          <w:color w:val="000000"/>
          <w:lang w:eastAsia="ja-JP"/>
        </w:rPr>
        <w:t>-</w:t>
        <w:tab/>
        <w:t>TSN field length (TSN_LEN)</w:t>
        <w:br/>
        <w:t>TSN_LEN is the length of TSN field in bits. This is a parameter in both the Node B and the UE. Value of the parameter is configured by higher layers.</w:t>
      </w:r>
    </w:p>
    <w:p>
      <w:pPr>
        <w:pStyle w:val="Normal"/>
        <w:rPr>
          <w:b/>
          <w:b/>
        </w:rPr>
      </w:pPr>
      <w:r>
        <w:rPr>
          <w:b/>
        </w:rPr>
        <w:t>State variables</w:t>
      </w:r>
    </w:p>
    <w:p>
      <w:pPr>
        <w:pStyle w:val="Normal"/>
        <w:rPr>
          <w:lang w:eastAsia="ja-JP"/>
        </w:rPr>
      </w:pPr>
      <w:r>
        <w:rPr/>
        <w:t xml:space="preserve">All state variables are non-negative integers. Reordering PDUs are numbered by modulo integer Transmission sequence numbers (TSN) cycling through the field 0 to </w:t>
      </w:r>
      <w:r>
        <w:rPr>
          <w:lang w:eastAsia="zh-CN"/>
        </w:rPr>
        <w:t>2</w:t>
      </w:r>
      <w:r>
        <w:rPr>
          <w:vertAlign w:val="superscript"/>
          <w:lang w:eastAsia="zh-CN"/>
        </w:rPr>
        <w:t>TSN_LEN</w:t>
      </w:r>
      <w:r>
        <w:rPr>
          <w:lang w:eastAsia="zh-CN"/>
        </w:rPr>
        <w:t>-1</w:t>
      </w:r>
      <w:r>
        <w:rPr/>
        <w:t xml:space="preserve">. All arithmetic operations contained in the present document on next_expected_TSN, RcvWindow_UpperEdge, T1_TSN and </w:t>
      </w:r>
      <w:r>
        <w:rPr>
          <w:lang w:val="en-US" w:eastAsia="en-US"/>
        </w:rPr>
        <w:t xml:space="preserve">TSN_flush </w:t>
      </w:r>
      <w:r>
        <w:rPr/>
        <w:t xml:space="preserve">are affected by the </w:t>
      </w:r>
      <w:r>
        <w:rPr>
          <w:lang w:eastAsia="zh-CN"/>
        </w:rPr>
        <w:t>2</w:t>
      </w:r>
      <w:r>
        <w:rPr>
          <w:vertAlign w:val="superscript"/>
          <w:lang w:eastAsia="zh-CN"/>
        </w:rPr>
        <w:t>TSN_LEN</w:t>
      </w:r>
      <w:r>
        <w:rPr/>
        <w:t xml:space="preserve"> modulus. When performing arithmetic comparisons of state variables or Transmission sequence number values a </w:t>
      </w:r>
      <w:r>
        <w:rPr>
          <w:lang w:eastAsia="zh-CN"/>
        </w:rPr>
        <w:t>2</w:t>
      </w:r>
      <w:r>
        <w:rPr>
          <w:vertAlign w:val="superscript"/>
          <w:lang w:eastAsia="zh-CN"/>
        </w:rPr>
        <w:t>TSN_LEN</w:t>
      </w:r>
      <w:r>
        <w:rPr/>
        <w:t xml:space="preserve"> modulus base shall be used. This modulus base is subtracted (within the appropriate field) from all the values involved and then an absolute comparison is performed. </w:t>
      </w:r>
      <w:r>
        <w:rPr>
          <w:lang w:eastAsia="ja-JP"/>
        </w:rPr>
        <w:t>RcvWindow_UpperEdge – RECEIVE_WINDOW_SIZE + 1</w:t>
      </w:r>
      <w:r>
        <w:rPr/>
        <w:t xml:space="preserve"> shall be assumed to be the modulus base. </w:t>
      </w:r>
      <w:r>
        <w:rPr>
          <w:lang w:eastAsia="zh-CN"/>
        </w:rPr>
        <w:t>For 1.28 Mcps TDD multi-</w:t>
      </w:r>
      <w:r>
        <w:rPr>
          <w:lang w:val="en-US" w:eastAsia="en-US"/>
        </w:rPr>
        <w:t>frequency</w:t>
      </w:r>
      <w:r>
        <w:rPr>
          <w:lang w:eastAsia="zh-CN"/>
        </w:rPr>
        <w:t xml:space="preserve"> HS-DSCH operation operation mode, </w:t>
      </w:r>
      <w:r>
        <w:rPr/>
        <w:t>TSN_MAX</w:t>
      </w:r>
      <w:r>
        <w:rPr>
          <w:lang w:eastAsia="zh-CN"/>
        </w:rPr>
        <w:t xml:space="preserve"> represents period length of TSN; the arithmetic operations and comparisons of state variables in multi-</w:t>
      </w:r>
      <w:r>
        <w:rPr>
          <w:lang w:val="en-US" w:eastAsia="en-US"/>
        </w:rPr>
        <w:t>frequency</w:t>
      </w:r>
      <w:r>
        <w:rPr>
          <w:lang w:eastAsia="zh-CN"/>
        </w:rPr>
        <w:t xml:space="preserve"> mode are performed on </w:t>
      </w:r>
      <w:r>
        <w:rPr/>
        <w:t>TSN_MAX</w:t>
      </w:r>
      <w:r>
        <w:rPr>
          <w:lang w:eastAsia="zh-CN"/>
        </w:rPr>
        <w:t xml:space="preserve"> modulus base.</w:t>
      </w:r>
    </w:p>
    <w:p>
      <w:pPr>
        <w:pStyle w:val="B1"/>
        <w:rPr>
          <w:rFonts w:ascii="Times New Roman" w:hAnsi="Times New Roman" w:cs="Times New Roman"/>
          <w:color w:val="000000"/>
          <w:lang w:eastAsia="ja-JP"/>
        </w:rPr>
      </w:pPr>
      <w:r>
        <w:rPr>
          <w:rFonts w:cs="Times New Roman" w:ascii="Times New Roman" w:hAnsi="Times New Roman"/>
          <w:color w:val="000000"/>
        </w:rPr>
        <w:t>-</w:t>
        <w:tab/>
      </w:r>
      <w:r>
        <w:rPr>
          <w:rFonts w:cs="Times New Roman" w:ascii="Times New Roman" w:hAnsi="Times New Roman"/>
          <w:color w:val="000000"/>
          <w:lang w:eastAsia="ja-JP"/>
        </w:rPr>
        <w:t>n</w:t>
      </w:r>
      <w:r>
        <w:rPr>
          <w:rFonts w:cs="Times New Roman" w:ascii="Times New Roman" w:hAnsi="Times New Roman"/>
          <w:color w:val="000000"/>
        </w:rPr>
        <w:t>ext_expected_TSN:</w:t>
        <w:br/>
        <w:t>The next_expected_TSN is the Transmission sequence number (TSN) following the TSN of the last in-sequence reordering PDU received. It shall be updated</w:t>
      </w:r>
      <w:r>
        <w:rPr>
          <w:rFonts w:eastAsia="PMingLiU;新細明體" w:cs="Times New Roman" w:ascii="Times New Roman" w:hAnsi="Times New Roman"/>
          <w:color w:val="000000"/>
        </w:rPr>
        <w:t xml:space="preserve"> according to the procedures given in subclauses </w:t>
      </w:r>
      <w:r>
        <w:rPr>
          <w:rFonts w:cs="Times New Roman" w:ascii="Times New Roman" w:hAnsi="Times New Roman"/>
          <w:color w:val="000000"/>
          <w:lang w:eastAsia="zh-CN"/>
        </w:rPr>
        <w:t>11.6.4.5.2</w:t>
      </w:r>
      <w:r>
        <w:rPr>
          <w:rFonts w:eastAsia="PMingLiU;新細明體" w:cs="Times New Roman" w:ascii="Times New Roman" w:hAnsi="Times New Roman"/>
          <w:color w:val="000000"/>
        </w:rPr>
        <w:t xml:space="preserve">, </w:t>
      </w:r>
      <w:r>
        <w:rPr>
          <w:rFonts w:cs="Times New Roman" w:ascii="Times New Roman" w:hAnsi="Times New Roman"/>
          <w:color w:val="000000"/>
          <w:lang w:eastAsia="zh-CN"/>
        </w:rPr>
        <w:t xml:space="preserve">11.6.4.8 </w:t>
      </w:r>
      <w:r>
        <w:rPr>
          <w:rFonts w:eastAsia="PMingLiU;新細明體" w:cs="Times New Roman" w:ascii="Times New Roman" w:hAnsi="Times New Roman"/>
          <w:color w:val="000000"/>
        </w:rPr>
        <w:t xml:space="preserve">and </w:t>
      </w:r>
      <w:r>
        <w:rPr>
          <w:rFonts w:cs="Times New Roman" w:ascii="Times New Roman" w:hAnsi="Times New Roman"/>
          <w:color w:val="000000"/>
          <w:lang w:eastAsia="zh-CN"/>
        </w:rPr>
        <w:t>11.6.4.9</w:t>
      </w:r>
      <w:r>
        <w:rPr>
          <w:rFonts w:eastAsia="PMingLiU;新細明體" w:cs="Times New Roman" w:ascii="Times New Roman" w:hAnsi="Times New Roman"/>
          <w:color w:val="000000"/>
        </w:rPr>
        <w:t>.</w:t>
      </w:r>
      <w:r>
        <w:rPr>
          <w:rFonts w:cs="Times New Roman" w:ascii="Times New Roman" w:hAnsi="Times New Roman"/>
          <w:color w:val="000000"/>
          <w:lang w:eastAsia="ja-JP"/>
        </w:rPr>
        <w:t xml:space="preserve"> For CELL_DCH, the initial value of next_expected_TSN =0. For states other than CELL_DCH the initial value of the next_expected_TSN = </w:t>
      </w:r>
      <w:r>
        <w:rPr>
          <w:rFonts w:cs="Times New Roman" w:ascii="Times New Roman" w:hAnsi="Times New Roman"/>
          <w:color w:val="000000"/>
        </w:rPr>
        <w:t xml:space="preserve">RcvWindow_UpperEdge - </w:t>
      </w:r>
      <w:r>
        <w:rPr>
          <w:rFonts w:cs="Times New Roman" w:ascii="Times New Roman" w:hAnsi="Times New Roman"/>
          <w:color w:val="000000"/>
          <w:lang w:eastAsia="ja-JP"/>
        </w:rPr>
        <w:t>RECEIVE_</w:t>
      </w:r>
      <w:r>
        <w:rPr>
          <w:rFonts w:cs="Times New Roman" w:ascii="Times New Roman" w:hAnsi="Times New Roman"/>
          <w:color w:val="000000"/>
        </w:rPr>
        <w:t>WINDOW_SIZE + 1.</w:t>
      </w:r>
    </w:p>
    <w:p>
      <w:pPr>
        <w:pStyle w:val="B1"/>
        <w:rPr/>
      </w:pPr>
      <w:r>
        <w:rPr>
          <w:rFonts w:cs="Times New Roman" w:ascii="Times New Roman" w:hAnsi="Times New Roman"/>
          <w:color w:val="000000"/>
          <w:lang w:eastAsia="ja-JP"/>
        </w:rPr>
        <w:t>-</w:t>
        <w:tab/>
        <w:t>RcvWindow_UpperEdge:</w:t>
        <w:br/>
        <w:t xml:space="preserve">The RcvWindow_UpperEdge represents the TSN, which is at the upper edge of the receiver window. After the first reordering PDU has been received successfully, it also corresponds to the reordering PDU with the highest TSN of all received reordering PDUs. The initial RcvWindow_UpperEdge equals </w:t>
      </w:r>
      <w:r>
        <w:rPr>
          <w:rFonts w:cs="Times New Roman" w:ascii="Times New Roman" w:hAnsi="Times New Roman"/>
          <w:color w:val="000000"/>
          <w:lang w:eastAsia="zh-CN"/>
        </w:rPr>
        <w:t>2</w:t>
      </w:r>
      <w:r>
        <w:rPr>
          <w:rFonts w:cs="Times New Roman" w:ascii="Times New Roman" w:hAnsi="Times New Roman"/>
          <w:color w:val="000000"/>
          <w:vertAlign w:val="superscript"/>
          <w:lang w:eastAsia="zh-CN"/>
        </w:rPr>
        <w:t>TSN_LEN</w:t>
      </w:r>
      <w:r>
        <w:rPr>
          <w:rFonts w:cs="Times New Roman" w:ascii="Times New Roman" w:hAnsi="Times New Roman"/>
          <w:color w:val="000000"/>
          <w:lang w:eastAsia="zh-CN"/>
        </w:rPr>
        <w:t>-1</w:t>
      </w:r>
      <w:r>
        <w:rPr>
          <w:rFonts w:cs="Times New Roman" w:ascii="Times New Roman" w:hAnsi="Times New Roman"/>
          <w:color w:val="000000"/>
          <w:lang w:eastAsia="ja-JP"/>
        </w:rPr>
        <w:t>. RcvWindow_UpperEdge is updated based on the reception of new reordering PDU according to the procedure given below.</w:t>
      </w:r>
    </w:p>
    <w:p>
      <w:pPr>
        <w:pStyle w:val="B1"/>
        <w:rPr/>
      </w:pPr>
      <w:r>
        <w:rPr>
          <w:rFonts w:cs="Times New Roman" w:ascii="Times New Roman" w:hAnsi="Times New Roman"/>
          <w:color w:val="000000"/>
          <w:lang w:eastAsia="ja-JP"/>
        </w:rPr>
        <w:t>-</w:t>
        <w:tab/>
        <w:t>T1_TSN:</w:t>
        <w:br/>
        <w:t>The TSN of the latest reordering PDU that cannot be delivered to the reassembly entity, when the timer T1 is started.</w:t>
      </w:r>
    </w:p>
    <w:p>
      <w:pPr>
        <w:pStyle w:val="Normal"/>
        <w:rPr>
          <w:b/>
          <w:b/>
        </w:rPr>
      </w:pPr>
      <w:r>
        <w:rPr>
          <w:b/>
        </w:rPr>
        <w:t>Timers</w:t>
      </w:r>
    </w:p>
    <w:p>
      <w:pPr>
        <w:pStyle w:val="B1"/>
        <w:rPr/>
      </w:pPr>
      <w:r>
        <w:rPr>
          <w:rFonts w:cs="Times New Roman" w:ascii="Times New Roman" w:hAnsi="Times New Roman"/>
          <w:color w:val="000000"/>
          <w:lang w:eastAsia="ja-JP"/>
        </w:rPr>
        <w:t>-</w:t>
        <w:tab/>
        <w:t>Re-ordering release timer (T1):</w:t>
        <w:br/>
      </w:r>
      <w:r>
        <w:rPr>
          <w:rFonts w:cs="Times New Roman" w:ascii="Times New Roman" w:hAnsi="Times New Roman"/>
          <w:color w:val="000000"/>
        </w:rPr>
        <w:t>The Re-ordering release timer T1 controls the stall avoidance in the UE reordering buffer as described below. The value of T1 is configured by upper layers.</w:t>
      </w:r>
    </w:p>
    <w:p>
      <w:pPr>
        <w:pStyle w:val="B1"/>
        <w:rPr>
          <w:rFonts w:ascii="Times New Roman" w:hAnsi="Times New Roman" w:cs="Times New Roman"/>
          <w:color w:val="000000"/>
        </w:rPr>
      </w:pPr>
      <w:r>
        <w:rPr>
          <w:rFonts w:cs="Times New Roman" w:ascii="Times New Roman" w:hAnsi="Times New Roman"/>
          <w:color w:val="000000"/>
        </w:rPr>
        <w:t>-</w:t>
        <w:tab/>
        <w:t xml:space="preserve">Reset timer (Treset) (FDD </w:t>
      </w:r>
      <w:r>
        <w:rPr>
          <w:rFonts w:eastAsia="SimSun;宋体" w:cs="Times New Roman" w:ascii="Times New Roman" w:hAnsi="Times New Roman"/>
          <w:color w:val="000000"/>
          <w:lang w:eastAsia="zh-CN"/>
        </w:rPr>
        <w:t>and 1.28 Mcps TDD</w:t>
      </w:r>
      <w:r>
        <w:rPr>
          <w:rFonts w:cs="Times New Roman" w:ascii="Times New Roman" w:hAnsi="Times New Roman"/>
          <w:color w:val="000000"/>
        </w:rPr>
        <w:t>)</w:t>
        <w:br/>
        <w:t>Treset controls the reset of the MAC-ehs reordering functionality. This timer is not used when the UE is in CELL_DCH state.</w:t>
      </w:r>
      <w:r>
        <w:rPr>
          <w:rFonts w:cs="Times New Roman" w:ascii="Times New Roman" w:hAnsi="Times New Roman"/>
          <w:color w:val="000000"/>
          <w:lang w:eastAsia="zh-CN"/>
        </w:rPr>
        <w:t xml:space="preserve"> For 1.28 McpsTDD, t</w:t>
      </w:r>
      <w:r>
        <w:rPr>
          <w:rFonts w:cs="Times New Roman" w:ascii="Times New Roman" w:hAnsi="Times New Roman"/>
          <w:color w:val="000000"/>
        </w:rPr>
        <w:t xml:space="preserve">his timer is </w:t>
      </w:r>
      <w:r>
        <w:rPr>
          <w:rFonts w:cs="Times New Roman" w:ascii="Times New Roman" w:hAnsi="Times New Roman"/>
          <w:color w:val="000000"/>
          <w:lang w:eastAsia="zh-CN"/>
        </w:rPr>
        <w:t xml:space="preserve">also </w:t>
      </w:r>
      <w:r>
        <w:rPr>
          <w:rFonts w:cs="Times New Roman" w:ascii="Times New Roman" w:hAnsi="Times New Roman"/>
          <w:color w:val="000000"/>
        </w:rPr>
        <w:t>not used when</w:t>
      </w:r>
      <w:r>
        <w:rPr>
          <w:rFonts w:cs="Times New Roman" w:ascii="Times New Roman" w:hAnsi="Times New Roman"/>
          <w:color w:val="000000"/>
          <w:lang w:eastAsia="zh-CN"/>
        </w:rPr>
        <w:t xml:space="preserve"> usage of </w:t>
      </w:r>
      <w:r>
        <w:rPr>
          <w:rFonts w:cs="Times New Roman" w:ascii="Times New Roman" w:hAnsi="Times New Roman"/>
          <w:color w:val="000000"/>
        </w:rPr>
        <w:t xml:space="preserve">Treset </w:t>
      </w:r>
      <w:r>
        <w:rPr>
          <w:rStyle w:val="Msoins"/>
          <w:rFonts w:cs="Times New Roman" w:ascii="Times New Roman" w:hAnsi="Times New Roman"/>
          <w:color w:val="000000"/>
          <w:lang w:val="en-GB"/>
        </w:rPr>
        <w:t>is disabled indicated by upper layers</w:t>
      </w:r>
      <w:r>
        <w:rPr>
          <w:rFonts w:cs="Times New Roman" w:ascii="Times New Roman" w:hAnsi="Times New Roman"/>
          <w:color w:val="000000"/>
          <w:lang w:eastAsia="zh-CN"/>
        </w:rPr>
        <w:t xml:space="preserve"> for the UE in CELL_FACH </w:t>
      </w:r>
      <w:r>
        <w:rPr>
          <w:rStyle w:val="Msoins"/>
          <w:rFonts w:cs="Times New Roman" w:ascii="Times New Roman" w:hAnsi="Times New Roman"/>
          <w:color w:val="000000"/>
          <w:lang w:val="en-GB"/>
        </w:rPr>
        <w:t xml:space="preserve">and CELL_PCH </w:t>
      </w:r>
      <w:r>
        <w:rPr>
          <w:rFonts w:cs="Times New Roman" w:ascii="Times New Roman" w:hAnsi="Times New Roman"/>
          <w:color w:val="000000"/>
          <w:lang w:eastAsia="zh-CN"/>
        </w:rPr>
        <w:t>state with dedicated H-RNTI.</w:t>
      </w:r>
    </w:p>
    <w:p>
      <w:pPr>
        <w:pStyle w:val="Normal"/>
        <w:rPr>
          <w:b/>
          <w:b/>
        </w:rPr>
      </w:pPr>
      <w:r>
        <w:rPr>
          <w:b/>
        </w:rPr>
        <w:t>Other definitions</w:t>
      </w:r>
    </w:p>
    <w:p>
      <w:pPr>
        <w:pStyle w:val="B1"/>
        <w:rPr/>
      </w:pPr>
      <w:r>
        <w:rPr>
          <w:rFonts w:cs="Times New Roman" w:ascii="Times New Roman" w:hAnsi="Times New Roman"/>
          <w:color w:val="000000"/>
          <w:lang w:eastAsia="ja-JP"/>
        </w:rPr>
        <w:t>-</w:t>
        <w:tab/>
        <w:t>Receiver window:</w:t>
        <w:br/>
        <w:t>The receiver window defines TSNs of those reordering PDUs that can be received in the receiver without causing an advancement of the receiver window according to the procedure below. The size of the receiver window equals RECEIVE_WINDOW_SIZE and spans TSNs going from RcvWindow_UpperEdge – RECEIVE_WINDOW_SIZE + 1 to RcvWindow_UpperEdge included.</w:t>
      </w:r>
    </w:p>
    <w:p>
      <w:pPr>
        <w:pStyle w:val="Heading5"/>
        <w:ind w:left="1701" w:hanging="1701"/>
        <w:rPr>
          <w:lang w:eastAsia="ja-JP"/>
        </w:rPr>
      </w:pPr>
      <w:bookmarkStart w:id="472" w:name="__RefHeading___Toc517943565"/>
      <w:bookmarkEnd w:id="472"/>
      <w:r>
        <w:rPr/>
        <w:t>11.6.</w:t>
      </w:r>
      <w:r>
        <w:rPr>
          <w:lang w:eastAsia="ja-JP"/>
        </w:rPr>
        <w:t>4.5</w:t>
      </w:r>
      <w:r>
        <w:rPr/>
        <w:t>.2</w:t>
        <w:tab/>
        <w:t>Reordering functionality</w:t>
      </w:r>
    </w:p>
    <w:p>
      <w:pPr>
        <w:pStyle w:val="Normal"/>
        <w:rPr/>
      </w:pPr>
      <w:r>
        <w:rPr/>
        <w:t>If no timer T1 is active:</w:t>
      </w:r>
    </w:p>
    <w:p>
      <w:pPr>
        <w:pStyle w:val="B1"/>
        <w:rPr>
          <w:rFonts w:ascii="Times New Roman" w:hAnsi="Times New Roman" w:cs="Times New Roman"/>
          <w:color w:val="000000"/>
          <w:lang w:eastAsia="ja-JP"/>
        </w:rPr>
      </w:pPr>
      <w:r>
        <w:rPr>
          <w:rFonts w:cs="Times New Roman" w:ascii="Times New Roman" w:hAnsi="Times New Roman"/>
          <w:color w:val="000000"/>
        </w:rPr>
        <w:t>-</w:t>
        <w:tab/>
        <w:t>the timer T1 shall be started when a reordering PDU with TSN &gt; next_expected_TSN is correctly received</w:t>
      </w:r>
      <w:r>
        <w:rPr>
          <w:rFonts w:cs="Times New Roman" w:ascii="Times New Roman" w:hAnsi="Times New Roman"/>
          <w:color w:val="000000"/>
          <w:lang w:eastAsia="ja-JP"/>
        </w:rPr>
        <w:t>.</w:t>
      </w:r>
      <w:r>
        <w:rPr>
          <w:rFonts w:cs="Times New Roman" w:ascii="Times New Roman" w:hAnsi="Times New Roman"/>
          <w:color w:val="000000"/>
        </w:rPr>
        <w:t xml:space="preserve"> </w:t>
      </w:r>
    </w:p>
    <w:p>
      <w:pPr>
        <w:pStyle w:val="B1"/>
        <w:rPr>
          <w:rFonts w:ascii="Times New Roman" w:hAnsi="Times New Roman" w:cs="Times New Roman"/>
          <w:color w:val="000000"/>
          <w:lang w:eastAsia="ja-JP"/>
        </w:rPr>
      </w:pPr>
      <w:r>
        <w:rPr>
          <w:rFonts w:cs="Times New Roman" w:ascii="Times New Roman" w:hAnsi="Times New Roman"/>
          <w:color w:val="000000"/>
        </w:rPr>
        <w:t>-</w:t>
        <w:tab/>
        <w:t>T1_TSN shall be set to the TSN of this reordering PDU.</w:t>
      </w:r>
    </w:p>
    <w:p>
      <w:pPr>
        <w:pStyle w:val="Normal"/>
        <w:rPr/>
      </w:pPr>
      <w:r>
        <w:rPr/>
        <w:t>If a timer T1 is already active:</w:t>
      </w:r>
    </w:p>
    <w:p>
      <w:pPr>
        <w:pStyle w:val="B1"/>
        <w:rPr/>
      </w:pPr>
      <w:r>
        <w:rPr>
          <w:rFonts w:cs="Times New Roman" w:ascii="Times New Roman" w:hAnsi="Times New Roman"/>
          <w:color w:val="000000"/>
        </w:rPr>
        <w:t>-</w:t>
        <w:tab/>
        <w:t>no additional timer shall be started, i.e. only one timer T1 may be active at a given time.</w:t>
      </w:r>
    </w:p>
    <w:p>
      <w:pPr>
        <w:pStyle w:val="Normal"/>
        <w:rPr/>
      </w:pPr>
      <w:r>
        <w:rPr/>
        <w:t>The timer T1 shall be stopped if:</w:t>
      </w:r>
    </w:p>
    <w:p>
      <w:pPr>
        <w:pStyle w:val="B1"/>
        <w:rPr>
          <w:rFonts w:ascii="Times New Roman" w:hAnsi="Times New Roman" w:cs="Times New Roman"/>
          <w:color w:val="000000"/>
        </w:rPr>
      </w:pPr>
      <w:r>
        <w:rPr>
          <w:rFonts w:cs="Times New Roman" w:ascii="Times New Roman" w:hAnsi="Times New Roman"/>
          <w:color w:val="000000"/>
        </w:rPr>
        <w:t>-</w:t>
        <w:tab/>
        <w:t>the reordering PDU with TSN = T1_TSN can be delivered to the reassembly entity before the timer expires.</w:t>
      </w:r>
    </w:p>
    <w:p>
      <w:pPr>
        <w:pStyle w:val="Normal"/>
        <w:rPr/>
      </w:pPr>
      <w:r>
        <w:rPr/>
        <w:t>When the timer T1expires and T1_TSN &gt; next_expected_TSN:</w:t>
      </w:r>
    </w:p>
    <w:p>
      <w:pPr>
        <w:pStyle w:val="B1"/>
        <w:rPr/>
      </w:pPr>
      <w:r>
        <w:rPr>
          <w:rFonts w:cs="Times New Roman" w:ascii="Times New Roman" w:hAnsi="Times New Roman"/>
          <w:color w:val="000000"/>
        </w:rPr>
        <w:t>-</w:t>
        <w:tab/>
        <w:t>all correctly received reordering PDUs with TSN &gt; next_expected_TSN up to and including T1_TSN-1 shall be delivered to the reassembly entity;</w:t>
      </w:r>
    </w:p>
    <w:p>
      <w:pPr>
        <w:pStyle w:val="B1"/>
        <w:rPr>
          <w:rFonts w:ascii="Times New Roman" w:hAnsi="Times New Roman" w:cs="Times New Roman"/>
          <w:color w:val="000000"/>
          <w:lang w:eastAsia="ja-JP"/>
        </w:rPr>
      </w:pPr>
      <w:r>
        <w:rPr>
          <w:rFonts w:cs="Times New Roman" w:ascii="Times New Roman" w:hAnsi="Times New Roman"/>
          <w:color w:val="000000"/>
        </w:rPr>
        <w:t>-</w:t>
        <w:tab/>
        <w:t xml:space="preserve">all correctly received reordering PDUs up to the </w:t>
      </w:r>
      <w:r>
        <w:rPr>
          <w:rFonts w:cs="Times New Roman" w:ascii="Times New Roman" w:hAnsi="Times New Roman"/>
          <w:color w:val="000000"/>
          <w:lang w:eastAsia="ja-JP"/>
        </w:rPr>
        <w:t>next</w:t>
      </w:r>
      <w:r>
        <w:rPr>
          <w:rFonts w:cs="Times New Roman" w:ascii="Times New Roman" w:hAnsi="Times New Roman"/>
          <w:color w:val="000000"/>
        </w:rPr>
        <w:t xml:space="preserve"> not received reordering PDU shall be delivered to the reassembly entity.</w:t>
      </w:r>
    </w:p>
    <w:p>
      <w:pPr>
        <w:pStyle w:val="B1"/>
        <w:rPr>
          <w:rFonts w:ascii="Times New Roman" w:hAnsi="Times New Roman" w:cs="Times New Roman"/>
          <w:color w:val="000000"/>
          <w:lang w:eastAsia="ja-JP"/>
        </w:rPr>
      </w:pPr>
      <w:r>
        <w:rPr>
          <w:rFonts w:cs="Times New Roman" w:ascii="Times New Roman" w:hAnsi="Times New Roman"/>
          <w:color w:val="000000"/>
        </w:rPr>
        <w:t>-</w:t>
        <w:tab/>
        <w:t>next_expected_TSN shall be set to the TSN of the next not received reordering PDU.</w:t>
      </w:r>
    </w:p>
    <w:p>
      <w:pPr>
        <w:pStyle w:val="Normal"/>
        <w:rPr/>
      </w:pPr>
      <w:r>
        <w:rPr/>
        <w:t>When the timer T1 is stopped or expires, and there still exist some received reordering PDUs that can not be delivered to higher layer:</w:t>
      </w:r>
    </w:p>
    <w:p>
      <w:pPr>
        <w:pStyle w:val="B1"/>
        <w:rPr>
          <w:rFonts w:ascii="Times New Roman" w:hAnsi="Times New Roman" w:cs="Times New Roman"/>
          <w:color w:val="000000"/>
          <w:lang w:eastAsia="ja-JP"/>
        </w:rPr>
      </w:pPr>
      <w:r>
        <w:rPr>
          <w:rFonts w:cs="Times New Roman" w:ascii="Times New Roman" w:hAnsi="Times New Roman"/>
          <w:color w:val="000000"/>
        </w:rPr>
        <w:t>-</w:t>
        <w:tab/>
        <w:t>timer T1 is started</w:t>
      </w:r>
    </w:p>
    <w:p>
      <w:pPr>
        <w:pStyle w:val="B1"/>
        <w:rPr/>
      </w:pPr>
      <w:r>
        <w:rPr>
          <w:rFonts w:cs="Times New Roman" w:ascii="Times New Roman" w:hAnsi="Times New Roman"/>
          <w:color w:val="000000"/>
        </w:rPr>
        <w:t>-</w:t>
        <w:tab/>
        <w:t xml:space="preserve">set T1_TSN to the highest TSN among those of the </w:t>
      </w:r>
      <w:r>
        <w:rPr>
          <w:rFonts w:cs="Times New Roman" w:ascii="Times New Roman" w:hAnsi="Times New Roman"/>
          <w:color w:val="000000"/>
          <w:lang w:eastAsia="ja-JP"/>
        </w:rPr>
        <w:t>reordering PDUs</w:t>
      </w:r>
      <w:r>
        <w:rPr>
          <w:rFonts w:cs="Times New Roman" w:ascii="Times New Roman" w:hAnsi="Times New Roman"/>
          <w:color w:val="000000"/>
        </w:rPr>
        <w:t xml:space="preserve"> that can not be delivered.</w:t>
      </w:r>
    </w:p>
    <w:p>
      <w:pPr>
        <w:pStyle w:val="Normal"/>
        <w:rPr/>
      </w:pPr>
      <w:r>
        <w:rPr/>
        <w:t xml:space="preserve">For FDD </w:t>
      </w:r>
      <w:r>
        <w:rPr>
          <w:rFonts w:eastAsia="SimSun;宋体"/>
          <w:lang w:eastAsia="zh-CN"/>
        </w:rPr>
        <w:t>and 1.28 Mcps TDD</w:t>
      </w:r>
      <w:r>
        <w:rPr/>
        <w:t>, if the UE is not in CELL_DCH state and if the timer Treset is not active</w:t>
      </w:r>
      <w:r>
        <w:rPr>
          <w:lang w:eastAsia="zh-CN"/>
        </w:rPr>
        <w:t xml:space="preserve">, and for 1.28 Mcps TDD, except that usage of </w:t>
      </w:r>
      <w:r>
        <w:rPr/>
        <w:t xml:space="preserve">Treset </w:t>
      </w:r>
      <w:r>
        <w:rPr>
          <w:rStyle w:val="Msoins"/>
          <w:rFonts w:cs="Times New Roman"/>
          <w:color w:val="000000"/>
          <w:lang w:val="en-GB"/>
        </w:rPr>
        <w:t>is disabled indicated by upper layers for the UE in CELL_FACH and CELL_PCH state with dedicated H-RNTI</w:t>
      </w:r>
      <w:r>
        <w:rPr>
          <w:lang w:eastAsia="zh-CN"/>
        </w:rPr>
        <w:t>:</w:t>
      </w:r>
    </w:p>
    <w:p>
      <w:pPr>
        <w:pStyle w:val="B1"/>
        <w:rPr>
          <w:rFonts w:ascii="Times New Roman" w:hAnsi="Times New Roman" w:cs="Times New Roman"/>
          <w:color w:val="000000"/>
        </w:rPr>
      </w:pPr>
      <w:r>
        <w:rPr>
          <w:rFonts w:cs="Times New Roman" w:ascii="Times New Roman" w:hAnsi="Times New Roman"/>
          <w:color w:val="000000"/>
        </w:rPr>
        <w:t>-</w:t>
        <w:tab/>
        <w:t>the timer Treset shall be started when a reordering PDU is correctly received.</w:t>
      </w:r>
    </w:p>
    <w:p>
      <w:pPr>
        <w:pStyle w:val="Normal"/>
        <w:rPr/>
      </w:pPr>
      <w:r>
        <w:rPr/>
        <w:t xml:space="preserve">For FDD </w:t>
      </w:r>
      <w:r>
        <w:rPr>
          <w:rFonts w:eastAsia="SimSun;宋体"/>
          <w:lang w:eastAsia="zh-CN"/>
        </w:rPr>
        <w:t>and 1.28 Mcps TDD</w:t>
      </w:r>
      <w:r>
        <w:rPr/>
        <w:t>, if the UE is in any state other than CELL_DCH state and if a timer Treset is already active:</w:t>
      </w:r>
    </w:p>
    <w:p>
      <w:pPr>
        <w:pStyle w:val="B1"/>
        <w:rPr>
          <w:rFonts w:ascii="Times New Roman" w:hAnsi="Times New Roman" w:cs="Times New Roman"/>
          <w:color w:val="000000"/>
        </w:rPr>
      </w:pPr>
      <w:r>
        <w:rPr>
          <w:rFonts w:cs="Times New Roman" w:ascii="Times New Roman" w:hAnsi="Times New Roman"/>
          <w:color w:val="000000"/>
        </w:rPr>
        <w:t>-</w:t>
        <w:tab/>
        <w:t xml:space="preserve">the timer Treset shall be restarted when a reordering PDU is correctly received. </w:t>
      </w:r>
    </w:p>
    <w:p>
      <w:pPr>
        <w:pStyle w:val="B1"/>
        <w:rPr>
          <w:rFonts w:ascii="Times New Roman" w:hAnsi="Times New Roman" w:cs="Times New Roman"/>
          <w:color w:val="000000"/>
        </w:rPr>
      </w:pPr>
      <w:r>
        <w:rPr>
          <w:rFonts w:cs="Times New Roman" w:ascii="Times New Roman" w:hAnsi="Times New Roman"/>
          <w:color w:val="000000"/>
        </w:rPr>
        <w:t>-</w:t>
        <w:tab/>
        <w:t>no additional timer shall be started, i.e. only one timer Treset may be active at a given time.</w:t>
      </w:r>
    </w:p>
    <w:p>
      <w:pPr>
        <w:pStyle w:val="Normal"/>
        <w:rPr/>
      </w:pPr>
      <w:r>
        <w:rPr/>
        <w:t>When the timer Treset expires:</w:t>
      </w:r>
    </w:p>
    <w:p>
      <w:pPr>
        <w:pStyle w:val="B1"/>
        <w:rPr/>
      </w:pPr>
      <w:r>
        <w:rPr>
          <w:rFonts w:cs="Times New Roman" w:ascii="Times New Roman" w:hAnsi="Times New Roman"/>
          <w:color w:val="000000"/>
        </w:rPr>
        <w:t>-</w:t>
        <w:tab/>
        <w:t>perform a MAC-ehs reset.</w:t>
      </w:r>
    </w:p>
    <w:p>
      <w:pPr>
        <w:pStyle w:val="Normal"/>
        <w:rPr/>
      </w:pPr>
      <w:r>
        <w:rPr/>
        <w:t xml:space="preserve">For FDD </w:t>
      </w:r>
      <w:r>
        <w:rPr>
          <w:rFonts w:eastAsia="SimSun;宋体"/>
          <w:lang w:eastAsia="zh-CN"/>
        </w:rPr>
        <w:t>and 1.28 Mcps TDD</w:t>
      </w:r>
      <w:r>
        <w:rPr/>
        <w:t>, if the UE enters CELL_DCH state:</w:t>
      </w:r>
    </w:p>
    <w:p>
      <w:pPr>
        <w:pStyle w:val="B1"/>
        <w:rPr>
          <w:rFonts w:ascii="Times New Roman" w:hAnsi="Times New Roman" w:cs="Times New Roman"/>
          <w:color w:val="000000"/>
        </w:rPr>
      </w:pPr>
      <w:r>
        <w:rPr>
          <w:rFonts w:cs="Times New Roman" w:ascii="Times New Roman" w:hAnsi="Times New Roman"/>
          <w:color w:val="000000"/>
        </w:rPr>
        <w:t>-</w:t>
        <w:tab/>
        <w:t>stop all configured Treset timers.</w:t>
      </w:r>
    </w:p>
    <w:p>
      <w:pPr>
        <w:pStyle w:val="Normal"/>
        <w:rPr/>
      </w:pPr>
      <w:r>
        <w:rPr/>
        <w:t>For 1.28 Mcps TDD, when the UE is allocated with dedicated H-RNTI in CELL_FACH and CELL_PCH state, if usage of Treset is disabled indicated by upper layers:</w:t>
      </w:r>
    </w:p>
    <w:p>
      <w:pPr>
        <w:pStyle w:val="B1"/>
        <w:rPr/>
      </w:pPr>
      <w:r>
        <w:rPr>
          <w:rFonts w:cs="Times New Roman" w:ascii="Times New Roman" w:hAnsi="Times New Roman"/>
          <w:color w:val="000000"/>
          <w:lang w:eastAsia="zh-CN"/>
        </w:rPr>
        <w:t>-</w:t>
        <w:tab/>
        <w:t>if there is timer Treset being active,</w:t>
      </w:r>
    </w:p>
    <w:p>
      <w:pPr>
        <w:pStyle w:val="Normal"/>
        <w:ind w:left="851" w:hanging="284"/>
        <w:rPr/>
      </w:pPr>
      <w:r>
        <w:rPr/>
        <w:t>-</w:t>
        <w:tab/>
        <w:t>stop all active Treset timers,</w:t>
      </w:r>
    </w:p>
    <w:p>
      <w:pPr>
        <w:pStyle w:val="Normal"/>
        <w:ind w:left="851" w:hanging="284"/>
        <w:rPr/>
      </w:pPr>
      <w:r>
        <w:rPr/>
        <w:t>-</w:t>
        <w:tab/>
        <w:t>consider these Treset timers have expired,</w:t>
      </w:r>
    </w:p>
    <w:p>
      <w:pPr>
        <w:pStyle w:val="Normal"/>
        <w:ind w:left="851" w:hanging="284"/>
        <w:rPr>
          <w:lang w:eastAsia="zh-CN"/>
        </w:rPr>
      </w:pPr>
      <w:r>
        <w:rPr/>
        <w:t>-</w:t>
        <w:tab/>
        <w:t>perform MAC-ehs reset due to the expiry of Treset timers.</w:t>
      </w:r>
    </w:p>
    <w:p>
      <w:pPr>
        <w:pStyle w:val="Normal"/>
        <w:rPr>
          <w:b/>
          <w:b/>
        </w:rPr>
      </w:pPr>
      <w:r>
        <w:rPr>
          <w:b/>
        </w:rPr>
        <w:t>Transmitter operation:</w:t>
      </w:r>
    </w:p>
    <w:p>
      <w:pPr>
        <w:pStyle w:val="Normal"/>
        <w:rPr/>
      </w:pPr>
      <w:r>
        <w:rPr/>
        <w:t xml:space="preserve">After the transmitter has transmitted a reordering PDU with TSN=SN, any reordering PDU with TSN </w:t>
      </w:r>
      <w:r>
        <w:rPr>
          <w:rFonts w:eastAsia="Symbol" w:cs="Symbol" w:ascii="Symbol" w:hAnsi="Symbol"/>
        </w:rPr>
        <w:t></w:t>
      </w:r>
      <w:r>
        <w:rPr/>
        <w:t xml:space="preserve"> SN – </w:t>
      </w:r>
      <w:r>
        <w:rPr>
          <w:lang w:eastAsia="ja-JP"/>
        </w:rPr>
        <w:t>TRANSMIT_</w:t>
      </w:r>
      <w:r>
        <w:rPr/>
        <w:t>WINDOW_SIZE should not be retransmitted to avoid sequence number ambiguity in the receiver.</w:t>
      </w:r>
    </w:p>
    <w:p>
      <w:pPr>
        <w:pStyle w:val="Normal"/>
        <w:rPr>
          <w:b/>
          <w:b/>
        </w:rPr>
      </w:pPr>
      <w:r>
        <w:rPr>
          <w:b/>
        </w:rPr>
        <w:t>Receiver operation:</w:t>
      </w:r>
    </w:p>
    <w:p>
      <w:pPr>
        <w:pStyle w:val="Normal"/>
        <w:rPr/>
      </w:pPr>
      <w:r>
        <w:rPr/>
        <w:t>When a reordering PDU with TSN = SN is received:</w:t>
      </w:r>
    </w:p>
    <w:p>
      <w:pPr>
        <w:pStyle w:val="B1"/>
        <w:rPr/>
      </w:pPr>
      <w:r>
        <w:rPr>
          <w:rFonts w:cs="Times New Roman" w:ascii="Times New Roman" w:hAnsi="Times New Roman"/>
          <w:color w:val="000000"/>
        </w:rPr>
        <w:t>-</w:t>
        <w:tab/>
      </w:r>
      <w:r>
        <w:rPr>
          <w:rFonts w:cs="Times New Roman" w:ascii="Times New Roman" w:hAnsi="Times New Roman"/>
          <w:color w:val="000000"/>
          <w:lang w:eastAsia="ja-JP"/>
        </w:rPr>
        <w:t>i</w:t>
      </w:r>
      <w:r>
        <w:rPr>
          <w:rFonts w:cs="Times New Roman" w:ascii="Times New Roman" w:hAnsi="Times New Roman"/>
          <w:color w:val="000000"/>
        </w:rPr>
        <w:t>f SN is within the receiver window</w:t>
      </w:r>
      <w:r>
        <w:rPr>
          <w:rFonts w:cs="Times New Roman" w:ascii="Times New Roman" w:hAnsi="Times New Roman"/>
          <w:color w:val="000000"/>
          <w:lang w:eastAsia="ja-JP"/>
        </w:rPr>
        <w:t>:</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if SN &lt; next_expected_TSN, or this reordering PDU has previously been received:</w:t>
      </w:r>
    </w:p>
    <w:p>
      <w:pPr>
        <w:pStyle w:val="B3"/>
        <w:rPr>
          <w:rFonts w:ascii="Times New Roman" w:hAnsi="Times New Roman" w:cs="Times New Roman"/>
          <w:color w:val="000000"/>
        </w:rPr>
      </w:pPr>
      <w:r>
        <w:rPr>
          <w:rFonts w:cs="Times New Roman" w:ascii="Times New Roman" w:hAnsi="Times New Roman"/>
          <w:color w:val="000000"/>
        </w:rPr>
        <w:t>-</w:t>
        <w:tab/>
        <w:t>the reordering PDU shall be discarded</w:t>
      </w:r>
      <w:r>
        <w:rPr>
          <w:rFonts w:cs="Times New Roman" w:ascii="Times New Roman" w:hAnsi="Times New Roman"/>
          <w:color w:val="000000"/>
          <w:lang w:eastAsia="ko-KR"/>
        </w:rPr>
        <w:t>;</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else:</w:t>
      </w:r>
    </w:p>
    <w:p>
      <w:pPr>
        <w:pStyle w:val="B3"/>
        <w:rPr/>
      </w:pPr>
      <w:r>
        <w:rPr>
          <w:rFonts w:cs="Times New Roman" w:ascii="Times New Roman" w:hAnsi="Times New Roman"/>
          <w:color w:val="000000"/>
        </w:rPr>
        <w:t>-</w:t>
        <w:tab/>
        <w:t xml:space="preserve">the reordering PDU </w:t>
      </w:r>
      <w:r>
        <w:rPr>
          <w:rFonts w:cs="Times New Roman" w:ascii="Times New Roman" w:hAnsi="Times New Roman"/>
          <w:color w:val="000000"/>
          <w:lang w:eastAsia="ko-KR"/>
        </w:rPr>
        <w:t>shall be</w:t>
      </w:r>
      <w:r>
        <w:rPr>
          <w:rFonts w:cs="Times New Roman" w:ascii="Times New Roman" w:hAnsi="Times New Roman"/>
          <w:color w:val="000000"/>
          <w:lang w:eastAsia="ja-JP"/>
        </w:rPr>
        <w:t xml:space="preserve"> </w:t>
      </w:r>
      <w:r>
        <w:rPr>
          <w:rFonts w:cs="Times New Roman" w:ascii="Times New Roman" w:hAnsi="Times New Roman"/>
          <w:color w:val="000000"/>
        </w:rPr>
        <w:t>placed in the reordering buffer at the place indicated by the TSN.</w:t>
      </w:r>
    </w:p>
    <w:p>
      <w:pPr>
        <w:pStyle w:val="B1"/>
        <w:rPr/>
      </w:pPr>
      <w:r>
        <w:rPr>
          <w:rFonts w:cs="Times New Roman" w:ascii="Times New Roman" w:hAnsi="Times New Roman"/>
          <w:color w:val="000000"/>
        </w:rPr>
        <w:t>-</w:t>
        <w:tab/>
      </w:r>
      <w:r>
        <w:rPr>
          <w:rFonts w:cs="Times New Roman" w:ascii="Times New Roman" w:hAnsi="Times New Roman"/>
          <w:color w:val="000000"/>
          <w:lang w:eastAsia="ja-JP"/>
        </w:rPr>
        <w:t>i</w:t>
      </w:r>
      <w:r>
        <w:rPr>
          <w:rFonts w:cs="Times New Roman" w:ascii="Times New Roman" w:hAnsi="Times New Roman"/>
          <w:color w:val="000000"/>
        </w:rPr>
        <w:t>f SN is outside the receiver window:</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the received reordering PDU shall be placed above the highest received TSN in the reordering buffer, at the position indicated by SN;</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RcvWindow_UpperEdge shall be set to SN thus advancing the receiver window;</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 xml:space="preserve">any reordering PDU with TSN </w:t>
      </w:r>
      <w:r>
        <w:rPr>
          <w:rFonts w:eastAsia="Symbol" w:cs="Symbol" w:ascii="Symbol" w:hAnsi="Symbol"/>
          <w:color w:val="000000"/>
          <w:lang w:val="en-US"/>
        </w:rPr>
        <w:t></w:t>
      </w:r>
      <w:r>
        <w:rPr>
          <w:rFonts w:eastAsia="Malgun Gothic" w:cs="Times New Roman" w:ascii="Times New Roman" w:hAnsi="Times New Roman"/>
          <w:color w:val="000000"/>
          <w:lang w:val="en-US"/>
        </w:rPr>
        <w:t xml:space="preserve"> RcvWindow_UpperEdge – RECEIVE_WINDOW_SIZE, i.e. outside the receiver window after its position is updated, shall be removed from the reordering buffer and be delivered to the reassembly entity;</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if next_expected_TSN is below the updated receiver window:</w:t>
      </w:r>
    </w:p>
    <w:p>
      <w:pPr>
        <w:pStyle w:val="B3"/>
        <w:rPr/>
      </w:pPr>
      <w:r>
        <w:rPr>
          <w:rFonts w:cs="Times New Roman" w:ascii="Times New Roman" w:hAnsi="Times New Roman"/>
          <w:color w:val="000000"/>
        </w:rPr>
        <w:t>-</w:t>
        <w:tab/>
        <w:t xml:space="preserve">next_expected_TSN shall be set to RcvWindow_UpperEdge – </w:t>
      </w:r>
      <w:r>
        <w:rPr>
          <w:rFonts w:cs="Times New Roman" w:ascii="Times New Roman" w:hAnsi="Times New Roman"/>
          <w:color w:val="000000"/>
          <w:lang w:eastAsia="ja-JP"/>
        </w:rPr>
        <w:t>RECEIVE_</w:t>
      </w:r>
      <w:r>
        <w:rPr>
          <w:rFonts w:cs="Times New Roman" w:ascii="Times New Roman" w:hAnsi="Times New Roman"/>
          <w:color w:val="000000"/>
        </w:rPr>
        <w:t xml:space="preserve">WINDOW_SIZE + 1; </w:t>
      </w:r>
    </w:p>
    <w:p>
      <w:pPr>
        <w:pStyle w:val="B1"/>
        <w:rPr/>
      </w:pPr>
      <w:r>
        <w:rPr>
          <w:rFonts w:cs="Times New Roman" w:ascii="Times New Roman" w:hAnsi="Times New Roman"/>
          <w:color w:val="000000"/>
        </w:rPr>
        <w:t>-</w:t>
        <w:tab/>
        <w:t>if the reordering PDU with TSN</w:t>
      </w:r>
      <w:r>
        <w:rPr>
          <w:rFonts w:cs="Times New Roman" w:ascii="Times New Roman" w:hAnsi="Times New Roman"/>
          <w:color w:val="000000"/>
          <w:lang w:eastAsia="ko-KR"/>
        </w:rPr>
        <w:t xml:space="preserve"> </w:t>
      </w:r>
      <w:r>
        <w:rPr>
          <w:rFonts w:cs="Times New Roman" w:ascii="Times New Roman" w:hAnsi="Times New Roman"/>
          <w:color w:val="000000"/>
        </w:rPr>
        <w:t>=</w:t>
      </w:r>
      <w:r>
        <w:rPr>
          <w:rFonts w:cs="Times New Roman" w:ascii="Times New Roman" w:hAnsi="Times New Roman"/>
          <w:color w:val="000000"/>
          <w:lang w:eastAsia="ko-KR"/>
        </w:rPr>
        <w:t xml:space="preserve"> next_expected_</w:t>
      </w:r>
      <w:r>
        <w:rPr>
          <w:rFonts w:cs="Times New Roman" w:ascii="Times New Roman" w:hAnsi="Times New Roman"/>
          <w:color w:val="000000"/>
        </w:rPr>
        <w:t xml:space="preserve">TSN </w:t>
      </w:r>
      <w:r>
        <w:rPr>
          <w:rFonts w:cs="Times New Roman" w:ascii="Times New Roman" w:hAnsi="Times New Roman"/>
          <w:color w:val="000000"/>
          <w:lang w:eastAsia="ko-KR"/>
        </w:rPr>
        <w:t>i</w:t>
      </w:r>
      <w:r>
        <w:rPr>
          <w:rFonts w:cs="Times New Roman" w:ascii="Times New Roman" w:hAnsi="Times New Roman"/>
          <w:color w:val="000000"/>
        </w:rPr>
        <w:t xml:space="preserve">s </w:t>
      </w:r>
      <w:r>
        <w:rPr>
          <w:rFonts w:cs="Times New Roman" w:ascii="Times New Roman" w:hAnsi="Times New Roman"/>
          <w:color w:val="000000"/>
          <w:lang w:eastAsia="ko-KR"/>
        </w:rPr>
        <w:t>stored in the reordering buffer</w:t>
      </w:r>
      <w:r>
        <w:rPr>
          <w:rFonts w:cs="Times New Roman" w:ascii="Times New Roman" w:hAnsi="Times New Roman"/>
          <w:color w:val="000000"/>
        </w:rPr>
        <w:t>:</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all received reordering PDUs with consecutive TSNs from next_expected_TSN (included) up to the first not received reordering PDU shall be delivered to the reassembly entity;</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next_expected_TSN shall be advanced to the TSN of this first not received reordering PDU.</w:t>
      </w:r>
    </w:p>
    <w:p>
      <w:pPr>
        <w:pStyle w:val="Normal"/>
        <w:rPr/>
      </w:pPr>
      <w:r>
        <w:rPr>
          <w:lang w:val="en-US" w:eastAsia="en-US"/>
        </w:rPr>
        <w:t>In case a UE has insufficient memory to process a received reordering PDU, it shall perform the following set of operations:</w:t>
      </w:r>
    </w:p>
    <w:p>
      <w:pPr>
        <w:pStyle w:val="B1"/>
        <w:rPr/>
      </w:pPr>
      <w:r>
        <w:rPr>
          <w:rFonts w:cs="Times New Roman" w:ascii="Times New Roman" w:hAnsi="Times New Roman"/>
          <w:color w:val="000000"/>
        </w:rPr>
        <w:t>-</w:t>
        <w:tab/>
        <w:t>select TSN_flush such that: next_expected_TSN &lt; TSN_flush ≤ RcvWindow_UpperEdge + 1;</w:t>
      </w:r>
    </w:p>
    <w:p>
      <w:pPr>
        <w:pStyle w:val="B1"/>
        <w:ind w:left="284" w:hanging="0"/>
        <w:rPr>
          <w:rFonts w:ascii="Times New Roman" w:hAnsi="Times New Roman" w:cs="Times New Roman"/>
          <w:color w:val="000000"/>
          <w:lang w:val="en-US" w:eastAsia="en-US"/>
        </w:rPr>
      </w:pPr>
      <w:r>
        <w:rPr>
          <w:rFonts w:cs="Times New Roman" w:ascii="Times New Roman" w:hAnsi="Times New Roman"/>
          <w:color w:val="000000"/>
          <w:lang w:val="en-US" w:eastAsia="en-US"/>
        </w:rPr>
        <w:t>-</w:t>
        <w:tab/>
        <w:t>deliver all correctly received reordering PDUs with TSN &lt; TSN_flush to the reassembly entity;</w:t>
      </w:r>
    </w:p>
    <w:p>
      <w:pPr>
        <w:pStyle w:val="B1"/>
        <w:rPr>
          <w:rFonts w:ascii="Times New Roman" w:hAnsi="Times New Roman" w:cs="Times New Roman"/>
          <w:color w:val="000000"/>
        </w:rPr>
      </w:pPr>
      <w:r>
        <w:rPr>
          <w:rFonts w:cs="Times New Roman" w:ascii="Times New Roman" w:hAnsi="Times New Roman"/>
          <w:color w:val="000000"/>
        </w:rPr>
        <w:t>-</w:t>
        <w:tab/>
        <w:t>if the reordering PDU with TSN=TSN_flush has previously been received:</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deliver all received reordering PDUs with consecutive TSNs from TSN_flush (included) up to the first not received reordering PDU to the reassembly entity;</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advance next_expected_TSN to the TSN of this first not received reordering PDU.</w:t>
      </w:r>
    </w:p>
    <w:p>
      <w:pPr>
        <w:pStyle w:val="B1"/>
        <w:rPr>
          <w:rFonts w:ascii="Times New Roman" w:hAnsi="Times New Roman" w:cs="Times New Roman"/>
          <w:color w:val="000000"/>
          <w:lang w:val="en-US" w:eastAsia="en-US"/>
        </w:rPr>
      </w:pPr>
      <w:r>
        <w:rPr>
          <w:rFonts w:cs="Times New Roman" w:ascii="Times New Roman" w:hAnsi="Times New Roman"/>
          <w:color w:val="000000"/>
        </w:rPr>
        <w:t>-</w:t>
        <w:tab/>
        <w:t>else:</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set next_expected_TSN to TSN_flush.</w:t>
      </w:r>
    </w:p>
    <w:p>
      <w:pPr>
        <w:pStyle w:val="Heading4"/>
        <w:ind w:left="1418" w:hanging="1418"/>
        <w:rPr/>
      </w:pPr>
      <w:bookmarkStart w:id="473" w:name="__RefHeading___Toc517943566"/>
      <w:bookmarkEnd w:id="473"/>
      <w:r>
        <w:rPr>
          <w:lang w:val="en-US" w:eastAsia="en-US"/>
        </w:rPr>
        <w:t>11.6.4.6</w:t>
        <w:tab/>
        <w:t>Reassembly unit</w:t>
      </w:r>
    </w:p>
    <w:p>
      <w:pPr>
        <w:pStyle w:val="Normal"/>
        <w:rPr/>
      </w:pPr>
      <w:r>
        <w:rPr/>
        <w:t>The reassembly unit processes the SI field associated with a reordering PDU. The UE shall:</w:t>
      </w:r>
    </w:p>
    <w:p>
      <w:pPr>
        <w:pStyle w:val="B1"/>
        <w:rPr/>
      </w:pPr>
      <w:r>
        <w:rPr>
          <w:rFonts w:cs="Times New Roman" w:ascii="Times New Roman" w:hAnsi="Times New Roman"/>
          <w:color w:val="000000"/>
        </w:rPr>
        <w:t>-</w:t>
        <w:tab/>
        <w:t>if SI field is set to "00":</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deliver all MAC-d or MAC-c PDUs corresponding to MAC-ehs SDUs in the reordering PDU to demultiplexing entity;</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discard any previously stored segment of MAC-ehs SDU.</w:t>
      </w:r>
    </w:p>
    <w:p>
      <w:pPr>
        <w:pStyle w:val="B1"/>
        <w:rPr/>
      </w:pPr>
      <w:r>
        <w:rPr>
          <w:rFonts w:cs="Times New Roman" w:ascii="Times New Roman" w:hAnsi="Times New Roman"/>
          <w:color w:val="000000"/>
        </w:rPr>
        <w:t>-</w:t>
        <w:tab/>
        <w:t>if SI field is set to "01":</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if the received and stored segments of a MAC-ehs SDU are consecutive:</w:t>
      </w:r>
    </w:p>
    <w:p>
      <w:pPr>
        <w:pStyle w:val="B3"/>
        <w:rPr/>
      </w:pPr>
      <w:r>
        <w:rPr>
          <w:rFonts w:cs="Times New Roman" w:ascii="Times New Roman" w:hAnsi="Times New Roman"/>
          <w:color w:val="000000"/>
        </w:rPr>
        <w:t>-</w:t>
        <w:tab/>
        <w:t xml:space="preserve">combine the first </w:t>
      </w:r>
      <w:r>
        <w:rPr>
          <w:rFonts w:cs="Times New Roman" w:ascii="Times New Roman" w:hAnsi="Times New Roman"/>
          <w:color w:val="000000"/>
          <w:lang w:eastAsia="ja-JP"/>
        </w:rPr>
        <w:t>reordering</w:t>
      </w:r>
      <w:r>
        <w:rPr>
          <w:rFonts w:cs="Times New Roman" w:ascii="Times New Roman" w:hAnsi="Times New Roman"/>
          <w:color w:val="000000"/>
        </w:rPr>
        <w:t xml:space="preserve"> SDU with the stored segment of MAC-ehs SDU;</w:t>
      </w:r>
    </w:p>
    <w:p>
      <w:pPr>
        <w:pStyle w:val="B3"/>
        <w:rPr/>
      </w:pPr>
      <w:r>
        <w:rPr>
          <w:rFonts w:cs="Times New Roman" w:ascii="Times New Roman" w:hAnsi="Times New Roman"/>
          <w:color w:val="000000"/>
        </w:rPr>
        <w:t>-</w:t>
        <w:tab/>
        <w:t>deliver the MAC-d or MAC-c PDU corresponding to the combined MAC-ehs SDU to demultiplexing entity.</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if the received and stored segments of MAC-ehs SDU are not consecutive</w:t>
      </w:r>
    </w:p>
    <w:p>
      <w:pPr>
        <w:pStyle w:val="B3"/>
        <w:rPr/>
      </w:pPr>
      <w:r>
        <w:rPr>
          <w:rFonts w:cs="Times New Roman" w:ascii="Times New Roman" w:hAnsi="Times New Roman"/>
          <w:color w:val="000000"/>
        </w:rPr>
        <w:t>-</w:t>
        <w:tab/>
        <w:t xml:space="preserve">discard the first received </w:t>
      </w:r>
      <w:r>
        <w:rPr>
          <w:rFonts w:cs="Times New Roman" w:ascii="Times New Roman" w:hAnsi="Times New Roman"/>
          <w:color w:val="000000"/>
          <w:lang w:eastAsia="ja-JP"/>
        </w:rPr>
        <w:t xml:space="preserve">reordering SDU </w:t>
      </w:r>
      <w:r>
        <w:rPr>
          <w:rFonts w:cs="Times New Roman" w:ascii="Times New Roman" w:hAnsi="Times New Roman"/>
          <w:color w:val="000000"/>
        </w:rPr>
        <w:t xml:space="preserve">and </w:t>
      </w:r>
      <w:r>
        <w:rPr>
          <w:rFonts w:cs="Times New Roman" w:ascii="Times New Roman" w:hAnsi="Times New Roman"/>
          <w:color w:val="000000"/>
          <w:lang w:eastAsia="ja-JP"/>
        </w:rPr>
        <w:t xml:space="preserve">the </w:t>
      </w:r>
      <w:r>
        <w:rPr>
          <w:rFonts w:cs="Times New Roman" w:ascii="Times New Roman" w:hAnsi="Times New Roman"/>
          <w:color w:val="000000"/>
        </w:rPr>
        <w:t>stored segment of MAC-ehs SDU.</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deliver all MAC-d or MAC-c PDUs corresponding to subsequent MAC-ehs SDUs in the reordering queue to demultiplexing entity;</w:t>
      </w:r>
    </w:p>
    <w:p>
      <w:pPr>
        <w:pStyle w:val="B1"/>
        <w:rPr/>
      </w:pPr>
      <w:r>
        <w:rPr>
          <w:rFonts w:cs="Times New Roman" w:ascii="Times New Roman" w:hAnsi="Times New Roman"/>
          <w:color w:val="000000"/>
        </w:rPr>
        <w:t>-</w:t>
        <w:tab/>
        <w:t>if SI field is set to "10":</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deliver all MAC-d or MAC-c PDUs corresponding to all but last reordering SDU in the reordering PDU to the demultiplexing entity;</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discard any previously stored segment of MAC-ehs SDU and store the last reordering SDU of the received reordering PDU</w:t>
      </w:r>
    </w:p>
    <w:p>
      <w:pPr>
        <w:pStyle w:val="B1"/>
        <w:rPr/>
      </w:pPr>
      <w:r>
        <w:rPr>
          <w:rFonts w:cs="Times New Roman" w:ascii="Times New Roman" w:hAnsi="Times New Roman"/>
          <w:color w:val="000000"/>
        </w:rPr>
        <w:t>-</w:t>
        <w:tab/>
        <w:t>if SI field is set to "11":</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if the received and stored MAC-ehs SDUs are consecutive:</w:t>
      </w:r>
    </w:p>
    <w:p>
      <w:pPr>
        <w:pStyle w:val="B3"/>
        <w:rPr/>
      </w:pPr>
      <w:r>
        <w:rPr>
          <w:rFonts w:cs="Times New Roman" w:ascii="Times New Roman" w:hAnsi="Times New Roman"/>
          <w:color w:val="000000"/>
        </w:rPr>
        <w:t>-</w:t>
        <w:tab/>
        <w:t xml:space="preserve">if there is only one </w:t>
      </w:r>
      <w:r>
        <w:rPr>
          <w:rFonts w:cs="Times New Roman" w:ascii="Times New Roman" w:hAnsi="Times New Roman"/>
          <w:color w:val="000000"/>
          <w:lang w:eastAsia="ja-JP"/>
        </w:rPr>
        <w:t>reordering</w:t>
      </w:r>
      <w:r>
        <w:rPr>
          <w:rFonts w:cs="Times New Roman" w:ascii="Times New Roman" w:hAnsi="Times New Roman"/>
          <w:color w:val="000000"/>
        </w:rPr>
        <w:t xml:space="preserve"> SDU in the reordering PDU:</w:t>
      </w:r>
    </w:p>
    <w:p>
      <w:pPr>
        <w:pStyle w:val="B4"/>
        <w:rPr/>
      </w:pPr>
      <w:r>
        <w:rPr>
          <w:rFonts w:cs="Times New Roman" w:ascii="Times New Roman" w:hAnsi="Times New Roman"/>
          <w:color w:val="000000"/>
        </w:rPr>
        <w:t>-</w:t>
        <w:tab/>
        <w:t xml:space="preserve">combine the received </w:t>
      </w:r>
      <w:r>
        <w:rPr>
          <w:rFonts w:cs="Times New Roman" w:ascii="Times New Roman" w:hAnsi="Times New Roman"/>
          <w:color w:val="000000"/>
          <w:lang w:eastAsia="ja-JP"/>
        </w:rPr>
        <w:t>reordering</w:t>
      </w:r>
      <w:r>
        <w:rPr>
          <w:rFonts w:cs="Times New Roman" w:ascii="Times New Roman" w:hAnsi="Times New Roman"/>
          <w:color w:val="000000"/>
        </w:rPr>
        <w:t xml:space="preserve"> SDU with the stored segment of MAC-ehs SDU:</w:t>
      </w:r>
    </w:p>
    <w:p>
      <w:pPr>
        <w:pStyle w:val="B3"/>
        <w:rPr/>
      </w:pPr>
      <w:r>
        <w:rPr>
          <w:rFonts w:cs="Times New Roman" w:ascii="Times New Roman" w:hAnsi="Times New Roman"/>
          <w:color w:val="000000"/>
        </w:rPr>
        <w:t>-</w:t>
        <w:tab/>
        <w:t xml:space="preserve">if there is more than one </w:t>
      </w:r>
      <w:r>
        <w:rPr>
          <w:rFonts w:cs="Times New Roman" w:ascii="Times New Roman" w:hAnsi="Times New Roman"/>
          <w:color w:val="000000"/>
          <w:lang w:eastAsia="ja-JP"/>
        </w:rPr>
        <w:t>reordering</w:t>
      </w:r>
      <w:r>
        <w:rPr>
          <w:rFonts w:cs="Times New Roman" w:ascii="Times New Roman" w:hAnsi="Times New Roman"/>
          <w:color w:val="000000"/>
        </w:rPr>
        <w:t xml:space="preserve"> SDU in the reordering PDU:</w:t>
      </w:r>
    </w:p>
    <w:p>
      <w:pPr>
        <w:pStyle w:val="B4"/>
        <w:rPr/>
      </w:pPr>
      <w:r>
        <w:rPr>
          <w:rFonts w:cs="Times New Roman" w:ascii="Times New Roman" w:hAnsi="Times New Roman"/>
          <w:color w:val="000000"/>
        </w:rPr>
        <w:t>-</w:t>
        <w:tab/>
        <w:t xml:space="preserve">combine the first received </w:t>
      </w:r>
      <w:r>
        <w:rPr>
          <w:rFonts w:cs="Times New Roman" w:ascii="Times New Roman" w:hAnsi="Times New Roman"/>
          <w:color w:val="000000"/>
          <w:lang w:eastAsia="ja-JP"/>
        </w:rPr>
        <w:t>reordering</w:t>
      </w:r>
      <w:r>
        <w:rPr>
          <w:rFonts w:cs="Times New Roman" w:ascii="Times New Roman" w:hAnsi="Times New Roman"/>
          <w:color w:val="000000"/>
        </w:rPr>
        <w:t xml:space="preserve"> SDU with the stored segment MAC-ehs SDU;</w:t>
      </w:r>
    </w:p>
    <w:p>
      <w:pPr>
        <w:pStyle w:val="B4"/>
        <w:rPr/>
      </w:pPr>
      <w:r>
        <w:rPr>
          <w:rFonts w:cs="Times New Roman" w:ascii="Times New Roman" w:hAnsi="Times New Roman"/>
          <w:color w:val="000000"/>
        </w:rPr>
        <w:t>-</w:t>
        <w:tab/>
        <w:t>deliver the MAC-d or MAC-c PDU corresponding to the combined MAC-ehs SDU to demultiplexing entity.</w:t>
      </w:r>
    </w:p>
    <w:p>
      <w:pPr>
        <w:pStyle w:val="B4"/>
        <w:rPr/>
      </w:pPr>
      <w:r>
        <w:rPr>
          <w:rFonts w:cs="Times New Roman" w:ascii="Times New Roman" w:hAnsi="Times New Roman"/>
          <w:color w:val="000000"/>
        </w:rPr>
        <w:t>-</w:t>
        <w:tab/>
        <w:t xml:space="preserve">deliver all MAC-d or MAC-c PDUs corresponding to all but last </w:t>
      </w:r>
      <w:r>
        <w:rPr>
          <w:rFonts w:cs="Times New Roman" w:ascii="Times New Roman" w:hAnsi="Times New Roman"/>
          <w:color w:val="000000"/>
          <w:lang w:eastAsia="ja-JP"/>
        </w:rPr>
        <w:t>reordering</w:t>
      </w:r>
      <w:r>
        <w:rPr>
          <w:rFonts w:cs="Times New Roman" w:ascii="Times New Roman" w:hAnsi="Times New Roman"/>
          <w:color w:val="000000"/>
        </w:rPr>
        <w:t xml:space="preserve"> SDU in the reordering PDU to demultiplexing entity;</w:t>
      </w:r>
    </w:p>
    <w:p>
      <w:pPr>
        <w:pStyle w:val="B4"/>
        <w:rPr/>
      </w:pPr>
      <w:r>
        <w:rPr>
          <w:rFonts w:cs="Times New Roman" w:ascii="Times New Roman" w:hAnsi="Times New Roman"/>
          <w:color w:val="000000"/>
        </w:rPr>
        <w:t>-</w:t>
        <w:tab/>
        <w:t xml:space="preserve">discard any previously stored segment of MAC-ehs SDU and store the last </w:t>
      </w:r>
      <w:r>
        <w:rPr>
          <w:rFonts w:cs="Times New Roman" w:ascii="Times New Roman" w:hAnsi="Times New Roman"/>
          <w:color w:val="000000"/>
          <w:lang w:eastAsia="ja-JP"/>
        </w:rPr>
        <w:t>reordering</w:t>
      </w:r>
      <w:r>
        <w:rPr>
          <w:rFonts w:cs="Times New Roman" w:ascii="Times New Roman" w:hAnsi="Times New Roman"/>
          <w:color w:val="000000"/>
        </w:rPr>
        <w:t xml:space="preserve"> SDU of the received reordering PDU.</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if the received and stored segments of the MAC-ehs SDU are not consecutive:</w:t>
      </w:r>
    </w:p>
    <w:p>
      <w:pPr>
        <w:pStyle w:val="B3"/>
        <w:rPr>
          <w:rFonts w:ascii="Times New Roman" w:hAnsi="Times New Roman" w:cs="Times New Roman"/>
          <w:color w:val="000000"/>
        </w:rPr>
      </w:pPr>
      <w:r>
        <w:rPr>
          <w:rFonts w:cs="Times New Roman" w:ascii="Times New Roman" w:hAnsi="Times New Roman"/>
          <w:color w:val="000000"/>
        </w:rPr>
        <w:t>-</w:t>
        <w:tab/>
        <w:t>discard the first received reordering SDU and the stored segment of MAC-ehs SDU;</w:t>
      </w:r>
    </w:p>
    <w:p>
      <w:pPr>
        <w:pStyle w:val="B3"/>
        <w:rPr/>
      </w:pPr>
      <w:r>
        <w:rPr>
          <w:rFonts w:cs="Times New Roman" w:ascii="Times New Roman" w:hAnsi="Times New Roman"/>
          <w:color w:val="000000"/>
        </w:rPr>
        <w:t>-</w:t>
        <w:tab/>
        <w:t xml:space="preserve">if there is more than one </w:t>
      </w:r>
      <w:r>
        <w:rPr>
          <w:rFonts w:cs="Times New Roman" w:ascii="Times New Roman" w:hAnsi="Times New Roman"/>
          <w:color w:val="000000"/>
          <w:lang w:eastAsia="ja-JP"/>
        </w:rPr>
        <w:t>reordering</w:t>
      </w:r>
      <w:r>
        <w:rPr>
          <w:rFonts w:cs="Times New Roman" w:ascii="Times New Roman" w:hAnsi="Times New Roman"/>
          <w:color w:val="000000"/>
        </w:rPr>
        <w:t xml:space="preserve"> SDU in the reordering PDU:</w:t>
      </w:r>
    </w:p>
    <w:p>
      <w:pPr>
        <w:pStyle w:val="B4"/>
        <w:rPr>
          <w:rFonts w:ascii="Times New Roman" w:hAnsi="Times New Roman" w:cs="Times New Roman"/>
          <w:color w:val="000000"/>
        </w:rPr>
      </w:pPr>
      <w:r>
        <w:rPr>
          <w:rFonts w:cs="Times New Roman" w:ascii="Times New Roman" w:hAnsi="Times New Roman"/>
          <w:color w:val="000000"/>
        </w:rPr>
        <w:t>-</w:t>
        <w:tab/>
        <w:t xml:space="preserve">deliver all MAC-d or MAC-c PDUs corresponding to all but first and last </w:t>
      </w:r>
      <w:r>
        <w:rPr>
          <w:rFonts w:cs="Times New Roman" w:ascii="Times New Roman" w:hAnsi="Times New Roman"/>
          <w:color w:val="000000"/>
          <w:lang w:eastAsia="ja-JP"/>
        </w:rPr>
        <w:t>reordering</w:t>
      </w:r>
      <w:r>
        <w:rPr>
          <w:rFonts w:cs="Times New Roman" w:ascii="Times New Roman" w:hAnsi="Times New Roman"/>
          <w:color w:val="000000"/>
        </w:rPr>
        <w:t xml:space="preserve"> SDUs in the reordering PDU to demultiplexing entity and store the last </w:t>
      </w:r>
      <w:r>
        <w:rPr>
          <w:rFonts w:cs="Times New Roman" w:ascii="Times New Roman" w:hAnsi="Times New Roman"/>
          <w:color w:val="000000"/>
          <w:lang w:eastAsia="ja-JP"/>
        </w:rPr>
        <w:t>reordering</w:t>
      </w:r>
      <w:r>
        <w:rPr>
          <w:rFonts w:cs="Times New Roman" w:ascii="Times New Roman" w:hAnsi="Times New Roman"/>
          <w:color w:val="000000"/>
        </w:rPr>
        <w:t xml:space="preserve"> SDU of the received reordering PDU.</w:t>
      </w:r>
    </w:p>
    <w:p>
      <w:pPr>
        <w:pStyle w:val="Heading4"/>
        <w:ind w:left="1418" w:hanging="1418"/>
        <w:rPr/>
      </w:pPr>
      <w:bookmarkStart w:id="474" w:name="__RefHeading___Toc517943567"/>
      <w:bookmarkEnd w:id="474"/>
      <w:r>
        <w:rPr/>
        <w:t>11.6.</w:t>
      </w:r>
      <w:r>
        <w:rPr>
          <w:lang w:eastAsia="ja-JP"/>
        </w:rPr>
        <w:t>4</w:t>
      </w:r>
      <w:r>
        <w:rPr/>
        <w:t>.</w:t>
      </w:r>
      <w:r>
        <w:rPr>
          <w:lang w:eastAsia="ja-JP"/>
        </w:rPr>
        <w:t>7</w:t>
      </w:r>
      <w:r>
        <w:rPr/>
        <w:tab/>
        <w:t>Demultiplexing entity</w:t>
      </w:r>
    </w:p>
    <w:p>
      <w:pPr>
        <w:pStyle w:val="B1"/>
        <w:ind w:left="0" w:hanging="0"/>
        <w:rPr/>
      </w:pPr>
      <w:r>
        <w:rPr>
          <w:rFonts w:cs="Times New Roman" w:ascii="Times New Roman" w:hAnsi="Times New Roman"/>
          <w:color w:val="000000"/>
        </w:rPr>
        <w:t xml:space="preserve">For each MAC-d or MAC-c PDU that is delivered to the demultiplexing </w:t>
      </w:r>
      <w:r>
        <w:rPr>
          <w:rFonts w:cs="Times New Roman" w:ascii="Times New Roman" w:hAnsi="Times New Roman"/>
          <w:color w:val="000000"/>
          <w:lang w:eastAsia="ja-JP"/>
        </w:rPr>
        <w:t>entity</w:t>
      </w:r>
      <w:r>
        <w:rPr>
          <w:rFonts w:cs="Times New Roman" w:ascii="Times New Roman" w:hAnsi="Times New Roman"/>
          <w:color w:val="000000"/>
        </w:rPr>
        <w:t>, the UE shall:</w:t>
      </w:r>
    </w:p>
    <w:p>
      <w:pPr>
        <w:pStyle w:val="B1"/>
        <w:rPr/>
      </w:pPr>
      <w:r>
        <w:rPr>
          <w:rFonts w:cs="Times New Roman" w:ascii="Times New Roman" w:hAnsi="Times New Roman"/>
          <w:color w:val="000000"/>
        </w:rPr>
        <w:t>-</w:t>
        <w:tab/>
        <w:t xml:space="preserve">route MAC-d or MAC-c PDU to the correct </w:t>
      </w:r>
      <w:r>
        <w:rPr>
          <w:rFonts w:cs="Times New Roman" w:ascii="Times New Roman" w:hAnsi="Times New Roman"/>
          <w:color w:val="000000"/>
          <w:lang w:eastAsia="ja-JP"/>
        </w:rPr>
        <w:t>logical channel</w:t>
      </w:r>
      <w:r>
        <w:rPr>
          <w:rFonts w:cs="Times New Roman" w:ascii="Times New Roman" w:hAnsi="Times New Roman"/>
          <w:color w:val="000000"/>
        </w:rPr>
        <w:t xml:space="preserve"> based on the corresponding LCH ID field.</w:t>
      </w:r>
    </w:p>
    <w:p>
      <w:pPr>
        <w:pStyle w:val="Heading4"/>
        <w:ind w:left="1418" w:hanging="1418"/>
        <w:rPr/>
      </w:pPr>
      <w:bookmarkStart w:id="475" w:name="__RefHeading___Toc517943568"/>
      <w:bookmarkEnd w:id="475"/>
      <w:r>
        <w:rPr/>
        <w:t>11.6.</w:t>
      </w:r>
      <w:r>
        <w:rPr>
          <w:lang w:eastAsia="ja-JP"/>
        </w:rPr>
        <w:t>4</w:t>
      </w:r>
      <w:r>
        <w:rPr/>
        <w:t>.</w:t>
      </w:r>
      <w:r>
        <w:rPr>
          <w:lang w:eastAsia="ja-JP"/>
        </w:rPr>
        <w:t>8</w:t>
      </w:r>
      <w:r>
        <w:rPr/>
        <w:tab/>
        <w:t>MAC-ehs Reset</w:t>
      </w:r>
    </w:p>
    <w:p>
      <w:pPr>
        <w:pStyle w:val="B1"/>
        <w:ind w:left="0" w:hanging="0"/>
        <w:rPr>
          <w:rFonts w:ascii="Times New Roman" w:hAnsi="Times New Roman" w:cs="Times New Roman"/>
          <w:color w:val="000000"/>
        </w:rPr>
      </w:pPr>
      <w:r>
        <w:rPr>
          <w:rFonts w:cs="Times New Roman" w:ascii="Times New Roman" w:hAnsi="Times New Roman"/>
          <w:color w:val="000000"/>
        </w:rPr>
        <w:t>If a reset of the MAC-ehs entity is requested by upper layers, the UE shall at the activation time indicated by higher layers:</w:t>
      </w:r>
    </w:p>
    <w:p>
      <w:pPr>
        <w:pStyle w:val="B1"/>
        <w:rPr>
          <w:rFonts w:ascii="Times New Roman" w:hAnsi="Times New Roman" w:cs="Times New Roman"/>
          <w:color w:val="000000"/>
        </w:rPr>
      </w:pPr>
      <w:r>
        <w:rPr>
          <w:rFonts w:cs="Times New Roman" w:ascii="Times New Roman" w:hAnsi="Times New Roman"/>
          <w:color w:val="000000"/>
        </w:rPr>
        <w:t>-</w:t>
        <w:tab/>
        <w:t>flush soft buffer for all configured HARQ processes;</w:t>
      </w:r>
    </w:p>
    <w:p>
      <w:pPr>
        <w:pStyle w:val="B1"/>
        <w:rPr/>
      </w:pPr>
      <w:r>
        <w:rPr>
          <w:rFonts w:cs="Times New Roman" w:ascii="Times New Roman" w:hAnsi="Times New Roman"/>
          <w:color w:val="000000"/>
        </w:rPr>
        <w:t>-</w:t>
        <w:tab/>
        <w:t>stop all active re-ordering release timer (T1) and set all timer T1 to their initial value;</w:t>
      </w:r>
      <w:r>
        <w:rPr>
          <w:rFonts w:cs="Times New Roman" w:ascii="Times New Roman" w:hAnsi="Times New Roman"/>
          <w:color w:val="000000"/>
          <w:lang w:eastAsia="zh-TW"/>
        </w:rPr>
        <w:t xml:space="preserve"> </w:t>
      </w:r>
    </w:p>
    <w:p>
      <w:pPr>
        <w:pStyle w:val="B1"/>
        <w:rPr>
          <w:rFonts w:ascii="Times New Roman" w:hAnsi="Times New Roman" w:cs="Times New Roman"/>
          <w:color w:val="000000"/>
        </w:rPr>
      </w:pPr>
      <w:r>
        <w:rPr>
          <w:rFonts w:cs="Times New Roman" w:ascii="Times New Roman" w:hAnsi="Times New Roman"/>
          <w:color w:val="000000"/>
          <w:lang w:eastAsia="zh-TW"/>
        </w:rPr>
        <w:t>-</w:t>
        <w:tab/>
      </w:r>
      <w:r>
        <w:rPr>
          <w:rFonts w:cs="Times New Roman" w:ascii="Times New Roman" w:hAnsi="Times New Roman"/>
          <w:color w:val="000000"/>
        </w:rPr>
        <w:t xml:space="preserve">stop all active </w:t>
      </w:r>
      <w:r>
        <w:rPr>
          <w:rFonts w:cs="Times New Roman" w:ascii="Times New Roman" w:hAnsi="Times New Roman"/>
          <w:color w:val="000000"/>
          <w:lang w:eastAsia="zh-TW"/>
        </w:rPr>
        <w:t>reset</w:t>
      </w:r>
      <w:r>
        <w:rPr>
          <w:rFonts w:cs="Times New Roman" w:ascii="Times New Roman" w:hAnsi="Times New Roman"/>
          <w:color w:val="000000"/>
        </w:rPr>
        <w:t xml:space="preserve"> timer</w:t>
      </w:r>
      <w:r>
        <w:rPr>
          <w:rFonts w:cs="Times New Roman" w:ascii="Times New Roman" w:hAnsi="Times New Roman"/>
          <w:color w:val="000000"/>
          <w:lang w:eastAsia="zh-TW"/>
        </w:rPr>
        <w:t>s</w:t>
      </w:r>
      <w:r>
        <w:rPr>
          <w:rFonts w:cs="Times New Roman" w:ascii="Times New Roman" w:hAnsi="Times New Roman"/>
          <w:color w:val="000000"/>
        </w:rPr>
        <w:t xml:space="preserve"> (T</w:t>
      </w:r>
      <w:r>
        <w:rPr>
          <w:rFonts w:cs="Times New Roman" w:ascii="Times New Roman" w:hAnsi="Times New Roman"/>
          <w:color w:val="000000"/>
          <w:lang w:eastAsia="zh-TW"/>
        </w:rPr>
        <w:t>reset</w:t>
      </w:r>
      <w:r>
        <w:rPr>
          <w:rFonts w:cs="Times New Roman" w:ascii="Times New Roman" w:hAnsi="Times New Roman"/>
          <w:color w:val="000000"/>
        </w:rPr>
        <w:t>) and set all timer</w:t>
      </w:r>
      <w:r>
        <w:rPr>
          <w:rFonts w:cs="Times New Roman" w:ascii="Times New Roman" w:hAnsi="Times New Roman"/>
          <w:color w:val="000000"/>
          <w:lang w:eastAsia="zh-TW"/>
        </w:rPr>
        <w:t>s</w:t>
      </w:r>
      <w:r>
        <w:rPr>
          <w:rFonts w:cs="Times New Roman" w:ascii="Times New Roman" w:hAnsi="Times New Roman"/>
          <w:color w:val="000000"/>
        </w:rPr>
        <w:t xml:space="preserve"> T</w:t>
      </w:r>
      <w:r>
        <w:rPr>
          <w:rFonts w:cs="Times New Roman" w:ascii="Times New Roman" w:hAnsi="Times New Roman"/>
          <w:color w:val="000000"/>
          <w:lang w:eastAsia="zh-TW"/>
        </w:rPr>
        <w:t>reset</w:t>
      </w:r>
      <w:r>
        <w:rPr>
          <w:rFonts w:cs="Times New Roman" w:ascii="Times New Roman" w:hAnsi="Times New Roman"/>
          <w:color w:val="000000"/>
        </w:rPr>
        <w:t xml:space="preserve"> to their initial value;</w:t>
      </w:r>
    </w:p>
    <w:p>
      <w:pPr>
        <w:pStyle w:val="B1"/>
        <w:rPr>
          <w:rFonts w:ascii="Times New Roman" w:hAnsi="Times New Roman" w:cs="Times New Roman"/>
          <w:color w:val="000000"/>
        </w:rPr>
      </w:pPr>
      <w:r>
        <w:rPr>
          <w:rFonts w:cs="Times New Roman" w:ascii="Times New Roman" w:hAnsi="Times New Roman"/>
          <w:color w:val="000000"/>
        </w:rPr>
        <w:t>-</w:t>
        <w:tab/>
        <w:t>start TSN with value 0 for the next transmission on every configured HARQ process;</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initialise the variables RcvWindow_UpperEdge and next_expected_TSN to their initial value;</w:t>
      </w:r>
    </w:p>
    <w:p>
      <w:pPr>
        <w:pStyle w:val="B1"/>
        <w:rPr>
          <w:rFonts w:ascii="Times New Roman" w:hAnsi="Times New Roman" w:cs="Times New Roman"/>
          <w:color w:val="000000"/>
        </w:rPr>
      </w:pPr>
      <w:r>
        <w:rPr>
          <w:rFonts w:cs="Times New Roman" w:ascii="Times New Roman" w:hAnsi="Times New Roman"/>
          <w:color w:val="000000"/>
        </w:rPr>
        <w:t>-</w:t>
        <w:tab/>
        <w:t>deliver all reordering PDUs in the re-ordering buffer to the reassembly entity;</w:t>
      </w:r>
    </w:p>
    <w:p>
      <w:pPr>
        <w:pStyle w:val="B1"/>
        <w:rPr/>
      </w:pPr>
      <w:r>
        <w:rPr>
          <w:rFonts w:cs="Times New Roman" w:ascii="Times New Roman" w:hAnsi="Times New Roman"/>
          <w:color w:val="000000"/>
        </w:rPr>
        <w:t>-</w:t>
        <w:tab/>
        <w:t>deliver any successfully reassembled MAC-ehs SDUs to logical channel demultiplexing entity;</w:t>
      </w:r>
    </w:p>
    <w:p>
      <w:pPr>
        <w:pStyle w:val="B1"/>
        <w:rPr/>
      </w:pPr>
      <w:r>
        <w:rPr>
          <w:rFonts w:cs="Times New Roman" w:ascii="Times New Roman" w:hAnsi="Times New Roman"/>
          <w:color w:val="000000"/>
        </w:rPr>
        <w:t>-</w:t>
        <w:tab/>
        <w:t>route any MAC-d or MAC-c PDUs delivered to the demultiplexing entity to the correct logical channel;</w:t>
      </w:r>
    </w:p>
    <w:p>
      <w:pPr>
        <w:pStyle w:val="B1"/>
        <w:rPr>
          <w:rFonts w:ascii="Times New Roman" w:hAnsi="Times New Roman" w:cs="Times New Roman"/>
          <w:color w:val="000000"/>
        </w:rPr>
      </w:pPr>
      <w:r>
        <w:rPr>
          <w:rFonts w:cs="Times New Roman" w:ascii="Times New Roman" w:hAnsi="Times New Roman"/>
          <w:color w:val="000000"/>
        </w:rPr>
        <w:t>-</w:t>
        <w:tab/>
        <w:t>flush the re-ordering buffer;</w:t>
      </w:r>
    </w:p>
    <w:p>
      <w:pPr>
        <w:pStyle w:val="B1"/>
        <w:rPr>
          <w:rFonts w:ascii="Times New Roman" w:hAnsi="Times New Roman" w:cs="Times New Roman"/>
          <w:color w:val="000000"/>
        </w:rPr>
      </w:pPr>
      <w:r>
        <w:rPr>
          <w:rFonts w:cs="Times New Roman" w:ascii="Times New Roman" w:hAnsi="Times New Roman"/>
          <w:color w:val="000000"/>
        </w:rPr>
        <w:t>-</w:t>
        <w:tab/>
        <w:t>discard any stored segment in the reassembly entity;</w:t>
      </w:r>
    </w:p>
    <w:p>
      <w:pPr>
        <w:pStyle w:val="B1"/>
        <w:rPr>
          <w:rFonts w:ascii="Times New Roman" w:hAnsi="Times New Roman" w:cs="Times New Roman"/>
          <w:color w:val="000000"/>
        </w:rPr>
      </w:pPr>
      <w:r>
        <w:rPr>
          <w:rFonts w:cs="Times New Roman" w:ascii="Times New Roman" w:hAnsi="Times New Roman"/>
          <w:color w:val="000000"/>
        </w:rPr>
        <w:t>-</w:t>
        <w:tab/>
        <w:t>treat next received Transport Block as new data.</w:t>
      </w:r>
    </w:p>
    <w:p>
      <w:pPr>
        <w:pStyle w:val="Normal"/>
        <w:rPr/>
      </w:pPr>
      <w:r>
        <w:rPr/>
        <w:t>If a reset of the MAC-ehs entity is required by the expiry of Treset, the UE shall:</w:t>
      </w:r>
    </w:p>
    <w:p>
      <w:pPr>
        <w:pStyle w:val="B1"/>
        <w:rPr>
          <w:rFonts w:ascii="Times New Roman" w:hAnsi="Times New Roman" w:cs="Times New Roman"/>
          <w:color w:val="000000"/>
        </w:rPr>
      </w:pPr>
      <w:r>
        <w:rPr>
          <w:rFonts w:cs="Times New Roman" w:ascii="Times New Roman" w:hAnsi="Times New Roman"/>
          <w:color w:val="000000"/>
        </w:rPr>
        <w:t>-</w:t>
        <w:tab/>
        <w:t>if the Treset has expired for all the configured reordering queues:</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flush soft buffer for all configured HARQ processes;</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treat next received Transport Block as new data.</w:t>
      </w:r>
    </w:p>
    <w:p>
      <w:pPr>
        <w:pStyle w:val="B1"/>
        <w:rPr>
          <w:rFonts w:ascii="Times New Roman" w:hAnsi="Times New Roman" w:cs="Times New Roman"/>
          <w:color w:val="000000"/>
        </w:rPr>
      </w:pPr>
      <w:r>
        <w:rPr>
          <w:rFonts w:cs="Times New Roman" w:ascii="Times New Roman" w:hAnsi="Times New Roman"/>
          <w:color w:val="000000"/>
        </w:rPr>
        <w:t>-</w:t>
        <w:tab/>
        <w:t>for each reordering queue where Treset has expired:</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stop the active re-ordering release timer (T1) and set the timer T1 to its initial value;</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start TSN with value 0 for the next transmission on every configured HARQ process;</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initialise the variable RcvWindow_UpperEdge to its initial value;</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initialise the variable next_expected_TSN to its initial value;</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deliver all reordering PDUs in the re-ordering buffer to the reassembly entity;</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deliver any successfully reassembled MAC-ehs SDUs to logical channel demultiplexing entity;</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route any MAC-d or MAC-c PDUs delivered to the demultiplexing entity to the correct logical channel;</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flush the re-ordering buffer;</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discard any stored segment in the reassembly entity;</w:t>
      </w:r>
    </w:p>
    <w:p>
      <w:pPr>
        <w:pStyle w:val="Heading4"/>
        <w:ind w:left="1418" w:hanging="1418"/>
        <w:rPr/>
      </w:pPr>
      <w:bookmarkStart w:id="476" w:name="__RefHeading___Toc517943569"/>
      <w:bookmarkEnd w:id="476"/>
      <w:r>
        <w:rPr/>
        <w:t>11.6.</w:t>
      </w:r>
      <w:r>
        <w:rPr>
          <w:lang w:eastAsia="ja-JP"/>
        </w:rPr>
        <w:t>4</w:t>
      </w:r>
      <w:r>
        <w:rPr/>
        <w:t>.</w:t>
      </w:r>
      <w:r>
        <w:rPr>
          <w:lang w:eastAsia="ja-JP"/>
        </w:rPr>
        <w:t>9</w:t>
      </w:r>
      <w:r>
        <w:rPr/>
        <w:tab/>
        <w:t>Reconfiguration of MAC-ehs parameters</w:t>
      </w:r>
    </w:p>
    <w:p>
      <w:pPr>
        <w:pStyle w:val="Normal"/>
        <w:rPr/>
      </w:pPr>
      <w:r>
        <w:rPr/>
        <w:t xml:space="preserve">The parameters for a MAC-ehs entity may be reconfigured (modifed) by upper layers. </w:t>
      </w:r>
    </w:p>
    <w:p>
      <w:pPr>
        <w:pStyle w:val="Normal"/>
        <w:rPr/>
      </w:pPr>
      <w:r>
        <w:rPr/>
        <w:t>When a parameter is reconfigured by the upper layer, the UE shall:</w:t>
      </w:r>
    </w:p>
    <w:p>
      <w:pPr>
        <w:pStyle w:val="B1"/>
        <w:rPr>
          <w:rFonts w:ascii="Times New Roman" w:hAnsi="Times New Roman" w:cs="Times New Roman"/>
          <w:color w:val="000000"/>
        </w:rPr>
      </w:pPr>
      <w:r>
        <w:rPr>
          <w:rFonts w:cs="Times New Roman" w:ascii="Times New Roman" w:hAnsi="Times New Roman"/>
          <w:color w:val="000000"/>
        </w:rPr>
        <w:t>-</w:t>
        <w:tab/>
        <w:t>start using the reconfigured value of the parameter at the activation time indicated by higher layers.</w:t>
      </w:r>
    </w:p>
    <w:p>
      <w:pPr>
        <w:pStyle w:val="Normal"/>
        <w:rPr/>
      </w:pPr>
      <w:r>
        <w:rPr/>
        <w:t>If the parameter T1 is reconfigured for an already existing re-ordering queue, the UE shall:</w:t>
      </w:r>
    </w:p>
    <w:p>
      <w:pPr>
        <w:pStyle w:val="B1"/>
        <w:ind w:left="284" w:hanging="0"/>
        <w:rPr>
          <w:rFonts w:ascii="Times New Roman" w:hAnsi="Times New Roman" w:cs="Times New Roman"/>
          <w:color w:val="000000"/>
        </w:rPr>
      </w:pPr>
      <w:r>
        <w:rPr>
          <w:rFonts w:cs="Times New Roman" w:ascii="Times New Roman" w:hAnsi="Times New Roman"/>
          <w:color w:val="000000"/>
        </w:rPr>
        <w:t>-</w:t>
        <w:tab/>
        <w:t>start to use the new value of T1 the next time T1 is started.</w:t>
      </w:r>
    </w:p>
    <w:p>
      <w:pPr>
        <w:pStyle w:val="B1"/>
        <w:ind w:left="0" w:hanging="0"/>
        <w:rPr>
          <w:rFonts w:ascii="Times New Roman" w:hAnsi="Times New Roman" w:cs="Times New Roman"/>
          <w:color w:val="000000"/>
        </w:rPr>
      </w:pPr>
      <w:r>
        <w:rPr>
          <w:rFonts w:cs="Times New Roman" w:ascii="Times New Roman" w:hAnsi="Times New Roman"/>
          <w:color w:val="000000"/>
        </w:rPr>
        <w:t>If the parameter RECEIVE_WINDOW_SIZE is reconfigured for a re-ordering queue, the UE shall:</w:t>
      </w:r>
    </w:p>
    <w:p>
      <w:pPr>
        <w:pStyle w:val="B1"/>
        <w:rPr/>
      </w:pPr>
      <w:r>
        <w:rPr>
          <w:rFonts w:cs="Times New Roman" w:ascii="Times New Roman" w:hAnsi="Times New Roman"/>
          <w:color w:val="000000"/>
        </w:rPr>
        <w:t>-</w:t>
        <w:tab/>
      </w:r>
      <w:r>
        <w:rPr>
          <w:rFonts w:cs="Times New Roman" w:ascii="Times New Roman" w:hAnsi="Times New Roman"/>
          <w:color w:val="000000"/>
          <w:lang w:eastAsia="ja-JP"/>
        </w:rPr>
        <w:t>set RECEIVE_WINDOW_SIZE to the new value;</w:t>
      </w:r>
    </w:p>
    <w:p>
      <w:pPr>
        <w:pStyle w:val="B1"/>
        <w:rPr/>
      </w:pPr>
      <w:r>
        <w:rPr>
          <w:rFonts w:cs="Times New Roman" w:ascii="Times New Roman" w:hAnsi="Times New Roman"/>
          <w:color w:val="000000"/>
          <w:lang w:eastAsia="ja-JP"/>
        </w:rPr>
        <w:t>-</w:t>
        <w:tab/>
        <w:t xml:space="preserve">remove </w:t>
      </w:r>
      <w:r>
        <w:rPr>
          <w:rFonts w:cs="Times New Roman" w:ascii="Times New Roman" w:hAnsi="Times New Roman"/>
          <w:color w:val="000000"/>
        </w:rPr>
        <w:t xml:space="preserve">any reordering PDUs in this re-ordering queue with TSN </w:t>
      </w:r>
      <w:r>
        <w:rPr>
          <w:rFonts w:eastAsia="Symbol" w:cs="Symbol" w:ascii="Symbol" w:hAnsi="Symbol"/>
          <w:color w:val="000000"/>
        </w:rPr>
        <w:t></w:t>
      </w:r>
      <w:r>
        <w:rPr>
          <w:rFonts w:cs="Times New Roman" w:ascii="Times New Roman" w:hAnsi="Times New Roman"/>
          <w:color w:val="000000"/>
        </w:rPr>
        <w:t xml:space="preserve"> RcvWindow_UpperEdge – </w:t>
      </w:r>
      <w:r>
        <w:rPr>
          <w:rFonts w:cs="Times New Roman" w:ascii="Times New Roman" w:hAnsi="Times New Roman"/>
          <w:color w:val="000000"/>
          <w:lang w:eastAsia="ja-JP"/>
        </w:rPr>
        <w:t>RECEIVE_</w:t>
      </w:r>
      <w:r>
        <w:rPr>
          <w:rFonts w:cs="Times New Roman" w:ascii="Times New Roman" w:hAnsi="Times New Roman"/>
          <w:color w:val="000000"/>
        </w:rPr>
        <w:t>WINDOW_SIZE (i.e. outside the receiver window after its size is updated) from the reordering buffer and deliver these reordering PDUs to the reassembly entity;</w:t>
      </w:r>
    </w:p>
    <w:p>
      <w:pPr>
        <w:pStyle w:val="B1"/>
        <w:rPr/>
      </w:pPr>
      <w:r>
        <w:rPr>
          <w:rFonts w:cs="Times New Roman" w:ascii="Times New Roman" w:hAnsi="Times New Roman"/>
          <w:color w:val="000000"/>
        </w:rPr>
        <w:t>-</w:t>
        <w:tab/>
        <w:t>if next_expected_TSN is below the receiver window after its size is updated:</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set next_expected_TSN to RcvWindow_UpperEdge – RECEIVE_WINDOW_SIZE + 1;</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deliver all received reordering PDUs in this re-ordering queue with consecutive TSNs from next_expected_TSN (included) up to the first not received reordering PDU to the reassembly entity;</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advance next_expected_TSN to the TSN of this first not received reordering PDU.</w:t>
      </w:r>
    </w:p>
    <w:p>
      <w:pPr>
        <w:pStyle w:val="Normal"/>
        <w:rPr/>
      </w:pPr>
      <w:r>
        <w:rPr/>
        <w:t>If the "Memory Partitioning" (see [7]) for soft buffer is reconfigured, the UE shall:</w:t>
      </w:r>
    </w:p>
    <w:p>
      <w:pPr>
        <w:pStyle w:val="B1"/>
        <w:rPr/>
      </w:pPr>
      <w:r>
        <w:rPr>
          <w:rFonts w:cs="Times New Roman" w:ascii="Times New Roman" w:hAnsi="Times New Roman"/>
          <w:color w:val="000000"/>
        </w:rPr>
        <w:t>-</w:t>
        <w:tab/>
        <w:t>flush soft buffer for all configured HARQ processes.</w:t>
      </w:r>
    </w:p>
    <w:p>
      <w:pPr>
        <w:pStyle w:val="B1"/>
        <w:ind w:left="0" w:hanging="0"/>
        <w:rPr/>
      </w:pPr>
      <w:r>
        <w:rPr>
          <w:rFonts w:cs="Times New Roman" w:ascii="Times New Roman" w:hAnsi="Times New Roman"/>
          <w:color w:val="000000"/>
          <w:lang w:eastAsia="zh-CN"/>
        </w:rPr>
        <w:t>For 1.28Mcps TDD, i</w:t>
      </w:r>
      <w:r>
        <w:rPr>
          <w:rFonts w:cs="Times New Roman" w:ascii="Times New Roman" w:hAnsi="Times New Roman"/>
          <w:color w:val="000000"/>
        </w:rPr>
        <w:t xml:space="preserve">f the "TSN-Length" </w:t>
      </w:r>
      <w:r>
        <w:rPr>
          <w:rFonts w:cs="Times New Roman" w:ascii="Times New Roman" w:hAnsi="Times New Roman"/>
          <w:color w:val="000000"/>
          <w:lang w:eastAsia="zh-CN"/>
        </w:rPr>
        <w:t>is reconfigured, the UE shall:</w:t>
      </w:r>
    </w:p>
    <w:p>
      <w:pPr>
        <w:pStyle w:val="B1"/>
        <w:rPr>
          <w:rFonts w:ascii="Times New Roman" w:hAnsi="Times New Roman" w:cs="Times New Roman"/>
          <w:color w:val="000000"/>
        </w:rPr>
      </w:pPr>
      <w:r>
        <w:rPr>
          <w:rFonts w:cs="Times New Roman" w:ascii="Times New Roman" w:hAnsi="Times New Roman"/>
          <w:color w:val="000000"/>
        </w:rPr>
        <w:t>-</w:t>
        <w:tab/>
        <w:t>perform the operation as per subclause 11.6.4.8.</w:t>
      </w:r>
    </w:p>
    <w:p>
      <w:pPr>
        <w:pStyle w:val="Heading4"/>
        <w:ind w:left="1418" w:hanging="1418"/>
        <w:rPr>
          <w:lang w:eastAsia="ja-JP"/>
        </w:rPr>
      </w:pPr>
      <w:bookmarkStart w:id="477" w:name="__RefHeading___Toc517943570"/>
      <w:bookmarkEnd w:id="477"/>
      <w:r>
        <w:rPr>
          <w:lang w:eastAsia="ja-JP"/>
        </w:rPr>
        <w:t>11.6.4.10</w:t>
        <w:tab/>
        <w:t>HARQ procedure for HS-SCCH less operation (FDD only)</w:t>
      </w:r>
    </w:p>
    <w:p>
      <w:pPr>
        <w:pStyle w:val="Normal"/>
        <w:rPr/>
      </w:pPr>
      <w:r>
        <w:rPr>
          <w:lang w:eastAsia="ja-JP"/>
        </w:rPr>
        <w:t>When the HS-SCCH less mode of operation is enabled, the UE shall be able to store 13 TTIs in a cyclic soft buffer.</w:t>
      </w:r>
    </w:p>
    <w:p>
      <w:pPr>
        <w:pStyle w:val="Normal"/>
        <w:rPr>
          <w:lang w:eastAsia="ja-JP"/>
        </w:rPr>
      </w:pPr>
      <w:r>
        <w:rPr>
          <w:lang w:eastAsia="ja-JP"/>
        </w:rPr>
        <w:t>For each received MAC-ehs PDU provided by the lower layers the UE shall:</w:t>
      </w:r>
    </w:p>
    <w:p>
      <w:pPr>
        <w:pStyle w:val="B1"/>
        <w:rPr/>
      </w:pPr>
      <w:r>
        <w:rPr>
          <w:rFonts w:cs="Times New Roman" w:ascii="Times New Roman" w:hAnsi="Times New Roman"/>
          <w:color w:val="000000"/>
          <w:lang w:eastAsia="ja-JP"/>
        </w:rPr>
        <w:t>-</w:t>
        <w:tab/>
        <w:t>If the associated HS-SCCH corresponds to an HS-SCCH less retransmission as defined in subclause 4.6A.2.2.1 of [16]:</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If the data in the soft buffer identified by the TTI [5*CFN + subframe number - 6 – PTR]mod 13 has been decoded successfully:</w:t>
      </w:r>
    </w:p>
    <w:p>
      <w:pPr>
        <w:pStyle w:val="B3"/>
        <w:rPr>
          <w:rFonts w:ascii="Times New Roman" w:hAnsi="Times New Roman" w:cs="Times New Roman"/>
          <w:color w:val="000000"/>
          <w:lang w:eastAsia="ja-JP"/>
        </w:rPr>
      </w:pPr>
      <w:r>
        <w:rPr>
          <w:rFonts w:cs="Times New Roman" w:ascii="Times New Roman" w:hAnsi="Times New Roman"/>
          <w:color w:val="000000"/>
          <w:lang w:eastAsia="ja-JP"/>
        </w:rPr>
        <w:t>-</w:t>
        <w:tab/>
        <w:t>generate a positive acknowledgement (ACK) of the data corresponding to this TTI;</w:t>
      </w:r>
    </w:p>
    <w:p>
      <w:pPr>
        <w:pStyle w:val="B3"/>
        <w:rPr/>
      </w:pPr>
      <w:r>
        <w:rPr>
          <w:rFonts w:cs="Times New Roman" w:ascii="Times New Roman" w:hAnsi="Times New Roman"/>
          <w:color w:val="000000"/>
          <w:lang w:eastAsia="ja-JP"/>
        </w:rPr>
        <w:t>-</w:t>
        <w:tab/>
        <w:t>consider the data in the soft buffer identified by the TTI [5*CFN + subframe number]</w:t>
      </w:r>
      <w:r>
        <w:rPr>
          <w:rFonts w:cs="Times New Roman" w:ascii="Times New Roman" w:hAnsi="Times New Roman"/>
          <w:b/>
          <w:color w:val="000000"/>
          <w:lang w:eastAsia="ja-JP"/>
        </w:rPr>
        <w:t>mod</w:t>
      </w:r>
      <w:r>
        <w:rPr>
          <w:rFonts w:cs="Times New Roman" w:ascii="Times New Roman" w:hAnsi="Times New Roman"/>
          <w:color w:val="000000"/>
          <w:lang w:eastAsia="ja-JP"/>
        </w:rPr>
        <w:t xml:space="preserve"> 13 has been decoded successfully.</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Else:</w:t>
      </w:r>
    </w:p>
    <w:p>
      <w:pPr>
        <w:pStyle w:val="B3"/>
        <w:rPr/>
      </w:pPr>
      <w:r>
        <w:rPr>
          <w:rFonts w:cs="Times New Roman" w:ascii="Times New Roman" w:hAnsi="Times New Roman"/>
          <w:color w:val="000000"/>
          <w:lang w:eastAsia="ja-JP"/>
        </w:rPr>
        <w:t>-</w:t>
        <w:tab/>
        <w:t>combine the received data with the data currently in the soft buffer identified by [5*CFN + subframe number - 6 – PTR]</w:t>
      </w:r>
      <w:r>
        <w:rPr>
          <w:rFonts w:cs="Times New Roman" w:ascii="Times New Roman" w:hAnsi="Times New Roman"/>
          <w:b/>
          <w:color w:val="000000"/>
          <w:lang w:eastAsia="ja-JP"/>
        </w:rPr>
        <w:t>mod</w:t>
      </w:r>
      <w:r>
        <w:rPr>
          <w:rFonts w:cs="Times New Roman" w:ascii="Times New Roman" w:hAnsi="Times New Roman"/>
          <w:color w:val="000000"/>
          <w:lang w:eastAsia="ja-JP"/>
        </w:rPr>
        <w:t xml:space="preserve"> 13 where PTR is the value of the pointer to the previous transmission as defined in subclause 4.6A.2.2.1.2 of [16].</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If the combined data in the soft buffer has been successfully decoded and no error was detected;</w:t>
      </w:r>
    </w:p>
    <w:p>
      <w:pPr>
        <w:pStyle w:val="B3"/>
        <w:rPr>
          <w:rFonts w:ascii="Times New Roman" w:hAnsi="Times New Roman" w:cs="Times New Roman"/>
          <w:color w:val="000000"/>
          <w:lang w:eastAsia="ja-JP"/>
        </w:rPr>
      </w:pPr>
      <w:r>
        <w:rPr>
          <w:rFonts w:cs="Times New Roman" w:ascii="Times New Roman" w:hAnsi="Times New Roman"/>
          <w:color w:val="000000"/>
          <w:lang w:eastAsia="ja-JP"/>
        </w:rPr>
        <w:t>-</w:t>
        <w:tab/>
        <w:t>deliver the decoded MAC-ehs PDU to the disassembly entity;</w:t>
      </w:r>
    </w:p>
    <w:p>
      <w:pPr>
        <w:pStyle w:val="B3"/>
        <w:rPr>
          <w:rFonts w:ascii="Times New Roman" w:hAnsi="Times New Roman" w:cs="Times New Roman"/>
          <w:color w:val="000000"/>
          <w:lang w:eastAsia="ja-JP"/>
        </w:rPr>
      </w:pPr>
      <w:r>
        <w:rPr>
          <w:rFonts w:cs="Times New Roman" w:ascii="Times New Roman" w:hAnsi="Times New Roman"/>
          <w:color w:val="000000"/>
          <w:lang w:eastAsia="ja-JP"/>
        </w:rPr>
        <w:t>-</w:t>
        <w:tab/>
        <w:t>generate a positive acknowledgement (ACK) of the data corresponding to this TTI.</w:t>
      </w:r>
    </w:p>
    <w:p>
      <w:pPr>
        <w:pStyle w:val="B3"/>
        <w:rPr/>
      </w:pPr>
      <w:r>
        <w:rPr>
          <w:rFonts w:cs="Times New Roman" w:ascii="Times New Roman" w:hAnsi="Times New Roman"/>
          <w:color w:val="000000"/>
          <w:lang w:eastAsia="ja-JP"/>
        </w:rPr>
        <w:t>-</w:t>
        <w:tab/>
        <w:t>consider the data in the soft buffer identified by the TTI [5*CFN + subframe number]</w:t>
      </w:r>
      <w:r>
        <w:rPr>
          <w:rFonts w:cs="Times New Roman" w:ascii="Times New Roman" w:hAnsi="Times New Roman"/>
          <w:b/>
          <w:color w:val="000000"/>
          <w:lang w:eastAsia="ja-JP"/>
        </w:rPr>
        <w:t>mod</w:t>
      </w:r>
      <w:r>
        <w:rPr>
          <w:rFonts w:cs="Times New Roman" w:ascii="Times New Roman" w:hAnsi="Times New Roman"/>
          <w:color w:val="000000"/>
          <w:lang w:eastAsia="ja-JP"/>
        </w:rPr>
        <w:t xml:space="preserve"> 13 has been decoded successfully.</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Else:</w:t>
      </w:r>
    </w:p>
    <w:p>
      <w:pPr>
        <w:pStyle w:val="B3"/>
        <w:rPr/>
      </w:pPr>
      <w:r>
        <w:rPr>
          <w:rFonts w:cs="Times New Roman" w:ascii="Times New Roman" w:hAnsi="Times New Roman"/>
          <w:color w:val="000000"/>
          <w:lang w:eastAsia="ja-JP"/>
        </w:rPr>
        <w:t>-</w:t>
        <w:tab/>
        <w:t>place the combined data for the HS-SCCH less TTI in the soft buffer identified by [5*CFN + subframe number]</w:t>
      </w:r>
      <w:r>
        <w:rPr>
          <w:rFonts w:cs="Times New Roman" w:ascii="Times New Roman" w:hAnsi="Times New Roman"/>
          <w:b/>
          <w:color w:val="000000"/>
          <w:lang w:eastAsia="ja-JP"/>
        </w:rPr>
        <w:t>mod</w:t>
      </w:r>
      <w:r>
        <w:rPr>
          <w:rFonts w:cs="Times New Roman" w:ascii="Times New Roman" w:hAnsi="Times New Roman"/>
          <w:color w:val="000000"/>
          <w:lang w:eastAsia="ja-JP"/>
        </w:rPr>
        <w:t xml:space="preserve"> 13, replacing any data previously stored in that buffer.</w:t>
      </w:r>
    </w:p>
    <w:p>
      <w:pPr>
        <w:pStyle w:val="B3"/>
        <w:rPr>
          <w:rFonts w:ascii="Times New Roman" w:hAnsi="Times New Roman" w:cs="Times New Roman"/>
          <w:color w:val="000000"/>
          <w:lang w:eastAsia="ja-JP"/>
        </w:rPr>
      </w:pPr>
      <w:r>
        <w:rPr>
          <w:rFonts w:cs="Times New Roman" w:ascii="Times New Roman" w:hAnsi="Times New Roman"/>
          <w:color w:val="000000"/>
          <w:lang w:eastAsia="ja-JP"/>
        </w:rPr>
        <w:t>-</w:t>
        <w:tab/>
        <w:t>generate a negative acknowledgement (NACK) of the data corresponding to this TTI.</w:t>
      </w:r>
    </w:p>
    <w:p>
      <w:pPr>
        <w:pStyle w:val="B1"/>
        <w:rPr/>
      </w:pPr>
      <w:r>
        <w:rPr>
          <w:rFonts w:cs="Times New Roman" w:ascii="Times New Roman" w:hAnsi="Times New Roman"/>
          <w:color w:val="000000"/>
          <w:lang w:eastAsia="ja-JP"/>
        </w:rPr>
        <w:t>-</w:t>
        <w:tab/>
        <w:t>Else if the associated HS-SCCH corresponds to a HS-SCCH type 1 as defined in subclause 4.6 of [16];</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process the received MAC-ehs PDU provided by the lower layers as per subclause 11.6.4.2.</w:t>
      </w:r>
    </w:p>
    <w:p>
      <w:pPr>
        <w:pStyle w:val="B1"/>
        <w:rPr/>
      </w:pPr>
      <w:r>
        <w:rPr>
          <w:rFonts w:cs="Times New Roman" w:ascii="Times New Roman" w:hAnsi="Times New Roman"/>
          <w:color w:val="000000"/>
          <w:lang w:eastAsia="ja-JP"/>
        </w:rPr>
        <w:t>-</w:t>
        <w:tab/>
        <w:t>Else if HS-SCCH less operation is active according to the definition in [13]:</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If the data has been successfully decoded and no error was detected;</w:t>
      </w:r>
    </w:p>
    <w:p>
      <w:pPr>
        <w:pStyle w:val="B3"/>
        <w:rPr>
          <w:rFonts w:ascii="Times New Roman" w:hAnsi="Times New Roman" w:cs="Times New Roman"/>
          <w:color w:val="000000"/>
          <w:lang w:eastAsia="ja-JP"/>
        </w:rPr>
      </w:pPr>
      <w:r>
        <w:rPr>
          <w:rFonts w:cs="Times New Roman" w:ascii="Times New Roman" w:hAnsi="Times New Roman"/>
          <w:color w:val="000000"/>
          <w:lang w:eastAsia="ja-JP"/>
        </w:rPr>
        <w:t>-</w:t>
        <w:tab/>
        <w:t>deliver the decoded MAC-ehs PDU to the disassembly entity;</w:t>
      </w:r>
    </w:p>
    <w:p>
      <w:pPr>
        <w:pStyle w:val="B3"/>
        <w:rPr>
          <w:rFonts w:ascii="Times New Roman" w:hAnsi="Times New Roman" w:cs="Times New Roman"/>
          <w:color w:val="000000"/>
          <w:lang w:eastAsia="ja-JP"/>
        </w:rPr>
      </w:pPr>
      <w:r>
        <w:rPr>
          <w:rFonts w:cs="Times New Roman" w:ascii="Times New Roman" w:hAnsi="Times New Roman"/>
          <w:color w:val="000000"/>
          <w:lang w:eastAsia="ja-JP"/>
        </w:rPr>
        <w:t>-</w:t>
        <w:tab/>
        <w:t>generate a positive acknowledgement (ACK) of the data corresponding to this TTI;</w:t>
      </w:r>
    </w:p>
    <w:p>
      <w:pPr>
        <w:pStyle w:val="B3"/>
        <w:rPr/>
      </w:pPr>
      <w:r>
        <w:rPr>
          <w:rFonts w:cs="Times New Roman" w:ascii="Times New Roman" w:hAnsi="Times New Roman"/>
          <w:color w:val="000000"/>
          <w:lang w:eastAsia="ja-JP"/>
        </w:rPr>
        <w:t>-</w:t>
        <w:tab/>
        <w:t>consider the data in the soft buffer identified by the TTI [5*CFN + subframe number]</w:t>
      </w:r>
      <w:r>
        <w:rPr>
          <w:rFonts w:cs="Times New Roman" w:ascii="Times New Roman" w:hAnsi="Times New Roman"/>
          <w:b/>
          <w:color w:val="000000"/>
          <w:lang w:eastAsia="ja-JP"/>
        </w:rPr>
        <w:t>mod</w:t>
      </w:r>
      <w:r>
        <w:rPr>
          <w:rFonts w:cs="Times New Roman" w:ascii="Times New Roman" w:hAnsi="Times New Roman"/>
          <w:color w:val="000000"/>
          <w:lang w:eastAsia="ja-JP"/>
        </w:rPr>
        <w:t xml:space="preserve"> 13 has been decoded successfully.</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Else:</w:t>
      </w:r>
    </w:p>
    <w:p>
      <w:pPr>
        <w:pStyle w:val="B3"/>
        <w:rPr/>
      </w:pPr>
      <w:r>
        <w:rPr>
          <w:rFonts w:cs="Times New Roman" w:ascii="Times New Roman" w:hAnsi="Times New Roman"/>
          <w:color w:val="000000"/>
          <w:lang w:eastAsia="ja-JP"/>
        </w:rPr>
        <w:t>-</w:t>
        <w:tab/>
        <w:t>place the data for the HS-SCCH less TTI in the soft buffer identified by [5*CFN + subframe number]</w:t>
      </w:r>
      <w:r>
        <w:rPr>
          <w:rFonts w:cs="Times New Roman" w:ascii="Times New Roman" w:hAnsi="Times New Roman"/>
          <w:b/>
          <w:color w:val="000000"/>
          <w:lang w:eastAsia="ja-JP"/>
        </w:rPr>
        <w:t>mod</w:t>
      </w:r>
      <w:r>
        <w:rPr>
          <w:rFonts w:cs="Times New Roman" w:ascii="Times New Roman" w:hAnsi="Times New Roman"/>
          <w:color w:val="000000"/>
          <w:lang w:eastAsia="ja-JP"/>
        </w:rPr>
        <w:t xml:space="preserve"> 13, replacing any data previously stored in that buffer.</w:t>
      </w:r>
    </w:p>
    <w:p>
      <w:pPr>
        <w:pStyle w:val="StyleHeading4"/>
        <w:rPr/>
      </w:pPr>
      <w:bookmarkStart w:id="478" w:name="__RefHeading___Toc517943571"/>
      <w:bookmarkEnd w:id="478"/>
      <w:r>
        <w:rPr/>
        <w:t>11.6.</w:t>
      </w:r>
      <w:r>
        <w:rPr>
          <w:lang w:eastAsia="zh-CN"/>
        </w:rPr>
        <w:t>4</w:t>
      </w:r>
      <w:r>
        <w:rPr/>
        <w:t>.11</w:t>
        <w:tab/>
        <w:t>HARQ procedure for HS-</w:t>
      </w:r>
      <w:r>
        <w:rPr>
          <w:lang w:eastAsia="zh-CN"/>
        </w:rPr>
        <w:t>DSCH SPS</w:t>
      </w:r>
      <w:r>
        <w:rPr/>
        <w:t xml:space="preserve"> operation (</w:t>
      </w:r>
      <w:r>
        <w:rPr>
          <w:lang w:eastAsia="zh-CN"/>
        </w:rPr>
        <w:t>1.28 Mcps TDD</w:t>
      </w:r>
      <w:r>
        <w:rPr/>
        <w:t xml:space="preserve"> only)</w:t>
      </w:r>
    </w:p>
    <w:p>
      <w:pPr>
        <w:pStyle w:val="Normal"/>
        <w:rPr/>
      </w:pPr>
      <w:r>
        <w:rPr/>
        <w:t xml:space="preserve">When the HS-DSCH SPS operation is enabled, the UE shall maintain cyclic </w:t>
      </w:r>
      <w:r>
        <w:rPr>
          <w:lang w:val="en-US" w:eastAsia="en-US"/>
        </w:rPr>
        <w:t>virtual IR</w:t>
      </w:r>
      <w:r>
        <w:rPr/>
        <w:t xml:space="preserve"> buffers with number of N where N is configured by higher layer as in [7]. And the value tagged to the </w:t>
      </w:r>
      <w:r>
        <w:rPr>
          <w:lang w:val="en-US" w:eastAsia="en-US"/>
        </w:rPr>
        <w:t>virtual IR</w:t>
      </w:r>
      <w:r>
        <w:rPr/>
        <w:t xml:space="preserve"> buffers should be all set to NULL.</w:t>
      </w:r>
    </w:p>
    <w:p>
      <w:pPr>
        <w:pStyle w:val="Normal"/>
        <w:rPr/>
      </w:pPr>
      <w:r>
        <w:rPr/>
        <w:t>For each received MAC-ehs PDU provided by the lower layers the UE shall:</w:t>
      </w:r>
    </w:p>
    <w:p>
      <w:pPr>
        <w:pStyle w:val="B1"/>
        <w:rPr/>
      </w:pPr>
      <w:r>
        <w:rPr>
          <w:rFonts w:cs="Times New Roman" w:ascii="Times New Roman" w:hAnsi="Times New Roman"/>
          <w:color w:val="000000"/>
        </w:rPr>
        <w:t>-</w:t>
        <w:tab/>
        <w:t xml:space="preserve">If the </w:t>
      </w:r>
      <w:r>
        <w:rPr>
          <w:rFonts w:eastAsia="SimSun;宋体" w:cs="Times New Roman" w:ascii="Times New Roman" w:hAnsi="Times New Roman"/>
          <w:color w:val="000000"/>
          <w:lang w:eastAsia="zh-CN"/>
        </w:rPr>
        <w:t>associated</w:t>
      </w:r>
      <w:r>
        <w:rPr>
          <w:rFonts w:cs="Times New Roman" w:ascii="Times New Roman" w:hAnsi="Times New Roman"/>
          <w:color w:val="000000"/>
        </w:rPr>
        <w:t xml:space="preserve"> HS-SCCH correspond</w:t>
      </w:r>
      <w:r>
        <w:rPr>
          <w:rFonts w:eastAsia="SimSun;宋体" w:cs="Times New Roman" w:ascii="Times New Roman" w:hAnsi="Times New Roman"/>
          <w:color w:val="000000"/>
          <w:lang w:eastAsia="zh-CN"/>
        </w:rPr>
        <w:t>s</w:t>
      </w:r>
      <w:r>
        <w:rPr>
          <w:rFonts w:cs="Times New Roman" w:ascii="Times New Roman" w:hAnsi="Times New Roman"/>
          <w:color w:val="000000"/>
        </w:rPr>
        <w:t xml:space="preserve"> to an HS-SCCH </w:t>
      </w:r>
      <w:r>
        <w:rPr>
          <w:rFonts w:eastAsia="SimSun;宋体" w:cs="Times New Roman" w:ascii="Times New Roman" w:hAnsi="Times New Roman"/>
          <w:color w:val="000000"/>
          <w:lang w:eastAsia="zh-CN"/>
        </w:rPr>
        <w:t>SPS</w:t>
      </w:r>
      <w:r>
        <w:rPr>
          <w:rFonts w:cs="Times New Roman" w:ascii="Times New Roman" w:hAnsi="Times New Roman"/>
          <w:color w:val="000000"/>
        </w:rPr>
        <w:t xml:space="preserve"> retransmission as defined in subclause</w:t>
      </w:r>
      <w:r>
        <w:rPr>
          <w:rFonts w:cs="Times New Roman" w:ascii="Times New Roman" w:hAnsi="Times New Roman"/>
          <w:color w:val="000000"/>
          <w:lang w:eastAsia="zh-CN"/>
        </w:rPr>
        <w:t xml:space="preserve"> </w:t>
      </w:r>
      <w:r>
        <w:rPr>
          <w:rFonts w:cs="Times New Roman" w:ascii="Times New Roman" w:hAnsi="Times New Roman"/>
          <w:color w:val="000000"/>
        </w:rPr>
        <w:t xml:space="preserve">4.6C or </w:t>
      </w:r>
      <w:r>
        <w:rPr>
          <w:rFonts w:eastAsia="SimSun;宋体" w:cs="Times New Roman" w:ascii="Times New Roman" w:hAnsi="Times New Roman"/>
          <w:color w:val="000000"/>
          <w:lang w:eastAsia="zh-CN"/>
        </w:rPr>
        <w:t xml:space="preserve">4.6G </w:t>
      </w:r>
      <w:r>
        <w:rPr>
          <w:rFonts w:cs="Times New Roman" w:ascii="Times New Roman" w:hAnsi="Times New Roman"/>
          <w:color w:val="000000"/>
        </w:rPr>
        <w:t>of [19]:</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if the data in the virtual IR buffer tagged with the value [2*CFN + subframe number - 4 - PTR] mod 512 has not been decoded successfully:</w:t>
      </w:r>
    </w:p>
    <w:p>
      <w:pPr>
        <w:pStyle w:val="B3"/>
        <w:rPr/>
      </w:pPr>
      <w:r>
        <w:rPr>
          <w:rFonts w:cs="Times New Roman" w:ascii="Times New Roman" w:hAnsi="Times New Roman"/>
          <w:color w:val="000000"/>
        </w:rPr>
        <w:t>-</w:t>
        <w:tab/>
        <w:t xml:space="preserve">combine the received data with the data currently in the </w:t>
      </w:r>
      <w:r>
        <w:rPr>
          <w:rFonts w:cs="Times New Roman" w:ascii="Times New Roman" w:hAnsi="Times New Roman"/>
          <w:color w:val="000000"/>
          <w:lang w:val="en-US" w:eastAsia="en-US"/>
        </w:rPr>
        <w:t>virtual IR</w:t>
      </w:r>
      <w:r>
        <w:rPr>
          <w:rFonts w:cs="Times New Roman" w:ascii="Times New Roman" w:hAnsi="Times New Roman"/>
          <w:color w:val="000000"/>
        </w:rPr>
        <w:t xml:space="preserve"> buffer tagged with the value [2*CFN + subframe number - 4 </w:t>
      </w:r>
      <w:r>
        <w:rPr>
          <w:rFonts w:cs="Times New Roman" w:ascii="Times New Roman" w:hAnsi="Times New Roman"/>
          <w:color w:val="000000"/>
          <w:lang w:eastAsia="zh-CN"/>
        </w:rPr>
        <w:t>-</w:t>
      </w:r>
      <w:r>
        <w:rPr>
          <w:rFonts w:cs="Times New Roman" w:ascii="Times New Roman" w:hAnsi="Times New Roman"/>
          <w:color w:val="000000"/>
        </w:rPr>
        <w:t xml:space="preserve"> PTR] </w:t>
      </w:r>
      <w:r>
        <w:rPr>
          <w:rFonts w:cs="Times New Roman" w:ascii="Times New Roman" w:hAnsi="Times New Roman"/>
          <w:b/>
          <w:color w:val="000000"/>
        </w:rPr>
        <w:t>mod</w:t>
      </w:r>
      <w:r>
        <w:rPr>
          <w:rFonts w:cs="Times New Roman" w:ascii="Times New Roman" w:hAnsi="Times New Roman"/>
          <w:color w:val="000000"/>
        </w:rPr>
        <w:t xml:space="preserve"> 512</w:t>
      </w:r>
      <w:r>
        <w:rPr>
          <w:rFonts w:cs="Times New Roman" w:ascii="Times New Roman" w:hAnsi="Times New Roman"/>
          <w:color w:val="000000"/>
          <w:lang w:eastAsia="zh-CN"/>
        </w:rPr>
        <w:t>,</w:t>
      </w:r>
      <w:r>
        <w:rPr>
          <w:rFonts w:cs="Times New Roman" w:ascii="Times New Roman" w:hAnsi="Times New Roman"/>
          <w:color w:val="000000"/>
        </w:rPr>
        <w:t xml:space="preserve"> where PTR is the value of the pointer to the previous transmission as defined in subclause</w:t>
      </w:r>
      <w:r>
        <w:rPr>
          <w:rFonts w:cs="Times New Roman" w:ascii="Times New Roman" w:hAnsi="Times New Roman"/>
          <w:color w:val="000000"/>
          <w:lang w:eastAsia="zh-CN"/>
        </w:rPr>
        <w:t xml:space="preserve"> </w:t>
      </w:r>
      <w:r>
        <w:rPr>
          <w:rFonts w:cs="Times New Roman" w:ascii="Times New Roman" w:hAnsi="Times New Roman"/>
          <w:color w:val="000000"/>
        </w:rPr>
        <w:t xml:space="preserve">4.6C or </w:t>
      </w:r>
      <w:r>
        <w:rPr>
          <w:rFonts w:cs="Times New Roman" w:ascii="Times New Roman" w:hAnsi="Times New Roman"/>
          <w:color w:val="000000"/>
          <w:lang w:eastAsia="zh-CN"/>
        </w:rPr>
        <w:t>4.6G</w:t>
      </w:r>
      <w:r>
        <w:rPr>
          <w:rFonts w:cs="Times New Roman" w:ascii="Times New Roman" w:hAnsi="Times New Roman"/>
          <w:color w:val="000000"/>
        </w:rPr>
        <w:t xml:space="preserve"> of [19].</w:t>
      </w:r>
    </w:p>
    <w:p>
      <w:pPr>
        <w:pStyle w:val="B3"/>
        <w:rPr/>
      </w:pPr>
      <w:r>
        <w:rPr>
          <w:rFonts w:cs="Times New Roman" w:ascii="Times New Roman" w:hAnsi="Times New Roman"/>
          <w:color w:val="000000"/>
        </w:rPr>
        <w:t>-</w:t>
        <w:tab/>
        <w:t xml:space="preserve">If the data in the </w:t>
      </w:r>
      <w:r>
        <w:rPr>
          <w:rFonts w:cs="Times New Roman" w:ascii="Times New Roman" w:hAnsi="Times New Roman"/>
          <w:color w:val="000000"/>
          <w:lang w:val="en-US" w:eastAsia="en-US"/>
        </w:rPr>
        <w:t>virtual IR</w:t>
      </w:r>
      <w:r>
        <w:rPr>
          <w:rFonts w:cs="Times New Roman" w:ascii="Times New Roman" w:hAnsi="Times New Roman"/>
          <w:color w:val="000000"/>
        </w:rPr>
        <w:t xml:space="preserve"> buffer has been successfully decoded and no error was detected</w:t>
      </w:r>
      <w:r>
        <w:rPr>
          <w:rFonts w:cs="Times New Roman" w:ascii="Times New Roman" w:hAnsi="Times New Roman"/>
          <w:color w:val="000000"/>
          <w:lang w:eastAsia="zh-CN"/>
        </w:rPr>
        <w:t>:</w:t>
      </w:r>
    </w:p>
    <w:p>
      <w:pPr>
        <w:pStyle w:val="B4"/>
        <w:rPr>
          <w:rFonts w:ascii="Times New Roman" w:hAnsi="Times New Roman" w:cs="Times New Roman"/>
          <w:color w:val="000000"/>
        </w:rPr>
      </w:pPr>
      <w:r>
        <w:rPr>
          <w:rFonts w:cs="Times New Roman" w:ascii="Times New Roman" w:hAnsi="Times New Roman"/>
          <w:color w:val="000000"/>
        </w:rPr>
        <w:t>-</w:t>
        <w:tab/>
        <w:t>deliver the decoded MAC-ehs PDU to the reordering entity;</w:t>
      </w:r>
    </w:p>
    <w:p>
      <w:pPr>
        <w:pStyle w:val="B4"/>
        <w:rPr/>
      </w:pPr>
      <w:r>
        <w:rPr>
          <w:rFonts w:cs="Times New Roman" w:ascii="Times New Roman" w:hAnsi="Times New Roman"/>
          <w:color w:val="000000"/>
        </w:rPr>
        <w:t>-</w:t>
        <w:tab/>
        <w:t>generate a positive acknowledgement (ACK) of the data corresponding to this TTI</w:t>
      </w:r>
      <w:r>
        <w:rPr>
          <w:rFonts w:cs="Times New Roman" w:ascii="Times New Roman" w:hAnsi="Times New Roman"/>
          <w:color w:val="000000"/>
          <w:lang w:eastAsia="zh-CN"/>
        </w:rPr>
        <w:t>;</w:t>
      </w:r>
    </w:p>
    <w:p>
      <w:pPr>
        <w:pStyle w:val="B4"/>
        <w:rPr/>
      </w:pPr>
      <w:r>
        <w:rPr>
          <w:rFonts w:cs="Times New Roman" w:ascii="Times New Roman" w:hAnsi="Times New Roman"/>
          <w:color w:val="000000"/>
        </w:rPr>
        <w:t>-</w:t>
        <w:tab/>
        <w:t>tag the virtual IR</w:t>
      </w:r>
      <w:r>
        <w:rPr>
          <w:rFonts w:cs="Times New Roman" w:ascii="Times New Roman" w:hAnsi="Times New Roman"/>
          <w:color w:val="000000"/>
          <w:lang w:eastAsia="zh-CN"/>
        </w:rPr>
        <w:t xml:space="preserve"> </w:t>
      </w:r>
      <w:r>
        <w:rPr>
          <w:rFonts w:cs="Times New Roman" w:ascii="Times New Roman" w:hAnsi="Times New Roman"/>
          <w:color w:val="000000"/>
        </w:rPr>
        <w:t xml:space="preserve">buffer with the value NULL. </w:t>
      </w:r>
    </w:p>
    <w:p>
      <w:pPr>
        <w:pStyle w:val="B3"/>
        <w:rPr>
          <w:rFonts w:ascii="Times New Roman" w:hAnsi="Times New Roman" w:cs="Times New Roman"/>
          <w:color w:val="000000"/>
        </w:rPr>
      </w:pPr>
      <w:r>
        <w:rPr>
          <w:rFonts w:cs="Times New Roman" w:ascii="Times New Roman" w:hAnsi="Times New Roman"/>
          <w:color w:val="000000"/>
        </w:rPr>
        <w:t>-</w:t>
        <w:tab/>
        <w:t>else:</w:t>
      </w:r>
    </w:p>
    <w:p>
      <w:pPr>
        <w:pStyle w:val="B4"/>
        <w:rPr/>
      </w:pPr>
      <w:r>
        <w:rPr>
          <w:rFonts w:cs="Times New Roman" w:ascii="Times New Roman" w:hAnsi="Times New Roman"/>
          <w:color w:val="000000"/>
        </w:rPr>
        <w:t>-</w:t>
        <w:tab/>
        <w:t>generate a negative acknowledgement (NACK) of the data corresponding to this TTI</w:t>
      </w:r>
      <w:r>
        <w:rPr>
          <w:rFonts w:cs="Times New Roman" w:ascii="Times New Roman" w:hAnsi="Times New Roman"/>
          <w:color w:val="000000"/>
          <w:lang w:eastAsia="zh-CN"/>
        </w:rPr>
        <w:t>;</w:t>
      </w:r>
    </w:p>
    <w:p>
      <w:pPr>
        <w:pStyle w:val="B4"/>
        <w:rPr/>
      </w:pPr>
      <w:r>
        <w:rPr>
          <w:rFonts w:cs="Times New Roman" w:ascii="Times New Roman" w:hAnsi="Times New Roman"/>
          <w:color w:val="000000"/>
        </w:rPr>
        <w:t>-</w:t>
        <w:tab/>
        <w:t xml:space="preserve">tag the virtual IR buffer with the value [2*CFN + subframe number]. </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else:</w:t>
      </w:r>
    </w:p>
    <w:p>
      <w:pPr>
        <w:pStyle w:val="B3"/>
        <w:rPr>
          <w:rFonts w:ascii="Times New Roman" w:hAnsi="Times New Roman" w:cs="Times New Roman"/>
          <w:color w:val="000000"/>
        </w:rPr>
      </w:pPr>
      <w:r>
        <w:rPr>
          <w:rFonts w:cs="Times New Roman" w:ascii="Times New Roman" w:hAnsi="Times New Roman"/>
          <w:color w:val="000000"/>
        </w:rPr>
        <w:t>-</w:t>
        <w:tab/>
        <w:t>generate a positive acknowledgement (ACK) of the data corresponding to this TTI;</w:t>
      </w:r>
    </w:p>
    <w:p>
      <w:pPr>
        <w:pStyle w:val="B3"/>
        <w:rPr>
          <w:rFonts w:ascii="Times New Roman" w:hAnsi="Times New Roman" w:cs="Times New Roman"/>
          <w:color w:val="000000"/>
        </w:rPr>
      </w:pPr>
      <w:r>
        <w:rPr>
          <w:rFonts w:cs="Times New Roman" w:ascii="Times New Roman" w:hAnsi="Times New Roman"/>
          <w:color w:val="000000"/>
        </w:rPr>
        <w:t>-</w:t>
        <w:tab/>
        <w:t>discard the received data.</w:t>
      </w:r>
    </w:p>
    <w:p>
      <w:pPr>
        <w:pStyle w:val="B1"/>
        <w:rPr>
          <w:rFonts w:ascii="Times New Roman" w:hAnsi="Times New Roman" w:cs="Times New Roman"/>
          <w:color w:val="000000"/>
        </w:rPr>
      </w:pPr>
      <w:r>
        <w:rPr>
          <w:rFonts w:cs="Times New Roman" w:ascii="Times New Roman" w:hAnsi="Times New Roman"/>
          <w:color w:val="000000"/>
        </w:rPr>
        <w:t>-</w:t>
        <w:tab/>
        <w:t xml:space="preserve">Else if the </w:t>
      </w:r>
      <w:r>
        <w:rPr>
          <w:rFonts w:eastAsia="SimSun;宋体" w:cs="Times New Roman" w:ascii="Times New Roman" w:hAnsi="Times New Roman"/>
          <w:color w:val="000000"/>
          <w:lang w:eastAsia="zh-CN"/>
        </w:rPr>
        <w:t>associated</w:t>
      </w:r>
      <w:r>
        <w:rPr>
          <w:rFonts w:cs="Times New Roman" w:ascii="Times New Roman" w:hAnsi="Times New Roman"/>
          <w:color w:val="000000"/>
        </w:rPr>
        <w:t xml:space="preserve"> HS-SCCH corresponds to a HS-SCCH as defined in subclause </w:t>
      </w:r>
      <w:r>
        <w:rPr>
          <w:rFonts w:eastAsia="SimSun;宋体" w:cs="Times New Roman" w:ascii="Times New Roman" w:hAnsi="Times New Roman"/>
          <w:color w:val="000000"/>
          <w:lang w:eastAsia="zh-CN"/>
        </w:rPr>
        <w:t xml:space="preserve">4.6 </w:t>
      </w:r>
      <w:r>
        <w:rPr>
          <w:rFonts w:cs="Times New Roman" w:ascii="Times New Roman" w:hAnsi="Times New Roman"/>
          <w:color w:val="000000"/>
        </w:rPr>
        <w:t>of [19]</w:t>
      </w:r>
      <w:r>
        <w:rPr>
          <w:rFonts w:eastAsia="SimSun;宋体" w:cs="Times New Roman" w:ascii="Times New Roman" w:hAnsi="Times New Roman"/>
          <w:color w:val="000000"/>
          <w:lang w:eastAsia="zh-CN"/>
        </w:rPr>
        <w:t>:</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process the received MAC-ehs PDU provided by the lower layers as per subclause 11.6.2.2.</w:t>
      </w:r>
    </w:p>
    <w:p>
      <w:pPr>
        <w:pStyle w:val="B1"/>
        <w:rPr/>
      </w:pPr>
      <w:r>
        <w:rPr>
          <w:rFonts w:cs="Times New Roman" w:ascii="Times New Roman" w:hAnsi="Times New Roman"/>
          <w:color w:val="000000"/>
        </w:rPr>
        <w:t>-</w:t>
        <w:tab/>
        <w:t xml:space="preserve">Else if the TTI is allocated to the UE with </w:t>
      </w:r>
      <w:r>
        <w:rPr>
          <w:rFonts w:eastAsia="SimSun;宋体" w:cs="Times New Roman" w:ascii="Times New Roman" w:hAnsi="Times New Roman"/>
          <w:color w:val="000000"/>
          <w:lang w:eastAsia="zh-CN"/>
        </w:rPr>
        <w:t xml:space="preserve">HS-DSCH SPS </w:t>
      </w:r>
      <w:r>
        <w:rPr>
          <w:rFonts w:cs="Times New Roman" w:ascii="Times New Roman" w:hAnsi="Times New Roman"/>
          <w:color w:val="000000"/>
        </w:rPr>
        <w:t>resources</w:t>
      </w:r>
      <w:r>
        <w:rPr>
          <w:rFonts w:eastAsia="SimSun;宋体" w:cs="Times New Roman" w:ascii="Times New Roman" w:hAnsi="Times New Roman"/>
          <w:color w:val="000000"/>
          <w:lang w:eastAsia="zh-CN"/>
        </w:rPr>
        <w:t>:</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if there is virtual IR buffer of which the tagged value is set to NULL:</w:t>
      </w:r>
    </w:p>
    <w:p>
      <w:pPr>
        <w:pStyle w:val="B3"/>
        <w:rPr/>
      </w:pPr>
      <w:r>
        <w:rPr>
          <w:rFonts w:cs="Times New Roman" w:ascii="Times New Roman" w:hAnsi="Times New Roman"/>
          <w:color w:val="000000"/>
        </w:rPr>
        <w:t>-</w:t>
        <w:tab/>
        <w:t>place the received data for the HS-DSCH SPS TTI in any of the virtual IR buffers of which the tagged value is set to NULL.</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else:</w:t>
      </w:r>
    </w:p>
    <w:p>
      <w:pPr>
        <w:pStyle w:val="B3"/>
        <w:rPr>
          <w:rFonts w:ascii="Times New Roman" w:hAnsi="Times New Roman" w:cs="Times New Roman"/>
          <w:color w:val="000000"/>
          <w:lang w:eastAsia="zh-CN"/>
        </w:rPr>
      </w:pPr>
      <w:r>
        <w:rPr>
          <w:rFonts w:cs="Times New Roman" w:ascii="Times New Roman" w:hAnsi="Times New Roman"/>
          <w:color w:val="000000"/>
        </w:rPr>
        <w:t>-</w:t>
        <w:tab/>
        <w:t>place the received data for the HS-DSCH SPS TTI in the virtual IR buffer which contains the oldest MAC-ehs PDU, replacing any data previously stored in this buffer.</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If the received data has been successfully decoded and no error was detected;</w:t>
      </w:r>
    </w:p>
    <w:p>
      <w:pPr>
        <w:pStyle w:val="B3"/>
        <w:rPr>
          <w:rFonts w:ascii="Times New Roman" w:hAnsi="Times New Roman" w:cs="Times New Roman"/>
          <w:color w:val="000000"/>
        </w:rPr>
      </w:pPr>
      <w:r>
        <w:rPr>
          <w:rFonts w:cs="Times New Roman" w:ascii="Times New Roman" w:hAnsi="Times New Roman"/>
          <w:color w:val="000000"/>
        </w:rPr>
        <w:t>-</w:t>
        <w:tab/>
        <w:t>deliver the decoded MAC-ehs PDU to the reordering entity;</w:t>
      </w:r>
    </w:p>
    <w:p>
      <w:pPr>
        <w:pStyle w:val="B3"/>
        <w:rPr/>
      </w:pPr>
      <w:r>
        <w:rPr>
          <w:rFonts w:cs="Times New Roman" w:ascii="Times New Roman" w:hAnsi="Times New Roman"/>
          <w:color w:val="000000"/>
        </w:rPr>
        <w:t>-</w:t>
        <w:tab/>
        <w:t>generate a positive acknowledgement (ACK) of the data corresponding to this TTI</w:t>
      </w:r>
      <w:r>
        <w:rPr>
          <w:rFonts w:cs="Times New Roman" w:ascii="Times New Roman" w:hAnsi="Times New Roman"/>
          <w:color w:val="000000"/>
          <w:lang w:eastAsia="zh-CN"/>
        </w:rPr>
        <w:t>;</w:t>
      </w:r>
    </w:p>
    <w:p>
      <w:pPr>
        <w:pStyle w:val="B3"/>
        <w:rPr/>
      </w:pPr>
      <w:r>
        <w:rPr>
          <w:rFonts w:cs="Times New Roman" w:ascii="Times New Roman" w:hAnsi="Times New Roman"/>
          <w:color w:val="000000"/>
        </w:rPr>
        <w:t>-</w:t>
        <w:tab/>
        <w:t>tag the virtual IR buffer with the value NULL.</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else:</w:t>
      </w:r>
    </w:p>
    <w:p>
      <w:pPr>
        <w:pStyle w:val="B3"/>
        <w:rPr/>
      </w:pPr>
      <w:r>
        <w:rPr>
          <w:rFonts w:cs="Times New Roman" w:ascii="Times New Roman" w:hAnsi="Times New Roman"/>
          <w:color w:val="000000"/>
        </w:rPr>
        <w:t>-</w:t>
        <w:tab/>
        <w:t>generate a negative acknowledgement (NACK) of the data corresponding to this TTI</w:t>
      </w:r>
      <w:r>
        <w:rPr>
          <w:rFonts w:cs="Times New Roman" w:ascii="Times New Roman" w:hAnsi="Times New Roman"/>
          <w:color w:val="000000"/>
          <w:lang w:eastAsia="zh-CN"/>
        </w:rPr>
        <w:t>;</w:t>
      </w:r>
    </w:p>
    <w:p>
      <w:pPr>
        <w:pStyle w:val="B3"/>
        <w:rPr/>
      </w:pPr>
      <w:r>
        <w:rPr>
          <w:rFonts w:cs="Times New Roman" w:ascii="Times New Roman" w:hAnsi="Times New Roman"/>
          <w:color w:val="000000"/>
        </w:rPr>
        <w:t>-</w:t>
        <w:tab/>
        <w:t xml:space="preserve">tag </w:t>
      </w:r>
      <w:r>
        <w:rPr>
          <w:rFonts w:cs="Times New Roman" w:ascii="Times New Roman" w:hAnsi="Times New Roman"/>
          <w:color w:val="000000"/>
          <w:lang w:eastAsia="zh-CN"/>
        </w:rPr>
        <w:t>the</w:t>
      </w:r>
      <w:r>
        <w:rPr>
          <w:rFonts w:cs="Times New Roman" w:ascii="Times New Roman" w:hAnsi="Times New Roman"/>
          <w:color w:val="000000"/>
        </w:rPr>
        <w:t xml:space="preserve"> virtual IR buffer with the value [2*CFN + subframe number]</w:t>
      </w:r>
      <w:r>
        <w:rPr>
          <w:rFonts w:cs="Times New Roman" w:ascii="Times New Roman" w:hAnsi="Times New Roman"/>
          <w:color w:val="000000"/>
          <w:lang w:eastAsia="zh-CN"/>
        </w:rPr>
        <w:t>.</w:t>
      </w:r>
    </w:p>
    <w:p>
      <w:pPr>
        <w:pStyle w:val="B1"/>
        <w:rPr/>
      </w:pPr>
      <w:r>
        <w:rPr>
          <w:rFonts w:cs="Times New Roman" w:ascii="Times New Roman" w:hAnsi="Times New Roman"/>
          <w:color w:val="000000"/>
        </w:rPr>
        <w:t>-</w:t>
        <w:tab/>
        <w:t>For the data stored in each virtual IR buffer of which the tagged value is not set to NULL, if the time waiting for retransmission has been longer than 4+PTRmax TTIs, where PTRmax is the maximum value that can be indicated by PTR:</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tag the virtual IR buffer with the value NULL.</w:t>
      </w:r>
    </w:p>
    <w:p>
      <w:pPr>
        <w:pStyle w:val="Heading2"/>
        <w:rPr/>
      </w:pPr>
      <w:bookmarkStart w:id="479" w:name="__RefHeading___Toc517943572"/>
      <w:bookmarkEnd w:id="479"/>
      <w:r>
        <w:rPr/>
        <w:t>11.7</w:t>
        <w:tab/>
        <w:t>HS-DSCH Provided Bit Rate measurement</w:t>
      </w:r>
    </w:p>
    <w:p>
      <w:pPr>
        <w:pStyle w:val="Normal"/>
        <w:rPr/>
      </w:pPr>
      <w:r>
        <w:rPr/>
        <w:t>The HS-DSCH Provided Bit Rate measurements is defined as follows:</w:t>
      </w:r>
    </w:p>
    <w:p>
      <w:pPr>
        <w:pStyle w:val="B1"/>
        <w:rPr/>
      </w:pPr>
      <w:r>
        <w:rPr>
          <w:rFonts w:cs="Times New Roman" w:ascii="Times New Roman" w:hAnsi="Times New Roman"/>
          <w:color w:val="000000"/>
        </w:rPr>
        <w:t>-</w:t>
        <w:tab/>
        <w:t>for each priority class the MAC-hs</w:t>
      </w:r>
      <w:r>
        <w:rPr>
          <w:rFonts w:cs="Times New Roman" w:ascii="Times New Roman" w:hAnsi="Times New Roman"/>
          <w:color w:val="000000"/>
          <w:lang w:eastAsia="ja-JP"/>
        </w:rPr>
        <w:t>/</w:t>
      </w:r>
      <w:r>
        <w:rPr>
          <w:rFonts w:cs="Times New Roman" w:ascii="Times New Roman" w:hAnsi="Times New Roman"/>
          <w:color w:val="000000"/>
        </w:rPr>
        <w:t>ehs entity measures the total number of MAC-d PDU bits whose transmission over the radio interface has been considered successful by MAC-hs in Node-B during the last measurement period, divided by the duration of the measurement period;</w:t>
      </w:r>
    </w:p>
    <w:p>
      <w:pPr>
        <w:pStyle w:val="B1"/>
        <w:rPr>
          <w:rFonts w:ascii="Times New Roman" w:hAnsi="Times New Roman" w:cs="Times New Roman"/>
          <w:color w:val="000000"/>
        </w:rPr>
      </w:pPr>
      <w:r>
        <w:rPr>
          <w:rFonts w:cs="Times New Roman" w:ascii="Times New Roman" w:hAnsi="Times New Roman"/>
          <w:color w:val="000000"/>
        </w:rPr>
        <w:t>-</w:t>
        <w:tab/>
        <w:t>the values reported by MAC-hs/ehs shall be raw samples;</w:t>
      </w:r>
    </w:p>
    <w:p>
      <w:pPr>
        <w:pStyle w:val="B1"/>
        <w:rPr/>
      </w:pPr>
      <w:r>
        <w:rPr>
          <w:rFonts w:cs="Times New Roman" w:ascii="Times New Roman" w:hAnsi="Times New Roman"/>
          <w:color w:val="000000"/>
        </w:rPr>
        <w:t>-</w:t>
        <w:tab/>
        <w:t>the measurement period shall be [100 ms]</w:t>
      </w:r>
      <w:r>
        <w:rPr>
          <w:rFonts w:cs="Times New Roman" w:ascii="Times New Roman" w:hAnsi="Times New Roman"/>
          <w:color w:val="000000"/>
          <w:lang w:eastAsia="ja-JP"/>
        </w:rPr>
        <w:t>;</w:t>
      </w:r>
    </w:p>
    <w:p>
      <w:pPr>
        <w:pStyle w:val="B1"/>
        <w:rPr>
          <w:rFonts w:ascii="Times New Roman" w:hAnsi="Times New Roman" w:cs="Times New Roman"/>
          <w:color w:val="000000"/>
          <w:lang w:eastAsia="ja-JP"/>
        </w:rPr>
      </w:pPr>
      <w:r>
        <w:rPr>
          <w:rFonts w:cs="Times New Roman" w:ascii="Times New Roman" w:hAnsi="Times New Roman"/>
          <w:color w:val="000000"/>
        </w:rPr>
        <w:t>-</w:t>
        <w:tab/>
        <w:t>when the cell portions are defined in a cell, the HS-DSCH Provided Bit Rate shall be measured for each cell portion.</w:t>
      </w:r>
    </w:p>
    <w:p>
      <w:pPr>
        <w:pStyle w:val="Heading2"/>
        <w:rPr/>
      </w:pPr>
      <w:bookmarkStart w:id="480" w:name="__RefHeading___Toc517943573"/>
      <w:bookmarkEnd w:id="480"/>
      <w:r>
        <w:rPr/>
        <w:t>11.8</w:t>
        <w:tab/>
        <w:t>Control of E-DCH transmission and reception</w:t>
      </w:r>
      <w:r>
        <w:rPr>
          <w:lang w:eastAsia="ja-JP"/>
        </w:rPr>
        <w:t xml:space="preserve"> (FDD)</w:t>
      </w:r>
    </w:p>
    <w:p>
      <w:pPr>
        <w:pStyle w:val="Heading3"/>
        <w:rPr/>
      </w:pPr>
      <w:bookmarkStart w:id="481" w:name="__RefHeading___Toc517943574"/>
      <w:bookmarkEnd w:id="481"/>
      <w:r>
        <w:rPr/>
        <w:t>11.8.1</w:t>
        <w:tab/>
        <w:t>UE operation</w:t>
      </w:r>
    </w:p>
    <w:p>
      <w:pPr>
        <w:pStyle w:val="Heading5"/>
        <w:ind w:left="1701" w:hanging="1701"/>
        <w:rPr/>
      </w:pPr>
      <w:bookmarkStart w:id="482" w:name="__RefHeading___Toc517943575"/>
      <w:bookmarkEnd w:id="482"/>
      <w:r>
        <w:rPr/>
        <w:t>11.8.1.1</w:t>
        <w:tab/>
        <w:t>HARQ Operation</w:t>
      </w:r>
    </w:p>
    <w:p>
      <w:pPr>
        <w:pStyle w:val="Heading5"/>
        <w:ind w:left="1701" w:hanging="1701"/>
        <w:rPr/>
      </w:pPr>
      <w:bookmarkStart w:id="483" w:name="__RefHeading___Toc517943576"/>
      <w:bookmarkEnd w:id="483"/>
      <w:r>
        <w:rPr/>
        <w:t>11.8.1.1.1</w:t>
        <w:tab/>
        <w:t>HARQ entity</w:t>
      </w:r>
    </w:p>
    <w:p>
      <w:pPr>
        <w:pStyle w:val="Normal"/>
        <w:rPr/>
      </w:pPr>
      <w:r>
        <w:rPr/>
        <w:t>There is one HARQ entity per E-DCH at the UE. A number of parallel HARQ processes are used in the UE to support the HARQ entity, allowing transmissions to take place continuously while waiting for the feedback on the successful or unsuccessful reception of previous transmissions.</w:t>
      </w:r>
    </w:p>
    <w:p>
      <w:pPr>
        <w:pStyle w:val="Normal"/>
        <w:rPr/>
      </w:pPr>
      <w:r>
        <w:rPr/>
        <w:t>At a given TTI, the HARQ entity identifies the HARQ process for which a transmission should take place. Also, based on the timing, it routes the receiver feedback (ACK/NACK information), relayed by the physical layer, to the appropriate HARQ process. If uplink MIMO is configured by higher layers, then HARQ entity identifies HARQ processes for which transmission should take place according to sub-clause 11.8.1.1.3, and routes accordingly the ACK/NACK information to the appropriate HARQ processes.</w:t>
      </w:r>
    </w:p>
    <w:p>
      <w:pPr>
        <w:pStyle w:val="Normal"/>
        <w:rPr/>
      </w:pPr>
      <w:r>
        <w:rPr/>
        <w:t>The number of HARQ processes per HARQ entity is equal to the HARQ round-trip-time (HARQ_RTT). The HARQ_RTT is equal to 4 for 10ms TTI and 8 for 2ms TTI. The TTI duration shall be configured by the higher layers. Each process is associated with a number from 0 to HARQ_RTT-1. If uplink MIMO is configured, then the number of HARQ processes per HARQ entity is equal HARQ_RTT*2, where processes 0..7 map to the primary MIMO stream and processes 8..15 to the secondary MIMO stream. According to the rules specified in sub-clause 11.8.1.1.3, any of the processes 8..15 might be mapped on the primary stream as a result of retransmission.</w:t>
      </w:r>
    </w:p>
    <w:p>
      <w:pPr>
        <w:pStyle w:val="Normal"/>
        <w:rPr/>
      </w:pPr>
      <w:r>
        <w:rPr/>
        <w:t>After each TTI, the HARQ entity shall for each HARQ process:</w:t>
      </w:r>
    </w:p>
    <w:p>
      <w:pPr>
        <w:pStyle w:val="B1"/>
        <w:rPr>
          <w:rFonts w:ascii="Times New Roman" w:hAnsi="Times New Roman" w:cs="Times New Roman"/>
          <w:color w:val="000000"/>
        </w:rPr>
      </w:pPr>
      <w:r>
        <w:rPr>
          <w:rFonts w:cs="Times New Roman" w:ascii="Times New Roman" w:hAnsi="Times New Roman"/>
          <w:color w:val="000000"/>
        </w:rPr>
        <w:t>-</w:t>
        <w:tab/>
        <w:t>if the buffer of the HARQ process corresponding to the next TTI is empty:</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notify the E-TFC selection entity that the next TTI is available for a new transmission;</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if the "E-TFC Selection" entity indicates the need for a new transmission:</w:t>
      </w:r>
    </w:p>
    <w:p>
      <w:pPr>
        <w:pStyle w:val="B3"/>
        <w:rPr/>
      </w:pPr>
      <w:r>
        <w:rPr>
          <w:rFonts w:cs="Times New Roman" w:ascii="Times New Roman" w:hAnsi="Times New Roman"/>
          <w:color w:val="000000"/>
        </w:rPr>
        <w:t>-</w:t>
        <w:tab/>
        <w:t xml:space="preserve">obtain the </w:t>
      </w:r>
      <w:r>
        <w:rPr>
          <w:rFonts w:cs="Times New Roman" w:ascii="Times New Roman" w:hAnsi="Times New Roman"/>
          <w:color w:val="000000"/>
          <w:lang w:eastAsia="ja-JP"/>
        </w:rPr>
        <w:t>transmission</w:t>
      </w:r>
      <w:r>
        <w:rPr>
          <w:rFonts w:cs="Times New Roman" w:ascii="Times New Roman" w:hAnsi="Times New Roman"/>
          <w:color w:val="000000"/>
        </w:rPr>
        <w:t xml:space="preserve"> information (i.e. HARQ profile, whether triggered Scheduling Information is included and whether it is sent alone, whether an UL MAC Control Information is included and whether it is sent alone) from the "E-TFC Selection" entity;</w:t>
      </w:r>
    </w:p>
    <w:p>
      <w:pPr>
        <w:pStyle w:val="B3"/>
        <w:rPr/>
      </w:pPr>
      <w:r>
        <w:rPr>
          <w:rFonts w:cs="Times New Roman" w:ascii="Times New Roman" w:hAnsi="Times New Roman"/>
          <w:color w:val="000000"/>
        </w:rPr>
        <w:t>-</w:t>
        <w:tab/>
        <w:t xml:space="preserve">obtain the MAC-e </w:t>
      </w:r>
      <w:r>
        <w:rPr>
          <w:rFonts w:cs="Times New Roman" w:ascii="Times New Roman" w:hAnsi="Times New Roman"/>
          <w:color w:val="000000"/>
          <w:lang w:eastAsia="zh-CN"/>
        </w:rPr>
        <w:t xml:space="preserve">or MAC-i </w:t>
      </w:r>
      <w:r>
        <w:rPr>
          <w:rFonts w:cs="Times New Roman" w:ascii="Times New Roman" w:hAnsi="Times New Roman"/>
          <w:color w:val="000000"/>
        </w:rPr>
        <w:t>PDU to transmit from the "Multiplexing and TSN setting" entity;</w:t>
      </w:r>
    </w:p>
    <w:p>
      <w:pPr>
        <w:pStyle w:val="B3"/>
        <w:rPr/>
      </w:pPr>
      <w:r>
        <w:rPr>
          <w:rFonts w:cs="Times New Roman" w:ascii="Times New Roman" w:hAnsi="Times New Roman"/>
          <w:color w:val="000000"/>
        </w:rPr>
        <w:t>-</w:t>
        <w:tab/>
        <w:t xml:space="preserve">instruct the HARQ process corresponding to </w:t>
      </w:r>
      <w:r>
        <w:rPr>
          <w:rFonts w:cs="Times New Roman" w:ascii="Times New Roman" w:hAnsi="Times New Roman"/>
          <w:color w:val="000000"/>
          <w:lang w:eastAsia="ja-JP"/>
        </w:rPr>
        <w:t>this TTI</w:t>
      </w:r>
      <w:r>
        <w:rPr>
          <w:rFonts w:cs="Times New Roman" w:ascii="Times New Roman" w:hAnsi="Times New Roman"/>
          <w:color w:val="000000"/>
        </w:rPr>
        <w:t xml:space="preserve"> to trigger the transmission of this new payload using the identified HARQ profile parameters.</w:t>
      </w:r>
    </w:p>
    <w:p>
      <w:pPr>
        <w:pStyle w:val="B1"/>
        <w:rPr>
          <w:rFonts w:ascii="Times New Roman" w:hAnsi="Times New Roman" w:cs="Times New Roman"/>
          <w:color w:val="000000"/>
        </w:rPr>
      </w:pPr>
      <w:r>
        <w:rPr>
          <w:rFonts w:cs="Times New Roman" w:ascii="Times New Roman" w:hAnsi="Times New Roman"/>
          <w:color w:val="000000"/>
        </w:rPr>
        <w:t>-</w:t>
        <w:tab/>
        <w:t>else:</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instruct the HARQ process to generate a re-transmission.</w:t>
      </w:r>
    </w:p>
    <w:p>
      <w:pPr>
        <w:pStyle w:val="Heading5"/>
        <w:ind w:left="1701" w:hanging="1701"/>
        <w:rPr/>
      </w:pPr>
      <w:bookmarkStart w:id="484" w:name="__RefHeading___Toc517943577"/>
      <w:bookmarkEnd w:id="484"/>
      <w:r>
        <w:rPr/>
        <w:t>11.8.1.1.2</w:t>
        <w:tab/>
        <w:t>HARQ process</w:t>
      </w:r>
    </w:p>
    <w:p>
      <w:pPr>
        <w:pStyle w:val="Normal"/>
        <w:rPr/>
      </w:pPr>
      <w:r>
        <w:rPr/>
        <w:t xml:space="preserve">Each HARQ process </w:t>
      </w:r>
      <w:r>
        <w:rPr>
          <w:lang w:eastAsia="ja-JP"/>
        </w:rPr>
        <w:t>is</w:t>
      </w:r>
      <w:r>
        <w:rPr/>
        <w:t xml:space="preserve"> associated with a physical buffer (HARQ buffer).</w:t>
      </w:r>
    </w:p>
    <w:p>
      <w:pPr>
        <w:pStyle w:val="Normal"/>
        <w:rPr/>
      </w:pPr>
      <w:r>
        <w:rPr/>
        <w:t>Each HARQ process maintain</w:t>
      </w:r>
      <w:r>
        <w:rPr>
          <w:lang w:eastAsia="ja-JP"/>
        </w:rPr>
        <w:t>s</w:t>
      </w:r>
      <w:r>
        <w:rPr/>
        <w:t xml:space="preserve"> the state variable CURRENT_TX_NB, which indicates the number of transmissions that have taken place for the MAC-e or MAC-i PDU currently in the buffer. When the HARQ process is established, CURRENT_TX_NB shall be initialized to 0.</w:t>
      </w:r>
    </w:p>
    <w:p>
      <w:pPr>
        <w:pStyle w:val="Normal"/>
        <w:rPr/>
      </w:pPr>
      <w:r>
        <w:rPr/>
        <w:t>At the time of a new transmission, the HARQ entity provides the HARQ profile to use for all transmissions and re-transmissions of this MAC-e or MAC-i PDU. This HARQ profile include</w:t>
      </w:r>
      <w:r>
        <w:rPr>
          <w:lang w:eastAsia="ja-JP"/>
        </w:rPr>
        <w:t>s</w:t>
      </w:r>
      <w:r>
        <w:rPr/>
        <w:t xml:space="preserve"> information on the maximum number of transmissions to perform, and the power offset with which to configure the physical layer.</w:t>
      </w:r>
    </w:p>
    <w:p>
      <w:pPr>
        <w:pStyle w:val="Normal"/>
        <w:rPr/>
      </w:pPr>
      <w:r>
        <w:rPr/>
        <w:t>If the HARQ entity provides a new PDU, the HARQ process shall:</w:t>
      </w:r>
    </w:p>
    <w:p>
      <w:pPr>
        <w:pStyle w:val="B1"/>
        <w:rPr>
          <w:rFonts w:ascii="Times New Roman" w:hAnsi="Times New Roman" w:cs="Times New Roman"/>
          <w:color w:val="000000"/>
        </w:rPr>
      </w:pPr>
      <w:r>
        <w:rPr>
          <w:rFonts w:cs="Times New Roman" w:ascii="Times New Roman" w:hAnsi="Times New Roman"/>
          <w:color w:val="000000"/>
        </w:rPr>
        <w:t>-</w:t>
        <w:tab/>
        <w:t xml:space="preserve">set CURRENT_TX_NB to 0; </w:t>
      </w:r>
    </w:p>
    <w:p>
      <w:pPr>
        <w:pStyle w:val="B1"/>
        <w:rPr>
          <w:rFonts w:ascii="Times New Roman" w:hAnsi="Times New Roman" w:cs="Times New Roman"/>
          <w:color w:val="000000"/>
        </w:rPr>
      </w:pPr>
      <w:r>
        <w:rPr>
          <w:rFonts w:cs="Times New Roman" w:ascii="Times New Roman" w:hAnsi="Times New Roman"/>
          <w:color w:val="000000"/>
        </w:rPr>
        <w:t>-</w:t>
        <w:tab/>
        <w:t>set CURRENT_RSN to 0;</w:t>
      </w:r>
    </w:p>
    <w:p>
      <w:pPr>
        <w:pStyle w:val="B1"/>
        <w:rPr/>
      </w:pPr>
      <w:r>
        <w:rPr>
          <w:rFonts w:cs="Times New Roman" w:ascii="Times New Roman" w:hAnsi="Times New Roman"/>
          <w:color w:val="000000"/>
        </w:rPr>
        <w:t>-</w:t>
        <w:tab/>
        <w:t xml:space="preserve">store the </w:t>
      </w:r>
      <w:r>
        <w:rPr>
          <w:rFonts w:cs="Times New Roman" w:ascii="Times New Roman" w:hAnsi="Times New Roman"/>
          <w:color w:val="000000"/>
          <w:lang w:eastAsia="ja-JP"/>
        </w:rPr>
        <w:t xml:space="preserve">MAC-e or MAC-i </w:t>
      </w:r>
      <w:r>
        <w:rPr>
          <w:rFonts w:cs="Times New Roman" w:ascii="Times New Roman" w:hAnsi="Times New Roman"/>
          <w:color w:val="000000"/>
        </w:rPr>
        <w:t>PDU in the associated HARQ buffer;</w:t>
      </w:r>
    </w:p>
    <w:p>
      <w:pPr>
        <w:pStyle w:val="B1"/>
        <w:rPr/>
      </w:pPr>
      <w:r>
        <w:rPr>
          <w:rFonts w:cs="Times New Roman" w:ascii="Times New Roman" w:hAnsi="Times New Roman"/>
          <w:color w:val="000000"/>
        </w:rPr>
        <w:t>-</w:t>
        <w:tab/>
        <w:t>generate a transmission as described below.</w:t>
      </w:r>
    </w:p>
    <w:p>
      <w:pPr>
        <w:pStyle w:val="Normal"/>
        <w:rPr/>
      </w:pPr>
      <w:r>
        <w:rPr/>
        <w:t>If the HARQ entity requests a re-transmission, the HARQ process shall:</w:t>
      </w:r>
    </w:p>
    <w:p>
      <w:pPr>
        <w:pStyle w:val="B1"/>
        <w:rPr>
          <w:rFonts w:ascii="Times New Roman" w:hAnsi="Times New Roman" w:cs="Times New Roman"/>
          <w:color w:val="000000"/>
        </w:rPr>
      </w:pPr>
      <w:r>
        <w:rPr>
          <w:rFonts w:cs="Times New Roman" w:ascii="Times New Roman" w:hAnsi="Times New Roman"/>
          <w:color w:val="000000"/>
        </w:rPr>
        <w:t>-</w:t>
        <w:tab/>
        <w:t>if Implicit Grant handling is configured for the HARQ entity:</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if Serving_Grant is different from "Zero_Grant":</w:t>
      </w:r>
    </w:p>
    <w:p>
      <w:pPr>
        <w:pStyle w:val="B3"/>
        <w:rPr>
          <w:rFonts w:ascii="Times New Roman" w:hAnsi="Times New Roman" w:cs="Times New Roman"/>
          <w:color w:val="000000"/>
        </w:rPr>
      </w:pPr>
      <w:r>
        <w:rPr>
          <w:rFonts w:cs="Times New Roman" w:ascii="Times New Roman" w:hAnsi="Times New Roman"/>
          <w:color w:val="000000"/>
        </w:rPr>
        <w:t>-</w:t>
        <w:tab/>
        <w:t>generate a transmission as described below.</w:t>
      </w:r>
    </w:p>
    <w:p>
      <w:pPr>
        <w:pStyle w:val="B1"/>
        <w:ind w:left="568" w:hanging="0"/>
        <w:rPr>
          <w:rFonts w:ascii="Times New Roman" w:hAnsi="Times New Roman" w:cs="Times New Roman"/>
          <w:color w:val="000000"/>
        </w:rPr>
      </w:pPr>
      <w:r>
        <w:rPr>
          <w:rFonts w:cs="Times New Roman" w:ascii="Times New Roman" w:hAnsi="Times New Roman"/>
          <w:color w:val="000000"/>
        </w:rPr>
        <w:t>-</w:t>
        <w:tab/>
        <w:t>else</w:t>
      </w:r>
    </w:p>
    <w:p>
      <w:pPr>
        <w:pStyle w:val="B3"/>
        <w:rPr/>
      </w:pPr>
      <w:r>
        <w:rPr>
          <w:rFonts w:cs="Times New Roman" w:ascii="Times New Roman" w:hAnsi="Times New Roman"/>
          <w:color w:val="000000"/>
          <w:lang w:eastAsia="ja-JP"/>
        </w:rPr>
        <w:t>-</w:t>
        <w:tab/>
      </w:r>
      <w:r>
        <w:rPr>
          <w:rFonts w:cs="Times New Roman" w:ascii="Times New Roman" w:hAnsi="Times New Roman"/>
          <w:color w:val="000000"/>
        </w:rPr>
        <w:t>if CURRENT_RSN &lt; 3:</w:t>
      </w:r>
    </w:p>
    <w:p>
      <w:pPr>
        <w:pStyle w:val="B4"/>
        <w:rPr>
          <w:rFonts w:ascii="Times New Roman" w:hAnsi="Times New Roman" w:cs="Times New Roman"/>
          <w:color w:val="000000"/>
        </w:rPr>
      </w:pPr>
      <w:r>
        <w:rPr>
          <w:rFonts w:cs="Times New Roman" w:ascii="Times New Roman" w:hAnsi="Times New Roman"/>
          <w:color w:val="000000"/>
        </w:rPr>
        <w:t>-</w:t>
        <w:tab/>
        <w:t>increment CURRENT_RSN by 1.</w:t>
      </w:r>
    </w:p>
    <w:p>
      <w:pPr>
        <w:pStyle w:val="B3"/>
        <w:rPr>
          <w:rFonts w:ascii="Times New Roman" w:hAnsi="Times New Roman" w:cs="Times New Roman"/>
          <w:color w:val="000000"/>
        </w:rPr>
      </w:pPr>
      <w:r>
        <w:rPr>
          <w:rFonts w:cs="Times New Roman" w:ascii="Times New Roman" w:hAnsi="Times New Roman"/>
          <w:color w:val="000000"/>
        </w:rPr>
        <w:t>-</w:t>
        <w:tab/>
        <w:t>increment CURRENT_TX_NB by 1.</w:t>
      </w:r>
    </w:p>
    <w:p>
      <w:pPr>
        <w:pStyle w:val="B1"/>
        <w:rPr>
          <w:rFonts w:ascii="Times New Roman" w:hAnsi="Times New Roman" w:cs="Times New Roman"/>
          <w:color w:val="000000"/>
        </w:rPr>
      </w:pPr>
      <w:r>
        <w:rPr>
          <w:rFonts w:cs="Times New Roman" w:ascii="Times New Roman" w:hAnsi="Times New Roman"/>
          <w:color w:val="000000"/>
        </w:rPr>
        <w:t>-</w:t>
        <w:tab/>
        <w:t>else:</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generate a transmission as described below.</w:t>
      </w:r>
    </w:p>
    <w:p>
      <w:pPr>
        <w:pStyle w:val="Normal"/>
        <w:rPr/>
      </w:pPr>
      <w:r>
        <w:rPr/>
        <w:t>To generate a transmission, the HARQ process shall, regardless of any overlapping with a compressed mode gap:</w:t>
      </w:r>
    </w:p>
    <w:p>
      <w:pPr>
        <w:pStyle w:val="B1"/>
        <w:rPr/>
      </w:pPr>
      <w:r>
        <w:rPr>
          <w:rFonts w:cs="Times New Roman" w:ascii="Times New Roman" w:hAnsi="Times New Roman"/>
          <w:color w:val="000000"/>
        </w:rPr>
        <w:t>-</w:t>
        <w:tab/>
        <w:t>instruct the physical layer to set the RSN field on the E-DPCCH to CURRENT_RSN;</w:t>
      </w:r>
    </w:p>
    <w:p>
      <w:pPr>
        <w:pStyle w:val="B1"/>
        <w:rPr/>
      </w:pPr>
      <w:r>
        <w:rPr>
          <w:rFonts w:cs="Times New Roman" w:ascii="Times New Roman" w:hAnsi="Times New Roman"/>
          <w:color w:val="000000"/>
        </w:rPr>
        <w:t>-</w:t>
        <w:tab/>
        <w:t>instruct the physical layer to generate a transmission with the power offset corresponding to the HARQ profile and the redundancy version corresponding to the RSN value and the transmission timing (i.e. the CFN and in the case of 2ms TTI, sub-frame number as described in [16]);</w:t>
      </w:r>
    </w:p>
    <w:p>
      <w:pPr>
        <w:pStyle w:val="B1"/>
        <w:rPr/>
      </w:pPr>
      <w:r>
        <w:rPr>
          <w:rFonts w:cs="Times New Roman" w:ascii="Times New Roman" w:hAnsi="Times New Roman"/>
          <w:color w:val="000000"/>
          <w:lang w:eastAsia="ja-JP"/>
        </w:rPr>
        <w:t>-</w:t>
        <w:tab/>
      </w:r>
      <w:r>
        <w:rPr>
          <w:rFonts w:cs="Times New Roman" w:ascii="Times New Roman" w:hAnsi="Times New Roman"/>
          <w:color w:val="000000"/>
        </w:rPr>
        <w:t>if CURRENT_RSN &lt; 3:</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increment CURRENT_RSN by 1;</w:t>
      </w:r>
    </w:p>
    <w:p>
      <w:pPr>
        <w:pStyle w:val="B1"/>
        <w:rPr>
          <w:rFonts w:ascii="Times New Roman" w:hAnsi="Times New Roman" w:cs="Times New Roman"/>
          <w:color w:val="000000"/>
        </w:rPr>
      </w:pPr>
      <w:r>
        <w:rPr>
          <w:rFonts w:cs="Times New Roman" w:ascii="Times New Roman" w:hAnsi="Times New Roman"/>
          <w:color w:val="000000"/>
        </w:rPr>
        <w:t>-</w:t>
        <w:tab/>
        <w:t>increment CURRENT_TX_NB by 1;</w:t>
      </w:r>
    </w:p>
    <w:p>
      <w:pPr>
        <w:pStyle w:val="Normal"/>
        <w:rPr>
          <w:lang w:eastAsia="ja-JP"/>
        </w:rPr>
      </w:pPr>
      <w:r>
        <w:rPr>
          <w:lang w:eastAsia="ja-JP"/>
        </w:rPr>
        <w:t>The HARQ process shall:</w:t>
      </w:r>
    </w:p>
    <w:p>
      <w:pPr>
        <w:pStyle w:val="B1"/>
        <w:rPr/>
      </w:pPr>
      <w:r>
        <w:rPr>
          <w:rFonts w:cs="Times New Roman" w:ascii="Times New Roman" w:hAnsi="Times New Roman"/>
          <w:color w:val="000000"/>
          <w:lang w:eastAsia="ja-JP"/>
        </w:rPr>
        <w:t>-</w:t>
        <w:tab/>
        <w:t>if an ACK is received from the RLS containing the serving cell</w:t>
      </w:r>
      <w:r>
        <w:rPr>
          <w:rFonts w:cs="Times New Roman" w:ascii="Times New Roman" w:hAnsi="Times New Roman"/>
          <w:color w:val="000000"/>
        </w:rPr>
        <w:t>; or</w:t>
      </w:r>
    </w:p>
    <w:p>
      <w:pPr>
        <w:pStyle w:val="B1"/>
        <w:rPr/>
      </w:pPr>
      <w:r>
        <w:rPr>
          <w:rFonts w:cs="Times New Roman" w:ascii="Times New Roman" w:hAnsi="Times New Roman"/>
          <w:color w:val="000000"/>
          <w:lang w:eastAsia="ja-JP"/>
        </w:rPr>
        <w:t>-</w:t>
        <w:tab/>
        <w:t>if an ACK is received from any RLS and the transmission included higher layer data (i.e. not only included Scheduling Information or UL MAC Control Information)</w:t>
      </w:r>
      <w:r>
        <w:rPr>
          <w:rFonts w:cs="Times New Roman" w:ascii="Times New Roman" w:hAnsi="Times New Roman"/>
          <w:color w:val="000000"/>
        </w:rPr>
        <w:t>; or</w:t>
      </w:r>
    </w:p>
    <w:p>
      <w:pPr>
        <w:pStyle w:val="B1"/>
        <w:rPr/>
      </w:pPr>
      <w:r>
        <w:rPr>
          <w:rFonts w:cs="Times New Roman" w:ascii="Times New Roman" w:hAnsi="Times New Roman"/>
          <w:color w:val="000000"/>
        </w:rPr>
        <w:t>-</w:t>
        <w:tab/>
        <w:t>if</w:t>
      </w:r>
      <w:r>
        <w:rPr>
          <w:rFonts w:cs="Times New Roman" w:ascii="Times New Roman" w:hAnsi="Times New Roman"/>
          <w:color w:val="000000"/>
          <w:lang w:eastAsia="ja-JP"/>
        </w:rPr>
        <w:t xml:space="preserve"> CURRENT_TX_NB ≥ maximum number of transmissions indicated in the transmission HARQ profile:</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flush the HARQ buffer;</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if the transmission included Scheduling Information which was triggered per subclause 11.8.1.6 and if no ACK for that transmission was received from the RLS containing the serving cell:</w:t>
      </w:r>
    </w:p>
    <w:p>
      <w:pPr>
        <w:pStyle w:val="B3"/>
        <w:rPr>
          <w:rFonts w:ascii="Times New Roman" w:hAnsi="Times New Roman" w:cs="Times New Roman"/>
          <w:color w:val="000000"/>
          <w:lang w:eastAsia="ja-JP"/>
        </w:rPr>
      </w:pPr>
      <w:r>
        <w:rPr>
          <w:rFonts w:cs="Times New Roman" w:ascii="Times New Roman" w:hAnsi="Times New Roman"/>
          <w:color w:val="000000"/>
        </w:rPr>
        <w:t>-</w:t>
        <w:tab/>
        <w:t>notify the Scheduling Information Reporting function that the HARQ process failed to deliver the triggered Scheduling Information to the RLS containing the serving cell and take the actions as described in subclause 11.8.1.6.3.</w:t>
      </w:r>
    </w:p>
    <w:p>
      <w:pPr>
        <w:pStyle w:val="NO"/>
        <w:rPr/>
      </w:pPr>
      <w:r>
        <w:rPr/>
        <w:t>NOTE:</w:t>
        <w:tab/>
        <w:t xml:space="preserve">In the case where the Scheduling Information is transmitted alone, without any higher layer data the UE will keep re-transmitting the Scheduling Information until an ACK is received from the RLS containing the serving cell or the maximum number of re-transmissions is </w:t>
      </w:r>
      <w:r>
        <w:rPr>
          <w:lang w:eastAsia="ja-JP"/>
        </w:rPr>
        <w:t>reached</w:t>
      </w:r>
      <w:r>
        <w:rPr/>
        <w:t>. In the latter case, periodic triggering will be relied upon for reliability.</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if the transmission included UL MAC Control Information which was triggered per subclause 11.8.1.6a and if no ACK for that transmission was received from the RLS containing the serving cell:</w:t>
      </w:r>
    </w:p>
    <w:p>
      <w:pPr>
        <w:pStyle w:val="B3"/>
        <w:rPr>
          <w:rFonts w:ascii="Times New Roman" w:hAnsi="Times New Roman" w:cs="Times New Roman"/>
          <w:color w:val="000000"/>
          <w:lang w:eastAsia="ja-JP"/>
        </w:rPr>
      </w:pPr>
      <w:r>
        <w:rPr>
          <w:rFonts w:cs="Times New Roman" w:ascii="Times New Roman" w:hAnsi="Times New Roman"/>
          <w:color w:val="000000"/>
        </w:rPr>
        <w:t>-</w:t>
        <w:tab/>
        <w:t>notify the UL MAC Control Information Reporting function that the HARQ process failed to deliver the triggered UL MAC Control Information to the RLS containing the serving cell and take the actions as described in subclause 11.8.1.6.3.</w:t>
      </w:r>
    </w:p>
    <w:p>
      <w:pPr>
        <w:pStyle w:val="NO"/>
        <w:rPr/>
      </w:pPr>
      <w:r>
        <w:rPr/>
        <w:t>NOTE:</w:t>
        <w:tab/>
        <w:t xml:space="preserve">In the case where the UL MAC Control Information is transmitted alone, without any higher layer data the UE will keep re-transmitting the UL MAC Control Information until an ACK is received from the RLS containing the serving cell or the maximum number of re-transmissions is </w:t>
      </w:r>
      <w:r>
        <w:rPr>
          <w:lang w:eastAsia="ja-JP"/>
        </w:rPr>
        <w:t>reached</w:t>
      </w:r>
      <w:r>
        <w:rPr/>
        <w:t>.</w:t>
      </w:r>
    </w:p>
    <w:p>
      <w:pPr>
        <w:pStyle w:val="Normal"/>
        <w:rPr>
          <w:lang w:eastAsia="ja-JP"/>
        </w:rPr>
      </w:pPr>
      <w:r>
        <w:rPr>
          <w:lang w:eastAsia="ja-JP"/>
        </w:rPr>
        <w:t>Upon deactivation of the Secondary Uplink Frequency:</w:t>
      </w:r>
    </w:p>
    <w:p>
      <w:pPr>
        <w:pStyle w:val="B1"/>
        <w:rPr>
          <w:rFonts w:ascii="Times New Roman" w:hAnsi="Times New Roman" w:cs="Times New Roman"/>
          <w:color w:val="000000"/>
          <w:lang w:eastAsia="ja-JP"/>
        </w:rPr>
      </w:pPr>
      <w:r>
        <w:rPr>
          <w:rFonts w:cs="Times New Roman" w:ascii="Times New Roman" w:hAnsi="Times New Roman"/>
          <w:color w:val="000000"/>
          <w:lang w:eastAsia="ja-JP"/>
        </w:rPr>
        <w:t>-</w:t>
        <w:tab/>
        <w:t>flush HARQ processes associated to the Secondary Uplink Frequency.</w:t>
      </w:r>
    </w:p>
    <w:p>
      <w:pPr>
        <w:pStyle w:val="Heading5"/>
        <w:ind w:left="1701" w:hanging="1701"/>
        <w:rPr/>
      </w:pPr>
      <w:bookmarkStart w:id="485" w:name="__RefHeading___Toc517943578"/>
      <w:bookmarkEnd w:id="485"/>
      <w:r>
        <w:rPr/>
        <w:t>11.8.1.1.3</w:t>
        <w:tab/>
        <w:t>HARQ retransmission rules for uplink MIMO</w:t>
      </w:r>
    </w:p>
    <w:p>
      <w:pPr>
        <w:pStyle w:val="Normal"/>
        <w:rPr/>
      </w:pPr>
      <w:r>
        <w:rPr/>
        <w:t xml:space="preserve">Table 11.8.1.1.3-1 lists the retransmission rules when uplink MIMO is configured. </w:t>
      </w:r>
    </w:p>
    <w:p>
      <w:pPr>
        <w:pStyle w:val="TH"/>
        <w:rPr/>
      </w:pPr>
      <w:r>
        <w:rPr>
          <w:color w:val="000000"/>
        </w:rPr>
        <w:t>Table 11.8.1.1.31</w:t>
      </w:r>
      <w:r>
        <w:rPr/>
        <w:t>1: HARQ retransmission rules.</w:t>
      </w:r>
    </w:p>
    <w:tbl>
      <w:tblPr>
        <w:tblW w:w="4250" w:type="pct"/>
        <w:jc w:val="center"/>
        <w:tblInd w:w="0" w:type="dxa"/>
        <w:tblLayout w:type="fixed"/>
        <w:tblCellMar>
          <w:top w:w="0" w:type="dxa"/>
          <w:left w:w="108" w:type="dxa"/>
          <w:bottom w:w="0" w:type="dxa"/>
          <w:right w:w="108" w:type="dxa"/>
        </w:tblCellMar>
      </w:tblPr>
      <w:tblGrid>
        <w:gridCol w:w="652"/>
        <w:gridCol w:w="1319"/>
        <w:gridCol w:w="1485"/>
        <w:gridCol w:w="1048"/>
        <w:gridCol w:w="968"/>
        <w:gridCol w:w="2722"/>
      </w:tblGrid>
      <w:tr>
        <w:trPr/>
        <w:tc>
          <w:tcPr>
            <w:tcW w:w="652" w:type="dxa"/>
            <w:vMerge w:val="restart"/>
            <w:tcBorders>
              <w:top w:val="single" w:sz="8" w:space="0" w:color="000000"/>
              <w:left w:val="single" w:sz="8" w:space="0" w:color="000000"/>
              <w:bottom w:val="single" w:sz="8" w:space="0" w:color="000000"/>
              <w:right w:val="single" w:sz="8" w:space="0" w:color="000000"/>
            </w:tcBorders>
          </w:tcPr>
          <w:p>
            <w:pPr>
              <w:pStyle w:val="TAH"/>
              <w:rPr>
                <w:rFonts w:cs="Times New Roman"/>
                <w:color w:val="000000"/>
                <w:kern w:val="0"/>
              </w:rPr>
            </w:pPr>
            <w:r>
              <w:rPr>
                <w:rFonts w:cs="Times New Roman"/>
                <w:color w:val="000000"/>
                <w:kern w:val="0"/>
              </w:rPr>
              <w:t>Case</w:t>
            </w:r>
          </w:p>
        </w:tc>
        <w:tc>
          <w:tcPr>
            <w:tcW w:w="2804" w:type="dxa"/>
            <w:gridSpan w:val="2"/>
            <w:tcBorders>
              <w:top w:val="single" w:sz="8" w:space="0" w:color="000000"/>
              <w:bottom w:val="single" w:sz="8" w:space="0" w:color="000000"/>
              <w:right w:val="single" w:sz="8" w:space="0" w:color="000000"/>
            </w:tcBorders>
          </w:tcPr>
          <w:p>
            <w:pPr>
              <w:pStyle w:val="TAH"/>
              <w:rPr>
                <w:rFonts w:cs="Times New Roman"/>
                <w:color w:val="000000"/>
                <w:kern w:val="0"/>
              </w:rPr>
            </w:pPr>
            <w:r>
              <w:rPr>
                <w:rFonts w:cs="Times New Roman"/>
                <w:color w:val="000000"/>
                <w:kern w:val="0"/>
              </w:rPr>
              <w:t>Rank</w:t>
            </w:r>
          </w:p>
        </w:tc>
        <w:tc>
          <w:tcPr>
            <w:tcW w:w="2016" w:type="dxa"/>
            <w:gridSpan w:val="2"/>
            <w:tcBorders>
              <w:top w:val="single" w:sz="8" w:space="0" w:color="000000"/>
              <w:bottom w:val="single" w:sz="8" w:space="0" w:color="000000"/>
              <w:right w:val="single" w:sz="8" w:space="0" w:color="000000"/>
            </w:tcBorders>
          </w:tcPr>
          <w:p>
            <w:pPr>
              <w:pStyle w:val="TAH"/>
              <w:rPr>
                <w:rFonts w:cs="Times New Roman"/>
                <w:color w:val="000000"/>
                <w:kern w:val="0"/>
              </w:rPr>
            </w:pPr>
            <w:r>
              <w:rPr>
                <w:rFonts w:cs="Times New Roman"/>
                <w:color w:val="000000"/>
                <w:kern w:val="0"/>
              </w:rPr>
              <w:t>ACK/NACK</w:t>
            </w:r>
          </w:p>
        </w:tc>
        <w:tc>
          <w:tcPr>
            <w:tcW w:w="2722" w:type="dxa"/>
            <w:vMerge w:val="restart"/>
            <w:tcBorders>
              <w:top w:val="single" w:sz="8" w:space="0" w:color="000000"/>
              <w:bottom w:val="single" w:sz="8" w:space="0" w:color="000000"/>
              <w:right w:val="single" w:sz="8" w:space="0" w:color="000000"/>
            </w:tcBorders>
          </w:tcPr>
          <w:p>
            <w:pPr>
              <w:pStyle w:val="TAH"/>
              <w:rPr>
                <w:rFonts w:cs="Times New Roman"/>
                <w:color w:val="000000"/>
                <w:kern w:val="0"/>
              </w:rPr>
            </w:pPr>
            <w:r>
              <w:rPr>
                <w:rFonts w:cs="Times New Roman"/>
                <w:color w:val="000000"/>
                <w:kern w:val="0"/>
              </w:rPr>
              <w:t>Behavior upon retransmission</w:t>
            </w:r>
          </w:p>
        </w:tc>
      </w:tr>
      <w:tr>
        <w:trPr/>
        <w:tc>
          <w:tcPr>
            <w:tcW w:w="652" w:type="dxa"/>
            <w:vMerge w:val="continue"/>
            <w:tcBorders>
              <w:top w:val="single" w:sz="8" w:space="0" w:color="000000"/>
              <w:left w:val="single" w:sz="8" w:space="0" w:color="000000"/>
              <w:bottom w:val="single" w:sz="8" w:space="0" w:color="000000"/>
              <w:right w:val="single" w:sz="8" w:space="0" w:color="000000"/>
            </w:tcBorders>
          </w:tcPr>
          <w:p>
            <w:pPr>
              <w:pStyle w:val="Normal"/>
              <w:snapToGrid w:val="false"/>
              <w:spacing w:before="0" w:after="180"/>
              <w:rPr>
                <w:rFonts w:ascii="Arial" w:hAnsi="Arial" w:eastAsia="Calibri" w:cs="Arial"/>
                <w:b/>
                <w:b/>
                <w:bCs/>
                <w:color w:val="000000"/>
                <w:kern w:val="0"/>
                <w:sz w:val="18"/>
                <w:szCs w:val="18"/>
              </w:rPr>
            </w:pPr>
            <w:r>
              <w:rPr>
                <w:rFonts w:eastAsia="Calibri" w:cs="Arial" w:ascii="Arial" w:hAnsi="Arial"/>
                <w:b/>
                <w:bCs/>
                <w:color w:val="000000"/>
                <w:kern w:val="0"/>
                <w:sz w:val="18"/>
                <w:szCs w:val="18"/>
              </w:rPr>
            </w:r>
          </w:p>
        </w:tc>
        <w:tc>
          <w:tcPr>
            <w:tcW w:w="1319" w:type="dxa"/>
            <w:tcBorders>
              <w:bottom w:val="single" w:sz="8" w:space="0" w:color="000000"/>
              <w:right w:val="single" w:sz="8" w:space="0" w:color="000000"/>
            </w:tcBorders>
          </w:tcPr>
          <w:p>
            <w:pPr>
              <w:pStyle w:val="TAH"/>
              <w:rPr>
                <w:rFonts w:cs="Times New Roman"/>
                <w:color w:val="000000"/>
                <w:kern w:val="0"/>
              </w:rPr>
            </w:pPr>
            <w:r>
              <w:rPr>
                <w:rFonts w:cs="Times New Roman"/>
                <w:color w:val="000000"/>
                <w:kern w:val="0"/>
              </w:rPr>
              <w:t>Actual rank upon transmission</w:t>
            </w:r>
          </w:p>
        </w:tc>
        <w:tc>
          <w:tcPr>
            <w:tcW w:w="1485" w:type="dxa"/>
            <w:tcBorders>
              <w:bottom w:val="single" w:sz="8" w:space="0" w:color="000000"/>
              <w:right w:val="single" w:sz="8" w:space="0" w:color="000000"/>
            </w:tcBorders>
          </w:tcPr>
          <w:p>
            <w:pPr>
              <w:pStyle w:val="TAH"/>
              <w:rPr>
                <w:rFonts w:cs="Times New Roman"/>
                <w:color w:val="000000"/>
                <w:kern w:val="0"/>
              </w:rPr>
            </w:pPr>
            <w:r>
              <w:rPr>
                <w:rFonts w:cs="Times New Roman"/>
                <w:color w:val="000000"/>
                <w:kern w:val="0"/>
              </w:rPr>
              <w:t>Maximum allowed rank at the time of retransmission</w:t>
            </w:r>
          </w:p>
        </w:tc>
        <w:tc>
          <w:tcPr>
            <w:tcW w:w="1048" w:type="dxa"/>
            <w:tcBorders>
              <w:bottom w:val="single" w:sz="8" w:space="0" w:color="000000"/>
              <w:right w:val="single" w:sz="8" w:space="0" w:color="000000"/>
            </w:tcBorders>
          </w:tcPr>
          <w:p>
            <w:pPr>
              <w:pStyle w:val="TAH"/>
              <w:rPr>
                <w:rFonts w:cs="Times New Roman"/>
                <w:color w:val="000000"/>
                <w:kern w:val="0"/>
              </w:rPr>
            </w:pPr>
            <w:r>
              <w:rPr>
                <w:rFonts w:cs="Times New Roman"/>
                <w:color w:val="000000"/>
                <w:kern w:val="0"/>
              </w:rPr>
              <w:t>First stream TB</w:t>
            </w:r>
          </w:p>
        </w:tc>
        <w:tc>
          <w:tcPr>
            <w:tcW w:w="968" w:type="dxa"/>
            <w:tcBorders>
              <w:bottom w:val="single" w:sz="8" w:space="0" w:color="000000"/>
              <w:right w:val="single" w:sz="8" w:space="0" w:color="000000"/>
            </w:tcBorders>
          </w:tcPr>
          <w:p>
            <w:pPr>
              <w:pStyle w:val="TAH"/>
              <w:rPr>
                <w:rFonts w:cs="Times New Roman"/>
                <w:color w:val="000000"/>
                <w:kern w:val="0"/>
              </w:rPr>
            </w:pPr>
            <w:r>
              <w:rPr>
                <w:rFonts w:cs="Times New Roman"/>
                <w:color w:val="000000"/>
                <w:kern w:val="0"/>
              </w:rPr>
              <w:t>Second stream TB</w:t>
            </w:r>
          </w:p>
        </w:tc>
        <w:tc>
          <w:tcPr>
            <w:tcW w:w="2722" w:type="dxa"/>
            <w:vMerge w:val="continue"/>
            <w:tcBorders>
              <w:top w:val="single" w:sz="8" w:space="0" w:color="000000"/>
              <w:bottom w:val="single" w:sz="8" w:space="0" w:color="000000"/>
              <w:right w:val="single" w:sz="8" w:space="0" w:color="000000"/>
            </w:tcBorders>
          </w:tcPr>
          <w:p>
            <w:pPr>
              <w:pStyle w:val="Normal"/>
              <w:snapToGrid w:val="false"/>
              <w:spacing w:before="0" w:after="180"/>
              <w:rPr>
                <w:rFonts w:ascii="Arial" w:hAnsi="Arial" w:eastAsia="Calibri" w:cs="Arial"/>
                <w:b/>
                <w:b/>
                <w:bCs/>
                <w:color w:val="000000"/>
                <w:kern w:val="0"/>
                <w:sz w:val="18"/>
                <w:szCs w:val="18"/>
              </w:rPr>
            </w:pPr>
            <w:r>
              <w:rPr>
                <w:rFonts w:eastAsia="Calibri" w:cs="Arial" w:ascii="Arial" w:hAnsi="Arial"/>
                <w:b/>
                <w:bCs/>
                <w:color w:val="000000"/>
                <w:kern w:val="0"/>
                <w:sz w:val="18"/>
                <w:szCs w:val="18"/>
              </w:rPr>
            </w:r>
          </w:p>
        </w:tc>
      </w:tr>
      <w:tr>
        <w:trPr/>
        <w:tc>
          <w:tcPr>
            <w:tcW w:w="652" w:type="dxa"/>
            <w:tcBorders>
              <w:left w:val="single" w:sz="8" w:space="0" w:color="000000"/>
              <w:bottom w:val="single" w:sz="8" w:space="0" w:color="000000"/>
              <w:right w:val="single" w:sz="8" w:space="0" w:color="000000"/>
            </w:tcBorders>
          </w:tcPr>
          <w:p>
            <w:pPr>
              <w:pStyle w:val="TAL"/>
              <w:jc w:val="center"/>
              <w:rPr>
                <w:rFonts w:cs="Times New Roman"/>
                <w:color w:val="000000"/>
                <w:kern w:val="0"/>
              </w:rPr>
            </w:pPr>
            <w:r>
              <w:rPr>
                <w:rFonts w:cs="Times New Roman"/>
                <w:color w:val="000000"/>
                <w:kern w:val="0"/>
              </w:rPr>
              <w:t>1</w:t>
            </w:r>
          </w:p>
        </w:tc>
        <w:tc>
          <w:tcPr>
            <w:tcW w:w="1319" w:type="dxa"/>
            <w:tcBorders>
              <w:bottom w:val="single" w:sz="8" w:space="0" w:color="000000"/>
              <w:right w:val="single" w:sz="8" w:space="0" w:color="000000"/>
            </w:tcBorders>
          </w:tcPr>
          <w:p>
            <w:pPr>
              <w:pStyle w:val="TAL"/>
              <w:jc w:val="center"/>
              <w:rPr>
                <w:rFonts w:cs="Times New Roman"/>
                <w:color w:val="000000"/>
                <w:kern w:val="0"/>
              </w:rPr>
            </w:pPr>
            <w:r>
              <w:rPr>
                <w:rFonts w:cs="Times New Roman"/>
                <w:color w:val="000000"/>
                <w:kern w:val="0"/>
              </w:rPr>
              <w:t>1</w:t>
            </w:r>
          </w:p>
        </w:tc>
        <w:tc>
          <w:tcPr>
            <w:tcW w:w="1485" w:type="dxa"/>
            <w:tcBorders>
              <w:bottom w:val="single" w:sz="8" w:space="0" w:color="000000"/>
              <w:right w:val="single" w:sz="8" w:space="0" w:color="000000"/>
            </w:tcBorders>
          </w:tcPr>
          <w:p>
            <w:pPr>
              <w:pStyle w:val="TAL"/>
              <w:jc w:val="center"/>
              <w:rPr>
                <w:rFonts w:cs="Times New Roman"/>
                <w:color w:val="000000"/>
                <w:kern w:val="0"/>
              </w:rPr>
            </w:pPr>
            <w:r>
              <w:rPr>
                <w:rFonts w:cs="Times New Roman"/>
                <w:color w:val="000000"/>
                <w:kern w:val="0"/>
              </w:rPr>
              <w:t>2</w:t>
            </w:r>
          </w:p>
        </w:tc>
        <w:tc>
          <w:tcPr>
            <w:tcW w:w="1048" w:type="dxa"/>
            <w:tcBorders>
              <w:bottom w:val="single" w:sz="8" w:space="0" w:color="000000"/>
              <w:right w:val="single" w:sz="8" w:space="0" w:color="000000"/>
            </w:tcBorders>
          </w:tcPr>
          <w:p>
            <w:pPr>
              <w:pStyle w:val="TAL"/>
              <w:jc w:val="center"/>
              <w:rPr>
                <w:rFonts w:cs="Times New Roman"/>
                <w:color w:val="000000"/>
                <w:kern w:val="0"/>
              </w:rPr>
            </w:pPr>
            <w:r>
              <w:rPr>
                <w:rFonts w:cs="Times New Roman"/>
                <w:color w:val="000000"/>
                <w:kern w:val="0"/>
              </w:rPr>
              <w:t>NACK</w:t>
            </w:r>
          </w:p>
        </w:tc>
        <w:tc>
          <w:tcPr>
            <w:tcW w:w="968" w:type="dxa"/>
            <w:tcBorders>
              <w:bottom w:val="single" w:sz="8" w:space="0" w:color="000000"/>
              <w:right w:val="single" w:sz="8" w:space="0" w:color="000000"/>
            </w:tcBorders>
          </w:tcPr>
          <w:p>
            <w:pPr>
              <w:pStyle w:val="TAL"/>
              <w:jc w:val="center"/>
              <w:rPr>
                <w:rFonts w:cs="Times New Roman"/>
                <w:color w:val="000000"/>
                <w:kern w:val="0"/>
              </w:rPr>
            </w:pPr>
            <w:r>
              <w:rPr>
                <w:rFonts w:cs="Times New Roman"/>
                <w:color w:val="000000"/>
                <w:kern w:val="0"/>
              </w:rPr>
              <w:t>-</w:t>
            </w:r>
          </w:p>
        </w:tc>
        <w:tc>
          <w:tcPr>
            <w:tcW w:w="2722" w:type="dxa"/>
            <w:tcBorders>
              <w:bottom w:val="single" w:sz="8" w:space="0" w:color="000000"/>
              <w:right w:val="single" w:sz="8" w:space="0" w:color="000000"/>
            </w:tcBorders>
          </w:tcPr>
          <w:p>
            <w:pPr>
              <w:pStyle w:val="TAL"/>
              <w:rPr/>
            </w:pPr>
            <w:r>
              <w:rPr>
                <w:rFonts w:cs="Times New Roman"/>
                <w:color w:val="000000"/>
                <w:kern w:val="0"/>
              </w:rPr>
              <w:t xml:space="preserve">Re-transmit data from the primary stream in rank1 </w:t>
            </w:r>
          </w:p>
        </w:tc>
      </w:tr>
      <w:tr>
        <w:trPr/>
        <w:tc>
          <w:tcPr>
            <w:tcW w:w="652" w:type="dxa"/>
            <w:tcBorders>
              <w:left w:val="single" w:sz="8" w:space="0" w:color="000000"/>
              <w:bottom w:val="single" w:sz="8" w:space="0" w:color="000000"/>
              <w:right w:val="single" w:sz="8" w:space="0" w:color="000000"/>
            </w:tcBorders>
          </w:tcPr>
          <w:p>
            <w:pPr>
              <w:pStyle w:val="TAL"/>
              <w:jc w:val="center"/>
              <w:rPr>
                <w:rFonts w:cs="Times New Roman"/>
                <w:color w:val="000000"/>
                <w:kern w:val="0"/>
              </w:rPr>
            </w:pPr>
            <w:r>
              <w:rPr>
                <w:rFonts w:cs="Times New Roman"/>
                <w:color w:val="000000"/>
                <w:kern w:val="0"/>
              </w:rPr>
              <w:t>2</w:t>
            </w:r>
          </w:p>
        </w:tc>
        <w:tc>
          <w:tcPr>
            <w:tcW w:w="1319" w:type="dxa"/>
            <w:tcBorders>
              <w:bottom w:val="single" w:sz="8" w:space="0" w:color="000000"/>
              <w:right w:val="single" w:sz="8" w:space="0" w:color="000000"/>
            </w:tcBorders>
          </w:tcPr>
          <w:p>
            <w:pPr>
              <w:pStyle w:val="TAL"/>
              <w:jc w:val="center"/>
              <w:rPr>
                <w:rFonts w:cs="Times New Roman"/>
                <w:color w:val="000000"/>
                <w:kern w:val="0"/>
              </w:rPr>
            </w:pPr>
            <w:r>
              <w:rPr>
                <w:rFonts w:cs="Times New Roman"/>
                <w:color w:val="000000"/>
                <w:kern w:val="0"/>
              </w:rPr>
              <w:t>2</w:t>
            </w:r>
          </w:p>
        </w:tc>
        <w:tc>
          <w:tcPr>
            <w:tcW w:w="1485" w:type="dxa"/>
            <w:tcBorders>
              <w:bottom w:val="single" w:sz="8" w:space="0" w:color="000000"/>
              <w:right w:val="single" w:sz="8" w:space="0" w:color="000000"/>
            </w:tcBorders>
          </w:tcPr>
          <w:p>
            <w:pPr>
              <w:pStyle w:val="TAL"/>
              <w:jc w:val="center"/>
              <w:rPr>
                <w:rFonts w:cs="Times New Roman"/>
                <w:color w:val="000000"/>
                <w:kern w:val="0"/>
              </w:rPr>
            </w:pPr>
            <w:r>
              <w:rPr>
                <w:rFonts w:cs="Times New Roman"/>
                <w:color w:val="000000"/>
                <w:kern w:val="0"/>
              </w:rPr>
              <w:t>1 or 2</w:t>
            </w:r>
          </w:p>
        </w:tc>
        <w:tc>
          <w:tcPr>
            <w:tcW w:w="1048" w:type="dxa"/>
            <w:tcBorders>
              <w:bottom w:val="single" w:sz="8" w:space="0" w:color="000000"/>
              <w:right w:val="single" w:sz="8" w:space="0" w:color="000000"/>
            </w:tcBorders>
          </w:tcPr>
          <w:p>
            <w:pPr>
              <w:pStyle w:val="TAL"/>
              <w:jc w:val="center"/>
              <w:rPr>
                <w:rFonts w:cs="Times New Roman"/>
                <w:color w:val="000000"/>
                <w:kern w:val="0"/>
              </w:rPr>
            </w:pPr>
            <w:r>
              <w:rPr>
                <w:rFonts w:cs="Times New Roman"/>
                <w:color w:val="000000"/>
                <w:kern w:val="0"/>
              </w:rPr>
              <w:t>NACK</w:t>
            </w:r>
          </w:p>
        </w:tc>
        <w:tc>
          <w:tcPr>
            <w:tcW w:w="968" w:type="dxa"/>
            <w:tcBorders>
              <w:bottom w:val="single" w:sz="8" w:space="0" w:color="000000"/>
              <w:right w:val="single" w:sz="8" w:space="0" w:color="000000"/>
            </w:tcBorders>
          </w:tcPr>
          <w:p>
            <w:pPr>
              <w:pStyle w:val="TAL"/>
              <w:jc w:val="center"/>
              <w:rPr>
                <w:rFonts w:cs="Times New Roman"/>
                <w:color w:val="000000"/>
                <w:kern w:val="0"/>
              </w:rPr>
            </w:pPr>
            <w:r>
              <w:rPr>
                <w:rFonts w:cs="Times New Roman"/>
                <w:color w:val="000000"/>
                <w:kern w:val="0"/>
              </w:rPr>
              <w:t>NACK</w:t>
            </w:r>
          </w:p>
        </w:tc>
        <w:tc>
          <w:tcPr>
            <w:tcW w:w="2722" w:type="dxa"/>
            <w:tcBorders>
              <w:bottom w:val="single" w:sz="8" w:space="0" w:color="000000"/>
              <w:right w:val="single" w:sz="8" w:space="0" w:color="000000"/>
            </w:tcBorders>
          </w:tcPr>
          <w:p>
            <w:pPr>
              <w:pStyle w:val="TAL"/>
              <w:rPr>
                <w:rFonts w:cs="Times New Roman"/>
                <w:color w:val="000000"/>
                <w:kern w:val="0"/>
              </w:rPr>
            </w:pPr>
            <w:r>
              <w:rPr>
                <w:rFonts w:cs="Times New Roman"/>
                <w:color w:val="000000"/>
                <w:kern w:val="0"/>
              </w:rPr>
              <w:t>Re-transmit failed data from both streams in rank2</w:t>
            </w:r>
          </w:p>
        </w:tc>
      </w:tr>
      <w:tr>
        <w:trPr>
          <w:trHeight w:val="164" w:hRule="atLeast"/>
        </w:trPr>
        <w:tc>
          <w:tcPr>
            <w:tcW w:w="652" w:type="dxa"/>
            <w:vMerge w:val="restart"/>
            <w:tcBorders>
              <w:left w:val="single" w:sz="8" w:space="0" w:color="000000"/>
              <w:bottom w:val="single" w:sz="8" w:space="0" w:color="000000"/>
              <w:right w:val="single" w:sz="8" w:space="0" w:color="000000"/>
            </w:tcBorders>
          </w:tcPr>
          <w:p>
            <w:pPr>
              <w:pStyle w:val="TAL"/>
              <w:jc w:val="center"/>
              <w:rPr>
                <w:rFonts w:cs="Times New Roman"/>
                <w:color w:val="000000"/>
                <w:kern w:val="0"/>
              </w:rPr>
            </w:pPr>
            <w:r>
              <w:rPr>
                <w:rFonts w:cs="Times New Roman"/>
                <w:color w:val="000000"/>
                <w:kern w:val="0"/>
              </w:rPr>
              <w:t>3</w:t>
            </w:r>
          </w:p>
        </w:tc>
        <w:tc>
          <w:tcPr>
            <w:tcW w:w="1319" w:type="dxa"/>
            <w:vMerge w:val="restart"/>
            <w:tcBorders>
              <w:bottom w:val="single" w:sz="8" w:space="0" w:color="000000"/>
              <w:right w:val="single" w:sz="8" w:space="0" w:color="000000"/>
            </w:tcBorders>
          </w:tcPr>
          <w:p>
            <w:pPr>
              <w:pStyle w:val="TAL"/>
              <w:jc w:val="center"/>
              <w:rPr>
                <w:rFonts w:cs="Times New Roman"/>
                <w:color w:val="000000"/>
                <w:kern w:val="0"/>
              </w:rPr>
            </w:pPr>
            <w:r>
              <w:rPr>
                <w:rFonts w:cs="Times New Roman"/>
                <w:color w:val="000000"/>
                <w:kern w:val="0"/>
              </w:rPr>
              <w:t>2</w:t>
            </w:r>
          </w:p>
        </w:tc>
        <w:tc>
          <w:tcPr>
            <w:tcW w:w="1485" w:type="dxa"/>
            <w:vMerge w:val="restart"/>
            <w:tcBorders>
              <w:bottom w:val="single" w:sz="8" w:space="0" w:color="000000"/>
              <w:right w:val="single" w:sz="8" w:space="0" w:color="000000"/>
            </w:tcBorders>
          </w:tcPr>
          <w:p>
            <w:pPr>
              <w:pStyle w:val="TAL"/>
              <w:jc w:val="center"/>
              <w:rPr>
                <w:rFonts w:cs="Times New Roman"/>
                <w:color w:val="000000"/>
                <w:kern w:val="0"/>
              </w:rPr>
            </w:pPr>
            <w:r>
              <w:rPr>
                <w:rFonts w:cs="Times New Roman"/>
                <w:color w:val="000000"/>
                <w:kern w:val="0"/>
              </w:rPr>
              <w:t>1</w:t>
            </w:r>
          </w:p>
        </w:tc>
        <w:tc>
          <w:tcPr>
            <w:tcW w:w="1048" w:type="dxa"/>
            <w:tcBorders>
              <w:bottom w:val="single" w:sz="8" w:space="0" w:color="000000"/>
              <w:right w:val="single" w:sz="8" w:space="0" w:color="000000"/>
            </w:tcBorders>
          </w:tcPr>
          <w:p>
            <w:pPr>
              <w:pStyle w:val="TAL"/>
              <w:jc w:val="center"/>
              <w:rPr>
                <w:rFonts w:cs="Times New Roman"/>
                <w:color w:val="000000"/>
                <w:kern w:val="0"/>
              </w:rPr>
            </w:pPr>
            <w:r>
              <w:rPr>
                <w:rFonts w:cs="Times New Roman"/>
                <w:color w:val="000000"/>
                <w:kern w:val="0"/>
              </w:rPr>
              <w:t>ACK</w:t>
            </w:r>
          </w:p>
        </w:tc>
        <w:tc>
          <w:tcPr>
            <w:tcW w:w="968" w:type="dxa"/>
            <w:tcBorders>
              <w:bottom w:val="single" w:sz="8" w:space="0" w:color="000000"/>
              <w:right w:val="single" w:sz="8" w:space="0" w:color="000000"/>
            </w:tcBorders>
            <w:tcMar>
              <w:left w:w="0" w:type="dxa"/>
              <w:right w:w="0" w:type="dxa"/>
            </w:tcMar>
          </w:tcPr>
          <w:p>
            <w:pPr>
              <w:pStyle w:val="TAL"/>
              <w:jc w:val="center"/>
              <w:rPr>
                <w:rFonts w:cs="Times New Roman"/>
                <w:color w:val="000000"/>
                <w:kern w:val="0"/>
              </w:rPr>
            </w:pPr>
            <w:r>
              <w:rPr>
                <w:rFonts w:cs="Times New Roman"/>
                <w:color w:val="000000"/>
                <w:kern w:val="0"/>
              </w:rPr>
              <w:t>NACK</w:t>
            </w:r>
          </w:p>
        </w:tc>
        <w:tc>
          <w:tcPr>
            <w:tcW w:w="2722" w:type="dxa"/>
            <w:vMerge w:val="restart"/>
            <w:tcBorders>
              <w:bottom w:val="single" w:sz="8" w:space="0" w:color="000000"/>
              <w:right w:val="single" w:sz="8" w:space="0" w:color="000000"/>
            </w:tcBorders>
          </w:tcPr>
          <w:p>
            <w:pPr>
              <w:pStyle w:val="TAL"/>
              <w:rPr>
                <w:rFonts w:cs="Times New Roman"/>
                <w:color w:val="000000"/>
                <w:kern w:val="0"/>
              </w:rPr>
            </w:pPr>
            <w:r>
              <w:rPr>
                <w:rFonts w:cs="Times New Roman"/>
                <w:color w:val="000000"/>
                <w:kern w:val="0"/>
              </w:rPr>
              <w:t>Re-transmit failed data from the primary or secondary stream in rank1 over the primary stream.</w:t>
            </w:r>
          </w:p>
        </w:tc>
      </w:tr>
      <w:tr>
        <w:trPr>
          <w:trHeight w:val="163" w:hRule="atLeast"/>
        </w:trPr>
        <w:tc>
          <w:tcPr>
            <w:tcW w:w="652" w:type="dxa"/>
            <w:vMerge w:val="continue"/>
            <w:tcBorders>
              <w:left w:val="single" w:sz="8" w:space="0" w:color="000000"/>
              <w:bottom w:val="single" w:sz="8" w:space="0" w:color="000000"/>
              <w:right w:val="single" w:sz="8" w:space="0" w:color="000000"/>
            </w:tcBorders>
          </w:tcPr>
          <w:p>
            <w:pPr>
              <w:pStyle w:val="B1"/>
              <w:snapToGrid w:val="false"/>
              <w:spacing w:before="0" w:after="180"/>
              <w:jc w:val="center"/>
              <w:rPr>
                <w:rFonts w:ascii="Times New Roman" w:hAnsi="Times New Roman" w:eastAsia="Calibri" w:cs="Times New Roman"/>
                <w:color w:val="000000"/>
                <w:kern w:val="0"/>
                <w:szCs w:val="18"/>
              </w:rPr>
            </w:pPr>
            <w:r>
              <w:rPr>
                <w:rFonts w:eastAsia="Calibri" w:cs="Times New Roman" w:ascii="Times New Roman" w:hAnsi="Times New Roman"/>
                <w:color w:val="000000"/>
                <w:kern w:val="0"/>
                <w:szCs w:val="18"/>
              </w:rPr>
            </w:r>
          </w:p>
        </w:tc>
        <w:tc>
          <w:tcPr>
            <w:tcW w:w="1319" w:type="dxa"/>
            <w:vMerge w:val="continue"/>
            <w:tcBorders>
              <w:bottom w:val="single" w:sz="8" w:space="0" w:color="000000"/>
              <w:right w:val="single" w:sz="8" w:space="0" w:color="000000"/>
            </w:tcBorders>
          </w:tcPr>
          <w:p>
            <w:pPr>
              <w:pStyle w:val="B1"/>
              <w:snapToGrid w:val="false"/>
              <w:spacing w:before="0" w:after="180"/>
              <w:jc w:val="center"/>
              <w:rPr>
                <w:rFonts w:ascii="Times New Roman" w:hAnsi="Times New Roman" w:eastAsia="Calibri" w:cs="Times New Roman"/>
                <w:color w:val="000000"/>
                <w:kern w:val="0"/>
                <w:szCs w:val="18"/>
              </w:rPr>
            </w:pPr>
            <w:r>
              <w:rPr>
                <w:rFonts w:eastAsia="Calibri" w:cs="Times New Roman" w:ascii="Times New Roman" w:hAnsi="Times New Roman"/>
                <w:color w:val="000000"/>
                <w:kern w:val="0"/>
                <w:szCs w:val="18"/>
              </w:rPr>
            </w:r>
          </w:p>
        </w:tc>
        <w:tc>
          <w:tcPr>
            <w:tcW w:w="1485" w:type="dxa"/>
            <w:vMerge w:val="continue"/>
            <w:tcBorders>
              <w:bottom w:val="single" w:sz="8" w:space="0" w:color="000000"/>
              <w:right w:val="single" w:sz="8" w:space="0" w:color="000000"/>
            </w:tcBorders>
          </w:tcPr>
          <w:p>
            <w:pPr>
              <w:pStyle w:val="B1"/>
              <w:snapToGrid w:val="false"/>
              <w:spacing w:before="0" w:after="180"/>
              <w:jc w:val="center"/>
              <w:rPr>
                <w:rFonts w:ascii="Times New Roman" w:hAnsi="Times New Roman" w:eastAsia="Calibri" w:cs="Times New Roman"/>
                <w:color w:val="000000"/>
                <w:kern w:val="0"/>
                <w:szCs w:val="18"/>
              </w:rPr>
            </w:pPr>
            <w:r>
              <w:rPr>
                <w:rFonts w:eastAsia="Calibri" w:cs="Times New Roman" w:ascii="Times New Roman" w:hAnsi="Times New Roman"/>
                <w:color w:val="000000"/>
                <w:kern w:val="0"/>
                <w:szCs w:val="18"/>
              </w:rPr>
            </w:r>
          </w:p>
        </w:tc>
        <w:tc>
          <w:tcPr>
            <w:tcW w:w="1048" w:type="dxa"/>
            <w:tcBorders>
              <w:bottom w:val="single" w:sz="8" w:space="0" w:color="000000"/>
              <w:right w:val="single" w:sz="8" w:space="0" w:color="000000"/>
            </w:tcBorders>
          </w:tcPr>
          <w:p>
            <w:pPr>
              <w:pStyle w:val="TAL"/>
              <w:jc w:val="center"/>
              <w:rPr>
                <w:rFonts w:cs="Times New Roman"/>
                <w:color w:val="000000"/>
                <w:kern w:val="0"/>
              </w:rPr>
            </w:pPr>
            <w:r>
              <w:rPr>
                <w:rFonts w:cs="Times New Roman"/>
                <w:color w:val="000000"/>
                <w:kern w:val="0"/>
              </w:rPr>
              <w:t>NACK</w:t>
            </w:r>
          </w:p>
        </w:tc>
        <w:tc>
          <w:tcPr>
            <w:tcW w:w="968" w:type="dxa"/>
            <w:tcBorders>
              <w:bottom w:val="single" w:sz="8" w:space="0" w:color="000000"/>
              <w:right w:val="single" w:sz="8" w:space="0" w:color="000000"/>
            </w:tcBorders>
            <w:tcMar>
              <w:left w:w="0" w:type="dxa"/>
              <w:right w:w="0" w:type="dxa"/>
            </w:tcMar>
          </w:tcPr>
          <w:p>
            <w:pPr>
              <w:pStyle w:val="TAL"/>
              <w:jc w:val="center"/>
              <w:rPr>
                <w:rFonts w:cs="Times New Roman"/>
                <w:color w:val="000000"/>
                <w:kern w:val="0"/>
              </w:rPr>
            </w:pPr>
            <w:r>
              <w:rPr>
                <w:rFonts w:cs="Times New Roman"/>
                <w:color w:val="000000"/>
                <w:kern w:val="0"/>
              </w:rPr>
              <w:t>ACK</w:t>
            </w:r>
          </w:p>
        </w:tc>
        <w:tc>
          <w:tcPr>
            <w:tcW w:w="2722" w:type="dxa"/>
            <w:vMerge w:val="continue"/>
            <w:tcBorders>
              <w:bottom w:val="single" w:sz="8" w:space="0" w:color="000000"/>
              <w:right w:val="single" w:sz="8" w:space="0" w:color="000000"/>
            </w:tcBorders>
          </w:tcPr>
          <w:p>
            <w:pPr>
              <w:pStyle w:val="B1"/>
              <w:snapToGrid w:val="false"/>
              <w:spacing w:before="0" w:after="180"/>
              <w:rPr>
                <w:rFonts w:ascii="Times New Roman" w:hAnsi="Times New Roman" w:eastAsia="Calibri" w:cs="Times New Roman"/>
                <w:color w:val="000000"/>
                <w:kern w:val="0"/>
                <w:sz w:val="18"/>
                <w:szCs w:val="18"/>
              </w:rPr>
            </w:pPr>
            <w:r>
              <w:rPr>
                <w:rFonts w:eastAsia="Calibri" w:cs="Times New Roman" w:ascii="Times New Roman" w:hAnsi="Times New Roman"/>
                <w:color w:val="000000"/>
                <w:kern w:val="0"/>
                <w:sz w:val="18"/>
                <w:szCs w:val="18"/>
              </w:rPr>
            </w:r>
          </w:p>
        </w:tc>
      </w:tr>
      <w:tr>
        <w:trPr>
          <w:trHeight w:val="760" w:hRule="atLeast"/>
        </w:trPr>
        <w:tc>
          <w:tcPr>
            <w:tcW w:w="652" w:type="dxa"/>
            <w:vMerge w:val="restart"/>
            <w:tcBorders>
              <w:left w:val="single" w:sz="8" w:space="0" w:color="000000"/>
              <w:bottom w:val="single" w:sz="8" w:space="0" w:color="000000"/>
              <w:right w:val="single" w:sz="8" w:space="0" w:color="000000"/>
            </w:tcBorders>
          </w:tcPr>
          <w:p>
            <w:pPr>
              <w:pStyle w:val="TAL"/>
              <w:jc w:val="center"/>
              <w:rPr>
                <w:rFonts w:cs="Times New Roman"/>
                <w:color w:val="000000"/>
                <w:kern w:val="0"/>
              </w:rPr>
            </w:pPr>
            <w:r>
              <w:rPr>
                <w:rFonts w:cs="Times New Roman"/>
                <w:color w:val="000000"/>
                <w:kern w:val="0"/>
              </w:rPr>
              <w:t>4</w:t>
            </w:r>
          </w:p>
        </w:tc>
        <w:tc>
          <w:tcPr>
            <w:tcW w:w="1319" w:type="dxa"/>
            <w:vMerge w:val="restart"/>
            <w:tcBorders>
              <w:bottom w:val="single" w:sz="8" w:space="0" w:color="000000"/>
              <w:right w:val="single" w:sz="8" w:space="0" w:color="000000"/>
            </w:tcBorders>
          </w:tcPr>
          <w:p>
            <w:pPr>
              <w:pStyle w:val="TAL"/>
              <w:jc w:val="center"/>
              <w:rPr>
                <w:rFonts w:cs="Times New Roman"/>
                <w:color w:val="000000"/>
                <w:kern w:val="0"/>
              </w:rPr>
            </w:pPr>
            <w:r>
              <w:rPr>
                <w:rFonts w:cs="Times New Roman"/>
                <w:color w:val="000000"/>
                <w:kern w:val="0"/>
              </w:rPr>
              <w:t>2</w:t>
            </w:r>
          </w:p>
        </w:tc>
        <w:tc>
          <w:tcPr>
            <w:tcW w:w="1485" w:type="dxa"/>
            <w:vMerge w:val="restart"/>
            <w:tcBorders>
              <w:bottom w:val="single" w:sz="8" w:space="0" w:color="000000"/>
              <w:right w:val="single" w:sz="8" w:space="0" w:color="000000"/>
            </w:tcBorders>
          </w:tcPr>
          <w:p>
            <w:pPr>
              <w:pStyle w:val="TAL"/>
              <w:jc w:val="center"/>
              <w:rPr>
                <w:rFonts w:cs="Times New Roman"/>
                <w:color w:val="000000"/>
                <w:kern w:val="0"/>
              </w:rPr>
            </w:pPr>
            <w:r>
              <w:rPr>
                <w:rFonts w:cs="Times New Roman"/>
                <w:color w:val="000000"/>
                <w:kern w:val="0"/>
              </w:rPr>
              <w:t>2</w:t>
            </w:r>
          </w:p>
        </w:tc>
        <w:tc>
          <w:tcPr>
            <w:tcW w:w="1048" w:type="dxa"/>
            <w:tcBorders>
              <w:bottom w:val="single" w:sz="8" w:space="0" w:color="000000"/>
              <w:right w:val="single" w:sz="8" w:space="0" w:color="000000"/>
            </w:tcBorders>
          </w:tcPr>
          <w:p>
            <w:pPr>
              <w:pStyle w:val="TAL"/>
              <w:jc w:val="center"/>
              <w:rPr>
                <w:rFonts w:cs="Times New Roman"/>
                <w:color w:val="000000"/>
                <w:kern w:val="0"/>
              </w:rPr>
            </w:pPr>
            <w:r>
              <w:rPr>
                <w:rFonts w:cs="Times New Roman"/>
                <w:color w:val="000000"/>
                <w:kern w:val="0"/>
              </w:rPr>
              <w:t>ACK</w:t>
            </w:r>
          </w:p>
        </w:tc>
        <w:tc>
          <w:tcPr>
            <w:tcW w:w="968" w:type="dxa"/>
            <w:tcBorders>
              <w:bottom w:val="single" w:sz="8" w:space="0" w:color="000000"/>
              <w:right w:val="single" w:sz="8" w:space="0" w:color="000000"/>
            </w:tcBorders>
            <w:tcMar>
              <w:left w:w="0" w:type="dxa"/>
              <w:right w:w="0" w:type="dxa"/>
            </w:tcMar>
          </w:tcPr>
          <w:p>
            <w:pPr>
              <w:pStyle w:val="TAL"/>
              <w:jc w:val="center"/>
              <w:rPr>
                <w:rFonts w:cs="Times New Roman"/>
                <w:color w:val="000000"/>
                <w:kern w:val="0"/>
              </w:rPr>
            </w:pPr>
            <w:r>
              <w:rPr>
                <w:rFonts w:cs="Times New Roman"/>
                <w:color w:val="000000"/>
                <w:kern w:val="0"/>
              </w:rPr>
              <w:t>NACK</w:t>
            </w:r>
          </w:p>
        </w:tc>
        <w:tc>
          <w:tcPr>
            <w:tcW w:w="2722" w:type="dxa"/>
            <w:vMerge w:val="restart"/>
            <w:tcBorders>
              <w:bottom w:val="single" w:sz="8" w:space="0" w:color="000000"/>
              <w:right w:val="single" w:sz="8" w:space="0" w:color="000000"/>
            </w:tcBorders>
          </w:tcPr>
          <w:p>
            <w:pPr>
              <w:pStyle w:val="TAL"/>
              <w:rPr>
                <w:rFonts w:cs="Times New Roman"/>
                <w:color w:val="000000"/>
                <w:kern w:val="0"/>
              </w:rPr>
            </w:pPr>
            <w:r>
              <w:rPr>
                <w:rFonts w:cs="Times New Roman"/>
                <w:color w:val="000000"/>
                <w:kern w:val="0"/>
              </w:rPr>
              <w:t>If rank2 is allowed according to the E-TFC selection in section 11.8.1.4a, re-transmit failed data on the same stream and new data on the other stream. Otherwise re-transmit failed data from the primary or secondary stream in rank1 over the primary stream.</w:t>
            </w:r>
          </w:p>
        </w:tc>
      </w:tr>
      <w:tr>
        <w:trPr>
          <w:trHeight w:val="760" w:hRule="atLeast"/>
        </w:trPr>
        <w:tc>
          <w:tcPr>
            <w:tcW w:w="652" w:type="dxa"/>
            <w:vMerge w:val="continue"/>
            <w:tcBorders>
              <w:left w:val="single" w:sz="8" w:space="0" w:color="000000"/>
              <w:bottom w:val="single" w:sz="8" w:space="0" w:color="000000"/>
              <w:right w:val="single" w:sz="8" w:space="0" w:color="000000"/>
            </w:tcBorders>
          </w:tcPr>
          <w:p>
            <w:pPr>
              <w:pStyle w:val="Normal"/>
              <w:snapToGrid w:val="false"/>
              <w:spacing w:before="0" w:after="180"/>
              <w:rPr>
                <w:rFonts w:ascii="Arial" w:hAnsi="Arial" w:eastAsia="Calibri" w:cs="Arial"/>
                <w:color w:val="000000"/>
                <w:kern w:val="0"/>
                <w:sz w:val="18"/>
                <w:szCs w:val="18"/>
              </w:rPr>
            </w:pPr>
            <w:r>
              <w:rPr>
                <w:rFonts w:eastAsia="Calibri" w:cs="Arial" w:ascii="Arial" w:hAnsi="Arial"/>
                <w:color w:val="000000"/>
                <w:kern w:val="0"/>
                <w:sz w:val="18"/>
                <w:szCs w:val="18"/>
              </w:rPr>
            </w:r>
          </w:p>
        </w:tc>
        <w:tc>
          <w:tcPr>
            <w:tcW w:w="1319" w:type="dxa"/>
            <w:vMerge w:val="continue"/>
            <w:tcBorders>
              <w:bottom w:val="single" w:sz="8" w:space="0" w:color="000000"/>
              <w:right w:val="single" w:sz="8" w:space="0" w:color="000000"/>
            </w:tcBorders>
          </w:tcPr>
          <w:p>
            <w:pPr>
              <w:pStyle w:val="Normal"/>
              <w:snapToGrid w:val="false"/>
              <w:spacing w:before="0" w:after="180"/>
              <w:rPr>
                <w:rFonts w:ascii="Arial" w:hAnsi="Arial" w:eastAsia="Calibri" w:cs="Arial"/>
                <w:color w:val="000000"/>
                <w:sz w:val="18"/>
                <w:szCs w:val="18"/>
              </w:rPr>
            </w:pPr>
            <w:r>
              <w:rPr>
                <w:rFonts w:eastAsia="Calibri" w:cs="Arial" w:ascii="Arial" w:hAnsi="Arial"/>
                <w:color w:val="000000"/>
                <w:sz w:val="18"/>
                <w:szCs w:val="18"/>
              </w:rPr>
            </w:r>
          </w:p>
        </w:tc>
        <w:tc>
          <w:tcPr>
            <w:tcW w:w="1485" w:type="dxa"/>
            <w:vMerge w:val="continue"/>
            <w:tcBorders>
              <w:bottom w:val="single" w:sz="8" w:space="0" w:color="000000"/>
              <w:right w:val="single" w:sz="8" w:space="0" w:color="000000"/>
            </w:tcBorders>
          </w:tcPr>
          <w:p>
            <w:pPr>
              <w:pStyle w:val="Normal"/>
              <w:snapToGrid w:val="false"/>
              <w:spacing w:before="0" w:after="180"/>
              <w:rPr>
                <w:rFonts w:ascii="Arial" w:hAnsi="Arial" w:eastAsia="Calibri" w:cs="Arial"/>
                <w:color w:val="000000"/>
                <w:sz w:val="18"/>
                <w:szCs w:val="18"/>
              </w:rPr>
            </w:pPr>
            <w:r>
              <w:rPr>
                <w:rFonts w:eastAsia="Calibri" w:cs="Arial" w:ascii="Arial" w:hAnsi="Arial"/>
                <w:color w:val="000000"/>
                <w:sz w:val="18"/>
                <w:szCs w:val="18"/>
              </w:rPr>
            </w:r>
          </w:p>
        </w:tc>
        <w:tc>
          <w:tcPr>
            <w:tcW w:w="1048" w:type="dxa"/>
            <w:tcBorders>
              <w:bottom w:val="single" w:sz="8" w:space="0" w:color="000000"/>
              <w:right w:val="single" w:sz="8" w:space="0" w:color="000000"/>
            </w:tcBorders>
          </w:tcPr>
          <w:p>
            <w:pPr>
              <w:pStyle w:val="TAL"/>
              <w:jc w:val="center"/>
              <w:rPr>
                <w:rFonts w:cs="Times New Roman"/>
                <w:color w:val="000000"/>
                <w:kern w:val="0"/>
              </w:rPr>
            </w:pPr>
            <w:r>
              <w:rPr>
                <w:rFonts w:cs="Times New Roman"/>
                <w:color w:val="000000"/>
                <w:kern w:val="0"/>
                <w:sz w:val="16"/>
                <w:szCs w:val="16"/>
              </w:rPr>
              <w:t>NACK</w:t>
            </w:r>
          </w:p>
        </w:tc>
        <w:tc>
          <w:tcPr>
            <w:tcW w:w="968" w:type="dxa"/>
            <w:tcBorders>
              <w:bottom w:val="single" w:sz="8" w:space="0" w:color="000000"/>
              <w:right w:val="single" w:sz="8" w:space="0" w:color="000000"/>
            </w:tcBorders>
            <w:tcMar>
              <w:left w:w="0" w:type="dxa"/>
              <w:right w:w="0" w:type="dxa"/>
            </w:tcMar>
          </w:tcPr>
          <w:p>
            <w:pPr>
              <w:pStyle w:val="TAL"/>
              <w:jc w:val="center"/>
              <w:rPr>
                <w:rFonts w:cs="Times New Roman"/>
                <w:color w:val="000000"/>
                <w:kern w:val="0"/>
              </w:rPr>
            </w:pPr>
            <w:r>
              <w:rPr>
                <w:rFonts w:cs="Times New Roman"/>
                <w:color w:val="000000"/>
                <w:kern w:val="0"/>
                <w:sz w:val="16"/>
                <w:szCs w:val="16"/>
              </w:rPr>
              <w:t>ACK</w:t>
            </w:r>
          </w:p>
        </w:tc>
        <w:tc>
          <w:tcPr>
            <w:tcW w:w="2722" w:type="dxa"/>
            <w:vMerge w:val="continue"/>
            <w:tcBorders>
              <w:bottom w:val="single" w:sz="8" w:space="0" w:color="000000"/>
              <w:right w:val="single" w:sz="8" w:space="0" w:color="000000"/>
            </w:tcBorders>
          </w:tcPr>
          <w:p>
            <w:pPr>
              <w:pStyle w:val="Normal"/>
              <w:snapToGrid w:val="false"/>
              <w:spacing w:before="0" w:after="180"/>
              <w:rPr>
                <w:rFonts w:ascii="Arial" w:hAnsi="Arial" w:eastAsia="Calibri" w:cs="Arial"/>
                <w:color w:val="000000"/>
                <w:kern w:val="0"/>
                <w:sz w:val="18"/>
                <w:szCs w:val="18"/>
              </w:rPr>
            </w:pPr>
            <w:r>
              <w:rPr>
                <w:rFonts w:eastAsia="Calibri" w:cs="Arial" w:ascii="Arial" w:hAnsi="Arial"/>
                <w:color w:val="000000"/>
                <w:kern w:val="0"/>
                <w:sz w:val="18"/>
                <w:szCs w:val="18"/>
              </w:rPr>
            </w:r>
          </w:p>
        </w:tc>
      </w:tr>
    </w:tbl>
    <w:p>
      <w:pPr>
        <w:pStyle w:val="Normal"/>
        <w:rPr/>
      </w:pPr>
      <w:r>
        <w:rPr/>
      </w:r>
    </w:p>
    <w:p>
      <w:pPr>
        <w:pStyle w:val="Heading4"/>
        <w:ind w:left="1418" w:hanging="1418"/>
        <w:rPr/>
      </w:pPr>
      <w:bookmarkStart w:id="486" w:name="__RefHeading___Toc517943579"/>
      <w:bookmarkEnd w:id="486"/>
      <w:r>
        <w:rPr/>
        <w:t>11.8.1.2</w:t>
        <w:tab/>
        <w:t>Multiplexing and TSN setting entity</w:t>
      </w:r>
    </w:p>
    <w:p>
      <w:pPr>
        <w:pStyle w:val="Normal"/>
        <w:rPr/>
      </w:pPr>
      <w:r>
        <w:rPr/>
        <w:t>There is one Multiplexing and TSN setting entity at the UE. A number of TSN setting processes are used to support independent numbering of transmissions from different logical channels.</w:t>
      </w:r>
    </w:p>
    <w:p>
      <w:pPr>
        <w:pStyle w:val="Heading5"/>
        <w:ind w:left="1701" w:hanging="1701"/>
        <w:rPr/>
      </w:pPr>
      <w:bookmarkStart w:id="487" w:name="__RefHeading___Toc517943580"/>
      <w:bookmarkEnd w:id="487"/>
      <w:r>
        <w:rPr/>
        <w:t>11.8.1.2.1</w:t>
        <w:tab/>
        <w:t>TSN setting process operation</w:t>
      </w:r>
    </w:p>
    <w:p>
      <w:pPr>
        <w:pStyle w:val="Normal"/>
        <w:rPr/>
      </w:pPr>
      <w:r>
        <w:rPr/>
        <w:t>There is one TSN setting process at the UE for each logical channel. When a MAC-es or MAC-is PDU is transmitted, the UE operation in support of the re-ordering functionality consists in generating an explicit sequence number (TSN) for the MAC-es or MAC-is PDU intended for the associated re-ordering queue. In one TTI, there is only one TSN per logical channel per Activated Uplink Frequency: one for each MAC-es or MAC-is PDU that is transmitted.</w:t>
      </w:r>
    </w:p>
    <w:p>
      <w:pPr>
        <w:pStyle w:val="Normal"/>
        <w:rPr/>
      </w:pPr>
      <w:r>
        <w:rPr/>
        <w:t>Each TSN setting process maintain</w:t>
      </w:r>
      <w:r>
        <w:rPr>
          <w:lang w:eastAsia="ja-JP"/>
        </w:rPr>
        <w:t>s</w:t>
      </w:r>
      <w:r>
        <w:rPr/>
        <w:t xml:space="preserve"> the state variable CURRENT_TSN, which indicates the sequence number to be included in the header of the following MAC-es or MAC-is PDU to be generated. When the TSN setting process is established, CURRENT_TSN shall be initialized to 0.</w:t>
      </w:r>
    </w:p>
    <w:p>
      <w:pPr>
        <w:pStyle w:val="Normal"/>
        <w:rPr/>
      </w:pPr>
      <w:r>
        <w:rPr/>
        <w:t>When a new payload needs to be generated for the associated re-ordering queue, the TSN setting entity shall:</w:t>
      </w:r>
    </w:p>
    <w:p>
      <w:pPr>
        <w:pStyle w:val="B1"/>
        <w:rPr>
          <w:rFonts w:ascii="Times New Roman" w:hAnsi="Times New Roman" w:cs="Times New Roman"/>
          <w:color w:val="000000"/>
        </w:rPr>
      </w:pPr>
      <w:r>
        <w:rPr>
          <w:rFonts w:cs="Times New Roman" w:ascii="Times New Roman" w:hAnsi="Times New Roman"/>
          <w:color w:val="000000"/>
        </w:rPr>
        <w:t>-</w:t>
        <w:tab/>
        <w:t>set the TSN of the transmission to CURRENT_TSN;</w:t>
      </w:r>
    </w:p>
    <w:p>
      <w:pPr>
        <w:pStyle w:val="Normal"/>
        <w:rPr/>
      </w:pPr>
      <w:r>
        <w:rPr/>
        <w:t>When one uplink frequency is configured, after each MAC-es PDU or MAC-is PDU is multiplexed:</w:t>
      </w:r>
    </w:p>
    <w:p>
      <w:pPr>
        <w:pStyle w:val="B1"/>
        <w:rPr/>
      </w:pPr>
      <w:r>
        <w:rPr>
          <w:rFonts w:cs="Times New Roman" w:ascii="Times New Roman" w:hAnsi="Times New Roman"/>
          <w:color w:val="000000"/>
        </w:rPr>
        <w:t>-</w:t>
        <w:tab/>
        <w:t>increment CURRENT_TSN by 1;</w:t>
      </w:r>
    </w:p>
    <w:p>
      <w:pPr>
        <w:pStyle w:val="B1"/>
        <w:rPr>
          <w:rFonts w:ascii="Times New Roman" w:hAnsi="Times New Roman" w:cs="Times New Roman"/>
          <w:color w:val="000000"/>
        </w:rPr>
      </w:pPr>
      <w:r>
        <w:rPr>
          <w:rFonts w:cs="Times New Roman" w:ascii="Times New Roman" w:hAnsi="Times New Roman"/>
          <w:color w:val="000000"/>
        </w:rPr>
        <w:t>-</w:t>
        <w:tab/>
        <w:t>if CURRENT_TSN &gt; 63:</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set CURRENT_TSN = 0.</w:t>
      </w:r>
    </w:p>
    <w:p>
      <w:pPr>
        <w:pStyle w:val="Normal"/>
        <w:rPr/>
      </w:pPr>
      <w:r>
        <w:rPr/>
        <w:t>When more than one uplink frequency is configured,  after each MAC-is PDU is multiplexed:</w:t>
      </w:r>
    </w:p>
    <w:p>
      <w:pPr>
        <w:pStyle w:val="B1"/>
        <w:rPr>
          <w:rFonts w:ascii="Times New Roman" w:hAnsi="Times New Roman" w:cs="Times New Roman"/>
          <w:color w:val="000000"/>
        </w:rPr>
      </w:pPr>
      <w:r>
        <w:rPr>
          <w:rFonts w:cs="Times New Roman" w:ascii="Times New Roman" w:hAnsi="Times New Roman"/>
          <w:color w:val="000000"/>
        </w:rPr>
        <w:t>-</w:t>
        <w:tab/>
        <w:t>increment CURRENT_TSN by 1;</w:t>
      </w:r>
    </w:p>
    <w:p>
      <w:pPr>
        <w:pStyle w:val="B1"/>
        <w:rPr>
          <w:rFonts w:ascii="Times New Roman" w:hAnsi="Times New Roman" w:cs="Times New Roman"/>
          <w:color w:val="000000"/>
        </w:rPr>
      </w:pPr>
      <w:r>
        <w:rPr>
          <w:rFonts w:cs="Times New Roman" w:ascii="Times New Roman" w:hAnsi="Times New Roman"/>
          <w:color w:val="000000"/>
        </w:rPr>
        <w:t>-</w:t>
        <w:tab/>
        <w:t>if CURRENT_TSN &gt; 16383:</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set CURRENT_TSN = 0.</w:t>
      </w:r>
    </w:p>
    <w:p>
      <w:pPr>
        <w:pStyle w:val="Heading4"/>
        <w:ind w:left="1418" w:hanging="1418"/>
        <w:rPr/>
      </w:pPr>
      <w:bookmarkStart w:id="488" w:name="__RefHeading___Toc517943581"/>
      <w:bookmarkEnd w:id="488"/>
      <w:r>
        <w:rPr/>
        <w:t>11.8.1.2a</w:t>
        <w:tab/>
        <w:t>Segmentation entity</w:t>
      </w:r>
    </w:p>
    <w:p>
      <w:pPr>
        <w:pStyle w:val="Normal"/>
        <w:rPr/>
      </w:pPr>
      <w:r>
        <w:rPr/>
        <w:t xml:space="preserve">There is one segmentation entity per logical channel in the UE. </w:t>
      </w:r>
    </w:p>
    <w:p>
      <w:pPr>
        <w:pStyle w:val="Normal"/>
        <w:rPr/>
      </w:pPr>
      <w:r>
        <w:rPr/>
        <w:t>When the MAC-d PDU size, the untransmitted part of the MAC-d PDU, the MAC-c PDU size (FDD only) or the untransmitted part of the MAC-c PDU (FDD only) exceeds available space in the transport block according to the E-TFC selection, the segmentation entity shall:</w:t>
      </w:r>
    </w:p>
    <w:p>
      <w:pPr>
        <w:pStyle w:val="B1"/>
        <w:rPr/>
      </w:pPr>
      <w:r>
        <w:rPr>
          <w:rFonts w:cs="Times New Roman" w:ascii="Times New Roman" w:hAnsi="Times New Roman"/>
          <w:color w:val="000000"/>
        </w:rPr>
        <w:t>-</w:t>
        <w:tab/>
        <w:t>segment the MAC-d PDU, the untransmitted part of the MAC-d PDU, the MAC-c PDU or the untransmitted part of the MAC-c PDU to fit the available space in the transport block according to the E-TFC selection and store the untransmitted part of the MAC-d PDU or MAC-c PDU;</w:t>
      </w:r>
    </w:p>
    <w:p>
      <w:pPr>
        <w:pStyle w:val="B1"/>
        <w:rPr/>
      </w:pPr>
      <w:r>
        <w:rPr>
          <w:rFonts w:cs="Times New Roman" w:ascii="Times New Roman" w:hAnsi="Times New Roman"/>
          <w:color w:val="000000"/>
        </w:rPr>
        <w:t>-</w:t>
        <w:tab/>
        <w:t>set the segmentation status (SS) field of the transmission to indicate the segmentation status as described in subclause 9.2.4.3.</w:t>
      </w:r>
    </w:p>
    <w:p>
      <w:pPr>
        <w:pStyle w:val="Heading4"/>
        <w:ind w:left="1418" w:hanging="1418"/>
        <w:rPr/>
      </w:pPr>
      <w:bookmarkStart w:id="489" w:name="__RefHeading___Toc517943582"/>
      <w:bookmarkEnd w:id="489"/>
      <w:r>
        <w:rPr/>
        <w:t>11.8.1.3</w:t>
        <w:tab/>
        <w:t>Serving Grant Update</w:t>
      </w:r>
    </w:p>
    <w:p>
      <w:pPr>
        <w:pStyle w:val="Normal"/>
        <w:rPr/>
      </w:pPr>
      <w:r>
        <w:rPr/>
        <w:t>UEs in CELL_DCH state, configured with an E-DCH transport channel shall maintain a Serving Grant and the list of active HARQ processes based on the absolute and relative grant commands decoded on the configured E-AGCH and E-RGCH(s).</w:t>
      </w:r>
    </w:p>
    <w:p>
      <w:pPr>
        <w:pStyle w:val="Normal"/>
        <w:rPr/>
      </w:pPr>
      <w:r>
        <w:rPr/>
        <w:t>UEs in CELL_DCH state, configured with more than one E-DCH transport channel, shall maintain per Activated Uplink Frequency, a Serving Grant and the list of active HARQ processes, based on the absolute and relative grant commands decoded on the configured E-AGCH and E-RGCH(s) associated with each of the Activated Uplink Frequencies.</w:t>
      </w:r>
    </w:p>
    <w:p>
      <w:pPr>
        <w:pStyle w:val="Normal"/>
        <w:rPr>
          <w:lang w:eastAsia="ja-JP"/>
        </w:rPr>
      </w:pPr>
      <w:r>
        <w:rPr/>
        <w:t xml:space="preserve">Each Absolute Grant or Relative Grant command </w:t>
      </w:r>
      <w:r>
        <w:rPr>
          <w:lang w:eastAsia="ja-JP"/>
        </w:rPr>
        <w:t>is</w:t>
      </w:r>
      <w:r>
        <w:rPr/>
        <w:t xml:space="preserve"> applied at a specific TTI. This association </w:t>
      </w:r>
      <w:r>
        <w:rPr>
          <w:lang w:eastAsia="ja-JP"/>
        </w:rPr>
        <w:t>is</w:t>
      </w:r>
      <w:r>
        <w:rPr/>
        <w:t xml:space="preserve"> implicit based on the timing of the E-AGCH and E-RGCH (see [13]). The timing is tight enough that this relationship is un-ambiguous.</w:t>
      </w:r>
    </w:p>
    <w:p>
      <w:pPr>
        <w:pStyle w:val="Normal"/>
        <w:rPr/>
      </w:pPr>
      <w:r>
        <w:rPr/>
        <w:t>The activation/deactivation of one or all processes is only applicable to processes for which transmission of scheduled data is allowed according to RRC signalling. If uplink MIMO is configured by higher layers, then HARQ process activation/deactivation applies to both the first and the second stream.</w:t>
      </w:r>
    </w:p>
    <w:p>
      <w:pPr>
        <w:pStyle w:val="Normal"/>
        <w:rPr/>
      </w:pPr>
      <w:r>
        <w:rPr/>
        <w:t>Process activation of an active process does not result in any action taken by the UE.</w:t>
      </w:r>
    </w:p>
    <w:p>
      <w:pPr>
        <w:pStyle w:val="Normal"/>
        <w:rPr/>
      </w:pPr>
      <w:r>
        <w:rPr/>
        <w:t>UEs in CELL_FACH state and Idle mode, allocated with a common E-DCH transport channel, shall maintain a Serving Grant. For DCCH/DTCH and for NodeB triggered HS-DPCCH transmission in CELL_FACH state the Serving Grant is maintained based on the absolute and relative grant commands decoded on the configured E-AGCH and E-RGCH. For CCCH transmission in CELL_FACH state and Idle mode the Serving Grant is maintained based only on the initial serving grant value provided by higher layers.</w:t>
      </w:r>
    </w:p>
    <w:p>
      <w:pPr>
        <w:pStyle w:val="Normal"/>
        <w:rPr/>
      </w:pPr>
      <w:r>
        <w:rPr/>
        <w:t>Unless specified otherwise, the following procedures are run independently for each of the Activated Uplink Frequencies. For example, the Absolute Grant, Serving Relative Grant, and non-serving Relative grants are used in conjunction with the scheduled transmission on the associated Activated Uplink Frequency (along with other parameters and events), to determine the Serving_Grant on that frequency.</w:t>
      </w:r>
    </w:p>
    <w:p>
      <w:pPr>
        <w:pStyle w:val="Heading5"/>
        <w:ind w:left="1701" w:hanging="1701"/>
        <w:rPr/>
      </w:pPr>
      <w:bookmarkStart w:id="490" w:name="__RefHeading___Toc517943583"/>
      <w:bookmarkEnd w:id="490"/>
      <w:r>
        <w:rPr/>
        <w:t>11.8.1.3.1</w:t>
        <w:tab/>
        <w:t>Baseline Procedure</w:t>
      </w:r>
    </w:p>
    <w:p>
      <w:pPr>
        <w:pStyle w:val="Normal"/>
        <w:rPr/>
      </w:pPr>
      <w:r>
        <w:rPr/>
        <w:t xml:space="preserve">For UEs in CELL_DCH state the Serving Grant Update procedure shall be applied at every TTI boundary and shall take into account the Absolute Grant message, Serving Relative Grant and non-serving Relative Grants that apply to the TTI. </w:t>
      </w:r>
    </w:p>
    <w:p>
      <w:pPr>
        <w:pStyle w:val="Normal"/>
        <w:rPr/>
      </w:pPr>
      <w:r>
        <w:rPr/>
        <w:t>The UE shall:</w:t>
      </w:r>
    </w:p>
    <w:p>
      <w:pPr>
        <w:pStyle w:val="B1"/>
        <w:rPr>
          <w:rFonts w:ascii="Times New Roman" w:hAnsi="Times New Roman" w:cs="Times New Roman"/>
          <w:color w:val="000000"/>
        </w:rPr>
      </w:pPr>
      <w:r>
        <w:rPr>
          <w:rFonts w:cs="Times New Roman" w:ascii="Times New Roman" w:hAnsi="Times New Roman"/>
          <w:color w:val="000000"/>
        </w:rPr>
        <w:t>1&gt;</w:t>
        <w:tab/>
        <w:t>set reference_ETPR2 to reference_ETPR as defined in subclause 3.1.</w:t>
      </w:r>
      <w:r>
        <w:rPr>
          <w:rFonts w:cs="Times New Roman" w:ascii="Times New Roman" w:hAnsi="Times New Roman"/>
          <w:color w:val="000000"/>
          <w:lang w:eastAsia="ja-JP"/>
        </w:rPr>
        <w:t>2;</w:t>
      </w:r>
    </w:p>
    <w:p>
      <w:pPr>
        <w:pStyle w:val="B1"/>
        <w:rPr/>
      </w:pPr>
      <w:r>
        <w:rPr>
          <w:rFonts w:cs="Times New Roman" w:ascii="Times New Roman" w:hAnsi="Times New Roman"/>
          <w:color w:val="000000"/>
        </w:rPr>
        <w:t>1&gt;</w:t>
        <w:tab/>
        <w:t>set reference_ETPR to the E-DPDCH to DPCCH power ratio as defined in subclause 3.1.</w:t>
      </w:r>
      <w:r>
        <w:rPr>
          <w:rFonts w:cs="Times New Roman" w:ascii="Times New Roman" w:hAnsi="Times New Roman"/>
          <w:color w:val="000000"/>
          <w:lang w:eastAsia="ja-JP"/>
        </w:rPr>
        <w:t>2</w:t>
      </w:r>
      <w:r>
        <w:rPr>
          <w:rFonts w:cs="Times New Roman" w:ascii="Times New Roman" w:hAnsi="Times New Roman"/>
          <w:color w:val="000000"/>
        </w:rPr>
        <w:t>;</w:t>
      </w:r>
    </w:p>
    <w:p>
      <w:pPr>
        <w:pStyle w:val="B1"/>
        <w:rPr/>
      </w:pPr>
      <w:r>
        <w:rPr>
          <w:rFonts w:cs="Times New Roman" w:ascii="Times New Roman" w:hAnsi="Times New Roman"/>
          <w:color w:val="000000"/>
          <w:lang w:val="en-US"/>
        </w:rPr>
        <w:t>1&gt;</w:t>
        <w:tab/>
        <w:t>if Implicit Grant handling is configured for this uplink frequency:</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 xml:space="preserve">2&gt; if Serving_Grant &lt;&gt; "Zero_Grant" for this uplink frequency; and </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2&gt; TEBS becomes zero:</w:t>
      </w:r>
    </w:p>
    <w:p>
      <w:pPr>
        <w:pStyle w:val="B3"/>
        <w:rPr>
          <w:rFonts w:ascii="Times New Roman" w:hAnsi="Times New Roman" w:cs="Times New Roman"/>
          <w:color w:val="000000"/>
        </w:rPr>
      </w:pPr>
      <w:r>
        <w:rPr>
          <w:rFonts w:cs="Times New Roman" w:ascii="Times New Roman" w:hAnsi="Times New Roman"/>
          <w:color w:val="000000"/>
        </w:rPr>
        <w:t xml:space="preserve">3&gt; set Serving_Grant = "Zero_Grant" for this uplink frequency. </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2&gt;</w:t>
        <w:tab/>
        <w:t>else if an Absolute Grant transmission for this uplink frequency was received on the configured E-AGCH for this TTI:</w:t>
      </w:r>
    </w:p>
    <w:p>
      <w:pPr>
        <w:pStyle w:val="B3"/>
        <w:rPr>
          <w:rFonts w:ascii="Times New Roman" w:hAnsi="Times New Roman" w:cs="Times New Roman"/>
          <w:color w:val="000000"/>
          <w:lang w:val="en-US"/>
        </w:rPr>
      </w:pPr>
      <w:r>
        <w:rPr>
          <w:rFonts w:cs="Times New Roman" w:ascii="Times New Roman" w:hAnsi="Times New Roman"/>
          <w:color w:val="000000"/>
          <w:lang w:val="en-US"/>
        </w:rPr>
        <w:t>3&gt;</w:t>
        <w:tab/>
        <w:t>if the E-RNTI-specific CRC check had passed:</w:t>
      </w:r>
    </w:p>
    <w:p>
      <w:pPr>
        <w:pStyle w:val="B4"/>
        <w:rPr>
          <w:rFonts w:ascii="Times New Roman" w:hAnsi="Times New Roman" w:cs="Times New Roman"/>
          <w:color w:val="000000"/>
          <w:lang w:val="en-US"/>
        </w:rPr>
      </w:pPr>
      <w:r>
        <w:rPr>
          <w:rFonts w:cs="Times New Roman" w:ascii="Times New Roman" w:hAnsi="Times New Roman"/>
          <w:color w:val="000000"/>
          <w:lang w:val="en-US"/>
        </w:rPr>
        <w:t>4&gt;</w:t>
        <w:tab/>
        <w:t>if the Absolute Grant Scope was set to "Per HARQ Process":</w:t>
      </w:r>
    </w:p>
    <w:p>
      <w:pPr>
        <w:pStyle w:val="B5"/>
        <w:rPr>
          <w:rFonts w:ascii="Times New Roman" w:hAnsi="Times New Roman" w:cs="Times New Roman"/>
          <w:color w:val="000000"/>
          <w:lang w:val="en-US"/>
        </w:rPr>
      </w:pPr>
      <w:r>
        <w:rPr>
          <w:rFonts w:cs="Times New Roman" w:ascii="Times New Roman" w:hAnsi="Times New Roman"/>
          <w:color w:val="000000"/>
          <w:lang w:val="en-US"/>
        </w:rPr>
        <w:t>5&gt;</w:t>
        <w:tab/>
        <w:t>set Implicit_Zero_Grant to "True";</w:t>
      </w:r>
    </w:p>
    <w:p>
      <w:pPr>
        <w:pStyle w:val="B5"/>
        <w:rPr>
          <w:rFonts w:ascii="Times New Roman" w:hAnsi="Times New Roman" w:cs="Times New Roman"/>
          <w:color w:val="000000"/>
          <w:lang w:val="en-US"/>
        </w:rPr>
      </w:pPr>
      <w:r>
        <w:rPr>
          <w:rFonts w:cs="Times New Roman" w:ascii="Times New Roman" w:hAnsi="Times New Roman"/>
          <w:color w:val="000000"/>
          <w:lang w:val="en-US"/>
        </w:rPr>
        <w:t>5&gt;</w:t>
        <w:tab/>
      </w:r>
      <w:r>
        <w:rPr>
          <w:rFonts w:cs="Times New Roman" w:ascii="Times New Roman" w:hAnsi="Times New Roman"/>
          <w:color w:val="000000"/>
        </w:rPr>
        <w:t>act as if Absolute Grant Scope is to "All HARQ Processes".</w:t>
      </w:r>
    </w:p>
    <w:p>
      <w:pPr>
        <w:pStyle w:val="B4"/>
        <w:rPr>
          <w:rFonts w:ascii="Times New Roman" w:hAnsi="Times New Roman" w:cs="Times New Roman"/>
          <w:color w:val="000000"/>
          <w:lang w:val="en-US"/>
        </w:rPr>
      </w:pPr>
      <w:r>
        <w:rPr>
          <w:rFonts w:cs="Times New Roman" w:ascii="Times New Roman" w:hAnsi="Times New Roman"/>
          <w:color w:val="000000"/>
          <w:lang w:val="en-US"/>
        </w:rPr>
        <w:t>4&gt;</w:t>
        <w:tab/>
        <w:t>else:</w:t>
      </w:r>
    </w:p>
    <w:p>
      <w:pPr>
        <w:pStyle w:val="B5"/>
        <w:rPr/>
      </w:pPr>
      <w:r>
        <w:rPr>
          <w:rFonts w:cs="Times New Roman" w:ascii="Times New Roman" w:hAnsi="Times New Roman"/>
          <w:color w:val="000000"/>
          <w:lang w:val="en-US"/>
        </w:rPr>
        <w:t>5&gt;</w:t>
        <w:tab/>
        <w:t>set Implicit_Zero_Grant to "False".</w:t>
      </w:r>
    </w:p>
    <w:p>
      <w:pPr>
        <w:pStyle w:val="B3"/>
        <w:rPr>
          <w:rFonts w:ascii="Times New Roman" w:hAnsi="Times New Roman" w:cs="Times New Roman"/>
          <w:color w:val="000000"/>
          <w:lang w:val="en-US"/>
        </w:rPr>
      </w:pPr>
      <w:r>
        <w:rPr>
          <w:rFonts w:cs="Times New Roman" w:ascii="Times New Roman" w:hAnsi="Times New Roman"/>
          <w:color w:val="000000"/>
          <w:lang w:val="en-US"/>
        </w:rPr>
        <w:t>3&gt;</w:t>
        <w:tab/>
        <w:t>else:</w:t>
      </w:r>
    </w:p>
    <w:p>
      <w:pPr>
        <w:pStyle w:val="B4"/>
        <w:rPr>
          <w:rFonts w:ascii="Times New Roman" w:hAnsi="Times New Roman" w:cs="Times New Roman"/>
          <w:color w:val="000000"/>
          <w:lang w:val="en-US"/>
        </w:rPr>
      </w:pPr>
      <w:r>
        <w:rPr>
          <w:rFonts w:cs="Times New Roman" w:ascii="Times New Roman" w:hAnsi="Times New Roman"/>
          <w:color w:val="000000"/>
          <w:lang w:val="en-US"/>
        </w:rPr>
        <w:t>4&gt;</w:t>
        <w:tab/>
        <w:t>if the Absolute Grant Scope is set to "Per HARQ Process"; and</w:t>
      </w:r>
    </w:p>
    <w:p>
      <w:pPr>
        <w:pStyle w:val="B4"/>
        <w:rPr>
          <w:rFonts w:ascii="Times New Roman" w:hAnsi="Times New Roman" w:cs="Times New Roman"/>
          <w:color w:val="000000"/>
          <w:lang w:val="en-US"/>
        </w:rPr>
      </w:pPr>
      <w:r>
        <w:rPr>
          <w:rFonts w:cs="Times New Roman" w:ascii="Times New Roman" w:hAnsi="Times New Roman"/>
          <w:color w:val="000000"/>
          <w:lang w:val="en-US"/>
        </w:rPr>
        <w:t>4&gt; if Implicit_Zero_Grant is set to "True":</w:t>
      </w:r>
    </w:p>
    <w:p>
      <w:pPr>
        <w:pStyle w:val="B5"/>
        <w:rPr>
          <w:rFonts w:ascii="Times New Roman" w:hAnsi="Times New Roman" w:cs="Times New Roman"/>
          <w:color w:val="000000"/>
          <w:lang w:val="en-US"/>
        </w:rPr>
      </w:pPr>
      <w:r>
        <w:rPr>
          <w:rFonts w:cs="Times New Roman" w:ascii="Times New Roman" w:hAnsi="Times New Roman"/>
          <w:color w:val="000000"/>
          <w:lang w:val="en-US"/>
        </w:rPr>
        <w:t>5&gt;</w:t>
        <w:tab/>
        <w:t>set the Absolute Grant Value to "Zero_Grant":</w:t>
      </w:r>
    </w:p>
    <w:p>
      <w:pPr>
        <w:pStyle w:val="B5"/>
        <w:rPr>
          <w:rFonts w:ascii="Times New Roman" w:hAnsi="Times New Roman" w:cs="Times New Roman"/>
          <w:color w:val="000000"/>
          <w:lang w:val="en-US"/>
        </w:rPr>
      </w:pPr>
      <w:r>
        <w:rPr>
          <w:rFonts w:cs="Times New Roman" w:ascii="Times New Roman" w:hAnsi="Times New Roman"/>
          <w:color w:val="000000"/>
          <w:lang w:val="en-US"/>
        </w:rPr>
        <w:t>5&gt;</w:t>
        <w:tab/>
      </w:r>
      <w:r>
        <w:rPr>
          <w:rFonts w:cs="Times New Roman" w:ascii="Times New Roman" w:hAnsi="Times New Roman"/>
          <w:color w:val="000000"/>
        </w:rPr>
        <w:t>act as if Absolute Grant Scope is to "All HARQ Processes".</w:t>
      </w:r>
    </w:p>
    <w:p>
      <w:pPr>
        <w:pStyle w:val="B4"/>
        <w:rPr>
          <w:rFonts w:ascii="Times New Roman" w:hAnsi="Times New Roman" w:cs="Times New Roman"/>
          <w:color w:val="000000"/>
          <w:lang w:val="en-US"/>
        </w:rPr>
      </w:pPr>
      <w:r>
        <w:rPr>
          <w:rFonts w:cs="Times New Roman" w:ascii="Times New Roman" w:hAnsi="Times New Roman"/>
          <w:color w:val="000000"/>
          <w:lang w:val="en-US"/>
        </w:rPr>
        <w:t>4&gt;</w:t>
        <w:tab/>
        <w:t>else:</w:t>
      </w:r>
    </w:p>
    <w:p>
      <w:pPr>
        <w:pStyle w:val="B5"/>
        <w:rPr>
          <w:rFonts w:ascii="Times New Roman" w:hAnsi="Times New Roman" w:cs="Times New Roman"/>
          <w:color w:val="000000"/>
          <w:lang w:val="en-US"/>
        </w:rPr>
      </w:pPr>
      <w:r>
        <w:rPr>
          <w:rFonts w:cs="Times New Roman" w:ascii="Times New Roman" w:hAnsi="Times New Roman"/>
          <w:color w:val="000000"/>
          <w:lang w:val="en-US"/>
        </w:rPr>
        <w:t>5&gt;</w:t>
        <w:tab/>
        <w:t>understand that no Absolute Grant was received for this TTI.</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2&gt;</w:t>
        <w:tab/>
        <w:t xml:space="preserve">else: </w:t>
      </w:r>
    </w:p>
    <w:p>
      <w:pPr>
        <w:pStyle w:val="B3"/>
        <w:rPr>
          <w:rFonts w:ascii="Times New Roman" w:hAnsi="Times New Roman" w:cs="Times New Roman"/>
          <w:color w:val="000000"/>
          <w:lang w:val="en-US"/>
        </w:rPr>
      </w:pPr>
      <w:r>
        <w:rPr>
          <w:rFonts w:cs="Times New Roman" w:ascii="Times New Roman" w:hAnsi="Times New Roman"/>
          <w:color w:val="000000"/>
        </w:rPr>
        <w:t>3&gt;</w:t>
        <w:tab/>
        <w:t>understand that no Absolute Grant was received for this TTI.</w:t>
      </w:r>
    </w:p>
    <w:p>
      <w:pPr>
        <w:pStyle w:val="B1"/>
        <w:rPr>
          <w:rFonts w:ascii="Times New Roman" w:hAnsi="Times New Roman" w:cs="Times New Roman"/>
          <w:color w:val="000000"/>
        </w:rPr>
      </w:pPr>
      <w:r>
        <w:rPr>
          <w:rFonts w:cs="Times New Roman" w:ascii="Times New Roman" w:hAnsi="Times New Roman"/>
          <w:color w:val="000000"/>
        </w:rPr>
        <w:t>1&gt;</w:t>
        <w:tab/>
        <w:t>if an Absolute Grant was received for this TTI:</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2&gt;</w:t>
        <w:tab/>
        <w:t>if the Identity type is "Primary", and the Absolute Grant value is set to "INACTIVE":</w:t>
      </w:r>
    </w:p>
    <w:p>
      <w:pPr>
        <w:pStyle w:val="B3"/>
        <w:rPr>
          <w:rFonts w:ascii="Times New Roman" w:hAnsi="Times New Roman" w:cs="Times New Roman"/>
          <w:color w:val="000000"/>
        </w:rPr>
      </w:pPr>
      <w:r>
        <w:rPr>
          <w:rFonts w:cs="Times New Roman" w:ascii="Times New Roman" w:hAnsi="Times New Roman"/>
          <w:color w:val="000000"/>
        </w:rPr>
        <w:t>3&gt;</w:t>
        <w:tab/>
        <w:t>if Absolute Grant Scope indicates "Per HARQ process" and a 2ms TTI is configured:</w:t>
      </w:r>
    </w:p>
    <w:p>
      <w:pPr>
        <w:pStyle w:val="B4"/>
        <w:rPr>
          <w:rFonts w:ascii="Times New Roman" w:hAnsi="Times New Roman" w:cs="Times New Roman"/>
          <w:color w:val="000000"/>
        </w:rPr>
      </w:pPr>
      <w:r>
        <w:rPr>
          <w:rFonts w:cs="Times New Roman" w:ascii="Times New Roman" w:hAnsi="Times New Roman"/>
          <w:color w:val="000000"/>
        </w:rPr>
        <w:t>4&gt;</w:t>
        <w:tab/>
        <w:t xml:space="preserve">if uplink MIMO is not configured, de-activate </w:t>
      </w:r>
      <w:r>
        <w:rPr>
          <w:rFonts w:cs="Times New Roman" w:ascii="Times New Roman" w:hAnsi="Times New Roman"/>
          <w:color w:val="000000"/>
          <w:lang w:eastAsia="ja-JP"/>
        </w:rPr>
        <w:t xml:space="preserve">the </w:t>
      </w:r>
      <w:r>
        <w:rPr>
          <w:rFonts w:cs="Times New Roman" w:ascii="Times New Roman" w:hAnsi="Times New Roman"/>
          <w:color w:val="000000"/>
        </w:rPr>
        <w:t>process given by the value of CURRENT_HARQ_PROCESS;</w:t>
      </w:r>
    </w:p>
    <w:p>
      <w:pPr>
        <w:pStyle w:val="B4"/>
        <w:rPr/>
      </w:pPr>
      <w:r>
        <w:rPr>
          <w:rFonts w:cs="Times New Roman" w:ascii="Times New Roman" w:hAnsi="Times New Roman"/>
          <w:color w:val="000000"/>
        </w:rPr>
        <w:t>4&gt;</w:t>
        <w:tab/>
        <w:t>if uplink MIMO is configured, de-activate the process given by the value of CURRENT_HARQ_PROCESS for the primary and secondary stream.</w:t>
      </w:r>
    </w:p>
    <w:p>
      <w:pPr>
        <w:pStyle w:val="B3"/>
        <w:ind w:left="851" w:hanging="0"/>
        <w:rPr>
          <w:rFonts w:ascii="Times New Roman" w:hAnsi="Times New Roman" w:cs="Times New Roman"/>
          <w:color w:val="000000"/>
        </w:rPr>
      </w:pPr>
      <w:r>
        <w:rPr>
          <w:rFonts w:cs="Times New Roman" w:ascii="Times New Roman" w:hAnsi="Times New Roman"/>
          <w:color w:val="000000"/>
        </w:rPr>
        <w:t>3&gt;</w:t>
        <w:tab/>
        <w:t>if Absolute Grant Scope indicates "All HARQ processes" and a secondary E-RNTI was configured by higher layers:</w:t>
      </w:r>
    </w:p>
    <w:p>
      <w:pPr>
        <w:pStyle w:val="B4"/>
        <w:rPr>
          <w:rFonts w:ascii="Times New Roman" w:hAnsi="Times New Roman" w:cs="Times New Roman"/>
          <w:color w:val="000000"/>
        </w:rPr>
      </w:pPr>
      <w:r>
        <w:rPr>
          <w:rFonts w:cs="Times New Roman" w:ascii="Times New Roman" w:hAnsi="Times New Roman"/>
          <w:color w:val="000000"/>
        </w:rPr>
        <w:t>4&gt;</w:t>
        <w:tab/>
        <w:t>activate all HARQ processes;</w:t>
      </w:r>
    </w:p>
    <w:p>
      <w:pPr>
        <w:pStyle w:val="B4"/>
        <w:rPr/>
      </w:pPr>
      <w:r>
        <w:rPr>
          <w:rFonts w:cs="Times New Roman" w:ascii="Times New Roman" w:hAnsi="Times New Roman"/>
          <w:color w:val="000000"/>
        </w:rPr>
        <w:t>4&gt;</w:t>
        <w:tab/>
        <w:t xml:space="preserve">set Serving_Grant = </w:t>
      </w:r>
      <w:r>
        <w:rPr>
          <w:rFonts w:cs="Times New Roman" w:ascii="Times New Roman" w:hAnsi="Times New Roman"/>
          <w:color w:val="000000"/>
          <w:lang w:eastAsia="ja-JP"/>
        </w:rPr>
        <w:t>Stored_</w:t>
      </w:r>
      <w:r>
        <w:rPr>
          <w:rFonts w:cs="Times New Roman" w:ascii="Times New Roman" w:hAnsi="Times New Roman"/>
          <w:color w:val="000000"/>
        </w:rPr>
        <w:t>Secondary_Grant;</w:t>
      </w:r>
    </w:p>
    <w:p>
      <w:pPr>
        <w:pStyle w:val="B4"/>
        <w:rPr>
          <w:rFonts w:ascii="Times New Roman" w:hAnsi="Times New Roman" w:cs="Times New Roman"/>
          <w:color w:val="000000"/>
        </w:rPr>
      </w:pPr>
      <w:r>
        <w:rPr>
          <w:rFonts w:cs="Times New Roman" w:ascii="Times New Roman" w:hAnsi="Times New Roman"/>
          <w:color w:val="000000"/>
        </w:rPr>
        <w:t>4&gt;</w:t>
        <w:tab/>
        <w:t>set Primary_Grant_Available to "False".</w:t>
      </w:r>
    </w:p>
    <w:p>
      <w:pPr>
        <w:pStyle w:val="B3"/>
        <w:rPr>
          <w:rFonts w:ascii="Times New Roman" w:hAnsi="Times New Roman" w:cs="Times New Roman"/>
          <w:color w:val="000000"/>
        </w:rPr>
      </w:pPr>
      <w:r>
        <w:rPr>
          <w:rFonts w:cs="Times New Roman" w:ascii="Times New Roman" w:hAnsi="Times New Roman"/>
          <w:color w:val="000000"/>
        </w:rPr>
        <w:t>3&gt;</w:t>
        <w:tab/>
        <w:t>if Absolute Grant Scope indicates "All HARQ processes", a 2ms TTI is configured and a secondary E-RNTI was not configured by higher layers:</w:t>
      </w:r>
    </w:p>
    <w:p>
      <w:pPr>
        <w:pStyle w:val="B4"/>
        <w:rPr/>
      </w:pPr>
      <w:r>
        <w:rPr>
          <w:rFonts w:cs="Times New Roman" w:ascii="Times New Roman" w:hAnsi="Times New Roman"/>
          <w:color w:val="000000"/>
        </w:rPr>
        <w:t>4&gt;</w:t>
        <w:tab/>
        <w:t>deactivate all HARQ processes (if a process was inactive it remains inactive, if a process was active it becomes inactive).</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2&gt;</w:t>
        <w:tab/>
        <w:t>else if the Absolute Grant Value is different from "INACTIVE":</w:t>
      </w:r>
    </w:p>
    <w:p>
      <w:pPr>
        <w:pStyle w:val="B3"/>
        <w:rPr/>
      </w:pPr>
      <w:r>
        <w:rPr>
          <w:rFonts w:cs="Times New Roman" w:ascii="Times New Roman" w:hAnsi="Times New Roman"/>
          <w:color w:val="000000"/>
        </w:rPr>
        <w:t>3&gt;</w:t>
        <w:tab/>
        <w:t xml:space="preserve">if the </w:t>
      </w:r>
      <w:r>
        <w:rPr>
          <w:rFonts w:cs="Times New Roman" w:ascii="Times New Roman" w:hAnsi="Times New Roman"/>
          <w:color w:val="000000"/>
          <w:lang w:eastAsia="ja-JP"/>
        </w:rPr>
        <w:t>Identity Type</w:t>
      </w:r>
      <w:r>
        <w:rPr>
          <w:rFonts w:cs="Times New Roman" w:ascii="Times New Roman" w:hAnsi="Times New Roman"/>
          <w:color w:val="000000"/>
        </w:rPr>
        <w:t xml:space="preserve"> is "Secondary":</w:t>
      </w:r>
    </w:p>
    <w:p>
      <w:pPr>
        <w:pStyle w:val="B4"/>
        <w:rPr>
          <w:rFonts w:ascii="Times New Roman" w:hAnsi="Times New Roman" w:cs="Times New Roman"/>
          <w:color w:val="000000"/>
        </w:rPr>
      </w:pPr>
      <w:r>
        <w:rPr>
          <w:rFonts w:cs="Times New Roman" w:ascii="Times New Roman" w:hAnsi="Times New Roman"/>
          <w:color w:val="000000"/>
        </w:rPr>
        <w:t>4&gt;</w:t>
        <w:tab/>
        <w:t>if the Absolute Grant Value is different from "Zero_Grant":</w:t>
      </w:r>
    </w:p>
    <w:p>
      <w:pPr>
        <w:pStyle w:val="B5"/>
        <w:rPr/>
      </w:pPr>
      <w:r>
        <w:rPr>
          <w:rFonts w:cs="Times New Roman" w:ascii="Times New Roman" w:hAnsi="Times New Roman"/>
          <w:color w:val="000000"/>
        </w:rPr>
        <w:t>5&gt;</w:t>
        <w:tab/>
        <w:t xml:space="preserve">set </w:t>
      </w:r>
      <w:r>
        <w:rPr>
          <w:rFonts w:cs="Times New Roman" w:ascii="Times New Roman" w:hAnsi="Times New Roman"/>
          <w:color w:val="000000"/>
          <w:lang w:eastAsia="ja-JP"/>
        </w:rPr>
        <w:t>Stored_</w:t>
      </w:r>
      <w:r>
        <w:rPr>
          <w:rFonts w:cs="Times New Roman" w:ascii="Times New Roman" w:hAnsi="Times New Roman"/>
          <w:color w:val="000000"/>
        </w:rPr>
        <w:t xml:space="preserve">Secondary_Grant </w:t>
      </w:r>
      <w:r>
        <w:rPr>
          <w:rFonts w:cs="Times New Roman" w:ascii="Times New Roman" w:hAnsi="Times New Roman"/>
          <w:color w:val="000000"/>
          <w:lang w:eastAsia="ja-JP"/>
        </w:rPr>
        <w:t>=</w:t>
      </w:r>
      <w:r>
        <w:rPr>
          <w:rFonts w:cs="Times New Roman" w:ascii="Times New Roman" w:hAnsi="Times New Roman"/>
          <w:color w:val="000000"/>
        </w:rPr>
        <w:t xml:space="preserve"> MAX(Absolute Grant Value, Lowest Configured Serving Grant Value).</w:t>
      </w:r>
    </w:p>
    <w:p>
      <w:pPr>
        <w:pStyle w:val="B4"/>
        <w:rPr>
          <w:rFonts w:ascii="Times New Roman" w:hAnsi="Times New Roman" w:cs="Times New Roman"/>
          <w:color w:val="000000"/>
        </w:rPr>
      </w:pPr>
      <w:r>
        <w:rPr>
          <w:rFonts w:cs="Times New Roman" w:ascii="Times New Roman" w:hAnsi="Times New Roman"/>
          <w:color w:val="000000"/>
        </w:rPr>
        <w:t>4&gt;</w:t>
        <w:tab/>
        <w:t>else:</w:t>
      </w:r>
    </w:p>
    <w:p>
      <w:pPr>
        <w:pStyle w:val="B5"/>
        <w:rPr/>
      </w:pPr>
      <w:r>
        <w:rPr>
          <w:rFonts w:cs="Times New Roman" w:ascii="Times New Roman" w:hAnsi="Times New Roman"/>
          <w:color w:val="000000"/>
        </w:rPr>
        <w:t>5&gt;</w:t>
        <w:tab/>
        <w:t xml:space="preserve">set </w:t>
      </w:r>
      <w:r>
        <w:rPr>
          <w:rFonts w:cs="Times New Roman" w:ascii="Times New Roman" w:hAnsi="Times New Roman"/>
          <w:color w:val="000000"/>
          <w:lang w:eastAsia="ja-JP"/>
        </w:rPr>
        <w:t>Stored_</w:t>
      </w:r>
      <w:r>
        <w:rPr>
          <w:rFonts w:cs="Times New Roman" w:ascii="Times New Roman" w:hAnsi="Times New Roman"/>
          <w:color w:val="000000"/>
        </w:rPr>
        <w:t xml:space="preserve">Secondary_Grant </w:t>
      </w:r>
      <w:r>
        <w:rPr>
          <w:rFonts w:cs="Times New Roman" w:ascii="Times New Roman" w:hAnsi="Times New Roman"/>
          <w:color w:val="000000"/>
          <w:lang w:eastAsia="ja-JP"/>
        </w:rPr>
        <w:t>=</w:t>
      </w:r>
      <w:r>
        <w:rPr>
          <w:rFonts w:cs="Times New Roman" w:ascii="Times New Roman" w:hAnsi="Times New Roman"/>
          <w:color w:val="000000"/>
        </w:rPr>
        <w:t xml:space="preserve"> "Zero_Grant".</w:t>
      </w:r>
    </w:p>
    <w:p>
      <w:pPr>
        <w:pStyle w:val="B3"/>
        <w:rPr/>
      </w:pPr>
      <w:r>
        <w:rPr>
          <w:rFonts w:cs="Times New Roman" w:ascii="Times New Roman" w:hAnsi="Times New Roman"/>
          <w:color w:val="000000"/>
        </w:rPr>
        <w:t>3&gt;</w:t>
        <w:tab/>
        <w:t xml:space="preserve">if the </w:t>
      </w:r>
      <w:r>
        <w:rPr>
          <w:rFonts w:cs="Times New Roman" w:ascii="Times New Roman" w:hAnsi="Times New Roman"/>
          <w:color w:val="000000"/>
          <w:lang w:eastAsia="ja-JP"/>
        </w:rPr>
        <w:t>Identity Type</w:t>
      </w:r>
      <w:r>
        <w:rPr>
          <w:rFonts w:cs="Times New Roman" w:ascii="Times New Roman" w:hAnsi="Times New Roman"/>
          <w:color w:val="000000"/>
        </w:rPr>
        <w:t xml:space="preserve"> is "Primary" or Primary_Grant_Available is set to "False":</w:t>
      </w:r>
    </w:p>
    <w:p>
      <w:pPr>
        <w:pStyle w:val="B4"/>
        <w:rPr>
          <w:rFonts w:ascii="Times New Roman" w:hAnsi="Times New Roman" w:cs="Times New Roman"/>
          <w:color w:val="000000"/>
        </w:rPr>
      </w:pPr>
      <w:r>
        <w:rPr>
          <w:rFonts w:cs="Times New Roman" w:ascii="Times New Roman" w:hAnsi="Times New Roman"/>
          <w:color w:val="000000"/>
        </w:rPr>
        <w:t>4&gt;</w:t>
        <w:tab/>
        <w:t>if the Absolute Grant Value is different from "Zero_Grant":</w:t>
      </w:r>
    </w:p>
    <w:p>
      <w:pPr>
        <w:pStyle w:val="B5"/>
        <w:rPr/>
      </w:pPr>
      <w:r>
        <w:rPr>
          <w:rFonts w:cs="Times New Roman" w:ascii="Times New Roman" w:hAnsi="Times New Roman"/>
          <w:color w:val="000000"/>
        </w:rPr>
        <w:t>5&gt;</w:t>
        <w:tab/>
        <w:t xml:space="preserve">set </w:t>
      </w:r>
      <w:r>
        <w:rPr>
          <w:rFonts w:cs="Times New Roman" w:ascii="Times New Roman" w:hAnsi="Times New Roman"/>
          <w:color w:val="000000"/>
          <w:lang w:eastAsia="ja-JP"/>
        </w:rPr>
        <w:t>Serving</w:t>
      </w:r>
      <w:r>
        <w:rPr>
          <w:rFonts w:cs="Times New Roman" w:ascii="Times New Roman" w:hAnsi="Times New Roman"/>
          <w:color w:val="000000"/>
        </w:rPr>
        <w:t xml:space="preserve">_Grant </w:t>
      </w:r>
      <w:r>
        <w:rPr>
          <w:rFonts w:cs="Times New Roman" w:ascii="Times New Roman" w:hAnsi="Times New Roman"/>
          <w:color w:val="000000"/>
          <w:lang w:eastAsia="ja-JP"/>
        </w:rPr>
        <w:t>=</w:t>
      </w:r>
      <w:r>
        <w:rPr>
          <w:rFonts w:cs="Times New Roman" w:ascii="Times New Roman" w:hAnsi="Times New Roman"/>
          <w:color w:val="000000"/>
        </w:rPr>
        <w:t xml:space="preserve"> MAX(Absolute Grant Value, Lowest Configured Serving Grant Value).</w:t>
      </w:r>
    </w:p>
    <w:p>
      <w:pPr>
        <w:pStyle w:val="B4"/>
        <w:rPr>
          <w:rFonts w:ascii="Times New Roman" w:hAnsi="Times New Roman" w:cs="Times New Roman"/>
          <w:color w:val="000000"/>
        </w:rPr>
      </w:pPr>
      <w:r>
        <w:rPr>
          <w:rFonts w:cs="Times New Roman" w:ascii="Times New Roman" w:hAnsi="Times New Roman"/>
          <w:color w:val="000000"/>
        </w:rPr>
        <w:t>4&gt;</w:t>
        <w:tab/>
        <w:t>else:</w:t>
      </w:r>
    </w:p>
    <w:p>
      <w:pPr>
        <w:pStyle w:val="B5"/>
        <w:rPr/>
      </w:pPr>
      <w:r>
        <w:rPr>
          <w:rFonts w:cs="Times New Roman" w:ascii="Times New Roman" w:hAnsi="Times New Roman"/>
          <w:color w:val="000000"/>
        </w:rPr>
        <w:t>5&gt;</w:t>
        <w:tab/>
        <w:t xml:space="preserve">set </w:t>
      </w:r>
      <w:r>
        <w:rPr>
          <w:rFonts w:cs="Times New Roman" w:ascii="Times New Roman" w:hAnsi="Times New Roman"/>
          <w:color w:val="000000"/>
          <w:lang w:eastAsia="ja-JP"/>
        </w:rPr>
        <w:t>Serving</w:t>
      </w:r>
      <w:r>
        <w:rPr>
          <w:rFonts w:cs="Times New Roman" w:ascii="Times New Roman" w:hAnsi="Times New Roman"/>
          <w:color w:val="000000"/>
        </w:rPr>
        <w:t xml:space="preserve">_Grant </w:t>
      </w:r>
      <w:r>
        <w:rPr>
          <w:rFonts w:cs="Times New Roman" w:ascii="Times New Roman" w:hAnsi="Times New Roman"/>
          <w:color w:val="000000"/>
          <w:lang w:eastAsia="ja-JP"/>
        </w:rPr>
        <w:t>=</w:t>
      </w:r>
      <w:r>
        <w:rPr>
          <w:rFonts w:cs="Times New Roman" w:ascii="Times New Roman" w:hAnsi="Times New Roman"/>
          <w:color w:val="000000"/>
        </w:rPr>
        <w:t xml:space="preserve"> "Zero_Grant".</w:t>
      </w:r>
    </w:p>
    <w:p>
      <w:pPr>
        <w:pStyle w:val="B4"/>
        <w:rPr/>
      </w:pPr>
      <w:r>
        <w:rPr>
          <w:rFonts w:cs="Times New Roman" w:ascii="Times New Roman" w:hAnsi="Times New Roman"/>
          <w:color w:val="000000"/>
        </w:rPr>
        <w:t>4&gt;</w:t>
        <w:tab/>
        <w:t xml:space="preserve">if the </w:t>
      </w:r>
      <w:r>
        <w:rPr>
          <w:rFonts w:cs="Times New Roman" w:ascii="Times New Roman" w:hAnsi="Times New Roman"/>
          <w:color w:val="000000"/>
          <w:lang w:eastAsia="ja-JP"/>
        </w:rPr>
        <w:t>Identity Type</w:t>
      </w:r>
      <w:r>
        <w:rPr>
          <w:rFonts w:cs="Times New Roman" w:ascii="Times New Roman" w:hAnsi="Times New Roman"/>
          <w:color w:val="000000"/>
        </w:rPr>
        <w:t xml:space="preserve"> is "Primary":</w:t>
      </w:r>
    </w:p>
    <w:p>
      <w:pPr>
        <w:pStyle w:val="B5"/>
        <w:rPr/>
      </w:pPr>
      <w:r>
        <w:rPr>
          <w:rFonts w:cs="Times New Roman" w:ascii="Times New Roman" w:hAnsi="Times New Roman"/>
          <w:color w:val="000000"/>
        </w:rPr>
        <w:t>5&gt;</w:t>
        <w:tab/>
        <w:t>set Primary_Grant_Available to "True";</w:t>
      </w:r>
    </w:p>
    <w:p>
      <w:pPr>
        <w:pStyle w:val="B5"/>
        <w:rPr>
          <w:rFonts w:ascii="Times New Roman" w:hAnsi="Times New Roman" w:cs="Times New Roman"/>
          <w:color w:val="000000"/>
        </w:rPr>
      </w:pPr>
      <w:r>
        <w:rPr>
          <w:rFonts w:cs="Times New Roman" w:ascii="Times New Roman" w:hAnsi="Times New Roman"/>
          <w:color w:val="000000"/>
        </w:rPr>
        <w:t>5&gt;</w:t>
        <w:tab/>
        <w:t>if Absolute Grant Scope indicates "Per HARQ process":</w:t>
      </w:r>
    </w:p>
    <w:p>
      <w:pPr>
        <w:pStyle w:val="B6"/>
        <w:rPr>
          <w:rFonts w:ascii="Times New Roman" w:hAnsi="Times New Roman" w:cs="Times New Roman"/>
          <w:color w:val="000000"/>
        </w:rPr>
      </w:pPr>
      <w:r>
        <w:rPr>
          <w:rFonts w:cs="Times New Roman" w:ascii="Times New Roman" w:hAnsi="Times New Roman"/>
          <w:color w:val="000000"/>
        </w:rPr>
        <w:t>6&gt;</w:t>
        <w:tab/>
        <w:t xml:space="preserve">if uplink MIMO is not configured, activate </w:t>
      </w:r>
      <w:r>
        <w:rPr>
          <w:rFonts w:cs="Times New Roman" w:ascii="Times New Roman" w:hAnsi="Times New Roman"/>
          <w:color w:val="000000"/>
          <w:lang w:eastAsia="ja-JP"/>
        </w:rPr>
        <w:t>the</w:t>
      </w:r>
      <w:r>
        <w:rPr>
          <w:rFonts w:cs="Times New Roman" w:ascii="Times New Roman" w:hAnsi="Times New Roman"/>
          <w:color w:val="000000"/>
        </w:rPr>
        <w:t xml:space="preserve"> process given by the value of CURRENT_HARQ_PROCESS;</w:t>
      </w:r>
    </w:p>
    <w:p>
      <w:pPr>
        <w:pStyle w:val="B6"/>
        <w:rPr/>
      </w:pPr>
      <w:r>
        <w:rPr>
          <w:rFonts w:cs="Times New Roman" w:ascii="Times New Roman" w:hAnsi="Times New Roman"/>
          <w:color w:val="000000"/>
        </w:rPr>
        <w:t>6&gt;</w:t>
        <w:tab/>
        <w:t>if uplink MIMO is configured, activate the process given by the value of CURRENT_HARQ_PROCESS for the primary and secondary stream.</w:t>
      </w:r>
    </w:p>
    <w:p>
      <w:pPr>
        <w:pStyle w:val="B5"/>
        <w:rPr/>
      </w:pPr>
      <w:r>
        <w:rPr>
          <w:rFonts w:cs="Times New Roman" w:ascii="Times New Roman" w:hAnsi="Times New Roman"/>
          <w:color w:val="000000"/>
        </w:rPr>
        <w:t>5&gt;</w:t>
        <w:tab/>
        <w:t>if Absolute Grant Scope indicates "All HARQ processes":</w:t>
      </w:r>
    </w:p>
    <w:p>
      <w:pPr>
        <w:pStyle w:val="B6"/>
        <w:rPr>
          <w:rFonts w:ascii="Times New Roman" w:hAnsi="Times New Roman" w:cs="Times New Roman"/>
          <w:color w:val="000000"/>
          <w:lang w:eastAsia="ja-JP"/>
        </w:rPr>
      </w:pPr>
      <w:r>
        <w:rPr>
          <w:rFonts w:cs="Times New Roman" w:ascii="Times New Roman" w:hAnsi="Times New Roman"/>
          <w:color w:val="000000"/>
        </w:rPr>
        <w:t>6&gt;</w:t>
        <w:tab/>
        <w:t>activate all HARQ processes.</w:t>
      </w:r>
    </w:p>
    <w:p>
      <w:pPr>
        <w:pStyle w:val="B5"/>
        <w:rPr/>
      </w:pPr>
      <w:r>
        <w:rPr>
          <w:rFonts w:cs="Times New Roman" w:ascii="Times New Roman" w:hAnsi="Times New Roman"/>
          <w:color w:val="000000"/>
        </w:rPr>
        <w:t>5&gt;</w:t>
        <w:tab/>
        <w:t>if AG_Timer is not active it shall be started, otherwise it shall be restarted.</w:t>
      </w:r>
    </w:p>
    <w:p>
      <w:pPr>
        <w:pStyle w:val="B1"/>
        <w:rPr>
          <w:rFonts w:ascii="Times New Roman" w:hAnsi="Times New Roman" w:cs="Times New Roman"/>
          <w:color w:val="000000"/>
          <w:lang w:eastAsia="ja-JP"/>
        </w:rPr>
      </w:pPr>
      <w:r>
        <w:rPr>
          <w:rFonts w:cs="Times New Roman" w:ascii="Times New Roman" w:hAnsi="Times New Roman"/>
          <w:color w:val="000000"/>
        </w:rPr>
        <w:t>1&gt;</w:t>
        <w:tab/>
        <w:t>else (no Absolute Grant received):</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2&gt;</w:t>
        <w:tab/>
        <w:t xml:space="preserve">if the HARQ process given by the value of CURRENT_HARQ_PROCESS is active; and </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2&gt;</w:t>
        <w:tab/>
        <w:t>if Primary_Grant_Available is equal to "True"; and</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2&gt;</w:t>
        <w:tab/>
        <w:t>if Serving_Grant &lt;&gt; "Zero_Grant"; and</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2&gt;</w:t>
        <w:tab/>
        <w:t>if AG_Timer has expired; and</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2&gt;</w:t>
        <w:tab/>
        <w:t>if there was a scheduled transmission (see NOTE 2) in the previous TTI of the HARQ process given by the value of CURRENT_HARQ_PROCESS:</w:t>
      </w:r>
    </w:p>
    <w:p>
      <w:pPr>
        <w:pStyle w:val="B3"/>
        <w:rPr>
          <w:rFonts w:ascii="Times New Roman" w:hAnsi="Times New Roman" w:cs="Times New Roman"/>
          <w:color w:val="000000"/>
          <w:lang w:eastAsia="ja-JP"/>
        </w:rPr>
      </w:pPr>
      <w:r>
        <w:rPr>
          <w:rFonts w:cs="Times New Roman" w:ascii="Times New Roman" w:hAnsi="Times New Roman"/>
          <w:color w:val="000000"/>
          <w:lang w:eastAsia="ja-JP"/>
        </w:rPr>
        <w:t>3</w:t>
      </w:r>
      <w:r>
        <w:rPr>
          <w:rFonts w:cs="Times New Roman" w:ascii="Times New Roman" w:hAnsi="Times New Roman"/>
          <w:color w:val="000000"/>
        </w:rPr>
        <w:t>&gt;</w:t>
        <w:tab/>
        <w:t>if the Serving Relative Grant indicates "UP":</w:t>
      </w:r>
    </w:p>
    <w:p>
      <w:pPr>
        <w:pStyle w:val="B4"/>
        <w:rPr>
          <w:rFonts w:ascii="Times New Roman" w:hAnsi="Times New Roman" w:cs="Times New Roman"/>
          <w:color w:val="000000"/>
          <w:lang w:eastAsia="ja-JP"/>
        </w:rPr>
      </w:pPr>
      <w:r>
        <w:rPr>
          <w:rFonts w:cs="Times New Roman" w:ascii="Times New Roman" w:hAnsi="Times New Roman"/>
          <w:color w:val="000000"/>
        </w:rPr>
        <w:t>4&gt;</w:t>
        <w:tab/>
        <w:t>determine the Serving_Grant in accordance with subclause 9.2.5.2.1.</w:t>
      </w:r>
    </w:p>
    <w:p>
      <w:pPr>
        <w:pStyle w:val="B3"/>
        <w:rPr/>
      </w:pPr>
      <w:r>
        <w:rPr>
          <w:rFonts w:cs="Times New Roman" w:ascii="Times New Roman" w:hAnsi="Times New Roman"/>
          <w:color w:val="000000"/>
          <w:lang w:eastAsia="ja-JP"/>
        </w:rPr>
        <w:t>3</w:t>
      </w:r>
      <w:r>
        <w:rPr>
          <w:rFonts w:cs="Times New Roman" w:ascii="Times New Roman" w:hAnsi="Times New Roman"/>
          <w:color w:val="000000"/>
        </w:rPr>
        <w:t>&gt;</w:t>
        <w:tab/>
        <w:t>else, if the Serving Relative Grant indicates "DOWN":</w:t>
      </w:r>
    </w:p>
    <w:p>
      <w:pPr>
        <w:pStyle w:val="B4"/>
        <w:rPr>
          <w:rFonts w:ascii="Times New Roman" w:hAnsi="Times New Roman" w:cs="Times New Roman"/>
          <w:color w:val="000000"/>
        </w:rPr>
      </w:pPr>
      <w:r>
        <w:rPr>
          <w:rFonts w:cs="Times New Roman" w:ascii="Times New Roman" w:hAnsi="Times New Roman"/>
          <w:color w:val="000000"/>
        </w:rPr>
        <w:t>4&gt;</w:t>
        <w:tab/>
        <w:t>determine the Serving_Grant in accordance with subclause 9.2.5.2.1.</w:t>
      </w:r>
    </w:p>
    <w:p>
      <w:pPr>
        <w:pStyle w:val="B3"/>
        <w:rPr/>
      </w:pPr>
      <w:r>
        <w:rPr>
          <w:rFonts w:cs="Times New Roman" w:ascii="Times New Roman" w:hAnsi="Times New Roman"/>
          <w:color w:val="000000"/>
        </w:rPr>
        <w:t>3&gt;</w:t>
        <w:tab/>
        <w:t>else:</w:t>
      </w:r>
    </w:p>
    <w:p>
      <w:pPr>
        <w:pStyle w:val="B4"/>
        <w:rPr/>
      </w:pPr>
      <w:r>
        <w:rPr>
          <w:rFonts w:cs="Times New Roman" w:ascii="Times New Roman" w:hAnsi="Times New Roman"/>
          <w:color w:val="000000"/>
        </w:rPr>
        <w:t>4&gt;</w:t>
        <w:tab/>
        <w:t>the Serving_Grant is unchanged (i.e. kept from previous TTI).</w:t>
      </w:r>
    </w:p>
    <w:p>
      <w:pPr>
        <w:pStyle w:val="B1"/>
        <w:rPr/>
      </w:pPr>
      <w:r>
        <w:rPr>
          <w:rFonts w:cs="Times New Roman" w:ascii="Times New Roman" w:hAnsi="Times New Roman"/>
          <w:color w:val="000000"/>
        </w:rPr>
        <w:t>1&gt;</w:t>
        <w:tab/>
        <w:t>if any Non-Serving Relative Grants indicate "DOWN" for this TTI and Serving_Grant &lt;&gt; "Zero_Grant":</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2&gt;</w:t>
        <w:tab/>
        <w:t>Serving_Grant = MIN(Serving_Grant, Maximum_Serving_Grant, Serving_Grant determined in accordance with subclause 9.2.5.2.1);</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2&gt;</w:t>
        <w:tab/>
        <w:t>Maximum_Serving_Grant = Serving_Grant;</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2&gt;</w:t>
        <w:tab/>
        <w:t>if Non_Serving_RG_Timer is not active it shall be started, otherwise it shall be restarted.</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1&gt;</w:t>
        <w:tab/>
        <w:t>else if no Non-Serving Relative Grants indicate "DOWN" for this TTI:</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2&gt;</w:t>
        <w:tab/>
        <w:t>if Non_Serving_RG_Timer has not expired:</w:t>
      </w:r>
    </w:p>
    <w:p>
      <w:pPr>
        <w:pStyle w:val="B3"/>
        <w:rPr>
          <w:rFonts w:ascii="Times New Roman" w:hAnsi="Times New Roman" w:cs="Times New Roman"/>
          <w:color w:val="000000"/>
        </w:rPr>
      </w:pPr>
      <w:r>
        <w:rPr>
          <w:rFonts w:cs="Times New Roman" w:ascii="Times New Roman" w:hAnsi="Times New Roman"/>
          <w:color w:val="000000"/>
        </w:rPr>
        <w:t>3&gt;</w:t>
        <w:tab/>
        <w:t>Serving_Grant = MIN(Maximum_Serving_Grant, Serving_Grant).</w:t>
      </w:r>
    </w:p>
    <w:p>
      <w:pPr>
        <w:pStyle w:val="B1"/>
        <w:rPr>
          <w:rFonts w:ascii="Times New Roman" w:hAnsi="Times New Roman" w:cs="Times New Roman"/>
          <w:color w:val="000000"/>
        </w:rPr>
      </w:pPr>
      <w:r>
        <w:rPr>
          <w:rFonts w:cs="Times New Roman" w:ascii="Times New Roman" w:hAnsi="Times New Roman"/>
          <w:color w:val="000000"/>
        </w:rPr>
        <w:t>1&gt;</w:t>
        <w:tab/>
        <w:t>if Non_Serving_RG_Timer expires:</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2&gt;</w:t>
        <w:tab/>
        <w:t>set the Maximum_Serving_Grant to the highest possible value (i.e. index 37 in table 9.2.5.2.1.1 or 9.2.5.2.1.2 as configured by higher layers).</w:t>
      </w:r>
    </w:p>
    <w:p>
      <w:pPr>
        <w:pStyle w:val="Normal"/>
        <w:rPr/>
      </w:pPr>
      <w:r>
        <w:rPr/>
        <w:t xml:space="preserve">For UEs in CELL_FACH state for which "Per HARQ process" scope is not enabled by higher layers, and in case of DCCH/DTCH or for NodeB triggered HS-DPCCH transmission the Serving Grant Update procedure shall be applied at every TTI boundary and shall take into account the Absolute Grant message and Serving Relative Grant and non-serving Relative Grants that apply to the TTI. </w:t>
      </w:r>
    </w:p>
    <w:p>
      <w:pPr>
        <w:pStyle w:val="Normal"/>
        <w:rPr/>
      </w:pPr>
      <w:r>
        <w:rPr/>
        <w:t>The UE shall:</w:t>
      </w:r>
    </w:p>
    <w:p>
      <w:pPr>
        <w:pStyle w:val="B1"/>
        <w:rPr>
          <w:rFonts w:ascii="Times New Roman" w:hAnsi="Times New Roman" w:cs="Times New Roman"/>
          <w:color w:val="000000"/>
        </w:rPr>
      </w:pPr>
      <w:r>
        <w:rPr>
          <w:rFonts w:cs="Times New Roman" w:ascii="Times New Roman" w:hAnsi="Times New Roman"/>
          <w:color w:val="000000"/>
        </w:rPr>
        <w:t>1&gt;</w:t>
        <w:tab/>
        <w:t>if configured by higher layers, set reference_ETPR2 to reference_ETPR as defined in subclause 3.1.2;</w:t>
      </w:r>
    </w:p>
    <w:p>
      <w:pPr>
        <w:pStyle w:val="B1"/>
        <w:rPr>
          <w:rFonts w:ascii="Times New Roman" w:hAnsi="Times New Roman" w:cs="Times New Roman"/>
          <w:color w:val="000000"/>
        </w:rPr>
      </w:pPr>
      <w:r>
        <w:rPr>
          <w:rFonts w:cs="Times New Roman" w:ascii="Times New Roman" w:hAnsi="Times New Roman"/>
          <w:color w:val="000000"/>
        </w:rPr>
        <w:t>1&gt;</w:t>
        <w:tab/>
        <w:t>set reference_ETPR to the E-DPDCH to DPCCH power ratio as defined in subclause 3.1.2;</w:t>
      </w:r>
    </w:p>
    <w:p>
      <w:pPr>
        <w:pStyle w:val="B1"/>
        <w:rPr>
          <w:rFonts w:ascii="Times New Roman" w:hAnsi="Times New Roman" w:cs="Times New Roman"/>
          <w:color w:val="000000"/>
        </w:rPr>
      </w:pPr>
      <w:r>
        <w:rPr>
          <w:rFonts w:cs="Times New Roman" w:ascii="Times New Roman" w:hAnsi="Times New Roman"/>
          <w:color w:val="000000"/>
        </w:rPr>
        <w:t>1&gt;</w:t>
        <w:tab/>
        <w:t>if an Absolute Grant was received for this TTI:</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2&gt;</w:t>
        <w:tab/>
        <w:t>if the Absolute Grant value is set to "INACTIVE":</w:t>
      </w:r>
    </w:p>
    <w:p>
      <w:pPr>
        <w:pStyle w:val="B3"/>
        <w:rPr>
          <w:rFonts w:ascii="Times New Roman" w:hAnsi="Times New Roman" w:cs="Times New Roman"/>
          <w:color w:val="000000"/>
        </w:rPr>
      </w:pPr>
      <w:r>
        <w:rPr>
          <w:rFonts w:cs="Times New Roman" w:ascii="Times New Roman" w:hAnsi="Times New Roman"/>
          <w:color w:val="000000"/>
        </w:rPr>
        <w:t>3&gt;</w:t>
        <w:tab/>
        <w:t>deactivate all HARQ processes (and act as described section 11.2.2A).</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2&gt;</w:t>
        <w:tab/>
        <w:t>else if the Absolute Grant Value is different from "INACTIVE":</w:t>
      </w:r>
    </w:p>
    <w:p>
      <w:pPr>
        <w:pStyle w:val="B3"/>
        <w:rPr>
          <w:rFonts w:ascii="Times New Roman" w:hAnsi="Times New Roman" w:cs="Times New Roman"/>
          <w:color w:val="000000"/>
        </w:rPr>
      </w:pPr>
      <w:r>
        <w:rPr>
          <w:rFonts w:cs="Times New Roman" w:ascii="Times New Roman" w:hAnsi="Times New Roman"/>
          <w:color w:val="000000"/>
        </w:rPr>
        <w:t>3&gt;</w:t>
        <w:tab/>
        <w:t>set Serving_Grant = Absolute Grant Value;</w:t>
      </w:r>
    </w:p>
    <w:p>
      <w:pPr>
        <w:pStyle w:val="B3"/>
        <w:rPr/>
      </w:pPr>
      <w:r>
        <w:rPr>
          <w:rFonts w:cs="Times New Roman" w:ascii="Times New Roman" w:hAnsi="Times New Roman"/>
          <w:color w:val="000000"/>
        </w:rPr>
        <w:t>3&gt;</w:t>
        <w:tab/>
        <w:t>if AG_Timer is not active, it shall be started, otherwise it shall be restarted.</w:t>
      </w:r>
    </w:p>
    <w:p>
      <w:pPr>
        <w:pStyle w:val="B1"/>
        <w:rPr>
          <w:rFonts w:ascii="Times New Roman" w:hAnsi="Times New Roman" w:cs="Times New Roman"/>
          <w:color w:val="000000"/>
        </w:rPr>
      </w:pPr>
      <w:r>
        <w:rPr>
          <w:rFonts w:cs="Times New Roman" w:ascii="Times New Roman" w:hAnsi="Times New Roman"/>
          <w:color w:val="000000"/>
        </w:rPr>
        <w:t>1&gt;</w:t>
        <w:tab/>
        <w:t>else (no Absolute Grant received):</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2&gt;</w:t>
        <w:tab/>
        <w:t>if Serving_Grant &lt;&gt; "Zero_Grant"; and</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2&gt;</w:t>
        <w:tab/>
        <w:t>if AG_Timer has expired; and</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2&gt;</w:t>
        <w:tab/>
        <w:t>if there was a scheduled transmission (see NOTE 2) in the previous TTI of the HARQ process given by the value of CURRENT_HARQ_PROCESS:</w:t>
      </w:r>
    </w:p>
    <w:p>
      <w:pPr>
        <w:pStyle w:val="B3"/>
        <w:rPr>
          <w:rFonts w:ascii="Times New Roman" w:hAnsi="Times New Roman" w:cs="Times New Roman"/>
          <w:color w:val="000000"/>
        </w:rPr>
      </w:pPr>
      <w:r>
        <w:rPr>
          <w:rFonts w:cs="Times New Roman" w:ascii="Times New Roman" w:hAnsi="Times New Roman"/>
          <w:color w:val="000000"/>
        </w:rPr>
        <w:t>3&gt;</w:t>
        <w:tab/>
        <w:t>if the Serving Relative Grant indicates "UP":</w:t>
      </w:r>
    </w:p>
    <w:p>
      <w:pPr>
        <w:pStyle w:val="B4"/>
        <w:rPr>
          <w:rFonts w:ascii="Times New Roman" w:hAnsi="Times New Roman" w:cs="Times New Roman"/>
          <w:color w:val="000000"/>
        </w:rPr>
      </w:pPr>
      <w:r>
        <w:rPr>
          <w:rFonts w:cs="Times New Roman" w:ascii="Times New Roman" w:hAnsi="Times New Roman"/>
          <w:color w:val="000000"/>
        </w:rPr>
        <w:t>4&gt;</w:t>
        <w:tab/>
        <w:t>determine the Serving_Grant in accordance with subclause 9.2.5.2.1.</w:t>
      </w:r>
    </w:p>
    <w:p>
      <w:pPr>
        <w:pStyle w:val="B3"/>
        <w:rPr>
          <w:rFonts w:ascii="Times New Roman" w:hAnsi="Times New Roman" w:cs="Times New Roman"/>
          <w:color w:val="000000"/>
        </w:rPr>
      </w:pPr>
      <w:r>
        <w:rPr>
          <w:rFonts w:cs="Times New Roman" w:ascii="Times New Roman" w:hAnsi="Times New Roman"/>
          <w:color w:val="000000"/>
        </w:rPr>
        <w:t>3&gt;</w:t>
        <w:tab/>
        <w:t>else, if the Serving Relative Grant indicates "DOWN":</w:t>
      </w:r>
    </w:p>
    <w:p>
      <w:pPr>
        <w:pStyle w:val="B4"/>
        <w:rPr/>
      </w:pPr>
      <w:r>
        <w:rPr>
          <w:rFonts w:cs="Times New Roman" w:ascii="Times New Roman" w:hAnsi="Times New Roman"/>
          <w:color w:val="000000"/>
        </w:rPr>
        <w:t>4&gt;</w:t>
        <w:tab/>
        <w:t>determine the Serving_Grant in accordance with subclause 9.2.5.2.1.</w:t>
      </w:r>
    </w:p>
    <w:p>
      <w:pPr>
        <w:pStyle w:val="B3"/>
        <w:rPr>
          <w:rFonts w:ascii="Times New Roman" w:hAnsi="Times New Roman" w:cs="Times New Roman"/>
          <w:color w:val="000000"/>
        </w:rPr>
      </w:pPr>
      <w:r>
        <w:rPr>
          <w:rFonts w:cs="Times New Roman" w:ascii="Times New Roman" w:hAnsi="Times New Roman"/>
          <w:color w:val="000000"/>
        </w:rPr>
        <w:t>3&gt;</w:t>
        <w:tab/>
        <w:t>else:</w:t>
      </w:r>
    </w:p>
    <w:p>
      <w:pPr>
        <w:pStyle w:val="B4"/>
        <w:rPr>
          <w:rFonts w:ascii="Times New Roman" w:hAnsi="Times New Roman" w:cs="Times New Roman"/>
          <w:color w:val="000000"/>
        </w:rPr>
      </w:pPr>
      <w:r>
        <w:rPr>
          <w:rFonts w:cs="Times New Roman" w:ascii="Times New Roman" w:hAnsi="Times New Roman"/>
          <w:color w:val="000000"/>
        </w:rPr>
        <w:t>4&gt;</w:t>
        <w:tab/>
        <w:t>the Serving_Grant is unchanged (i.e. kept from previous TTI).</w:t>
      </w:r>
    </w:p>
    <w:p>
      <w:pPr>
        <w:pStyle w:val="B1"/>
        <w:rPr>
          <w:rFonts w:ascii="Times New Roman" w:hAnsi="Times New Roman" w:cs="Times New Roman"/>
          <w:color w:val="000000"/>
        </w:rPr>
      </w:pPr>
      <w:r>
        <w:rPr>
          <w:rFonts w:cs="Times New Roman" w:ascii="Times New Roman" w:hAnsi="Times New Roman"/>
          <w:color w:val="000000"/>
        </w:rPr>
        <w:t>1&gt;</w:t>
        <w:tab/>
        <w:t>if any Non-Serving Relative Grants indicate "DOWN" for this TTI and Serving_Grant &lt;&gt; "Zero_Grant":</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2&gt;</w:t>
        <w:tab/>
        <w:t>Serving_Grant = MIN(Serving_Grant, Maximum_Serving_Grant, Serving_Grant determined in accordance with subclause 9.2.5.2.1);</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2&gt;</w:t>
        <w:tab/>
        <w:t>Maximum_Serving_Grant = Serving_Grant;</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2&gt;</w:t>
        <w:tab/>
        <w:t>if Non_Serving_RG_Timer is not active it shall be started, otherwise it shall be restarted.</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1&gt;</w:t>
        <w:tab/>
        <w:t>else if no Non-Serving Relative Grants indicate "DOWN" for this TTI:</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2&gt;</w:t>
        <w:tab/>
        <w:t>if Non_Serving_RG_Timer has not expired:</w:t>
      </w:r>
    </w:p>
    <w:p>
      <w:pPr>
        <w:pStyle w:val="B3"/>
        <w:rPr>
          <w:rFonts w:ascii="Times New Roman" w:hAnsi="Times New Roman" w:cs="Times New Roman"/>
          <w:color w:val="000000"/>
        </w:rPr>
      </w:pPr>
      <w:r>
        <w:rPr>
          <w:rFonts w:cs="Times New Roman" w:ascii="Times New Roman" w:hAnsi="Times New Roman"/>
          <w:color w:val="000000"/>
        </w:rPr>
        <w:t>3&gt;</w:t>
        <w:tab/>
        <w:t>Serving_Grant = MIN(Maximum_Serving_Grant, Serving_Grant).</w:t>
      </w:r>
    </w:p>
    <w:p>
      <w:pPr>
        <w:pStyle w:val="B1"/>
        <w:rPr>
          <w:rFonts w:ascii="Times New Roman" w:hAnsi="Times New Roman" w:cs="Times New Roman"/>
          <w:color w:val="000000"/>
        </w:rPr>
      </w:pPr>
      <w:r>
        <w:rPr>
          <w:rFonts w:cs="Times New Roman" w:ascii="Times New Roman" w:hAnsi="Times New Roman"/>
          <w:color w:val="000000"/>
        </w:rPr>
        <w:t>1&gt;</w:t>
        <w:tab/>
        <w:t>if Non_Serving_RG_Timer expires:</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2&gt;</w:t>
        <w:tab/>
        <w:t>set the Maximum_Serving_Grant to the highest possible value (i.e. index 37 in table 9.2.5.2.1.1 or 9.2.5.2.1.2 as configured by higher layers).</w:t>
      </w:r>
    </w:p>
    <w:p>
      <w:pPr>
        <w:pStyle w:val="NO"/>
        <w:rPr/>
      </w:pPr>
      <w:r>
        <w:rPr>
          <w:lang w:eastAsia="zh-CN"/>
        </w:rPr>
        <w:t>NOTE 1:</w:t>
        <w:tab/>
        <w:t>MIN(</w:t>
      </w:r>
      <w:r>
        <w:rPr/>
        <w:t>"Zero_Grant"</w:t>
      </w:r>
      <w:r>
        <w:rPr>
          <w:lang w:eastAsia="zh-CN"/>
        </w:rPr>
        <w:t xml:space="preserve">, any </w:t>
      </w:r>
      <w:r>
        <w:rPr/>
        <w:t>numerical value</w:t>
      </w:r>
      <w:r>
        <w:rPr>
          <w:lang w:eastAsia="zh-CN"/>
        </w:rPr>
        <w:t xml:space="preserve">) = </w:t>
      </w:r>
      <w:r>
        <w:rPr/>
        <w:t>"Zero_Grant"</w:t>
      </w:r>
      <w:r>
        <w:rPr>
          <w:lang w:eastAsia="zh-CN"/>
        </w:rPr>
        <w:t>.</w:t>
      </w:r>
    </w:p>
    <w:p>
      <w:pPr>
        <w:pStyle w:val="NO"/>
        <w:rPr/>
      </w:pPr>
      <w:r>
        <w:rPr/>
        <w:t>NOTE 2:</w:t>
        <w:tab/>
        <w:t>Scheduling Information sent alone is not considered as a scheduled transmission.</w:t>
      </w:r>
    </w:p>
    <w:p>
      <w:pPr>
        <w:pStyle w:val="Normal"/>
        <w:rPr/>
      </w:pPr>
      <w:r>
        <w:rPr/>
        <w:t xml:space="preserve">For UEs in CELL_FACH state for which </w:t>
      </w:r>
      <w:r>
        <w:rPr>
          <w:lang w:eastAsia="zh-TW"/>
        </w:rPr>
        <w:t>"</w:t>
      </w:r>
      <w:r>
        <w:rPr/>
        <w:t xml:space="preserve">Per HARQ process" scope is enabled by higher layers and in case of DCCH/DTCH or for NodeB triggered HS-DPCCH transmission, the Serving Grant Update procedure shall be applied at every TTI boundary and shall take into account the Absolute Grant message and Serving Relative Grant and non-serving Relative Grants that apply to the TTI. </w:t>
      </w:r>
    </w:p>
    <w:p>
      <w:pPr>
        <w:pStyle w:val="Normal"/>
        <w:rPr/>
      </w:pPr>
      <w:r>
        <w:rPr/>
        <w:t>The UE shall:</w:t>
      </w:r>
    </w:p>
    <w:p>
      <w:pPr>
        <w:pStyle w:val="B1"/>
        <w:rPr>
          <w:rFonts w:ascii="Times New Roman" w:hAnsi="Times New Roman" w:cs="Times New Roman"/>
          <w:color w:val="000000"/>
        </w:rPr>
      </w:pPr>
      <w:r>
        <w:rPr>
          <w:rFonts w:cs="Times New Roman" w:ascii="Times New Roman" w:hAnsi="Times New Roman"/>
          <w:color w:val="000000"/>
        </w:rPr>
        <w:t>1&gt;</w:t>
        <w:tab/>
        <w:t>if configured by higher layers, set reference_ETPR2 to reference_ETPR as defined in subclause 3.1.</w:t>
      </w:r>
      <w:r>
        <w:rPr>
          <w:rFonts w:cs="Times New Roman" w:ascii="Times New Roman" w:hAnsi="Times New Roman"/>
          <w:color w:val="000000"/>
          <w:lang w:eastAsia="ja-JP"/>
        </w:rPr>
        <w:t>2;</w:t>
      </w:r>
    </w:p>
    <w:p>
      <w:pPr>
        <w:pStyle w:val="B1"/>
        <w:rPr/>
      </w:pPr>
      <w:r>
        <w:rPr>
          <w:rFonts w:cs="Times New Roman" w:ascii="Times New Roman" w:hAnsi="Times New Roman"/>
          <w:color w:val="000000"/>
        </w:rPr>
        <w:t>1&gt;</w:t>
        <w:tab/>
        <w:t>set reference_ETPR to the E-DPDCH to DPCCH power ratio as defined in subclause 3.1.</w:t>
      </w:r>
      <w:r>
        <w:rPr>
          <w:rFonts w:cs="Times New Roman" w:ascii="Times New Roman" w:hAnsi="Times New Roman"/>
          <w:color w:val="000000"/>
          <w:lang w:eastAsia="ja-JP"/>
        </w:rPr>
        <w:t>2</w:t>
      </w:r>
      <w:r>
        <w:rPr>
          <w:rFonts w:cs="Times New Roman" w:ascii="Times New Roman" w:hAnsi="Times New Roman"/>
          <w:color w:val="000000"/>
        </w:rPr>
        <w:t>;</w:t>
      </w:r>
    </w:p>
    <w:p>
      <w:pPr>
        <w:pStyle w:val="B1"/>
        <w:rPr>
          <w:rFonts w:ascii="Times New Roman" w:hAnsi="Times New Roman" w:cs="Times New Roman"/>
          <w:color w:val="000000"/>
        </w:rPr>
      </w:pPr>
      <w:r>
        <w:rPr>
          <w:rFonts w:cs="Times New Roman" w:ascii="Times New Roman" w:hAnsi="Times New Roman"/>
          <w:color w:val="000000"/>
        </w:rPr>
        <w:t>1&gt;</w:t>
        <w:tab/>
        <w:t>if an Absolute Grant was received for this TTI:</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2&gt;</w:t>
        <w:tab/>
        <w:t>if the Absolute Grant value is set to "INACTIVE":</w:t>
      </w:r>
    </w:p>
    <w:p>
      <w:pPr>
        <w:pStyle w:val="B3"/>
        <w:rPr>
          <w:rFonts w:ascii="Times New Roman" w:hAnsi="Times New Roman" w:cs="Times New Roman"/>
          <w:color w:val="000000"/>
        </w:rPr>
      </w:pPr>
      <w:r>
        <w:rPr>
          <w:rFonts w:cs="Times New Roman" w:ascii="Times New Roman" w:hAnsi="Times New Roman"/>
          <w:color w:val="000000"/>
        </w:rPr>
        <w:t>3&gt;</w:t>
        <w:tab/>
        <w:t>if Absolute Grant Scope indicates "Per HARQ process" and a 2ms TTI is configured:</w:t>
      </w:r>
    </w:p>
    <w:p>
      <w:pPr>
        <w:pStyle w:val="B4"/>
        <w:rPr/>
      </w:pPr>
      <w:r>
        <w:rPr>
          <w:rFonts w:cs="Times New Roman" w:ascii="Times New Roman" w:hAnsi="Times New Roman"/>
          <w:color w:val="000000"/>
        </w:rPr>
        <w:t>4&gt;</w:t>
        <w:tab/>
        <w:t xml:space="preserve">de-activate </w:t>
      </w:r>
      <w:r>
        <w:rPr>
          <w:rFonts w:cs="Times New Roman" w:ascii="Times New Roman" w:hAnsi="Times New Roman"/>
          <w:color w:val="000000"/>
          <w:lang w:eastAsia="ja-JP"/>
        </w:rPr>
        <w:t xml:space="preserve">the </w:t>
      </w:r>
      <w:r>
        <w:rPr>
          <w:rFonts w:cs="Times New Roman" w:ascii="Times New Roman" w:hAnsi="Times New Roman"/>
          <w:color w:val="000000"/>
        </w:rPr>
        <w:t>process given by the value of CURRENT_HARQ_PROCESS.</w:t>
      </w:r>
    </w:p>
    <w:p>
      <w:pPr>
        <w:pStyle w:val="B3"/>
        <w:rPr>
          <w:rFonts w:ascii="Times New Roman" w:hAnsi="Times New Roman" w:cs="Times New Roman"/>
          <w:color w:val="000000"/>
        </w:rPr>
      </w:pPr>
      <w:r>
        <w:rPr>
          <w:rFonts w:cs="Times New Roman" w:ascii="Times New Roman" w:hAnsi="Times New Roman"/>
          <w:color w:val="000000"/>
        </w:rPr>
        <w:t>3&gt;</w:t>
        <w:tab/>
        <w:t>if Absolute Grant Scope indicates "All HARQ processes":</w:t>
      </w:r>
    </w:p>
    <w:p>
      <w:pPr>
        <w:pStyle w:val="B4"/>
        <w:rPr>
          <w:rFonts w:ascii="Times New Roman" w:hAnsi="Times New Roman" w:cs="Times New Roman"/>
          <w:color w:val="000000"/>
        </w:rPr>
      </w:pPr>
      <w:r>
        <w:rPr>
          <w:rFonts w:cs="Times New Roman" w:ascii="Times New Roman" w:hAnsi="Times New Roman"/>
          <w:color w:val="000000"/>
        </w:rPr>
        <w:t>4&gt;</w:t>
        <w:tab/>
        <w:t>deactivate all HARQ processes (and act as described section 11.2.2A).</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2&gt;</w:t>
        <w:tab/>
        <w:t>else if the Absolute Grant Value is different from "INACTIVE":</w:t>
      </w:r>
    </w:p>
    <w:p>
      <w:pPr>
        <w:pStyle w:val="B3"/>
        <w:rPr/>
      </w:pPr>
      <w:r>
        <w:rPr>
          <w:rFonts w:cs="Times New Roman" w:ascii="Times New Roman" w:hAnsi="Times New Roman"/>
          <w:color w:val="000000"/>
        </w:rPr>
        <w:t>3&gt;</w:t>
        <w:tab/>
        <w:t xml:space="preserve">set </w:t>
      </w:r>
      <w:r>
        <w:rPr>
          <w:rFonts w:cs="Times New Roman" w:ascii="Times New Roman" w:hAnsi="Times New Roman"/>
          <w:color w:val="000000"/>
          <w:lang w:eastAsia="ja-JP"/>
        </w:rPr>
        <w:t>Serving</w:t>
      </w:r>
      <w:r>
        <w:rPr>
          <w:rFonts w:cs="Times New Roman" w:ascii="Times New Roman" w:hAnsi="Times New Roman"/>
          <w:color w:val="000000"/>
        </w:rPr>
        <w:t xml:space="preserve">_Grant </w:t>
      </w:r>
      <w:r>
        <w:rPr>
          <w:rFonts w:cs="Times New Roman" w:ascii="Times New Roman" w:hAnsi="Times New Roman"/>
          <w:color w:val="000000"/>
          <w:lang w:eastAsia="ja-JP"/>
        </w:rPr>
        <w:t>=</w:t>
      </w:r>
      <w:r>
        <w:rPr>
          <w:rFonts w:cs="Times New Roman" w:ascii="Times New Roman" w:hAnsi="Times New Roman"/>
          <w:color w:val="000000"/>
        </w:rPr>
        <w:t xml:space="preserve"> Absolute Grant Value.</w:t>
      </w:r>
    </w:p>
    <w:p>
      <w:pPr>
        <w:pStyle w:val="B3"/>
        <w:rPr>
          <w:rFonts w:ascii="Times New Roman" w:hAnsi="Times New Roman" w:cs="Times New Roman"/>
          <w:color w:val="000000"/>
        </w:rPr>
      </w:pPr>
      <w:r>
        <w:rPr>
          <w:rFonts w:cs="Times New Roman" w:ascii="Times New Roman" w:hAnsi="Times New Roman"/>
          <w:color w:val="000000"/>
        </w:rPr>
        <w:t>3&gt;</w:t>
        <w:tab/>
        <w:t>if Absolute Grant Scope indicates "Per HARQ process":</w:t>
      </w:r>
    </w:p>
    <w:p>
      <w:pPr>
        <w:pStyle w:val="B4"/>
        <w:rPr/>
      </w:pPr>
      <w:r>
        <w:rPr>
          <w:rFonts w:cs="Times New Roman" w:ascii="Times New Roman" w:hAnsi="Times New Roman"/>
          <w:color w:val="000000"/>
        </w:rPr>
        <w:t>4&gt;</w:t>
        <w:tab/>
        <w:t xml:space="preserve">activate </w:t>
      </w:r>
      <w:r>
        <w:rPr>
          <w:rFonts w:cs="Times New Roman" w:ascii="Times New Roman" w:hAnsi="Times New Roman"/>
          <w:color w:val="000000"/>
          <w:lang w:eastAsia="ja-JP"/>
        </w:rPr>
        <w:t>the</w:t>
      </w:r>
      <w:r>
        <w:rPr>
          <w:rFonts w:cs="Times New Roman" w:ascii="Times New Roman" w:hAnsi="Times New Roman"/>
          <w:color w:val="000000"/>
        </w:rPr>
        <w:t xml:space="preserve"> process given by the value of CURRENT_HARQ_PROCESS.</w:t>
      </w:r>
    </w:p>
    <w:p>
      <w:pPr>
        <w:pStyle w:val="B3"/>
        <w:rPr/>
      </w:pPr>
      <w:r>
        <w:rPr>
          <w:rFonts w:cs="Times New Roman" w:ascii="Times New Roman" w:hAnsi="Times New Roman"/>
          <w:color w:val="000000"/>
        </w:rPr>
        <w:t>3&gt;</w:t>
        <w:tab/>
        <w:t>if Absolute Grant Scope indicates "All HARQ processes":</w:t>
      </w:r>
    </w:p>
    <w:p>
      <w:pPr>
        <w:pStyle w:val="B4"/>
        <w:rPr>
          <w:rFonts w:ascii="Times New Roman" w:hAnsi="Times New Roman" w:cs="Times New Roman"/>
          <w:color w:val="000000"/>
          <w:lang w:eastAsia="ja-JP"/>
        </w:rPr>
      </w:pPr>
      <w:r>
        <w:rPr>
          <w:rFonts w:cs="Times New Roman" w:ascii="Times New Roman" w:hAnsi="Times New Roman"/>
          <w:color w:val="000000"/>
        </w:rPr>
        <w:t>4&gt;</w:t>
        <w:tab/>
        <w:t>activate all HARQ processes.</w:t>
      </w:r>
    </w:p>
    <w:p>
      <w:pPr>
        <w:pStyle w:val="B3"/>
        <w:rPr/>
      </w:pPr>
      <w:r>
        <w:rPr>
          <w:rFonts w:cs="Times New Roman" w:ascii="Times New Roman" w:hAnsi="Times New Roman"/>
          <w:color w:val="000000"/>
        </w:rPr>
        <w:t>3&gt;</w:t>
        <w:tab/>
        <w:t>if AG_Timer is not active it shall be started, otherwise it shall be restarted.</w:t>
      </w:r>
    </w:p>
    <w:p>
      <w:pPr>
        <w:pStyle w:val="B1"/>
        <w:rPr>
          <w:rFonts w:ascii="Times New Roman" w:hAnsi="Times New Roman" w:cs="Times New Roman"/>
          <w:color w:val="000000"/>
          <w:lang w:eastAsia="ja-JP"/>
        </w:rPr>
      </w:pPr>
      <w:r>
        <w:rPr>
          <w:rFonts w:cs="Times New Roman" w:ascii="Times New Roman" w:hAnsi="Times New Roman"/>
          <w:color w:val="000000"/>
        </w:rPr>
        <w:t>1&gt;</w:t>
        <w:tab/>
        <w:t>else (no Absolute Grant received):</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2&gt;</w:t>
        <w:tab/>
        <w:t>if in CELL_FACH state and DCCH/DTCH or NodeB triggered HS-DPCCH transmission; and</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2&gt;</w:t>
        <w:tab/>
        <w:t xml:space="preserve">if the HARQ process given by the value of CURRENT_HARQ_PROCESS is active; and </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2&gt;</w:t>
        <w:tab/>
        <w:t>if Serving_Grant &lt;&gt; "Zero_Grant"; and</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2&gt;</w:t>
        <w:tab/>
        <w:t>if AG_Timer has expired; and</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2&gt;</w:t>
        <w:tab/>
        <w:t>if there was a scheduled transmission (see NOTE 1) in the previous TTI of the HARQ process given by the value of CURRENT_HARQ_PROCESS:</w:t>
      </w:r>
    </w:p>
    <w:p>
      <w:pPr>
        <w:pStyle w:val="B3"/>
        <w:rPr>
          <w:rFonts w:ascii="Times New Roman" w:hAnsi="Times New Roman" w:cs="Times New Roman"/>
          <w:color w:val="000000"/>
          <w:lang w:eastAsia="ja-JP"/>
        </w:rPr>
      </w:pPr>
      <w:r>
        <w:rPr>
          <w:rFonts w:cs="Times New Roman" w:ascii="Times New Roman" w:hAnsi="Times New Roman"/>
          <w:color w:val="000000"/>
          <w:lang w:eastAsia="ja-JP"/>
        </w:rPr>
        <w:t>3</w:t>
      </w:r>
      <w:r>
        <w:rPr>
          <w:rFonts w:cs="Times New Roman" w:ascii="Times New Roman" w:hAnsi="Times New Roman"/>
          <w:color w:val="000000"/>
        </w:rPr>
        <w:t>&gt;</w:t>
        <w:tab/>
        <w:t>if the Serving Relative Grant indicates "UP":</w:t>
      </w:r>
    </w:p>
    <w:p>
      <w:pPr>
        <w:pStyle w:val="B4"/>
        <w:rPr>
          <w:rFonts w:ascii="Times New Roman" w:hAnsi="Times New Roman" w:cs="Times New Roman"/>
          <w:color w:val="000000"/>
          <w:lang w:eastAsia="ja-JP"/>
        </w:rPr>
      </w:pPr>
      <w:r>
        <w:rPr>
          <w:rFonts w:cs="Times New Roman" w:ascii="Times New Roman" w:hAnsi="Times New Roman"/>
          <w:color w:val="000000"/>
        </w:rPr>
        <w:t>4&gt;</w:t>
        <w:tab/>
        <w:t>determine the Serving_Grant in accordance with subclause 9.2.5.2.1.</w:t>
      </w:r>
    </w:p>
    <w:p>
      <w:pPr>
        <w:pStyle w:val="B3"/>
        <w:rPr/>
      </w:pPr>
      <w:r>
        <w:rPr>
          <w:rFonts w:cs="Times New Roman" w:ascii="Times New Roman" w:hAnsi="Times New Roman"/>
          <w:color w:val="000000"/>
          <w:lang w:eastAsia="ja-JP"/>
        </w:rPr>
        <w:t>3</w:t>
      </w:r>
      <w:r>
        <w:rPr>
          <w:rFonts w:cs="Times New Roman" w:ascii="Times New Roman" w:hAnsi="Times New Roman"/>
          <w:color w:val="000000"/>
        </w:rPr>
        <w:t>&gt;</w:t>
        <w:tab/>
        <w:t>else, if the Serving Relative Grant indicates "DOWN":</w:t>
      </w:r>
    </w:p>
    <w:p>
      <w:pPr>
        <w:pStyle w:val="B4"/>
        <w:rPr>
          <w:rFonts w:ascii="Times New Roman" w:hAnsi="Times New Roman" w:cs="Times New Roman"/>
          <w:color w:val="000000"/>
        </w:rPr>
      </w:pPr>
      <w:r>
        <w:rPr>
          <w:rFonts w:cs="Times New Roman" w:ascii="Times New Roman" w:hAnsi="Times New Roman"/>
          <w:color w:val="000000"/>
        </w:rPr>
        <w:t>4&gt;</w:t>
        <w:tab/>
        <w:t>determine the Serving_Grant in accordance with subclause 9.2.5.2.1.</w:t>
      </w:r>
    </w:p>
    <w:p>
      <w:pPr>
        <w:pStyle w:val="B3"/>
        <w:rPr>
          <w:rFonts w:ascii="Times New Roman" w:hAnsi="Times New Roman" w:cs="Times New Roman"/>
          <w:color w:val="000000"/>
        </w:rPr>
      </w:pPr>
      <w:r>
        <w:rPr>
          <w:rFonts w:cs="Times New Roman" w:ascii="Times New Roman" w:hAnsi="Times New Roman"/>
          <w:color w:val="000000"/>
        </w:rPr>
        <w:t>3&gt;</w:t>
        <w:tab/>
        <w:t>else:</w:t>
      </w:r>
    </w:p>
    <w:p>
      <w:pPr>
        <w:pStyle w:val="B4"/>
        <w:rPr/>
      </w:pPr>
      <w:r>
        <w:rPr>
          <w:rFonts w:cs="Times New Roman" w:ascii="Times New Roman" w:hAnsi="Times New Roman"/>
          <w:color w:val="000000"/>
        </w:rPr>
        <w:t>4&gt;</w:t>
        <w:tab/>
        <w:t>the Serving_Grant is unchanged (i.e. kept from previous TTI).</w:t>
      </w:r>
    </w:p>
    <w:p>
      <w:pPr>
        <w:pStyle w:val="B1"/>
        <w:rPr>
          <w:rFonts w:ascii="Times New Roman" w:hAnsi="Times New Roman" w:cs="Times New Roman"/>
          <w:color w:val="000000"/>
        </w:rPr>
      </w:pPr>
      <w:r>
        <w:rPr>
          <w:rFonts w:cs="Times New Roman" w:ascii="Times New Roman" w:hAnsi="Times New Roman"/>
          <w:color w:val="000000"/>
        </w:rPr>
        <w:t>1&gt;</w:t>
        <w:tab/>
        <w:t>if any Non-Serving Relative Grants indicate "DOWN" for this TTI and Serving_Grant &lt;&gt; "Zero_Grant":</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2&gt;</w:t>
        <w:tab/>
        <w:t>Serving_Grant = MIN(Serving_Grant, Maximum_Serving_Grant, Serving_Grant determined in accordance with subclause 9.2.5.2.1);</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2&gt;</w:t>
        <w:tab/>
        <w:t>Maximum_Serving_Grant = Serving_Grant;</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2&gt;</w:t>
        <w:tab/>
        <w:t>if Non_Serving_RG_Timer is not active it shall be started, otherwise it shall be restarted.</w:t>
      </w:r>
    </w:p>
    <w:p>
      <w:pPr>
        <w:pStyle w:val="B1"/>
        <w:rPr>
          <w:rFonts w:ascii="Times New Roman" w:hAnsi="Times New Roman" w:cs="Times New Roman"/>
          <w:color w:val="000000"/>
        </w:rPr>
      </w:pPr>
      <w:r>
        <w:rPr>
          <w:rFonts w:cs="Times New Roman" w:ascii="Times New Roman" w:hAnsi="Times New Roman"/>
          <w:color w:val="000000"/>
        </w:rPr>
        <w:t>1&gt;</w:t>
        <w:tab/>
        <w:t>else if no Non-Serving Relative Grants indicate "DOWN" for this TTI:</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2&gt;</w:t>
        <w:tab/>
        <w:t>if Non_Serving_RG_Timer has not expired:</w:t>
      </w:r>
    </w:p>
    <w:p>
      <w:pPr>
        <w:pStyle w:val="B3"/>
        <w:rPr>
          <w:rFonts w:ascii="Times New Roman" w:hAnsi="Times New Roman" w:cs="Times New Roman"/>
          <w:color w:val="000000"/>
        </w:rPr>
      </w:pPr>
      <w:r>
        <w:rPr>
          <w:rFonts w:cs="Times New Roman" w:ascii="Times New Roman" w:hAnsi="Times New Roman"/>
          <w:color w:val="000000"/>
        </w:rPr>
        <w:t>3&gt;</w:t>
        <w:tab/>
        <w:t>Serving_Grant = MIN(Maximum_Serving_Grant, Serving_Grant).</w:t>
      </w:r>
    </w:p>
    <w:p>
      <w:pPr>
        <w:pStyle w:val="B1"/>
        <w:rPr>
          <w:rFonts w:ascii="Times New Roman" w:hAnsi="Times New Roman" w:cs="Times New Roman"/>
          <w:color w:val="000000"/>
        </w:rPr>
      </w:pPr>
      <w:r>
        <w:rPr>
          <w:rFonts w:cs="Times New Roman" w:ascii="Times New Roman" w:hAnsi="Times New Roman"/>
          <w:color w:val="000000"/>
        </w:rPr>
        <w:t>1&gt;</w:t>
        <w:tab/>
        <w:t>if Non_Serving_RG_Timer expires:</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2&gt;</w:t>
        <w:tab/>
        <w:t>set the Maximum_Serving_Grant to the highest possible value (i.e. index 37 in table 9.2.5.2.1.1 or 9.2.5.2.1.2 as configured by higher layers).</w:t>
      </w:r>
    </w:p>
    <w:p>
      <w:pPr>
        <w:pStyle w:val="NO"/>
        <w:rPr/>
      </w:pPr>
      <w:r>
        <w:rPr>
          <w:lang w:eastAsia="zh-CN"/>
        </w:rPr>
        <w:t>NOTE 1:</w:t>
        <w:tab/>
        <w:t>MIN(</w:t>
      </w:r>
      <w:r>
        <w:rPr/>
        <w:t>"Zero_Grant"</w:t>
      </w:r>
      <w:r>
        <w:rPr>
          <w:lang w:eastAsia="zh-CN"/>
        </w:rPr>
        <w:t xml:space="preserve">, any </w:t>
      </w:r>
      <w:r>
        <w:rPr/>
        <w:t>numerical value</w:t>
      </w:r>
      <w:r>
        <w:rPr>
          <w:lang w:eastAsia="zh-CN"/>
        </w:rPr>
        <w:t xml:space="preserve">) = </w:t>
      </w:r>
      <w:r>
        <w:rPr/>
        <w:t>"Zero_Grant"</w:t>
      </w:r>
      <w:r>
        <w:rPr>
          <w:lang w:eastAsia="zh-CN"/>
        </w:rPr>
        <w:t>.</w:t>
      </w:r>
    </w:p>
    <w:p>
      <w:pPr>
        <w:pStyle w:val="NO"/>
        <w:rPr/>
      </w:pPr>
      <w:r>
        <w:rPr/>
        <w:t>NOTE 2:</w:t>
        <w:tab/>
        <w:t>Scheduling Information sent alone is not considered as a scheduled transmission.</w:t>
      </w:r>
    </w:p>
    <w:p>
      <w:pPr>
        <w:pStyle w:val="Heading5"/>
        <w:ind w:left="1701" w:hanging="1701"/>
        <w:rPr/>
      </w:pPr>
      <w:bookmarkStart w:id="491" w:name="__RefHeading___Toc517943584"/>
      <w:bookmarkEnd w:id="491"/>
      <w:r>
        <w:rPr/>
        <w:t>11.8.1.3.2</w:t>
        <w:tab/>
        <w:t>Handling at start of E-DCH transmission</w:t>
      </w:r>
    </w:p>
    <w:p>
      <w:pPr>
        <w:pStyle w:val="Normal"/>
        <w:rPr/>
      </w:pPr>
      <w:r>
        <w:rPr/>
        <w:t>In CELL_DCH state when E-DCH transmission is started on an Activated Uplink Frequency</w:t>
      </w:r>
      <w:r>
        <w:rPr>
          <w:lang w:val="en-US" w:eastAsia="en-US"/>
        </w:rPr>
        <w:t>, the UE shall, on that frequency</w:t>
      </w:r>
      <w:r>
        <w:rPr/>
        <w:t>:</w:t>
      </w:r>
    </w:p>
    <w:p>
      <w:pPr>
        <w:pStyle w:val="B1"/>
        <w:rPr/>
      </w:pPr>
      <w:r>
        <w:rPr>
          <w:rFonts w:cs="Times New Roman" w:ascii="Times New Roman" w:hAnsi="Times New Roman"/>
          <w:color w:val="000000"/>
        </w:rPr>
        <w:t>-</w:t>
        <w:tab/>
        <w:t>activate all HARQ processes;</w:t>
      </w:r>
    </w:p>
    <w:p>
      <w:pPr>
        <w:pStyle w:val="B1"/>
        <w:rPr/>
      </w:pPr>
      <w:r>
        <w:rPr>
          <w:rFonts w:cs="Times New Roman" w:ascii="Times New Roman" w:hAnsi="Times New Roman"/>
          <w:color w:val="000000"/>
        </w:rPr>
        <w:t>-</w:t>
        <w:tab/>
        <w:t>if the IE's "Serving Grant value" and "Primary/Secondary Grant Selector" are provided by higher layers:</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update the state variables and timers according to subclause 11.8.1.3.5.</w:t>
      </w:r>
    </w:p>
    <w:p>
      <w:pPr>
        <w:pStyle w:val="B1"/>
        <w:ind w:left="556" w:hanging="272"/>
        <w:rPr>
          <w:rFonts w:ascii="Times New Roman" w:hAnsi="Times New Roman" w:cs="Times New Roman"/>
          <w:color w:val="000000"/>
        </w:rPr>
      </w:pPr>
      <w:r>
        <w:rPr>
          <w:rFonts w:cs="Times New Roman" w:ascii="Times New Roman" w:hAnsi="Times New Roman"/>
          <w:color w:val="000000"/>
        </w:rPr>
        <w:t>-</w:t>
        <w:tab/>
        <w:t>else:</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initialise the state variable Serving_Grant to Zero_Grant;</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initialise the state variable Primary_Grant_Available to "False";</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initialise the state variable Stored_Secondary_Grant to "Zero_Grant".</w:t>
      </w:r>
    </w:p>
    <w:p>
      <w:pPr>
        <w:pStyle w:val="B1"/>
        <w:rPr>
          <w:rFonts w:ascii="Times New Roman" w:hAnsi="Times New Roman" w:cs="Times New Roman"/>
          <w:color w:val="000000"/>
          <w:lang w:eastAsia="ja-JP"/>
        </w:rPr>
      </w:pPr>
      <w:r>
        <w:rPr>
          <w:rFonts w:cs="Times New Roman" w:ascii="Times New Roman" w:hAnsi="Times New Roman"/>
          <w:color w:val="000000"/>
        </w:rPr>
        <w:t>-</w:t>
        <w:tab/>
        <w:t>initialise the state variables reference_ETPR and reference_ETPR2 to "Minimum_Grant";</w:t>
      </w:r>
    </w:p>
    <w:p>
      <w:pPr>
        <w:pStyle w:val="B1"/>
        <w:rPr>
          <w:rFonts w:ascii="Times New Roman" w:hAnsi="Times New Roman" w:cs="Times New Roman"/>
          <w:color w:val="000000"/>
        </w:rPr>
      </w:pPr>
      <w:r>
        <w:rPr>
          <w:rFonts w:cs="Times New Roman" w:ascii="Times New Roman" w:hAnsi="Times New Roman"/>
          <w:color w:val="000000"/>
        </w:rPr>
        <w:t>-</w:t>
        <w:tab/>
        <w:t>initialise the state variable Maximum_Serving_Grant to the highest possible value (i.e. index 37 in table 9.2.5.2.1.1 or 9.2.5.2.1.2 as configured by higher layers).</w:t>
      </w:r>
    </w:p>
    <w:p>
      <w:pPr>
        <w:pStyle w:val="Normal"/>
        <w:rPr/>
      </w:pPr>
      <w:r>
        <w:rPr>
          <w:lang w:eastAsia="ja-JP"/>
        </w:rPr>
        <w:t>For DCCH/DTCH and for NodeB triggered HS-DPCCH transmission in CELL_FACH state when common E-DCH transmission is started, the UE shall:</w:t>
      </w:r>
    </w:p>
    <w:p>
      <w:pPr>
        <w:pStyle w:val="B1"/>
        <w:rPr/>
      </w:pPr>
      <w:r>
        <w:rPr>
          <w:rFonts w:cs="Times New Roman" w:ascii="Times New Roman" w:hAnsi="Times New Roman"/>
          <w:color w:val="000000"/>
          <w:lang w:eastAsia="ja-JP"/>
        </w:rPr>
        <w:t>-</w:t>
        <w:tab/>
        <w:t>activate all HARQ processes indicated in the list of activated HARQ processes or activate all HARQ processes if no list has been indicated by higher layers;</w:t>
      </w:r>
    </w:p>
    <w:p>
      <w:pPr>
        <w:pStyle w:val="B1"/>
        <w:rPr>
          <w:rFonts w:ascii="Times New Roman" w:hAnsi="Times New Roman" w:cs="Times New Roman"/>
          <w:color w:val="000000"/>
          <w:lang w:eastAsia="ja-JP"/>
        </w:rPr>
      </w:pPr>
      <w:r>
        <w:rPr>
          <w:rFonts w:cs="Times New Roman" w:ascii="Times New Roman" w:hAnsi="Times New Roman"/>
          <w:color w:val="000000"/>
          <w:lang w:eastAsia="ja-JP"/>
        </w:rPr>
        <w:t>-</w:t>
        <w:tab/>
        <w:t>initialise the state variable Serving_Grant according to subclause 11.8.1.3.5;</w:t>
      </w:r>
    </w:p>
    <w:p>
      <w:pPr>
        <w:pStyle w:val="B1"/>
        <w:rPr>
          <w:rFonts w:ascii="Times New Roman" w:hAnsi="Times New Roman" w:cs="Times New Roman"/>
          <w:color w:val="000000"/>
          <w:lang w:eastAsia="ja-JP"/>
        </w:rPr>
      </w:pPr>
      <w:r>
        <w:rPr>
          <w:rFonts w:cs="Times New Roman" w:ascii="Times New Roman" w:hAnsi="Times New Roman"/>
          <w:color w:val="000000"/>
          <w:lang w:eastAsia="ja-JP"/>
        </w:rPr>
        <w:t>-</w:t>
        <w:tab/>
        <w:t>initialise the state variable reference_ETPR to "Minimum_Grant";</w:t>
      </w:r>
    </w:p>
    <w:p>
      <w:pPr>
        <w:pStyle w:val="B1"/>
        <w:rPr/>
      </w:pPr>
      <w:r>
        <w:rPr>
          <w:rFonts w:cs="Times New Roman" w:ascii="Times New Roman" w:hAnsi="Times New Roman"/>
          <w:color w:val="000000"/>
          <w:lang w:eastAsia="ja-JP"/>
        </w:rPr>
        <w:t>-</w:t>
        <w:tab/>
        <w:t>if configured by higher layers, initialise the state variable reference_ETPR2 to "Minimum_Grant";</w:t>
      </w:r>
    </w:p>
    <w:p>
      <w:pPr>
        <w:pStyle w:val="B1"/>
        <w:rPr>
          <w:rFonts w:ascii="Times New Roman" w:hAnsi="Times New Roman" w:cs="Times New Roman"/>
          <w:color w:val="000000"/>
          <w:lang w:eastAsia="ja-JP"/>
        </w:rPr>
      </w:pPr>
      <w:r>
        <w:rPr>
          <w:rFonts w:cs="Times New Roman" w:ascii="Times New Roman" w:hAnsi="Times New Roman"/>
          <w:color w:val="000000"/>
          <w:lang w:eastAsia="ja-JP"/>
        </w:rPr>
        <w:t>-</w:t>
        <w:tab/>
        <w:t>start AG_Timer.</w:t>
      </w:r>
    </w:p>
    <w:p>
      <w:pPr>
        <w:pStyle w:val="Normal"/>
        <w:rPr>
          <w:lang w:eastAsia="ja-JP"/>
        </w:rPr>
      </w:pPr>
      <w:r>
        <w:rPr>
          <w:lang w:eastAsia="ja-JP"/>
        </w:rPr>
        <w:t>For CCCH transmission in CELL_FACH state and Idle Mode when common E-DCH transmission is started, the UE shall:</w:t>
      </w:r>
    </w:p>
    <w:p>
      <w:pPr>
        <w:pStyle w:val="B1"/>
        <w:rPr/>
      </w:pPr>
      <w:r>
        <w:rPr>
          <w:rFonts w:cs="Times New Roman" w:ascii="Times New Roman" w:hAnsi="Times New Roman"/>
          <w:color w:val="000000"/>
          <w:lang w:eastAsia="ja-JP"/>
        </w:rPr>
        <w:t>-</w:t>
        <w:tab/>
        <w:t>activate all HARQ processes indicated in the list of activated HARQ processes or activate all HARQ processes if no list has been indicated by higher layers;</w:t>
      </w:r>
    </w:p>
    <w:p>
      <w:pPr>
        <w:pStyle w:val="B1"/>
        <w:rPr>
          <w:rFonts w:ascii="Times New Roman" w:hAnsi="Times New Roman" w:cs="Times New Roman"/>
          <w:color w:val="000000"/>
          <w:lang w:eastAsia="ja-JP"/>
        </w:rPr>
      </w:pPr>
      <w:r>
        <w:rPr>
          <w:rFonts w:cs="Times New Roman" w:ascii="Times New Roman" w:hAnsi="Times New Roman"/>
          <w:color w:val="000000"/>
          <w:lang w:eastAsia="ja-JP"/>
        </w:rPr>
        <w:t>-</w:t>
        <w:tab/>
        <w:t>initialise the state variable Serving_Grant according to subclause 11.8.1.3.5.</w:t>
      </w:r>
    </w:p>
    <w:p>
      <w:pPr>
        <w:pStyle w:val="Heading5"/>
        <w:ind w:left="1701" w:hanging="1701"/>
        <w:rPr/>
      </w:pPr>
      <w:bookmarkStart w:id="492" w:name="__RefHeading___Toc517943585"/>
      <w:bookmarkEnd w:id="492"/>
      <w:r>
        <w:rPr/>
        <w:t>11.8.1.3.3</w:t>
        <w:tab/>
        <w:t>Handling at serving cell change</w:t>
      </w:r>
    </w:p>
    <w:p>
      <w:pPr>
        <w:pStyle w:val="Normal"/>
        <w:rPr/>
      </w:pPr>
      <w:r>
        <w:rPr/>
        <w:t xml:space="preserve">At E-DCH serving cell change, the UTRAN </w:t>
      </w:r>
      <w:r>
        <w:rPr>
          <w:lang w:eastAsia="ja-JP"/>
        </w:rPr>
        <w:t xml:space="preserve">may </w:t>
      </w:r>
      <w:r>
        <w:rPr/>
        <w:t xml:space="preserve">configure the </w:t>
      </w:r>
      <w:r>
        <w:rPr>
          <w:lang w:eastAsia="ja-JP"/>
        </w:rPr>
        <w:t>UE</w:t>
      </w:r>
      <w:r>
        <w:rPr/>
        <w:t xml:space="preserve"> with the grant value to use in the new cell and shall indicate whether the UE should monitor Absolute Grant Messages with the secondary E-RNTI.</w:t>
      </w:r>
    </w:p>
    <w:p>
      <w:pPr>
        <w:pStyle w:val="Normal"/>
        <w:rPr/>
      </w:pPr>
      <w:r>
        <w:rPr/>
        <w:t>The UE shall:</w:t>
      </w:r>
    </w:p>
    <w:p>
      <w:pPr>
        <w:pStyle w:val="B1"/>
        <w:rPr>
          <w:rFonts w:ascii="Times New Roman" w:hAnsi="Times New Roman" w:cs="Times New Roman"/>
          <w:color w:val="000000"/>
        </w:rPr>
      </w:pPr>
      <w:r>
        <w:rPr>
          <w:rFonts w:cs="Times New Roman" w:ascii="Times New Roman" w:hAnsi="Times New Roman"/>
          <w:color w:val="000000"/>
        </w:rPr>
        <w:t>-</w:t>
        <w:tab/>
        <w:t>activate all HARQ processes;</w:t>
      </w:r>
    </w:p>
    <w:p>
      <w:pPr>
        <w:pStyle w:val="B1"/>
        <w:rPr/>
      </w:pPr>
      <w:r>
        <w:rPr>
          <w:rFonts w:cs="Times New Roman" w:ascii="Times New Roman" w:hAnsi="Times New Roman"/>
          <w:color w:val="000000"/>
        </w:rPr>
        <w:t>-</w:t>
        <w:tab/>
        <w:t>if the IE's "Serving Grant value" and "Primary/Secondary Grant Selector" are provided by higher layers:</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update the state variables and timers according to subclause 11.8.1.3.5.</w:t>
      </w:r>
    </w:p>
    <w:p>
      <w:pPr>
        <w:pStyle w:val="B1"/>
        <w:ind w:left="556" w:hanging="272"/>
        <w:rPr>
          <w:rFonts w:ascii="Times New Roman" w:hAnsi="Times New Roman" w:cs="Times New Roman"/>
          <w:color w:val="000000"/>
        </w:rPr>
      </w:pPr>
      <w:r>
        <w:rPr>
          <w:rFonts w:cs="Times New Roman" w:ascii="Times New Roman" w:hAnsi="Times New Roman"/>
          <w:color w:val="000000"/>
        </w:rPr>
        <w:t>-</w:t>
        <w:tab/>
        <w:t>else:</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continue to use the current values of state variables Serving_Grant and Primary_Grant_Available;</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initialise the state variable Stored_Secondary_Grant to "Zero_Grant".</w:t>
      </w:r>
    </w:p>
    <w:p>
      <w:pPr>
        <w:pStyle w:val="Heading5"/>
        <w:ind w:left="0" w:hanging="0"/>
        <w:rPr/>
      </w:pPr>
      <w:bookmarkStart w:id="493" w:name="__RefHeading___Toc517943586"/>
      <w:bookmarkEnd w:id="493"/>
      <w:r>
        <w:rPr/>
        <w:t>11.8.1.3.</w:t>
      </w:r>
      <w:r>
        <w:rPr>
          <w:lang w:eastAsia="ja-JP"/>
        </w:rPr>
        <w:t>4</w:t>
      </w:r>
      <w:r>
        <w:rPr/>
        <w:tab/>
        <w:t>Handling at TTI change</w:t>
      </w:r>
    </w:p>
    <w:p>
      <w:pPr>
        <w:pStyle w:val="Normal"/>
        <w:rPr/>
      </w:pPr>
      <w:r>
        <w:rPr/>
        <w:t>At E-DCH TTI change, the UE shall:</w:t>
      </w:r>
    </w:p>
    <w:p>
      <w:pPr>
        <w:pStyle w:val="B1"/>
        <w:rPr>
          <w:rFonts w:ascii="Times New Roman" w:hAnsi="Times New Roman" w:cs="Times New Roman"/>
          <w:color w:val="000000"/>
        </w:rPr>
      </w:pPr>
      <w:r>
        <w:rPr>
          <w:rFonts w:cs="Times New Roman" w:ascii="Times New Roman" w:hAnsi="Times New Roman"/>
          <w:color w:val="000000"/>
        </w:rPr>
        <w:t>-</w:t>
        <w:tab/>
        <w:t>activate all HARQ processes;</w:t>
      </w:r>
    </w:p>
    <w:p>
      <w:pPr>
        <w:pStyle w:val="B1"/>
        <w:rPr/>
      </w:pPr>
      <w:r>
        <w:rPr>
          <w:rFonts w:cs="Times New Roman" w:ascii="Times New Roman" w:hAnsi="Times New Roman"/>
          <w:color w:val="000000"/>
        </w:rPr>
        <w:t>-</w:t>
        <w:tab/>
        <w:t>initialise the state variables reference_ETPR and reference_ETPR2 to "Minimum_Grant";</w:t>
      </w:r>
    </w:p>
    <w:p>
      <w:pPr>
        <w:pStyle w:val="B1"/>
        <w:rPr>
          <w:rFonts w:ascii="Times New Roman" w:hAnsi="Times New Roman" w:cs="Times New Roman"/>
          <w:color w:val="000000"/>
        </w:rPr>
      </w:pPr>
      <w:r>
        <w:rPr>
          <w:rFonts w:cs="Times New Roman" w:ascii="Times New Roman" w:hAnsi="Times New Roman"/>
          <w:color w:val="000000"/>
        </w:rPr>
        <w:t>-</w:t>
        <w:tab/>
        <w:t xml:space="preserve">reset Non_Serving_RG_Timer and AG_Timer; </w:t>
      </w:r>
    </w:p>
    <w:p>
      <w:pPr>
        <w:pStyle w:val="B1"/>
        <w:rPr>
          <w:rFonts w:ascii="Times New Roman" w:hAnsi="Times New Roman" w:cs="Times New Roman"/>
          <w:color w:val="000000"/>
          <w:lang w:eastAsia="ja-JP"/>
        </w:rPr>
      </w:pPr>
      <w:r>
        <w:rPr>
          <w:rFonts w:cs="Times New Roman" w:ascii="Times New Roman" w:hAnsi="Times New Roman"/>
          <w:color w:val="000000"/>
        </w:rPr>
        <w:t>-</w:t>
        <w:tab/>
        <w:t>set the state variable Maximum_Serving_Grant to the highest possible value (i.e. index 37 in table 9.2.5.2.1.1 or 9.2.5.2.1.2 as configured by higher layers).</w:t>
      </w:r>
    </w:p>
    <w:p>
      <w:pPr>
        <w:pStyle w:val="B1"/>
        <w:ind w:left="284" w:hanging="0"/>
        <w:rPr>
          <w:rFonts w:ascii="Times New Roman" w:hAnsi="Times New Roman" w:cs="Times New Roman"/>
          <w:color w:val="000000"/>
        </w:rPr>
      </w:pPr>
      <w:r>
        <w:rPr>
          <w:rFonts w:cs="Times New Roman" w:ascii="Times New Roman" w:hAnsi="Times New Roman"/>
          <w:color w:val="000000"/>
        </w:rPr>
        <w:t>-</w:t>
        <w:tab/>
        <w:t>if the IE's "Serving Grant value" and "Primary/Secondary Grant Selector" are provided by higher layers:</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update the state variables and timers according to subclause 11.8.1.3.5.</w:t>
      </w:r>
    </w:p>
    <w:p>
      <w:pPr>
        <w:pStyle w:val="B1"/>
        <w:ind w:left="556" w:hanging="272"/>
        <w:rPr>
          <w:rFonts w:ascii="Times New Roman" w:hAnsi="Times New Roman" w:cs="Times New Roman"/>
          <w:color w:val="000000"/>
        </w:rPr>
      </w:pPr>
      <w:r>
        <w:rPr>
          <w:rFonts w:cs="Times New Roman" w:ascii="Times New Roman" w:hAnsi="Times New Roman"/>
          <w:color w:val="000000"/>
        </w:rPr>
        <w:t>-</w:t>
        <w:tab/>
        <w:t>else:</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continue to use the current values of state variables Serving_Grant and Primary_Grant_Available;</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initialise the state variable Stored_Secondary_Grant to "Zero_Grant".</w:t>
      </w:r>
    </w:p>
    <w:p>
      <w:pPr>
        <w:pStyle w:val="Heading5"/>
        <w:ind w:left="0" w:hanging="0"/>
        <w:rPr/>
      </w:pPr>
      <w:bookmarkStart w:id="494" w:name="__RefHeading___Toc517943587"/>
      <w:bookmarkEnd w:id="494"/>
      <w:r>
        <w:rPr/>
        <w:t>11.8.1.3.</w:t>
      </w:r>
      <w:r>
        <w:rPr>
          <w:lang w:eastAsia="ja-JP"/>
        </w:rPr>
        <w:t>5</w:t>
      </w:r>
      <w:r>
        <w:rPr/>
        <w:tab/>
        <w:t>Higher Layer Signalling</w:t>
      </w:r>
    </w:p>
    <w:p>
      <w:pPr>
        <w:pStyle w:val="Normal"/>
        <w:rPr/>
      </w:pPr>
      <w:r>
        <w:rPr/>
        <w:t>In CELL_DCH state when the IE's "Serving Grant value" and "Primary/Secondary Grant Selector" are provided by higher layers:</w:t>
      </w:r>
    </w:p>
    <w:p>
      <w:pPr>
        <w:pStyle w:val="B1"/>
        <w:rPr>
          <w:rFonts w:ascii="Times New Roman" w:hAnsi="Times New Roman" w:cs="Times New Roman"/>
          <w:color w:val="000000"/>
          <w:lang w:eastAsia="zh-CN"/>
        </w:rPr>
      </w:pPr>
      <w:r>
        <w:rPr>
          <w:rFonts w:cs="Times New Roman" w:ascii="Times New Roman" w:hAnsi="Times New Roman"/>
          <w:color w:val="000000"/>
        </w:rPr>
        <w:t>-</w:t>
        <w:tab/>
        <w:t>set the state variable Serving_Grant to the value</w:t>
      </w:r>
      <w:r>
        <w:rPr>
          <w:rFonts w:cs="Times New Roman" w:ascii="Times New Roman" w:hAnsi="Times New Roman"/>
          <w:color w:val="000000"/>
          <w:lang w:eastAsia="zh-CN"/>
        </w:rPr>
        <w:t xml:space="preserve"> of the IE's "Serving Grant value"</w:t>
      </w:r>
      <w:r>
        <w:rPr>
          <w:rFonts w:cs="Times New Roman" w:ascii="Times New Roman" w:hAnsi="Times New Roman"/>
          <w:color w:val="000000"/>
        </w:rPr>
        <w:t xml:space="preserve"> provided by higher layers;</w:t>
      </w:r>
    </w:p>
    <w:p>
      <w:pPr>
        <w:pStyle w:val="B1"/>
        <w:rPr/>
      </w:pPr>
      <w:r>
        <w:rPr>
          <w:rFonts w:cs="Times New Roman" w:ascii="Times New Roman" w:hAnsi="Times New Roman"/>
          <w:color w:val="000000"/>
        </w:rPr>
        <w:t>-</w:t>
        <w:tab/>
      </w:r>
      <w:r>
        <w:rPr>
          <w:rFonts w:cs="Times New Roman" w:ascii="Times New Roman" w:hAnsi="Times New Roman"/>
          <w:color w:val="000000"/>
          <w:lang w:eastAsia="zh-CN"/>
        </w:rPr>
        <w:t>if the IE's "</w:t>
      </w:r>
      <w:r>
        <w:rPr>
          <w:rFonts w:cs="Times New Roman" w:ascii="Times New Roman" w:hAnsi="Times New Roman"/>
          <w:color w:val="000000"/>
        </w:rPr>
        <w:t>Primary/Secondary Grant Selector"</w:t>
      </w:r>
      <w:r>
        <w:rPr>
          <w:rFonts w:cs="Times New Roman" w:ascii="Times New Roman" w:hAnsi="Times New Roman"/>
          <w:color w:val="000000"/>
          <w:lang w:eastAsia="zh-CN"/>
        </w:rPr>
        <w:t xml:space="preserve"> is provided by higher layers as "Primary":</w:t>
      </w:r>
    </w:p>
    <w:p>
      <w:pPr>
        <w:pStyle w:val="B1"/>
        <w:ind w:left="568" w:hanging="1"/>
        <w:rPr>
          <w:rFonts w:ascii="Times New Roman" w:hAnsi="Times New Roman" w:cs="Times New Roman"/>
          <w:color w:val="000000"/>
          <w:lang w:eastAsia="zh-CN"/>
        </w:rPr>
      </w:pPr>
      <w:r>
        <w:rPr>
          <w:rFonts w:cs="Times New Roman" w:ascii="Times New Roman" w:hAnsi="Times New Roman"/>
          <w:color w:val="000000"/>
          <w:lang w:eastAsia="zh-CN"/>
        </w:rPr>
        <w:t>-</w:t>
        <w:tab/>
      </w:r>
      <w:r>
        <w:rPr>
          <w:rFonts w:cs="Times New Roman" w:ascii="Times New Roman" w:hAnsi="Times New Roman"/>
          <w:color w:val="000000"/>
        </w:rPr>
        <w:t>if AG_Timer is not active, it shall be started, otherwise it shall be restarted;</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set the state variable Primary_Grant_Available to "True";</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set the state variable Stored_Secondary_Grant to "Zero_Grant".</w:t>
      </w:r>
    </w:p>
    <w:p>
      <w:pPr>
        <w:pStyle w:val="B1"/>
        <w:rPr/>
      </w:pPr>
      <w:r>
        <w:rPr>
          <w:rFonts w:cs="Times New Roman" w:ascii="Times New Roman" w:hAnsi="Times New Roman"/>
          <w:color w:val="000000"/>
        </w:rPr>
        <w:t>-</w:t>
        <w:tab/>
      </w:r>
      <w:r>
        <w:rPr>
          <w:rFonts w:cs="Times New Roman" w:ascii="Times New Roman" w:hAnsi="Times New Roman"/>
          <w:color w:val="000000"/>
          <w:lang w:eastAsia="zh-CN"/>
        </w:rPr>
        <w:t>if the IE's "</w:t>
      </w:r>
      <w:r>
        <w:rPr>
          <w:rFonts w:cs="Times New Roman" w:ascii="Times New Roman" w:hAnsi="Times New Roman"/>
          <w:color w:val="000000"/>
        </w:rPr>
        <w:t>Primary/Secondary Grant Selector"</w:t>
      </w:r>
      <w:r>
        <w:rPr>
          <w:rFonts w:cs="Times New Roman" w:ascii="Times New Roman" w:hAnsi="Times New Roman"/>
          <w:color w:val="000000"/>
          <w:lang w:eastAsia="zh-CN"/>
        </w:rPr>
        <w:t xml:space="preserve"> is provided by higher layers as "Secondary":</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set the state variable Primary_Grant_Available to "False";</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set the state variable Stored_Secondary_Grant to the value of the IE's "Serving Grant value" provided by higher layers.</w:t>
      </w:r>
    </w:p>
    <w:p>
      <w:pPr>
        <w:pStyle w:val="Normal"/>
        <w:rPr>
          <w:lang w:eastAsia="ja-JP"/>
        </w:rPr>
      </w:pPr>
      <w:r>
        <w:rPr>
          <w:lang w:eastAsia="ja-JP"/>
        </w:rPr>
        <w:t>In CELL_FACH state and Idle Mode when the IE "Initial Serving grant value" is provided by higher layers:</w:t>
      </w:r>
    </w:p>
    <w:p>
      <w:pPr>
        <w:pStyle w:val="B1"/>
        <w:rPr/>
      </w:pPr>
      <w:r>
        <w:rPr>
          <w:rFonts w:cs="Times New Roman" w:ascii="Times New Roman" w:hAnsi="Times New Roman"/>
          <w:color w:val="000000"/>
          <w:lang w:eastAsia="ja-JP"/>
        </w:rPr>
        <w:t>-</w:t>
        <w:tab/>
        <w:t>set the state variable Serving_Grant to the value of the IE "Initial Serving grant value" provided by higher layers.</w:t>
      </w:r>
    </w:p>
    <w:p>
      <w:pPr>
        <w:pStyle w:val="Heading5"/>
        <w:ind w:left="0" w:hanging="0"/>
        <w:rPr/>
      </w:pPr>
      <w:bookmarkStart w:id="495" w:name="__RefHeading___Toc517943588"/>
      <w:bookmarkEnd w:id="495"/>
      <w:r>
        <w:rPr/>
        <w:t>11.8.1.3.</w:t>
      </w:r>
      <w:r>
        <w:rPr>
          <w:lang w:eastAsia="ja-JP"/>
        </w:rPr>
        <w:t>6</w:t>
      </w:r>
      <w:r>
        <w:rPr/>
        <w:tab/>
        <w:t>Handling in UE DTX Cycle 2</w:t>
      </w:r>
    </w:p>
    <w:p>
      <w:pPr>
        <w:pStyle w:val="Normal"/>
        <w:rPr/>
      </w:pPr>
      <w:r>
        <w:rPr/>
        <w:t>In FDD, for each Activated Uplink Frequency, in case the DTX feature is configured by higher layers, and there has not been any E-DCH transmission for the last "Inactivity Threshold for UE DTX cycle 2" E-DCH TTIs on the corresponding Activated Uplink Frequency:</w:t>
      </w:r>
    </w:p>
    <w:p>
      <w:pPr>
        <w:pStyle w:val="B1"/>
        <w:rPr>
          <w:rFonts w:ascii="Times New Roman" w:hAnsi="Times New Roman" w:cs="Times New Roman"/>
          <w:color w:val="000000"/>
          <w:lang w:eastAsia="ja-JP"/>
        </w:rPr>
      </w:pPr>
      <w:r>
        <w:rPr>
          <w:rFonts w:cs="Times New Roman" w:ascii="Times New Roman" w:hAnsi="Times New Roman"/>
          <w:color w:val="000000"/>
        </w:rPr>
        <w:t>- If Default-SG-in-DTX-Cycle-2 has been signalled by higher layers:</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set the state variable Serving_Grant to the value of Default-SG-in-DTX-Cycle-2 at the TTI boundary when the UE moves from UE DTX cycle 1 to UE DTX cycle 2.</w:t>
      </w:r>
    </w:p>
    <w:p>
      <w:pPr>
        <w:pStyle w:val="Heading4"/>
        <w:ind w:left="1418" w:hanging="1418"/>
        <w:rPr/>
      </w:pPr>
      <w:bookmarkStart w:id="496" w:name="__RefHeading___Toc517943589"/>
      <w:bookmarkEnd w:id="496"/>
      <w:r>
        <w:rPr/>
        <w:t>11.8.1.3a</w:t>
        <w:tab/>
        <w:t>UL MIMO rank and offset update</w:t>
      </w:r>
    </w:p>
    <w:p>
      <w:pPr>
        <w:pStyle w:val="Normal"/>
        <w:rPr/>
      </w:pPr>
      <w:r>
        <w:rPr/>
        <w:t>UEs in CELL_DCH state, configured with an E-DCH transport channel and UL MIMO shall maintain a rank indication and a S-ETFC offset based on the UL MIMO commands decoded on the configured E-ROCH.</w:t>
      </w:r>
    </w:p>
    <w:p>
      <w:pPr>
        <w:pStyle w:val="Normal"/>
        <w:rPr>
          <w:lang w:eastAsia="ja-JP"/>
        </w:rPr>
      </w:pPr>
      <w:r>
        <w:rPr/>
        <w:t xml:space="preserve">Each rank and offset command </w:t>
      </w:r>
      <w:r>
        <w:rPr>
          <w:lang w:eastAsia="ja-JP"/>
        </w:rPr>
        <w:t>is</w:t>
      </w:r>
      <w:r>
        <w:rPr/>
        <w:t xml:space="preserve"> applied at a specific TTI. This association </w:t>
      </w:r>
      <w:r>
        <w:rPr>
          <w:lang w:eastAsia="ja-JP"/>
        </w:rPr>
        <w:t>is</w:t>
      </w:r>
      <w:r>
        <w:rPr/>
        <w:t xml:space="preserve"> implicit based on the timing of the E-ROCH (see [13]). The timing is tight enough that this relationship is un-ambiguous.</w:t>
      </w:r>
    </w:p>
    <w:p>
      <w:pPr>
        <w:pStyle w:val="Heading5"/>
        <w:ind w:left="1701" w:hanging="1701"/>
        <w:rPr/>
      </w:pPr>
      <w:bookmarkStart w:id="497" w:name="__RefHeading___Toc517943590"/>
      <w:bookmarkEnd w:id="497"/>
      <w:r>
        <w:rPr/>
        <w:t>11.8.1.3a.1</w:t>
        <w:tab/>
        <w:t>Baseline procedure</w:t>
      </w:r>
    </w:p>
    <w:p>
      <w:pPr>
        <w:pStyle w:val="Normal"/>
        <w:rPr/>
      </w:pPr>
      <w:r>
        <w:rPr/>
        <w:t>For UEs in CELL_DCH state the rank and power offset update procedure shall be applied at every TTI boundary and shall take into account the rank and offset message that applies to the TTI.</w:t>
      </w:r>
    </w:p>
    <w:p>
      <w:pPr>
        <w:pStyle w:val="Normal"/>
        <w:rPr/>
      </w:pPr>
      <w:r>
        <w:rPr/>
        <w:t>The UE shall:</w:t>
      </w:r>
    </w:p>
    <w:p>
      <w:pPr>
        <w:pStyle w:val="B1"/>
        <w:rPr/>
      </w:pPr>
      <w:r>
        <w:rPr>
          <w:rFonts w:cs="Times New Roman" w:ascii="Times New Roman" w:hAnsi="Times New Roman"/>
          <w:color w:val="000000"/>
        </w:rPr>
        <w:t>1&gt;</w:t>
        <w:tab/>
        <w:t>if a rank and offset message was received for this TTI:</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2&gt;</w:t>
        <w:tab/>
        <w:t>if the Rank Indication indicated "rank2 allowed":</w:t>
      </w:r>
    </w:p>
    <w:p>
      <w:pPr>
        <w:pStyle w:val="B3"/>
        <w:rPr>
          <w:rFonts w:ascii="Times New Roman" w:hAnsi="Times New Roman" w:cs="Times New Roman"/>
          <w:color w:val="000000"/>
        </w:rPr>
      </w:pPr>
      <w:r>
        <w:rPr>
          <w:rFonts w:cs="Times New Roman" w:ascii="Times New Roman" w:hAnsi="Times New Roman"/>
          <w:color w:val="000000"/>
        </w:rPr>
        <w:t>3&gt;</w:t>
        <w:tab/>
        <w:t xml:space="preserve">set maximum allowed rank = 2; </w:t>
      </w:r>
    </w:p>
    <w:p>
      <w:pPr>
        <w:pStyle w:val="B3"/>
        <w:rPr>
          <w:rFonts w:ascii="Times New Roman" w:hAnsi="Times New Roman" w:cs="Times New Roman"/>
          <w:color w:val="000000"/>
        </w:rPr>
      </w:pPr>
      <w:r>
        <w:rPr>
          <w:rFonts w:cs="Times New Roman" w:ascii="Times New Roman" w:hAnsi="Times New Roman"/>
          <w:color w:val="000000"/>
        </w:rPr>
        <w:t>3&gt;</w:t>
        <w:tab/>
        <w:t xml:space="preserve">set Offset = S-ETFC Offset value. </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2&gt;</w:t>
        <w:tab/>
        <w:t>else if the Rank Indication indicated "rank2 not allowed":</w:t>
      </w:r>
    </w:p>
    <w:p>
      <w:pPr>
        <w:pStyle w:val="B3"/>
        <w:rPr>
          <w:rFonts w:ascii="Times New Roman" w:hAnsi="Times New Roman" w:cs="Times New Roman"/>
          <w:color w:val="000000"/>
        </w:rPr>
      </w:pPr>
      <w:r>
        <w:rPr>
          <w:rFonts w:cs="Times New Roman" w:ascii="Times New Roman" w:hAnsi="Times New Roman"/>
          <w:color w:val="000000"/>
        </w:rPr>
        <w:t>3&gt;</w:t>
        <w:tab/>
        <w:t>set maximum allowed rank = 1;</w:t>
      </w:r>
    </w:p>
    <w:p>
      <w:pPr>
        <w:pStyle w:val="B3"/>
        <w:rPr/>
      </w:pPr>
      <w:r>
        <w:rPr>
          <w:rFonts w:cs="Times New Roman" w:ascii="Times New Roman" w:hAnsi="Times New Roman"/>
          <w:color w:val="000000"/>
        </w:rPr>
        <w:t>3&gt;</w:t>
        <w:tab/>
        <w:t>set Offset = 0.</w:t>
      </w:r>
    </w:p>
    <w:p>
      <w:pPr>
        <w:pStyle w:val="Heading5"/>
        <w:ind w:left="1701" w:hanging="1701"/>
        <w:rPr/>
      </w:pPr>
      <w:bookmarkStart w:id="498" w:name="__RefHeading___Toc517943591"/>
      <w:bookmarkEnd w:id="498"/>
      <w:r>
        <w:rPr/>
        <w:t>11.8.1.3a.2</w:t>
        <w:tab/>
        <w:t>Handling at initiation of UL MIMO</w:t>
      </w:r>
    </w:p>
    <w:p>
      <w:pPr>
        <w:pStyle w:val="Normal"/>
        <w:rPr/>
      </w:pPr>
      <w:r>
        <w:rPr/>
        <w:t xml:space="preserve">In CELL_DCH state when UL MIMO is initially configured </w:t>
      </w:r>
      <w:r>
        <w:rPr>
          <w:lang w:val="en-US" w:eastAsia="en-US"/>
        </w:rPr>
        <w:t>the UE shall:</w:t>
      </w:r>
    </w:p>
    <w:p>
      <w:pPr>
        <w:pStyle w:val="B1"/>
        <w:rPr>
          <w:rFonts w:ascii="Times New Roman" w:hAnsi="Times New Roman" w:cs="Times New Roman"/>
          <w:color w:val="000000"/>
        </w:rPr>
      </w:pPr>
      <w:r>
        <w:rPr>
          <w:rFonts w:cs="Times New Roman" w:ascii="Times New Roman" w:hAnsi="Times New Roman"/>
          <w:color w:val="000000"/>
        </w:rPr>
        <w:t>1&gt;</w:t>
        <w:tab/>
        <w:t>set maximum allowed rank = 1;</w:t>
      </w:r>
    </w:p>
    <w:p>
      <w:pPr>
        <w:pStyle w:val="B1"/>
        <w:rPr>
          <w:rFonts w:ascii="Times New Roman" w:hAnsi="Times New Roman" w:cs="Times New Roman"/>
          <w:color w:val="000000"/>
        </w:rPr>
      </w:pPr>
      <w:r>
        <w:rPr>
          <w:rFonts w:cs="Times New Roman" w:ascii="Times New Roman" w:hAnsi="Times New Roman"/>
          <w:color w:val="000000"/>
        </w:rPr>
        <w:t>1&gt;</w:t>
        <w:tab/>
        <w:t>set Offset = 0.</w:t>
      </w:r>
    </w:p>
    <w:p>
      <w:pPr>
        <w:pStyle w:val="Heading5"/>
        <w:ind w:left="1701" w:hanging="1701"/>
        <w:rPr/>
      </w:pPr>
      <w:bookmarkStart w:id="499" w:name="__RefHeading___Toc517943592"/>
      <w:bookmarkEnd w:id="499"/>
      <w:r>
        <w:rPr/>
        <w:t>11.8.1.3a.3</w:t>
        <w:tab/>
        <w:t>Handling at serving cell change</w:t>
      </w:r>
    </w:p>
    <w:p>
      <w:pPr>
        <w:pStyle w:val="Normal"/>
        <w:rPr/>
      </w:pPr>
      <w:r>
        <w:rPr/>
        <w:t xml:space="preserve">At E-DCH serving cell change, the UTRAN </w:t>
      </w:r>
      <w:r>
        <w:rPr>
          <w:lang w:eastAsia="ja-JP"/>
        </w:rPr>
        <w:t xml:space="preserve">may </w:t>
      </w:r>
      <w:r>
        <w:rPr/>
        <w:t xml:space="preserve">configure the </w:t>
      </w:r>
      <w:r>
        <w:rPr>
          <w:lang w:eastAsia="ja-JP"/>
        </w:rPr>
        <w:t>UE</w:t>
      </w:r>
      <w:r>
        <w:rPr/>
        <w:t xml:space="preserve"> with UL MIMO configuration to use in the new cell.</w:t>
      </w:r>
    </w:p>
    <w:p>
      <w:pPr>
        <w:pStyle w:val="Normal"/>
        <w:rPr/>
      </w:pPr>
      <w:r>
        <w:rPr/>
        <w:t>The UE shall:</w:t>
      </w:r>
    </w:p>
    <w:p>
      <w:pPr>
        <w:pStyle w:val="B1"/>
        <w:rPr>
          <w:rFonts w:ascii="Times New Roman" w:hAnsi="Times New Roman" w:cs="Times New Roman"/>
          <w:color w:val="000000"/>
        </w:rPr>
      </w:pPr>
      <w:r>
        <w:rPr>
          <w:rFonts w:cs="Times New Roman" w:ascii="Times New Roman" w:hAnsi="Times New Roman"/>
          <w:color w:val="000000"/>
        </w:rPr>
        <w:t>1&gt;</w:t>
        <w:tab/>
        <w:t>set maximum allowed rank = 1;</w:t>
      </w:r>
    </w:p>
    <w:p>
      <w:pPr>
        <w:pStyle w:val="B1"/>
        <w:rPr>
          <w:rFonts w:ascii="Times New Roman" w:hAnsi="Times New Roman" w:cs="Times New Roman"/>
          <w:color w:val="000000"/>
        </w:rPr>
      </w:pPr>
      <w:r>
        <w:rPr>
          <w:rFonts w:cs="Times New Roman" w:ascii="Times New Roman" w:hAnsi="Times New Roman"/>
          <w:color w:val="000000"/>
        </w:rPr>
        <w:t>1&gt;</w:t>
        <w:tab/>
        <w:t>set Offset = 0.</w:t>
      </w:r>
    </w:p>
    <w:p>
      <w:pPr>
        <w:pStyle w:val="Heading4"/>
        <w:ind w:left="1418" w:hanging="1418"/>
        <w:rPr/>
      </w:pPr>
      <w:bookmarkStart w:id="500" w:name="__RefHeading___Toc517943593"/>
      <w:bookmarkEnd w:id="500"/>
      <w:r>
        <w:rPr/>
        <w:t>11.8.1.4</w:t>
        <w:tab/>
        <w:t>E-TFC Selection</w:t>
      </w:r>
    </w:p>
    <w:p>
      <w:pPr>
        <w:pStyle w:val="Normal"/>
        <w:rPr/>
      </w:pPr>
      <w:r>
        <w:rPr/>
        <w:t>In FDD mode, the rules for E-TFC selection provided below shall apply to UEs in CELL_DCH state, CELL_FACH state and Idle Mode with an E-DCH transport channel configured. These UEs shall apply the E-TFC selection procedure when invoked by the HARQ entity (see subclause 11.8.1.1.1). In the case where a 2ms TTI is configured, E-TFC selection shall not be performed for TTIs that overlap with an uplink compressed mode gap. The E-TFC restriction procedure described in [12] shall always be applied before the E-TFC selection process below. When the UE has more than one Activated Uplink Frequency, the E-TFC restriction procedure described in [12] shall always be applied after the power for each uplink frequency has been determined. E-TFCs which (according to calculations in [16]) require channelisation codes which are not allowed by the value given by the Maximum channelisation codes for E-DPDCH or are not supported by the UE capability shall be considered as blocked. Furthermore, for UEs that are also configured with a DCH transport channel on uplink, the TFC selection procedure shall be applied before either of these.</w:t>
      </w:r>
    </w:p>
    <w:p>
      <w:pPr>
        <w:pStyle w:val="Normal"/>
        <w:rPr/>
      </w:pPr>
      <w:r>
        <w:rPr/>
        <w:t xml:space="preserve">For each MAC-d flow, RRC configures MAC with a HARQ profile and a multiplexing list. Additionally, RRC configures MAC with a power offset for "Control-only" transmissions. This power offset and a maximum number of HARQ transmissions of </w:t>
      </w:r>
      <w:r>
        <w:rPr>
          <w:lang w:eastAsia="ja-JP"/>
        </w:rPr>
        <w:t>8</w:t>
      </w:r>
      <w:r>
        <w:rPr/>
        <w:t xml:space="preserve"> will be used to define a HARQ profile for "Control-only" transmissions which will be used, in case the Scheduling Information or UL MAC Control Information needs to be transmitted without any higher-layer data. The HARQ profile includes the power offset and maximum number of HARQ transmissions to use for this MAC-d flow. The multiplexing list identifies for each MAC-d flow(s), the other MAC-d flows from which data can be multiplexed in a transmission that uses the power offset included in its HARQ profile.</w:t>
      </w:r>
    </w:p>
    <w:p>
      <w:pPr>
        <w:pStyle w:val="Normal"/>
        <w:rPr/>
      </w:pPr>
      <w:r>
        <w:rPr/>
        <w:t>RRC can control the scheduling of uplink data by giving each logical channel a priority between 1 and 8, where 1 is the highest priority and 8 the lowest. E-TFC selection in the UE shall be done in accordance with the priorities indicated by RRC. Logical channels have absolute priority, i.e. the UE shall maximise the transmission of higher priority data.</w:t>
      </w:r>
    </w:p>
    <w:p>
      <w:pPr>
        <w:pStyle w:val="Normal"/>
        <w:rPr/>
      </w:pPr>
      <w:r>
        <w:rPr/>
        <w:t xml:space="preserve">RRC can allocate non-scheduled transmission grants to individual MAC-d flows in order to reduce the transmission delays. Non-scheduled transmissions are only allowed on the Primary Uplink Frequency and the primary stream if uplink MIMO is configured by higher layers. When a 2ms TTI is configured </w:t>
      </w:r>
      <w:r>
        <w:rPr>
          <w:lang w:eastAsia="ja-JP"/>
        </w:rPr>
        <w:t>e</w:t>
      </w:r>
      <w:r>
        <w:rPr/>
        <w:t xml:space="preserve">ach non-scheduled grant is applicable </w:t>
      </w:r>
      <w:r>
        <w:rPr>
          <w:lang w:eastAsia="ja-JP"/>
        </w:rPr>
        <w:t>to</w:t>
      </w:r>
      <w:r>
        <w:rPr/>
        <w:t xml:space="preserve"> the specific set of HARQ processes indicated by RRC. The applicability of scheduled grants can be also restricted to a specific set of HARQ processes when a 2ms TTI is configured. HARQ process restriction and reservation is under the control of the serving cell Node B and indicated to the UE by RRC.</w:t>
      </w:r>
    </w:p>
    <w:p>
      <w:pPr>
        <w:pStyle w:val="Normal"/>
        <w:rPr/>
      </w:pPr>
      <w:r>
        <w:rPr/>
        <w:t xml:space="preserve">In CELL_FACH state and Idle mode, the applicability of scheduled grants can be also restricted to a specific set of HARQ processes when a 2ms TTI is configured and </w:t>
      </w:r>
      <w:r>
        <w:rPr>
          <w:lang w:eastAsia="zh-TW"/>
        </w:rPr>
        <w:t>"</w:t>
      </w:r>
      <w:r>
        <w:rPr/>
        <w:t>Per HARQ process" scope is enabled by higher layers. HARQ process restriction and reservation is under the control of the serving cell Node B and indicated to the UE by RRC.</w:t>
      </w:r>
    </w:p>
    <w:p>
      <w:pPr>
        <w:pStyle w:val="Normal"/>
        <w:rPr/>
      </w:pPr>
      <w:r>
        <w:rPr/>
        <w:t xml:space="preserve">When the UE has more than one Activated Uplink Frequency, if the E-TFC selection in this TTI is invoked by a  HARQ entity on only one of the Activated Uplink Frequency, then the maximum remaining power allowed for E-DCH transmission is determined according to the procedures specified in [12]. </w:t>
      </w:r>
    </w:p>
    <w:p>
      <w:pPr>
        <w:pStyle w:val="Normal"/>
        <w:rPr/>
      </w:pPr>
      <w:r>
        <w:rPr/>
        <w:t>When the UE has more than one Activated Uplink Frequency, if the E-TFC selection in this TTI is invoked by HARQ entities on more than one of the Activated Uplink Frequencies or if the HARQ entities on all Activated Uplink Frequencies in this TTI are generating retransmissions, the maximum remaining power allowed for E-DCH transmission on each Activated Uplink Frequency is determined by:</w:t>
      </w:r>
    </w:p>
    <w:p>
      <w:pPr>
        <w:pStyle w:val="B1"/>
        <w:rPr/>
      </w:pPr>
      <w:r>
        <w:rPr>
          <w:rFonts w:cs="Times New Roman" w:ascii="Times New Roman" w:hAnsi="Times New Roman"/>
          <w:color w:val="000000"/>
        </w:rPr>
        <w:t>-</w:t>
        <w:tab/>
        <w:t>The power pre-allocated for non-empty non-scheduled MAC-d flows. The amount of power pre-allocated for a non-empty non-scheduled flow shall be the minimum of the power necessary to transmit data up to the non-scheduled grant for this flow, and the power necessary to transmit all the data in the queue for this flow taking into account the power offset for a transmission of the HARQ profile of the MAC-d flow with the highest-priority among  "non-scheduled" non-empty MAC-d flows.</w:t>
      </w:r>
    </w:p>
    <w:p>
      <w:pPr>
        <w:pStyle w:val="B1"/>
        <w:rPr/>
      </w:pPr>
      <w:r>
        <w:rPr>
          <w:rFonts w:cs="Times New Roman" w:ascii="Times New Roman" w:hAnsi="Times New Roman"/>
          <w:color w:val="000000"/>
        </w:rPr>
        <w:t>-</w:t>
        <w:tab/>
        <w:t>When the TTIs configured on the uplink carrier frequencies are at a common TTI boundary, the power allocation to a frequency i, P</w:t>
      </w:r>
      <w:r>
        <w:rPr>
          <w:rFonts w:cs="Times New Roman" w:ascii="Times New Roman" w:hAnsi="Times New Roman"/>
          <w:color w:val="000000"/>
          <w:vertAlign w:val="subscript"/>
        </w:rPr>
        <w:t>i</w:t>
      </w:r>
      <w:r>
        <w:rPr>
          <w:rFonts w:cs="Times New Roman" w:ascii="Times New Roman" w:hAnsi="Times New Roman"/>
          <w:color w:val="000000"/>
        </w:rPr>
        <w:t>, is calculated as:</w:t>
      </w:r>
    </w:p>
    <w:p>
      <w:pPr>
        <w:pStyle w:val="B1"/>
        <w:ind w:left="568" w:hanging="0"/>
        <w:jc w:val="center"/>
        <w:rPr>
          <w:rFonts w:ascii="Times New Roman" w:hAnsi="Times New Roman" w:cs="Times New Roman"/>
          <w:color w:val="000000"/>
        </w:rPr>
      </w:pPr>
      <w:r>
        <w:rPr>
          <w:rFonts w:cs="Times New Roman" w:ascii="Times New Roman" w:hAnsi="Times New Roman"/>
          <w:color w:val="000000"/>
        </w:rPr>
      </w:r>
      <m:oMathPara xmlns:m="http://schemas.openxmlformats.org/officeDocument/2006/math">
        <m:oMathParaPr>
          <m:jc m:val="center"/>
        </m:oMathParaPr>
        <m:oMath>
          <m:sSub>
            <m:e>
              <m:r>
                <w:rPr>
                  <w:rFonts w:ascii="Cambria Math" w:hAnsi="Cambria Math"/>
                </w:rPr>
                <m:t xml:space="preserve">P</m:t>
              </m:r>
            </m:e>
            <m:sub>
              <m:r>
                <w:rPr>
                  <w:rFonts w:ascii="Cambria Math" w:hAnsi="Cambria Math"/>
                </w:rPr>
                <m:t xml:space="preserve">i</m:t>
              </m:r>
            </m:sub>
          </m:sSub>
          <m:sSub>
            <m:e>
              <m:r>
                <m:rPr>
                  <m:lit/>
                  <m:nor/>
                </m:rPr>
                <w:rPr>
                  <w:rFonts w:ascii="Cambria Math" w:hAnsi="Cambria Math"/>
                </w:rPr>
                <m:t xml:space="preserve">=P</m:t>
              </m:r>
            </m:e>
            <m:sub>
              <m:r>
                <m:rPr>
                  <m:lit/>
                  <m:nor/>
                </m:rPr>
                <w:rPr>
                  <w:rFonts w:ascii="Cambria Math" w:hAnsi="Cambria Math"/>
                </w:rPr>
                <m:t xml:space="preserve">remaining, s</m:t>
              </m:r>
            </m:sub>
          </m:sSub>
          <m:f>
            <m:num>
              <m:sSub>
                <m:e>
                  <m:r>
                    <w:rPr>
                      <w:rFonts w:ascii="Cambria Math" w:hAnsi="Cambria Math"/>
                    </w:rPr>
                    <m:t xml:space="preserve">P</m:t>
                  </m:r>
                </m:e>
                <m:sub>
                  <m:r>
                    <m:rPr>
                      <m:lit/>
                      <m:nor/>
                    </m:rPr>
                    <w:rPr>
                      <w:rFonts w:ascii="Cambria Math" w:hAnsi="Cambria Math"/>
                    </w:rPr>
                    <m:t xml:space="preserve">DPCCH,target,i</m:t>
                  </m:r>
                </m:sub>
              </m:sSub>
              <m:sSub>
                <m:e>
                  <m:r>
                    <m:rPr>
                      <m:lit/>
                      <m:nor/>
                    </m:rPr>
                    <w:rPr>
                      <w:rFonts w:ascii="Cambria Math" w:hAnsi="Cambria Math"/>
                    </w:rPr>
                    <m:t xml:space="preserve">SG</m:t>
                  </m:r>
                </m:e>
                <m:sub>
                  <m:r>
                    <w:rPr>
                      <w:rFonts w:ascii="Cambria Math" w:hAnsi="Cambria Math"/>
                    </w:rPr>
                    <m:t xml:space="preserve">i</m:t>
                  </m:r>
                </m:sub>
              </m:sSub>
            </m:num>
            <m:den>
              <m:nary>
                <m:naryPr>
                  <m:chr m:val="∑"/>
                  <m:supHide m:val="1"/>
                </m:naryPr>
                <m:sub/>
                <m:sup/>
                <m:e>
                  <m:sSub>
                    <m:e/>
                    <m:sub>
                      <m:r>
                        <w:rPr>
                          <w:rFonts w:ascii="Cambria Math" w:hAnsi="Cambria Math"/>
                        </w:rPr>
                        <m:t xml:space="preserve">k</m:t>
                      </m:r>
                    </m:sub>
                  </m:sSub>
                  <m:sSub>
                    <m:e>
                      <m:r>
                        <w:rPr>
                          <w:rFonts w:ascii="Cambria Math" w:hAnsi="Cambria Math"/>
                        </w:rPr>
                        <m:t xml:space="preserve">P</m:t>
                      </m:r>
                    </m:e>
                    <m:sub>
                      <m:r>
                        <m:rPr>
                          <m:lit/>
                          <m:nor/>
                        </m:rPr>
                        <w:rPr>
                          <w:rFonts w:ascii="Cambria Math" w:hAnsi="Cambria Math"/>
                        </w:rPr>
                        <m:t xml:space="preserve">DPCCH,target,k</m:t>
                      </m:r>
                    </m:sub>
                  </m:sSub>
                  <m:sSub>
                    <m:e>
                      <m:r>
                        <m:rPr>
                          <m:lit/>
                          <m:nor/>
                        </m:rPr>
                        <w:rPr>
                          <w:rFonts w:ascii="Cambria Math" w:hAnsi="Cambria Math"/>
                        </w:rPr>
                        <m:t xml:space="preserve">SG</m:t>
                      </m:r>
                    </m:e>
                    <m:sub>
                      <m:r>
                        <w:rPr>
                          <w:rFonts w:ascii="Cambria Math" w:hAnsi="Cambria Math"/>
                        </w:rPr>
                        <m:t xml:space="preserve">k</m:t>
                      </m:r>
                    </m:sub>
                  </m:sSub>
                </m:e>
              </m:nary>
            </m:den>
          </m:f>
        </m:oMath>
      </m:oMathPara>
    </w:p>
    <w:p>
      <w:pPr>
        <w:pStyle w:val="B1"/>
        <w:rPr/>
      </w:pPr>
      <w:r>
        <w:rPr>
          <w:rFonts w:cs="Times New Roman" w:ascii="Times New Roman" w:hAnsi="Times New Roman"/>
          <w:color w:val="000000"/>
        </w:rPr>
        <w:t>-</w:t>
        <w:tab/>
        <w:t>When the TTIs configured on the uplink carrier frequencies are not at a common TTI boundary, the power allocation for the uplink carrier frequency i, Pi, configured with 2ms TTI is calculated as:</w:t>
      </w:r>
    </w:p>
    <w:p>
      <w:pPr>
        <w:pStyle w:val="B1"/>
        <w:ind w:left="720" w:hanging="0"/>
        <w:jc w:val="center"/>
        <w:rPr>
          <w:rFonts w:ascii="Times New Roman" w:hAnsi="Times New Roman" w:cs="Times New Roman"/>
          <w:color w:val="000000"/>
        </w:rPr>
      </w:pPr>
      <w:r>
        <w:rPr>
          <w:rFonts w:cs="Times New Roman" w:ascii="Times New Roman" w:hAnsi="Times New Roman"/>
          <w:color w:val="000000"/>
        </w:rPr>
      </w:r>
      <m:oMathPara xmlns:m="http://schemas.openxmlformats.org/officeDocument/2006/math">
        <m:oMathParaPr>
          <m:jc m:val="center"/>
        </m:oMathParaPr>
        <m:oMath>
          <m:sSub>
            <m:e>
              <m:r>
                <w:rPr>
                  <w:rFonts w:ascii="Cambria Math" w:hAnsi="Cambria Math"/>
                </w:rPr>
                <m:t xml:space="preserve">P</m:t>
              </m:r>
            </m:e>
            <m:sub>
              <m:r>
                <w:rPr>
                  <w:rFonts w:ascii="Cambria Math" w:hAnsi="Cambria Math"/>
                </w:rPr>
                <m:t xml:space="preserve">i</m:t>
              </m:r>
            </m:sub>
          </m:sSub>
          <m:sSub>
            <m:e>
              <m:r>
                <m:rPr>
                  <m:lit/>
                  <m:nor/>
                </m:rPr>
                <w:rPr>
                  <w:rFonts w:ascii="Cambria Math" w:hAnsi="Cambria Math"/>
                </w:rPr>
                <m:t xml:space="preserve">=P</m:t>
              </m:r>
            </m:e>
            <m:sub>
              <m:r>
                <m:rPr>
                  <m:lit/>
                  <m:nor/>
                </m:rPr>
                <w:rPr>
                  <w:rFonts w:ascii="Cambria Math" w:hAnsi="Cambria Math"/>
                </w:rPr>
                <m:t xml:space="preserve">remaining, s</m:t>
              </m:r>
            </m:sub>
          </m:sSub>
        </m:oMath>
      </m:oMathPara>
    </w:p>
    <w:p>
      <w:pPr>
        <w:pStyle w:val="B1"/>
        <w:ind w:left="568" w:hanging="28"/>
        <w:rPr/>
      </w:pPr>
      <w:r>
        <w:rPr>
          <w:rFonts w:cs="Times New Roman" w:ascii="Times New Roman" w:hAnsi="Times New Roman"/>
          <w:color w:val="000000"/>
        </w:rPr>
        <w:t>where P</w:t>
      </w:r>
      <w:r>
        <w:rPr>
          <w:rFonts w:cs="Times New Roman" w:ascii="Times New Roman" w:hAnsi="Times New Roman"/>
          <w:color w:val="000000"/>
          <w:vertAlign w:val="subscript"/>
        </w:rPr>
        <w:t>remaining,s</w:t>
      </w:r>
      <w:r>
        <w:rPr>
          <w:rFonts w:cs="Times New Roman" w:ascii="Times New Roman" w:hAnsi="Times New Roman"/>
          <w:color w:val="000000"/>
        </w:rPr>
        <w:t xml:space="preserve"> is the remaining power for scheduled transmissions once the power for non-scheduled transmissions has been taken into account, P</w:t>
      </w:r>
      <w:r>
        <w:rPr>
          <w:rFonts w:cs="Times New Roman" w:ascii="Times New Roman" w:hAnsi="Times New Roman"/>
          <w:color w:val="000000"/>
          <w:vertAlign w:val="subscript"/>
        </w:rPr>
        <w:t>DPCCH,target,i</w:t>
      </w:r>
      <w:r>
        <w:rPr>
          <w:rFonts w:cs="Times New Roman" w:ascii="Times New Roman" w:hAnsi="Times New Roman"/>
          <w:color w:val="000000"/>
        </w:rPr>
        <w:t xml:space="preserve"> is the filtered DPCCH power defined in [12], and SG</w:t>
      </w:r>
      <w:r>
        <w:rPr>
          <w:rFonts w:cs="Times New Roman" w:ascii="Times New Roman" w:hAnsi="Times New Roman"/>
          <w:color w:val="000000"/>
          <w:vertAlign w:val="subscript"/>
        </w:rPr>
        <w:t>i</w:t>
      </w:r>
      <w:r>
        <w:rPr>
          <w:rFonts w:cs="Times New Roman" w:ascii="Times New Roman" w:hAnsi="Times New Roman"/>
          <w:color w:val="000000"/>
        </w:rPr>
        <w:t xml:space="preserve"> is the Serving Grant on frequency i.</w:t>
      </w:r>
    </w:p>
    <w:p>
      <w:pPr>
        <w:pStyle w:val="B1"/>
        <w:rPr/>
      </w:pPr>
      <w:r>
        <w:rPr>
          <w:rFonts w:cs="Times New Roman" w:ascii="Times New Roman" w:hAnsi="Times New Roman"/>
          <w:color w:val="000000"/>
        </w:rPr>
        <w:t>-</w:t>
        <w:tab/>
        <w:t>For the Primary Uplink Frequency, the maximum remaining power allowed for E-DCH transmission is the sum of the total power pre-allocated for all the non-empty non-scheduled MAC-d flows  and the power P</w:t>
      </w:r>
      <w:r>
        <w:rPr>
          <w:rFonts w:cs="Times New Roman" w:ascii="Times New Roman" w:hAnsi="Times New Roman"/>
          <w:color w:val="000000"/>
          <w:vertAlign w:val="subscript"/>
        </w:rPr>
        <w:t>i</w:t>
      </w:r>
      <w:r>
        <w:rPr>
          <w:rFonts w:cs="Times New Roman" w:ascii="Times New Roman" w:hAnsi="Times New Roman"/>
          <w:color w:val="000000"/>
        </w:rPr>
        <w:t xml:space="preserve"> allocated to the Primary Uplink Frequency . For the Secondary Uplink Frequency, the maximum remaining power allowed for E-DCH transmission is the power P</w:t>
      </w:r>
      <w:r>
        <w:rPr>
          <w:rFonts w:cs="Times New Roman" w:ascii="Times New Roman" w:hAnsi="Times New Roman"/>
          <w:color w:val="000000"/>
          <w:vertAlign w:val="subscript"/>
        </w:rPr>
        <w:t xml:space="preserve">i </w:t>
      </w:r>
      <w:r>
        <w:rPr>
          <w:rFonts w:cs="Times New Roman" w:ascii="Times New Roman" w:hAnsi="Times New Roman"/>
          <w:color w:val="000000"/>
        </w:rPr>
        <w:t>for this frequency.</w:t>
      </w:r>
    </w:p>
    <w:p>
      <w:pPr>
        <w:pStyle w:val="Normal"/>
        <w:rPr/>
      </w:pPr>
      <w:r>
        <w:rPr/>
        <w:t>The E-TFC restriction procedure described in [12] shall be applied on each frequency based on the maximum remaining power allowed for E-DCH transmission on that frequency.</w:t>
      </w:r>
    </w:p>
    <w:p>
      <w:pPr>
        <w:pStyle w:val="Normal"/>
        <w:rPr/>
      </w:pPr>
      <w:r>
        <w:rPr/>
        <w:t>When the UE has more than one Activated Uplink Frequency and E-TFC selection is invoked by more than one HARQ entity, the following E-TFC selection procedure is first applied to the Secondary Uplink Frequency and then to Primary Uplink Frequency.</w:t>
      </w:r>
    </w:p>
    <w:p>
      <w:pPr>
        <w:pStyle w:val="Normal"/>
        <w:rPr/>
      </w:pPr>
      <w:r>
        <w:rPr/>
        <w:t>For each configured MAC-d flow, a given E-TFC can be in any of the following states on each of the Activated Uplink Frequencies:</w:t>
      </w:r>
    </w:p>
    <w:p>
      <w:pPr>
        <w:pStyle w:val="B1"/>
        <w:rPr>
          <w:rFonts w:ascii="Times New Roman" w:hAnsi="Times New Roman" w:cs="Times New Roman"/>
          <w:color w:val="000000"/>
        </w:rPr>
      </w:pPr>
      <w:r>
        <w:rPr>
          <w:rFonts w:cs="Times New Roman" w:ascii="Times New Roman" w:hAnsi="Times New Roman"/>
          <w:color w:val="000000"/>
        </w:rPr>
        <w:t>-</w:t>
        <w:tab/>
        <w:t>Supported state;</w:t>
      </w:r>
    </w:p>
    <w:p>
      <w:pPr>
        <w:pStyle w:val="B1"/>
        <w:rPr>
          <w:rFonts w:ascii="Times New Roman" w:hAnsi="Times New Roman" w:cs="Times New Roman"/>
          <w:color w:val="000000"/>
        </w:rPr>
      </w:pPr>
      <w:r>
        <w:rPr>
          <w:rFonts w:cs="Times New Roman" w:ascii="Times New Roman" w:hAnsi="Times New Roman"/>
          <w:color w:val="000000"/>
        </w:rPr>
        <w:t>-</w:t>
        <w:tab/>
        <w:t>Blocked state.</w:t>
      </w:r>
    </w:p>
    <w:p>
      <w:pPr>
        <w:pStyle w:val="Normal"/>
        <w:rPr/>
      </w:pPr>
      <w:r>
        <w:rPr/>
        <w:t xml:space="preserve">When the UE has only one Activated Uplink Frequency, at each TTI boundary, UEs in CELL_DCH state, CELL_FACH state and Idle mode with an E-DCH transport channel configured shall determine the state of each E-TFC for every MAC-d flow configured based on its required transmit power versus the maximum UE transmit power (see [7] and [12]). </w:t>
      </w:r>
      <w:r>
        <w:rPr>
          <w:lang w:eastAsia="ja-JP"/>
        </w:rPr>
        <w:t>T</w:t>
      </w:r>
      <w:r>
        <w:rPr/>
        <w:t>he UE shall consider that E-TFCs included in the minimum set of E-TFCs are always in supported state (see [7]).</w:t>
      </w:r>
    </w:p>
    <w:p>
      <w:pPr>
        <w:pStyle w:val="Normal"/>
        <w:rPr/>
      </w:pPr>
      <w:r>
        <w:rPr/>
        <w:t>When the UE has more than one Activated Uplink Frequency, at each TTI boundary, UEs shall determine the state of each E-TFC for every MAC-d flow configured on each uplink frequency, based on its required transmit power versus the maximum remaining power allowed for E-DCH transmission on that frequency (see [7] and [12]). The UE shall consider that E-TFCs included in the minimum set of E-TFCs are always in supported state (see [7]).</w:t>
      </w:r>
    </w:p>
    <w:p>
      <w:pPr>
        <w:pStyle w:val="Normal"/>
        <w:rPr/>
      </w:pPr>
      <w:r>
        <w:rPr/>
        <w:t>When UL MIMO is configured and the UE maximum allowed rank is set to 2, at each TTI boundary, UEs shall determine for the primary stream the state of each E-TFC for every MAC-d flow configured based on its required transmit power versus the maximum power allowed for rank2 transmission on the primary stream (see [7] and [12]).   The UE shall consider that E-TFCs included in the minimum set of E-TFCs are always in supported state for the primary stream (see [7]). For the secondary stream, the UE shall consider that all E-TFCs smaller than or equal to the maximum number of bits of scheduled data according to the virtual serving grant (see Section 11.8.1.4a) are in supported state.</w:t>
      </w:r>
    </w:p>
    <w:p>
      <w:pPr>
        <w:pStyle w:val="Normal"/>
        <w:rPr/>
      </w:pPr>
      <w:r>
        <w:rPr/>
        <w:t>At every TTI boundary for which a new transmission is requested by the HARQ entity (see subclause 11.8.1.1.1), the UE shall perform the operations described below. UEs configured both with DCH and E-DCH transport channels shall perform TFC selection before performing E-TFC selection.</w:t>
      </w:r>
    </w:p>
    <w:p>
      <w:pPr>
        <w:pStyle w:val="Normal"/>
        <w:rPr>
          <w:lang w:eastAsia="ja-JP"/>
        </w:rPr>
      </w:pPr>
      <w:r>
        <w:rPr/>
        <w:t xml:space="preserve">When the UE has more than one Activated Uplink Frequency and E-TFC selection is invoked by one HARQ entity, the following E-TFC selection procedure is applied to the uplink frequency where the E-TFC selection is invoked. The Serving Grant Update function provides the E-TFC selection function with the maximum E-DPDCH to DPCCH </w:t>
      </w:r>
      <w:r>
        <w:rPr>
          <w:lang w:eastAsia="ja-JP"/>
        </w:rPr>
        <w:t xml:space="preserve">power </w:t>
      </w:r>
      <w:r>
        <w:rPr/>
        <w:t>ratio that the UE is allowed to allocate for the upcoming transmission for scheduled data (held in the Serving Grant state variable – see subclause 11.8.1.3). This power ratio shall be used to determine a maximum number of bits of scheduled data with a 1 bit granularity for the upcoming transmission, calculated from number of bits corresponding to the reference E-TFCs (E-TFC</w:t>
      </w:r>
      <w:r>
        <w:rPr>
          <w:vertAlign w:val="subscript"/>
        </w:rPr>
        <w:t>ref,m</w:t>
      </w:r>
      <w:r>
        <w:rPr/>
        <w:t>), and that the highest value is lower or equal to:</w:t>
      </w:r>
    </w:p>
    <w:p>
      <w:pPr>
        <w:pStyle w:val="Normal"/>
        <w:rPr>
          <w:lang w:eastAsia="ja-JP"/>
        </w:rPr>
      </w:pPr>
      <w:r>
        <w:rPr>
          <w:lang w:eastAsia="ko-KR"/>
        </w:rPr>
        <w:t>If E-DPDCH power extrapolation formula is configured:</w:t>
      </w:r>
    </w:p>
    <w:p>
      <w:pPr>
        <w:pStyle w:val="Normal"/>
        <w:rPr>
          <w:color w:val="0000FF"/>
          <w:sz w:val="28"/>
        </w:rPr>
      </w:pPr>
      <w:r>
        <w:rPr>
          <w:color w:val="0000FF"/>
          <w:sz w:val="28"/>
        </w:rPr>
      </w:r>
      <m:oMathPara xmlns:m="http://schemas.openxmlformats.org/officeDocument/2006/math">
        <m:oMathParaPr>
          <m:jc m:val="left"/>
        </m:oMathParaPr>
        <m:oMath>
          <m:d>
            <m:dPr>
              <m:begChr m:val="⌊"/>
              <m:endChr m:val="⌋"/>
            </m:dPr>
            <m:e>
              <m:sSub>
                <m:e>
                  <m:r>
                    <w:rPr>
                      <w:rFonts w:ascii="Cambria Math" w:hAnsi="Cambria Math"/>
                    </w:rPr>
                    <m:t xml:space="preserve">K</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m</m:t>
                  </m:r>
                </m:sub>
              </m:sSub>
              <m:r>
                <w:rPr>
                  <w:rFonts w:ascii="Cambria Math" w:hAnsi="Cambria Math"/>
                </w:rPr>
                <m:t xml:space="preserve">⋅</m:t>
              </m:r>
              <m:f>
                <m:num>
                  <m:r>
                    <m:rPr>
                      <m:lit/>
                      <m:nor/>
                    </m:rPr>
                    <w:rPr>
                      <w:rFonts w:ascii="Cambria Math" w:hAnsi="Cambria Math"/>
                    </w:rPr>
                    <m:t xml:space="preserve">Serving_Grant</m:t>
                  </m:r>
                </m:num>
                <m:den>
                  <m:sSub>
                    <m:e>
                      <m:r>
                        <w:rPr>
                          <w:rFonts w:ascii="Cambria Math" w:hAnsi="Cambria Math"/>
                        </w:rPr>
                        <m:t xml:space="preserve">L</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m</m:t>
                      </m:r>
                    </m:sub>
                  </m:sSub>
                  <m:r>
                    <w:rPr>
                      <w:rFonts w:ascii="Cambria Math" w:hAnsi="Cambria Math"/>
                    </w:rPr>
                    <m:t xml:space="preserve">⋅</m:t>
                  </m:r>
                  <m:sSubSup>
                    <m:e>
                      <m:r>
                        <w:rPr>
                          <w:rFonts w:ascii="Cambria Math" w:hAnsi="Cambria Math"/>
                        </w:rPr>
                        <m:t xml:space="preserve">A</m:t>
                      </m:r>
                    </m:e>
                    <m:sub>
                      <m:r>
                        <m:rPr>
                          <m:lit/>
                          <m:nor/>
                        </m:rPr>
                        <w:rPr>
                          <w:rFonts w:ascii="Cambria Math" w:hAnsi="Cambria Math"/>
                        </w:rPr>
                        <m:t xml:space="preserve">ed</m:t>
                      </m:r>
                      <m:r>
                        <w:rPr>
                          <w:rFonts w:ascii="Cambria Math" w:hAnsi="Cambria Math"/>
                        </w:rPr>
                        <m:t xml:space="preserve">,</m:t>
                      </m:r>
                      <m:r>
                        <w:rPr>
                          <w:rFonts w:ascii="Cambria Math" w:hAnsi="Cambria Math"/>
                        </w:rPr>
                        <m:t xml:space="preserve">m</m:t>
                      </m:r>
                    </m:sub>
                    <m:sup>
                      <m:r>
                        <w:rPr>
                          <w:rFonts w:ascii="Cambria Math" w:hAnsi="Cambria Math"/>
                        </w:rPr>
                        <m:t xml:space="preserve">2</m:t>
                      </m:r>
                    </m:sup>
                  </m:sSubSup>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Δ</m:t>
                      </m:r>
                      <m:f>
                        <m:fPr>
                          <m:type m:val="lin"/>
                        </m:fPr>
                        <m:num>
                          <m:r>
                            <m:rPr>
                              <m:lit/>
                              <m:nor/>
                            </m:rPr>
                            <w:rPr>
                              <w:rFonts w:ascii="Cambria Math" w:hAnsi="Cambria Math"/>
                            </w:rPr>
                            <m:t xml:space="preserve">harq</m:t>
                          </m:r>
                        </m:num>
                        <m:den>
                          <m:r>
                            <m:rPr>
                              <m:lit/>
                              <m:nor/>
                            </m:rPr>
                            <w:rPr>
                              <w:rFonts w:ascii="Cambria Math" w:hAnsi="Cambria Math"/>
                            </w:rPr>
                            <m:t xml:space="preserve">10</m:t>
                          </m:r>
                        </m:den>
                      </m:f>
                    </m:sup>
                  </m:sSup>
                </m:den>
              </m:f>
            </m:e>
          </m:d>
        </m:oMath>
      </m:oMathPara>
    </w:p>
    <w:p>
      <w:pPr>
        <w:pStyle w:val="Normal"/>
        <w:rPr>
          <w:lang w:eastAsia="ja-JP"/>
        </w:rPr>
      </w:pPr>
      <w:r>
        <w:rPr/>
        <w:t xml:space="preserve">This maximum number of bits shall be lower than </w:t>
      </w:r>
      <w:r>
        <w:rPr/>
      </w:r>
      <m:oMath xmlns:m="http://schemas.openxmlformats.org/officeDocument/2006/math">
        <m:sSub>
          <m:e>
            <m:r>
              <w:rPr>
                <w:rFonts w:ascii="Cambria Math" w:hAnsi="Cambria Math"/>
              </w:rPr>
              <m:t xml:space="preserve">K</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n</m:t>
            </m:r>
          </m:sub>
        </m:sSub>
      </m:oMath>
      <w:r>
        <w:rPr/>
        <w:t xml:space="preserve"> bits, where </w:t>
      </w:r>
      <w:r>
        <w:rPr/>
      </w:r>
      <m:oMath xmlns:m="http://schemas.openxmlformats.org/officeDocument/2006/math">
        <m:sSub>
          <m:e>
            <m:r>
              <w:rPr>
                <w:rFonts w:ascii="Cambria Math" w:hAnsi="Cambria Math"/>
              </w:rPr>
              <m:t xml:space="preserve">K</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n</m:t>
            </m:r>
          </m:sub>
        </m:sSub>
      </m:oMath>
      <w:r>
        <w:rPr/>
        <w:t xml:space="preserve"> corresponds to any higher n</w:t>
      </w:r>
      <w:r>
        <w:rPr>
          <w:vertAlign w:val="superscript"/>
        </w:rPr>
        <w:t>th</w:t>
      </w:r>
      <w:r>
        <w:rPr/>
        <w:t xml:space="preserve"> reference E-TFC (E-TFC</w:t>
      </w:r>
      <w:r>
        <w:rPr>
          <w:vertAlign w:val="subscript"/>
        </w:rPr>
        <w:t xml:space="preserve">ref,n </w:t>
      </w:r>
      <w:r>
        <w:rPr/>
        <w:t xml:space="preserve">) and shall be higher or equal to </w:t>
      </w:r>
      <w:r>
        <w:rPr/>
      </w:r>
      <m:oMath xmlns:m="http://schemas.openxmlformats.org/officeDocument/2006/math">
        <m:sSub>
          <m:e>
            <m:r>
              <w:rPr>
                <w:rFonts w:ascii="Cambria Math" w:hAnsi="Cambria Math"/>
              </w:rPr>
              <m:t xml:space="preserve">K</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m</m:t>
            </m:r>
          </m:sub>
        </m:sSub>
      </m:oMath>
      <w:r>
        <w:rPr/>
        <w:t xml:space="preserve"> of </w:t>
      </w:r>
      <w:r>
        <w:rPr>
          <w:vertAlign w:val="subscript"/>
        </w:rPr>
        <w:t xml:space="preserve"> </w:t>
      </w:r>
      <w:r>
        <w:rPr/>
        <w:t>E-TFC</w:t>
      </w:r>
      <w:r>
        <w:rPr>
          <w:vertAlign w:val="subscript"/>
        </w:rPr>
        <w:t>ref,m</w:t>
      </w:r>
      <w:r>
        <w:rPr/>
        <w:t xml:space="preserve"> except if m=1. </w:t>
      </w:r>
    </w:p>
    <w:p>
      <w:pPr>
        <w:pStyle w:val="Normal"/>
        <w:jc w:val="both"/>
        <w:rPr>
          <w:i/>
          <w:i/>
          <w:vertAlign w:val="subscript"/>
          <w:lang w:eastAsia="ja-JP"/>
        </w:rPr>
      </w:pPr>
      <w:r>
        <w:rPr>
          <w:lang w:eastAsia="ko-KR"/>
        </w:rPr>
        <w:t>Else if E-DPDCH power interpolation formula is configured:</w:t>
      </w:r>
    </w:p>
    <w:p>
      <w:pPr>
        <w:pStyle w:val="Normal"/>
        <w:ind w:left="284" w:hanging="0"/>
        <w:jc w:val="both"/>
        <w:rPr>
          <w:lang w:eastAsia="ko-KR"/>
        </w:rPr>
      </w:pPr>
      <w:r>
        <w:rPr>
          <w:color w:val="0000FF"/>
          <w:sz w:val="28"/>
        </w:rPr>
      </w:r>
      <m:oMathPara xmlns:m="http://schemas.openxmlformats.org/officeDocument/2006/math">
        <m:oMathParaPr>
          <m:jc m:val="left"/>
        </m:oMathParaPr>
        <m:oMath>
          <m:d>
            <m:dPr>
              <m:begChr m:val="⌊"/>
              <m:endChr m:val="⌋"/>
            </m:dPr>
            <m:e>
              <m:sSub>
                <m:e>
                  <m:r>
                    <w:rPr>
                      <w:rFonts w:ascii="Cambria Math" w:hAnsi="Cambria Math"/>
                    </w:rPr>
                    <m:t xml:space="preserve">K</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m</m:t>
                  </m:r>
                </m:sub>
              </m:sSub>
              <m:r>
                <w:rPr>
                  <w:rFonts w:ascii="Cambria Math" w:hAnsi="Cambria Math"/>
                </w:rPr>
                <m:t xml:space="preserve">+</m:t>
              </m:r>
              <m:f>
                <m:num>
                  <m:d>
                    <m:dPr>
                      <m:begChr m:val="("/>
                      <m:endChr m:val=")"/>
                    </m:dPr>
                    <m:e>
                      <m:f>
                        <m:num>
                          <m:r>
                            <m:rPr>
                              <m:lit/>
                              <m:nor/>
                            </m:rPr>
                            <w:rPr>
                              <w:rFonts w:ascii="Cambria Math" w:hAnsi="Cambria Math"/>
                            </w:rPr>
                            <m:t xml:space="preserve">Serving_Grant</m:t>
                          </m:r>
                        </m:num>
                        <m:den>
                          <m:sSup>
                            <m:e>
                              <m:r>
                                <m:rPr>
                                  <m:lit/>
                                  <m:nor/>
                                </m:rPr>
                                <w:rPr>
                                  <w:rFonts w:ascii="Cambria Math" w:hAnsi="Cambria Math"/>
                                </w:rPr>
                                <m:t xml:space="preserve">10</m:t>
                              </m:r>
                            </m:e>
                            <m:sup>
                              <m:r>
                                <w:rPr>
                                  <w:rFonts w:ascii="Cambria Math" w:hAnsi="Cambria Math"/>
                                </w:rPr>
                                <m:t xml:space="preserve">Δ</m:t>
                              </m:r>
                              <m:f>
                                <m:fPr>
                                  <m:type m:val="lin"/>
                                </m:fPr>
                                <m:num>
                                  <m:r>
                                    <m:rPr>
                                      <m:lit/>
                                      <m:nor/>
                                    </m:rPr>
                                    <w:rPr>
                                      <w:rFonts w:ascii="Cambria Math" w:hAnsi="Cambria Math"/>
                                    </w:rPr>
                                    <m:t xml:space="preserve">harq</m:t>
                                  </m:r>
                                </m:num>
                                <m:den>
                                  <m:r>
                                    <m:rPr>
                                      <m:lit/>
                                      <m:nor/>
                                    </m:rPr>
                                    <w:rPr>
                                      <w:rFonts w:ascii="Cambria Math" w:hAnsi="Cambria Math"/>
                                    </w:rPr>
                                    <m:t xml:space="preserve">10</m:t>
                                  </m:r>
                                </m:den>
                              </m:f>
                            </m:sup>
                          </m:sSup>
                        </m:den>
                      </m:f>
                      <m:r>
                        <w:rPr>
                          <w:rFonts w:ascii="Cambria Math" w:hAnsi="Cambria Math"/>
                        </w:rPr>
                        <m:t xml:space="preserve">−</m:t>
                      </m:r>
                      <m:sSub>
                        <m:e>
                          <m:r>
                            <w:rPr>
                              <w:rFonts w:ascii="Cambria Math" w:hAnsi="Cambria Math"/>
                            </w:rPr>
                            <m:t xml:space="preserve">L</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m</m:t>
                          </m:r>
                        </m:sub>
                      </m:sSub>
                      <m:r>
                        <w:rPr>
                          <w:rFonts w:ascii="Cambria Math" w:hAnsi="Cambria Math"/>
                        </w:rPr>
                        <m:t xml:space="preserve">⋅</m:t>
                      </m:r>
                      <m:sSubSup>
                        <m:e>
                          <m:r>
                            <w:rPr>
                              <w:rFonts w:ascii="Cambria Math" w:hAnsi="Cambria Math"/>
                            </w:rPr>
                            <m:t xml:space="preserve">A</m:t>
                          </m:r>
                        </m:e>
                        <m:sub>
                          <m:r>
                            <m:rPr>
                              <m:lit/>
                              <m:nor/>
                            </m:rPr>
                            <w:rPr>
                              <w:rFonts w:ascii="Cambria Math" w:hAnsi="Cambria Math"/>
                            </w:rPr>
                            <m:t xml:space="preserve">ed</m:t>
                          </m:r>
                          <m:r>
                            <w:rPr>
                              <w:rFonts w:ascii="Cambria Math" w:hAnsi="Cambria Math"/>
                            </w:rPr>
                            <m:t xml:space="preserve">,</m:t>
                          </m:r>
                          <m:r>
                            <w:rPr>
                              <w:rFonts w:ascii="Cambria Math" w:hAnsi="Cambria Math"/>
                            </w:rPr>
                            <m:t xml:space="preserve">m</m:t>
                          </m:r>
                        </m:sub>
                        <m:sup>
                          <m:r>
                            <w:rPr>
                              <w:rFonts w:ascii="Cambria Math" w:hAnsi="Cambria Math"/>
                            </w:rPr>
                            <m:t xml:space="preserve">2</m:t>
                          </m:r>
                        </m:sup>
                      </m:sSubSup>
                    </m:e>
                  </m:d>
                  <m:d>
                    <m:dPr>
                      <m:begChr m:val="("/>
                      <m:endChr m:val=")"/>
                    </m:dPr>
                    <m:e>
                      <m:sSub>
                        <m:e>
                          <m:r>
                            <w:rPr>
                              <w:rFonts w:ascii="Cambria Math" w:hAnsi="Cambria Math"/>
                            </w:rPr>
                            <m:t xml:space="preserve">K</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K</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m</m:t>
                          </m:r>
                        </m:sub>
                      </m:sSub>
                    </m:e>
                  </m:d>
                </m:num>
                <m:den>
                  <m:sSub>
                    <m:e>
                      <m:r>
                        <w:rPr>
                          <w:rFonts w:ascii="Cambria Math" w:hAnsi="Cambria Math"/>
                        </w:rPr>
                        <m:t xml:space="preserve">L</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1</m:t>
                      </m:r>
                    </m:sub>
                  </m:sSub>
                  <m:r>
                    <w:rPr>
                      <w:rFonts w:ascii="Cambria Math" w:hAnsi="Cambria Math"/>
                    </w:rPr>
                    <m:t xml:space="preserve">⋅</m:t>
                  </m:r>
                  <m:sSubSup>
                    <m:e>
                      <m:r>
                        <w:rPr>
                          <w:rFonts w:ascii="Cambria Math" w:hAnsi="Cambria Math"/>
                        </w:rPr>
                        <m:t xml:space="preserve">A</m:t>
                      </m:r>
                    </m:e>
                    <m:sub>
                      <m:r>
                        <m:rPr>
                          <m:lit/>
                          <m:nor/>
                        </m:rPr>
                        <w:rPr>
                          <w:rFonts w:ascii="Cambria Math" w:hAnsi="Cambria Math"/>
                        </w:rPr>
                        <m:t xml:space="preserve">ed</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1</m:t>
                      </m:r>
                    </m:sub>
                    <m:sup>
                      <m:r>
                        <w:rPr>
                          <w:rFonts w:ascii="Cambria Math" w:hAnsi="Cambria Math"/>
                        </w:rPr>
                        <m:t xml:space="preserve">2</m:t>
                      </m:r>
                    </m:sup>
                  </m:sSubSup>
                  <m:r>
                    <w:rPr>
                      <w:rFonts w:ascii="Cambria Math" w:hAnsi="Cambria Math"/>
                    </w:rPr>
                    <m:t xml:space="preserve">−</m:t>
                  </m:r>
                  <m:sSub>
                    <m:e>
                      <m:r>
                        <w:rPr>
                          <w:rFonts w:ascii="Cambria Math" w:hAnsi="Cambria Math"/>
                        </w:rPr>
                        <m:t xml:space="preserve">L</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m</m:t>
                      </m:r>
                    </m:sub>
                  </m:sSub>
                  <m:r>
                    <w:rPr>
                      <w:rFonts w:ascii="Cambria Math" w:hAnsi="Cambria Math"/>
                    </w:rPr>
                    <m:t xml:space="preserve">⋅</m:t>
                  </m:r>
                  <m:sSubSup>
                    <m:e>
                      <m:r>
                        <w:rPr>
                          <w:rFonts w:ascii="Cambria Math" w:hAnsi="Cambria Math"/>
                        </w:rPr>
                        <m:t xml:space="preserve">A</m:t>
                      </m:r>
                    </m:e>
                    <m:sub>
                      <m:r>
                        <m:rPr>
                          <m:lit/>
                          <m:nor/>
                        </m:rPr>
                        <w:rPr>
                          <w:rFonts w:ascii="Cambria Math" w:hAnsi="Cambria Math"/>
                        </w:rPr>
                        <m:t xml:space="preserve">ed</m:t>
                      </m:r>
                      <m:r>
                        <w:rPr>
                          <w:rFonts w:ascii="Cambria Math" w:hAnsi="Cambria Math"/>
                        </w:rPr>
                        <m:t xml:space="preserve">,</m:t>
                      </m:r>
                      <m:r>
                        <w:rPr>
                          <w:rFonts w:ascii="Cambria Math" w:hAnsi="Cambria Math"/>
                        </w:rPr>
                        <m:t xml:space="preserve">m</m:t>
                      </m:r>
                    </m:sub>
                    <m:sup>
                      <m:r>
                        <w:rPr>
                          <w:rFonts w:ascii="Cambria Math" w:hAnsi="Cambria Math"/>
                        </w:rPr>
                        <m:t xml:space="preserve">2</m:t>
                      </m:r>
                    </m:sup>
                  </m:sSubSup>
                </m:den>
              </m:f>
            </m:e>
          </m:d>
        </m:oMath>
      </m:oMathPara>
    </w:p>
    <w:p>
      <w:pPr>
        <w:pStyle w:val="Normal"/>
        <w:ind w:left="284" w:hanging="0"/>
        <w:rPr>
          <w:sz w:val="28"/>
        </w:rPr>
      </w:pPr>
      <w:r>
        <w:rPr/>
        <w:t xml:space="preserve">This maximum number of bits shall be lower than </w:t>
      </w:r>
      <w:r>
        <w:rPr/>
      </w:r>
      <m:oMath xmlns:m="http://schemas.openxmlformats.org/officeDocument/2006/math">
        <m:sSub>
          <m:e>
            <m:r>
              <w:rPr>
                <w:rFonts w:ascii="Cambria Math" w:hAnsi="Cambria Math"/>
              </w:rPr>
              <m:t xml:space="preserve">K</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1</m:t>
            </m:r>
          </m:sub>
        </m:sSub>
      </m:oMath>
      <w:r>
        <w:rPr/>
        <w:t xml:space="preserve"> bits except if </w:t>
      </w:r>
      <w:r>
        <w:rPr/>
      </w:r>
      <m:oMath xmlns:m="http://schemas.openxmlformats.org/officeDocument/2006/math">
        <m:sSub>
          <m:e>
            <m:r>
              <w:rPr>
                <w:rFonts w:ascii="Cambria Math" w:hAnsi="Cambria Math"/>
              </w:rPr>
              <m:t xml:space="preserve">K</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1</m:t>
            </m:r>
          </m:sub>
        </m:sSub>
      </m:oMath>
      <w:r>
        <w:rPr/>
        <w:t xml:space="preserve"> corresponds to the number of bits of the highest reference E-TFC (E-TFC</w:t>
      </w:r>
      <w:r>
        <w:rPr>
          <w:vertAlign w:val="subscript"/>
        </w:rPr>
        <w:t xml:space="preserve">ref, M </w:t>
      </w:r>
      <w:r>
        <w:rPr/>
        <w:t xml:space="preserve">) and shall be higher or equal to </w:t>
      </w:r>
      <w:r>
        <w:rPr/>
      </w:r>
      <m:oMath xmlns:m="http://schemas.openxmlformats.org/officeDocument/2006/math">
        <m:sSub>
          <m:e>
            <m:r>
              <w:rPr>
                <w:rFonts w:ascii="Cambria Math" w:hAnsi="Cambria Math"/>
              </w:rPr>
              <m:t xml:space="preserve">K</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m</m:t>
            </m:r>
          </m:sub>
        </m:sSub>
      </m:oMath>
      <w:r>
        <w:rPr/>
        <w:t xml:space="preserve"> of </w:t>
      </w:r>
      <w:r>
        <w:rPr>
          <w:vertAlign w:val="subscript"/>
        </w:rPr>
        <w:t xml:space="preserve"> </w:t>
      </w:r>
      <w:r>
        <w:rPr/>
        <w:t>E-TFC</w:t>
      </w:r>
      <w:r>
        <w:rPr>
          <w:vertAlign w:val="subscript"/>
        </w:rPr>
        <w:t>ref,m</w:t>
      </w:r>
      <w:r>
        <w:rPr/>
        <w:t xml:space="preserve"> except if m=1.</w:t>
      </w:r>
    </w:p>
    <w:p>
      <w:pPr>
        <w:pStyle w:val="Normal"/>
        <w:rPr/>
      </w:pPr>
      <w:r>
        <w:rPr/>
      </w:r>
      <m:oMath xmlns:m="http://schemas.openxmlformats.org/officeDocument/2006/math">
        <m:sSub>
          <m:e>
            <m:r>
              <w:rPr>
                <w:rFonts w:ascii="Cambria Math" w:hAnsi="Cambria Math"/>
              </w:rPr>
              <m:t xml:space="preserve">K</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m</m:t>
            </m:r>
          </m:sub>
        </m:sSub>
      </m:oMath>
      <w:r>
        <w:rPr>
          <w:rFonts w:eastAsia="Times New Roman"/>
        </w:rPr>
        <w:t xml:space="preserve"> </w:t>
      </w:r>
      <w:r>
        <w:rPr/>
        <w:t xml:space="preserve">and </w:t>
      </w:r>
      <w:r>
        <w:rPr/>
      </w:r>
      <m:oMath xmlns:m="http://schemas.openxmlformats.org/officeDocument/2006/math">
        <m:sSub>
          <m:e>
            <m:r>
              <w:rPr>
                <w:rFonts w:ascii="Cambria Math" w:hAnsi="Cambria Math"/>
              </w:rPr>
              <m:t xml:space="preserve">L</m:t>
            </m:r>
          </m:e>
          <m:sub>
            <m:r>
              <w:rPr>
                <w:rFonts w:ascii="Cambria Math" w:hAnsi="Cambria Math"/>
              </w:rPr>
              <m:t xml:space="preserve">e</m:t>
            </m:r>
            <m:r>
              <w:rPr>
                <w:rFonts w:ascii="Cambria Math" w:hAnsi="Cambria Math"/>
              </w:rPr>
              <m:t xml:space="preserve">,</m:t>
            </m:r>
            <m:r>
              <m:rPr>
                <m:lit/>
                <m:nor/>
              </m:rPr>
              <w:rPr>
                <w:rFonts w:ascii="Cambria Math" w:hAnsi="Cambria Math"/>
              </w:rPr>
              <m:t xml:space="preserve">ref</m:t>
            </m:r>
            <m:r>
              <w:rPr>
                <w:rFonts w:ascii="Cambria Math" w:hAnsi="Cambria Math"/>
              </w:rPr>
              <m:t xml:space="preserve">,</m:t>
            </m:r>
            <m:r>
              <w:rPr>
                <w:rFonts w:ascii="Cambria Math" w:hAnsi="Cambria Math"/>
              </w:rPr>
              <m:t xml:space="preserve">m</m:t>
            </m:r>
          </m:sub>
        </m:sSub>
      </m:oMath>
      <w:r>
        <w:rPr/>
        <w:t xml:space="preserve"> above are given in [13]. </w:t>
      </w:r>
      <w:r>
        <w:rPr/>
      </w:r>
      <m:oMath xmlns:m="http://schemas.openxmlformats.org/officeDocument/2006/math">
        <m:sSub>
          <m:e>
            <m:r>
              <w:rPr>
                <w:rFonts w:ascii="Cambria Math" w:hAnsi="Cambria Math"/>
              </w:rPr>
              <m:t xml:space="preserve">A</m:t>
            </m:r>
          </m:e>
          <m:sub>
            <m:r>
              <m:rPr>
                <m:lit/>
                <m:nor/>
              </m:rPr>
              <w:rPr>
                <w:rFonts w:ascii="Cambria Math" w:hAnsi="Cambria Math"/>
              </w:rPr>
              <m:t xml:space="preserve">ed</m:t>
            </m:r>
            <m:r>
              <w:rPr>
                <w:rFonts w:ascii="Cambria Math" w:hAnsi="Cambria Math"/>
              </w:rPr>
              <m:t xml:space="preserve">,</m:t>
            </m:r>
            <m:r>
              <w:rPr>
                <w:rFonts w:ascii="Cambria Math" w:hAnsi="Cambria Math"/>
              </w:rPr>
              <m:t xml:space="preserve">m</m:t>
            </m:r>
          </m:sub>
        </m:sSub>
      </m:oMath>
      <w:r>
        <w:rPr/>
        <w:t xml:space="preserve"> denotes the quantized amplitude ratio assigned to E-TFC</w:t>
      </w:r>
      <w:r>
        <w:rPr>
          <w:vertAlign w:val="subscript"/>
        </w:rPr>
        <w:t xml:space="preserve">ref,m </w:t>
      </w:r>
      <w:r>
        <w:rPr/>
        <w:t>and is defined in [22].</w:t>
      </w:r>
    </w:p>
    <w:p>
      <w:pPr>
        <w:pStyle w:val="Normal"/>
        <w:rPr>
          <w:lang w:eastAsia="ja-JP"/>
        </w:rPr>
      </w:pPr>
      <w:r>
        <w:rPr>
          <w:lang w:eastAsia="ja-JP"/>
        </w:rPr>
      </w:r>
    </w:p>
    <w:p>
      <w:pPr>
        <w:pStyle w:val="Normal"/>
        <w:rPr/>
      </w:pPr>
      <w:r>
        <w:rPr/>
        <w:t>The HARQ process ID for the upcoming transmission on each Activated Uplink Frequency is determined using the following formulae:</w:t>
      </w:r>
    </w:p>
    <w:p>
      <w:pPr>
        <w:pStyle w:val="B1"/>
        <w:rPr/>
      </w:pPr>
      <w:r>
        <w:rPr>
          <w:rFonts w:cs="Times New Roman" w:ascii="Times New Roman" w:hAnsi="Times New Roman"/>
          <w:color w:val="000000"/>
        </w:rPr>
        <w:t>-</w:t>
        <w:tab/>
        <w:t>For 2ms TTI:</w:t>
        <w:tab/>
        <w:t xml:space="preserve">CURRENT_HARQ_PROCESS_ID = [5*CFN + subframe number] </w:t>
      </w:r>
      <w:r>
        <w:rPr>
          <w:rFonts w:cs="Times New Roman" w:ascii="Times New Roman" w:hAnsi="Times New Roman"/>
          <w:b/>
          <w:color w:val="000000"/>
        </w:rPr>
        <w:t xml:space="preserve">mod </w:t>
      </w:r>
      <w:r>
        <w:rPr>
          <w:rFonts w:cs="Times New Roman" w:ascii="Times New Roman" w:hAnsi="Times New Roman"/>
          <w:color w:val="000000"/>
        </w:rPr>
        <w:t>HARQ_RTT</w:t>
      </w:r>
    </w:p>
    <w:p>
      <w:pPr>
        <w:pStyle w:val="B1"/>
        <w:rPr/>
      </w:pPr>
      <w:r>
        <w:rPr>
          <w:rFonts w:cs="Times New Roman" w:ascii="Times New Roman" w:hAnsi="Times New Roman"/>
          <w:color w:val="000000"/>
        </w:rPr>
        <w:t>-</w:t>
        <w:tab/>
        <w:t>For 10ms TTI:</w:t>
        <w:tab/>
        <w:t xml:space="preserve">CURRENT_HARQ_PROCESS_ID = [CFN] </w:t>
      </w:r>
      <w:r>
        <w:rPr>
          <w:rFonts w:cs="Times New Roman" w:ascii="Times New Roman" w:hAnsi="Times New Roman"/>
          <w:b/>
          <w:color w:val="000000"/>
        </w:rPr>
        <w:t xml:space="preserve">mod </w:t>
      </w:r>
      <w:r>
        <w:rPr>
          <w:rFonts w:cs="Times New Roman" w:ascii="Times New Roman" w:hAnsi="Times New Roman"/>
          <w:color w:val="000000"/>
        </w:rPr>
        <w:t>HARQ_RTT</w:t>
      </w:r>
    </w:p>
    <w:p>
      <w:pPr>
        <w:pStyle w:val="B1"/>
        <w:rPr>
          <w:rFonts w:ascii="Times New Roman" w:hAnsi="Times New Roman" w:cs="Times New Roman"/>
          <w:color w:val="000000"/>
        </w:rPr>
      </w:pPr>
      <w:r>
        <w:rPr>
          <w:rFonts w:cs="Times New Roman" w:ascii="Times New Roman" w:hAnsi="Times New Roman"/>
          <w:color w:val="000000"/>
        </w:rPr>
        <w:t>-</w:t>
        <w:tab/>
        <w:t>For 2ms TTI when uplink MIMO is configured:</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For the primary stream: CURRENT_HARQ_PROCESS_ID = [5*CFN + subframe number] mod HARQ_RTT;</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For the secondary stream: CURRENT_HARQ_PROCESS_ID = HARQ_RTT + [5*CFN + subframe number] mod HARQ_RTT.</w:t>
      </w:r>
    </w:p>
    <w:p>
      <w:pPr>
        <w:pStyle w:val="Normal"/>
        <w:rPr/>
      </w:pPr>
      <w:r>
        <w:rPr/>
        <w:t xml:space="preserve">Based on this </w:t>
      </w:r>
      <w:r>
        <w:rPr>
          <w:lang w:eastAsia="ja-JP"/>
        </w:rPr>
        <w:t xml:space="preserve">current </w:t>
      </w:r>
      <w:r>
        <w:rPr/>
        <w:t xml:space="preserve">HARQ process ID and the RRC configuration, the UE shall determine whether to take the scheduled and non-scheduled grants into account in the upcoming transmission. If they are not supposed to be taken into account, then the corresponding grant shall be assumed to not exist. If the variable Serving_Grant has the value "Zero_Grant" </w:t>
      </w:r>
      <w:r>
        <w:rPr>
          <w:lang w:eastAsia="ja-JP"/>
        </w:rPr>
        <w:t xml:space="preserve">after </w:t>
      </w:r>
      <w:r>
        <w:rPr/>
        <w:t>the Serving Grant Update,</w:t>
      </w:r>
      <w:r>
        <w:rPr>
          <w:lang w:eastAsia="ja-JP"/>
        </w:rPr>
        <w:t xml:space="preserve"> </w:t>
      </w:r>
      <w:r>
        <w:rPr/>
        <w:t>then the Serving Grant shall not be taken into account in the upcoming transmission.</w:t>
      </w:r>
    </w:p>
    <w:p>
      <w:pPr>
        <w:pStyle w:val="Normal"/>
        <w:rPr/>
      </w:pPr>
      <w:r>
        <w:rPr/>
        <w:t>For CELL_DCH state, when Scheduling Information is triggered per subclause 11.8.1.6, the E-TFC selection and data-allocation process shall assume that a non-scheduled grant is available for its transmission and that Scheduling Information has a priority higher then any other logical channel. Furthermore the HARQ process used for the upcoming transmission shall be assumed to be active and not L3 restricted for the transmission of the Scheduling Information, i.e. transmission of Scheduling Information can take place on this process.</w:t>
      </w:r>
    </w:p>
    <w:p>
      <w:pPr>
        <w:pStyle w:val="Normal"/>
        <w:rPr/>
      </w:pPr>
      <w:r>
        <w:rPr/>
        <w:t>For CELL_DCH state, when UL MAC Control Information is triggered per subclause 11.8.1.6a, the E-TFC selection and data-allocation process shall assume that a non-scheduled grant is available for its transmission and that UL MAC Control Information has a priority higher than any other logical channel. Furthermore the HARQ process used for the upcoming transmission shall be assumed to be active and not L3 restricted for the transmission of the UL MAC Control Information, i.e. transmission of UL MAC Control Information can take place on this process.</w:t>
      </w:r>
    </w:p>
    <w:p>
      <w:pPr>
        <w:pStyle w:val="Normal"/>
        <w:rPr>
          <w:lang w:eastAsia="ja-JP"/>
        </w:rPr>
      </w:pPr>
      <w:r>
        <w:rPr>
          <w:lang w:eastAsia="ja-JP"/>
        </w:rPr>
        <w:t>For CELL_FACH state and Idle mode, when Scheduling Information is triggered per subclause 11.8.1.6, the E-TFC selection and data-allocation process shall not assume that a non-scheduled grant is available for its transmission, unless the Scheduling Information is triggered by a periodic Scheduling Information triggering mechanism or the Scheduling Information is sent as a stand-alone in which case the E-TFC selection and data-allocation process shall assume that a non-scheduled grant is available for its transmission. In this case and w</w:t>
      </w:r>
      <w:r>
        <w:rPr/>
        <w:t xml:space="preserve">hen a 2ms TTI is configured and </w:t>
      </w:r>
      <w:r>
        <w:rPr>
          <w:lang w:eastAsia="zh-TW"/>
        </w:rPr>
        <w:t>"</w:t>
      </w:r>
      <w:r>
        <w:rPr/>
        <w:t xml:space="preserve">Per HARQ process" scope is enabled by higher layers, the non-scheduled grant is available </w:t>
      </w:r>
      <w:r>
        <w:rPr>
          <w:lang w:eastAsia="ja-JP"/>
        </w:rPr>
        <w:t>to</w:t>
      </w:r>
      <w:r>
        <w:rPr/>
        <w:t xml:space="preserve"> the same set of HARQ processes as those applicable for scheduled grants.</w:t>
      </w:r>
    </w:p>
    <w:p>
      <w:pPr>
        <w:pStyle w:val="Normal"/>
        <w:rPr/>
      </w:pPr>
      <w:r>
        <w:rPr/>
        <w:t>The transmission format and data allocation shall follow the requirements below:</w:t>
      </w:r>
    </w:p>
    <w:p>
      <w:pPr>
        <w:pStyle w:val="B1"/>
        <w:rPr>
          <w:rFonts w:ascii="Times New Roman" w:hAnsi="Times New Roman" w:cs="Times New Roman"/>
          <w:color w:val="000000"/>
        </w:rPr>
      </w:pPr>
      <w:r>
        <w:rPr>
          <w:rFonts w:cs="Times New Roman" w:ascii="Times New Roman" w:hAnsi="Times New Roman"/>
          <w:color w:val="000000"/>
        </w:rPr>
        <w:t>-</w:t>
        <w:tab/>
        <w:t>Only E-TFCs from the configured E-TFCS shall be considered for the transmission;</w:t>
      </w:r>
    </w:p>
    <w:p>
      <w:pPr>
        <w:pStyle w:val="B1"/>
        <w:rPr/>
      </w:pPr>
      <w:r>
        <w:rPr>
          <w:rFonts w:cs="Times New Roman" w:ascii="Times New Roman" w:hAnsi="Times New Roman"/>
          <w:color w:val="000000"/>
        </w:rPr>
        <w:t>-</w:t>
        <w:tab/>
        <w:t>For all logical channels, if the logical channel belongs to a non-scheduled MAC-d flow, its data shall be considered as available up to the corresponding non-scheduled grant, if the logical channel does not belong to a non-scheduled MAC-d flow, its data shall be considered as available up to the Serving Grant;</w:t>
      </w:r>
    </w:p>
    <w:p>
      <w:pPr>
        <w:pStyle w:val="B1"/>
        <w:rPr/>
      </w:pPr>
      <w:r>
        <w:rPr>
          <w:rFonts w:cs="Times New Roman" w:ascii="Times New Roman" w:hAnsi="Times New Roman"/>
          <w:color w:val="000000"/>
        </w:rPr>
        <w:t>-</w:t>
        <w:tab/>
        <w:t>The power offset for the transmission is the one from the HARQ profile of the MAC-d flow that allows highest-priority data to be transmitted on the Uplink Frequency for which E-TFC selection is being performed. If more than one MAC-d flow allows data of the same highest priority to be transmitted, it is left to implementation to select which MAC-d flow to prefer);</w:t>
      </w:r>
    </w:p>
    <w:p>
      <w:pPr>
        <w:pStyle w:val="B1"/>
        <w:rPr/>
      </w:pPr>
      <w:r>
        <w:rPr>
          <w:rFonts w:cs="Times New Roman" w:ascii="Times New Roman" w:hAnsi="Times New Roman"/>
          <w:color w:val="000000"/>
        </w:rPr>
        <w:t>-</w:t>
        <w:tab/>
        <w:t>In case the variable Serving_Grant has the value "Zero_Grant" after the Serving Grant Update function</w:t>
      </w:r>
      <w:r>
        <w:rPr>
          <w:rFonts w:cs="Times New Roman" w:ascii="Times New Roman" w:hAnsi="Times New Roman"/>
          <w:color w:val="000000"/>
          <w:lang w:eastAsia="ja-JP"/>
        </w:rPr>
        <w:t xml:space="preserve"> and</w:t>
      </w:r>
      <w:r>
        <w:rPr>
          <w:rFonts w:cs="Times New Roman" w:ascii="Times New Roman" w:hAnsi="Times New Roman"/>
          <w:color w:val="000000"/>
        </w:rPr>
        <w:t xml:space="preserve"> there is no data available for MAC-d flows for which non-scheduled grants were configured and the transmission of Scheduling Information or UL MAC Control Information has been triggered, the "Control-only" HARQ profile configured by the higher layers shall be used.</w:t>
      </w:r>
    </w:p>
    <w:p>
      <w:pPr>
        <w:pStyle w:val="B1"/>
        <w:rPr>
          <w:rFonts w:ascii="Times New Roman" w:hAnsi="Times New Roman" w:cs="Times New Roman"/>
          <w:color w:val="000000"/>
        </w:rPr>
      </w:pPr>
      <w:r>
        <w:rPr>
          <w:rFonts w:cs="Times New Roman" w:ascii="Times New Roman" w:hAnsi="Times New Roman"/>
          <w:color w:val="000000"/>
        </w:rPr>
        <w:t>-</w:t>
        <w:tab/>
        <w:t>The Nominal Power Offset shall be set to the power offset included in the transmission HARQ profile;</w:t>
      </w:r>
    </w:p>
    <w:p>
      <w:pPr>
        <w:pStyle w:val="B1"/>
        <w:rPr/>
      </w:pPr>
      <w:r>
        <w:rPr>
          <w:rFonts w:cs="Times New Roman" w:ascii="Times New Roman" w:hAnsi="Times New Roman"/>
          <w:color w:val="000000"/>
        </w:rPr>
        <w:t>-</w:t>
        <w:tab/>
        <w:t>The UE shall not use the following E-TFCIs;</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If the UE is configured with E-TFCI table 0 (see [7]) and 2ms TTI, it shall not use E-TFCI 120 in the mapping defined in Annex B.1</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If the UE is configured with E-TFCI table 1 (see [7]) and 2ms TTI, it shall not use E-TFCI 115 in the mapping defined in Annex B.2</w:t>
      </w:r>
    </w:p>
    <w:p>
      <w:pPr>
        <w:pStyle w:val="B2"/>
        <w:widowControl/>
        <w:suppressAutoHyphens w:val="false"/>
        <w:spacing w:before="0" w:after="180"/>
        <w:ind w:left="851" w:hanging="284"/>
        <w:rPr>
          <w:rFonts w:ascii="Times New Roman" w:hAnsi="Times New Roman" w:cs="Times New Roman"/>
          <w:color w:val="000000"/>
          <w:lang w:val="en-US"/>
        </w:rPr>
      </w:pPr>
      <w:r>
        <w:rPr>
          <w:rFonts w:eastAsia="Times New Roman" w:cs="Times New Roman" w:ascii="Times New Roman" w:hAnsi="Times New Roman"/>
          <w:color w:val="000000"/>
          <w:lang w:val="en-US"/>
        </w:rPr>
        <w:t xml:space="preserve"> </w:t>
      </w:r>
      <w:r>
        <w:rPr>
          <w:rFonts w:eastAsia="Malgun Gothic" w:cs="Times New Roman" w:ascii="Times New Roman" w:hAnsi="Times New Roman"/>
          <w:color w:val="000000"/>
          <w:lang w:val="en-US"/>
        </w:rPr>
        <w:t>-</w:t>
        <w:tab/>
        <w:t>If the UE is configured with E-TFCI table 2 (see [7]) and 2ms TTI, it shall not use E-TFCI 121 in the mapping defined in Annex B.2a</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If the UE is configured with E-TFCI table 3 (see [7]) and 2ms TTI, it shall not use E-TFCIs 101 and 102 in the mapping defined in Annex B.2b</w:t>
      </w:r>
    </w:p>
    <w:p>
      <w:pPr>
        <w:pStyle w:val="B1"/>
        <w:rPr>
          <w:rFonts w:ascii="Times New Roman" w:hAnsi="Times New Roman" w:cs="Times New Roman"/>
          <w:color w:val="000000"/>
        </w:rPr>
      </w:pPr>
      <w:r>
        <w:rPr>
          <w:rFonts w:cs="Times New Roman" w:ascii="Times New Roman" w:hAnsi="Times New Roman"/>
          <w:color w:val="000000"/>
        </w:rPr>
        <w:t>-</w:t>
        <w:tab/>
        <w:t>The data allocation shall maximize the transmission of higher priority data. When scheduled and non-scheduled grants are taken into account for the upcoming transmission:</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Data of a given priority belonging to a scheduled MAC-d flow shall have precedence over any lower priority data, whether they belong to a scheduled or a non-scheduled MAC-d flow;</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Data of a given priority belonging to a non-scheduled MAC-d flow shall have precedence over any lower</w:t>
        <w:tab/>
        <w:t>priority data, whether they belong to a scheduled or a non-scheduled MAC-d flow;</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If several MAC-d flows are associated with logical channels of equal priority, the data allocation should ensure that all equal priority flows are served.</w:t>
      </w:r>
    </w:p>
    <w:p>
      <w:pPr>
        <w:pStyle w:val="B1"/>
        <w:rPr/>
      </w:pPr>
      <w:r>
        <w:rPr>
          <w:rFonts w:cs="Times New Roman" w:ascii="Times New Roman" w:hAnsi="Times New Roman"/>
          <w:color w:val="000000"/>
        </w:rPr>
        <w:t>-</w:t>
        <w:tab/>
        <w:t>The amount of data and corresponding MAC-e/es or MAC-i/is headers from MAC-d flows for which non-scheduled grants were configured shall not exceed the value of the non-scheduled grant.</w:t>
      </w:r>
    </w:p>
    <w:p>
      <w:pPr>
        <w:pStyle w:val="B1"/>
        <w:rPr/>
      </w:pPr>
      <w:r>
        <w:rPr>
          <w:rFonts w:cs="Times New Roman" w:ascii="Times New Roman" w:hAnsi="Times New Roman"/>
          <w:color w:val="000000"/>
        </w:rPr>
        <w:t>-</w:t>
        <w:tab/>
        <w:t xml:space="preserve">If a 10ms TTI is configured and the TTI for the upcoming transmission overlaps with a compressed mode gap, the Serving_Grant provided by the Serving Grant Update function shall be scaled back </w:t>
      </w:r>
      <w:r>
        <w:rPr>
          <w:rFonts w:cs="Times New Roman" w:ascii="Times New Roman" w:hAnsi="Times New Roman"/>
          <w:color w:val="000000"/>
          <w:lang w:eastAsia="ja-JP"/>
        </w:rPr>
        <w:t>as follows:</w:t>
      </w:r>
      <w:r>
        <w:rPr>
          <w:rFonts w:cs="Times New Roman" w:ascii="Times New Roman" w:hAnsi="Times New Roman"/>
          <w:color w:val="000000"/>
        </w:rPr>
        <w:t xml:space="preserve"> </w:t>
      </w:r>
    </w:p>
    <w:p>
      <w:pPr>
        <w:pStyle w:val="B1"/>
        <w:ind w:left="568" w:hanging="0"/>
        <w:rPr>
          <w:rFonts w:ascii="Times New Roman" w:hAnsi="Times New Roman" w:cs="Times New Roman"/>
          <w:color w:val="000000"/>
        </w:rPr>
      </w:pPr>
      <w:r>
        <w:rPr>
          <w:rFonts w:cs="Times New Roman" w:ascii="Times New Roman" w:hAnsi="Times New Roman"/>
          <w:color w:val="000000"/>
        </w:rPr>
      </w:r>
      <m:oMathPara xmlns:m="http://schemas.openxmlformats.org/officeDocument/2006/math">
        <m:oMathParaPr>
          <m:jc m:val="left"/>
        </m:oMathParaPr>
        <m:oMath>
          <m:r>
            <w:rPr>
              <w:rFonts w:ascii="Cambria Math" w:hAnsi="Cambria Math"/>
            </w:rPr>
            <m:t xml:space="preserve">S</m:t>
          </m:r>
          <m:sSup>
            <m:e>
              <m:r>
                <w:rPr>
                  <w:rFonts w:ascii="Cambria Math" w:hAnsi="Cambria Math"/>
                </w:rPr>
                <m:t xml:space="preserve">G</m:t>
              </m:r>
            </m:e>
            <m:sup>
              <m:r>
                <w:rPr>
                  <w:rFonts w:ascii="Cambria Math" w:hAnsi="Cambria Math"/>
                </w:rPr>
                <m:t xml:space="preserve">'</m:t>
              </m:r>
            </m:sup>
          </m:sSup>
          <m:r>
            <w:rPr>
              <w:rFonts w:ascii="Cambria Math" w:hAnsi="Cambria Math"/>
            </w:rPr>
            <m:t xml:space="preserve">=</m:t>
          </m:r>
          <m:r>
            <m:rPr>
              <m:lit/>
              <m:nor/>
            </m:rPr>
            <w:rPr>
              <w:rFonts w:ascii="Cambria Math" w:hAnsi="Cambria Math"/>
            </w:rPr>
            <m:t xml:space="preserve">SG</m:t>
          </m:r>
          <m:r>
            <w:rPr>
              <w:rFonts w:ascii="Cambria Math" w:hAnsi="Cambria Math"/>
            </w:rPr>
            <m:t xml:space="preserve">∗</m:t>
          </m:r>
          <m:r>
            <w:rPr>
              <w:rFonts w:ascii="Cambria Math" w:hAnsi="Cambria Math"/>
            </w:rPr>
            <m:t xml:space="preserve">(</m:t>
          </m:r>
          <m:f>
            <m:num>
              <m:sSub>
                <m:e>
                  <m:r>
                    <w:rPr>
                      <w:rFonts w:ascii="Cambria Math" w:hAnsi="Cambria Math"/>
                    </w:rPr>
                    <m:t xml:space="preserve">N</m:t>
                  </m:r>
                </m:e>
                <m:sub>
                  <m:r>
                    <w:rPr>
                      <w:rFonts w:ascii="Cambria Math" w:hAnsi="Cambria Math"/>
                    </w:rPr>
                    <m:t xml:space="preserve">C</m:t>
                  </m:r>
                </m:sub>
              </m:sSub>
            </m:num>
            <m:den>
              <m:r>
                <m:rPr>
                  <m:lit/>
                  <m:nor/>
                </m:rPr>
                <w:rPr>
                  <w:rFonts w:ascii="Cambria Math" w:hAnsi="Cambria Math"/>
                </w:rPr>
                <m:t xml:space="preserve">15</m:t>
              </m:r>
            </m:den>
          </m:f>
          <m:r>
            <w:rPr>
              <w:rFonts w:ascii="Cambria Math" w:hAnsi="Cambria Math"/>
            </w:rPr>
            <m:t xml:space="preserve">)</m:t>
          </m:r>
        </m:oMath>
      </m:oMathPara>
    </w:p>
    <w:p>
      <w:pPr>
        <w:pStyle w:val="B1"/>
        <w:ind w:left="568" w:hanging="1"/>
        <w:rPr/>
      </w:pPr>
      <w:r>
        <w:rPr>
          <w:rFonts w:cs="Times New Roman" w:ascii="Times New Roman" w:hAnsi="Times New Roman"/>
          <w:color w:val="000000"/>
        </w:rPr>
        <w:t>where SG' represents the modified serving grant considered by the E-TFC selection algorithm and N</w:t>
      </w:r>
      <w:r>
        <w:rPr>
          <w:rFonts w:cs="Times New Roman" w:ascii="Times New Roman" w:hAnsi="Times New Roman"/>
          <w:color w:val="000000"/>
          <w:vertAlign w:val="subscript"/>
        </w:rPr>
        <w:t>C</w:t>
      </w:r>
      <w:r>
        <w:rPr>
          <w:rFonts w:cs="Times New Roman" w:ascii="Times New Roman" w:hAnsi="Times New Roman"/>
          <w:color w:val="000000"/>
        </w:rPr>
        <w:t xml:space="preserve"> represents the number of non DTX slots in the compressed TTI;</w:t>
      </w:r>
    </w:p>
    <w:p>
      <w:pPr>
        <w:pStyle w:val="B1"/>
        <w:rPr/>
      </w:pPr>
      <w:r>
        <w:rPr>
          <w:rFonts w:cs="Times New Roman" w:ascii="Times New Roman" w:hAnsi="Times New Roman"/>
          <w:color w:val="000000"/>
        </w:rPr>
        <w:t>-</w:t>
        <w:tab/>
        <w:t>For CELL_DCH state, i</w:t>
      </w:r>
      <w:r>
        <w:rPr>
          <w:rFonts w:cs="Times New Roman" w:ascii="Times New Roman" w:hAnsi="Times New Roman"/>
          <w:color w:val="000000"/>
          <w:lang w:eastAsia="en-GB"/>
        </w:rPr>
        <w:t>f the transmission contains any scheduled data, the size of the selected MAC-e or MAC-i PDU shall not exceed the total of:</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all non-scheduled grants which are applicable for transmission in this TTI;</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the maximum number of scheduled bits based on the Serving Grant (after adjustment for compressed frames) and the power offset from the selected HARQ profile;</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the size of the triggered scheduling information or UL MAC Control Information (if any).</w:t>
      </w:r>
    </w:p>
    <w:p>
      <w:pPr>
        <w:pStyle w:val="B1"/>
        <w:rPr/>
      </w:pPr>
      <w:r>
        <w:rPr>
          <w:rFonts w:cs="Times New Roman" w:ascii="Times New Roman" w:hAnsi="Times New Roman"/>
          <w:color w:val="000000"/>
        </w:rPr>
        <w:t>-</w:t>
        <w:tab/>
        <w:t xml:space="preserve">For CELL_FACH state and Idle mode, </w:t>
      </w:r>
      <w:r>
        <w:rPr>
          <w:rFonts w:cs="Times New Roman" w:ascii="Times New Roman" w:hAnsi="Times New Roman"/>
          <w:color w:val="000000"/>
          <w:lang w:eastAsia="ja-JP"/>
        </w:rPr>
        <w:t>i</w:t>
      </w:r>
      <w:r>
        <w:rPr>
          <w:rFonts w:cs="Times New Roman" w:ascii="Times New Roman" w:hAnsi="Times New Roman"/>
          <w:color w:val="000000"/>
          <w:lang w:eastAsia="en-GB"/>
        </w:rPr>
        <w:t>f the transmission contains any scheduled data, the size of the selected MAC-i PDU shall not exceed the total of:</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the maximum number of scheduled bits based on the Serving Grant and the power offset from the selected HARQ profile;</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the size of the triggered scheduling information (only if Scheduling Information is triggered by a periodic Scheduling Information reporting as specified in subclause 11.8.1.6).</w:t>
      </w:r>
    </w:p>
    <w:p>
      <w:pPr>
        <w:pStyle w:val="B1"/>
        <w:rPr>
          <w:rFonts w:ascii="Times New Roman" w:hAnsi="Times New Roman" w:cs="Times New Roman"/>
          <w:color w:val="000000"/>
          <w:lang w:eastAsia="ja-JP"/>
        </w:rPr>
      </w:pPr>
      <w:r>
        <w:rPr>
          <w:rFonts w:cs="Times New Roman" w:ascii="Times New Roman" w:hAnsi="Times New Roman"/>
          <w:color w:val="000000"/>
        </w:rPr>
        <w:t>-</w:t>
        <w:tab/>
        <w:t>In the case a 2ms TTI is configured and the HARQ process is inactive, the UE shall not include in the transmission any data from MAC-d flows for which no non-scheduled grants were configured;</w:t>
      </w:r>
    </w:p>
    <w:p>
      <w:pPr>
        <w:pStyle w:val="B1"/>
        <w:rPr/>
      </w:pPr>
      <w:r>
        <w:rPr>
          <w:rFonts w:cs="Times New Roman" w:ascii="Times New Roman" w:hAnsi="Times New Roman"/>
          <w:color w:val="000000"/>
        </w:rPr>
        <w:t>-</w:t>
        <w:tab/>
        <w:t xml:space="preserve">For CELL_DCH state, the Scheduling Information and UL MAC Control Information are always sent when triggered </w:t>
      </w:r>
      <w:r>
        <w:rPr>
          <w:rFonts w:cs="Times New Roman" w:ascii="Times New Roman" w:hAnsi="Times New Roman"/>
          <w:color w:val="000000"/>
          <w:lang w:eastAsia="ko-KR"/>
        </w:rPr>
        <w:t>(see subclause 11.8.1.6) . A MAC-i PDU can only include either a Scheduling Information or an UL MAC control information</w:t>
      </w:r>
      <w:r>
        <w:rPr>
          <w:rFonts w:cs="Times New Roman" w:ascii="Times New Roman" w:hAnsi="Times New Roman"/>
          <w:color w:val="000000"/>
        </w:rPr>
        <w:t>;</w:t>
      </w:r>
    </w:p>
    <w:p>
      <w:pPr>
        <w:pStyle w:val="B1"/>
        <w:rPr>
          <w:rFonts w:ascii="Times New Roman" w:hAnsi="Times New Roman" w:cs="Times New Roman"/>
          <w:color w:val="000000"/>
        </w:rPr>
      </w:pPr>
      <w:r>
        <w:rPr>
          <w:rFonts w:cs="Times New Roman" w:ascii="Times New Roman" w:hAnsi="Times New Roman"/>
          <w:color w:val="000000"/>
        </w:rPr>
        <w:t>-</w:t>
        <w:tab/>
        <w:t>Only E-TFCs in supported state shall be considered;</w:t>
      </w:r>
    </w:p>
    <w:p>
      <w:pPr>
        <w:pStyle w:val="B1"/>
        <w:rPr/>
      </w:pPr>
      <w:r>
        <w:rPr>
          <w:rFonts w:cs="Times New Roman" w:ascii="Times New Roman" w:hAnsi="Times New Roman"/>
          <w:color w:val="000000"/>
        </w:rPr>
        <w:t>-</w:t>
        <w:tab/>
        <w:t>Once all other requirements have been fulfilled, the E-TFC resulting in the smallest amount of padding for the selected MAC-es or MAC-is PDUs and corresponding MAC-e/es or MAC-i/is headers, shall be selected including the case when the Scheduling Information or UL MAC Control Information needs to be transmitted.</w:t>
      </w:r>
    </w:p>
    <w:p>
      <w:pPr>
        <w:pStyle w:val="Normal"/>
        <w:rPr/>
      </w:pPr>
      <w:r>
        <w:rPr/>
        <w:t>While respecting all the above listed requirements, for each logical channel using RLC-UM, at every TTI, the UE may select the RLC PDU size so as to maximise the amount of data of this logical channel that can be transmitted.</w:t>
      </w:r>
    </w:p>
    <w:p>
      <w:pPr>
        <w:pStyle w:val="Normal"/>
        <w:rPr/>
      </w:pPr>
      <w:r>
        <w:rPr/>
        <w:t>Once an appropriate E-TFC and data allocation are found according to the rules above, the "Multiplexing and TSN Setting" entity shall generate the corresponding MAC-e or MAC-i PDU.</w:t>
      </w:r>
    </w:p>
    <w:p>
      <w:pPr>
        <w:pStyle w:val="Normal"/>
        <w:rPr>
          <w:lang w:eastAsia="ja-JP"/>
        </w:rPr>
      </w:pPr>
      <w:r>
        <w:rPr/>
        <w:t>The E-TFC selection function shall provide this MAC-e or MAC-i PDU and transmission HARQ profile to the HARQ entity. The maximum number of HARQ transmissions and the power offset in this profile, shall be set respectively to the maximum of the Max Number of HARQ Transmissions of the HARQ profiles from all the MAC-d flows from which data is multiplexed into the transmission and to the Nominal Power Offset. The HARQ entity shall also be informed of whether the transmission includes Scheduling Information or UL MAC Control Information and whether this information is sent by itself or with higher-layer data. The E-TFC selection function shall provide the E-TFCI for the selected E-TFC to the HARQ entity.</w:t>
      </w:r>
    </w:p>
    <w:p>
      <w:pPr>
        <w:pStyle w:val="Normal"/>
        <w:rPr/>
      </w:pPr>
      <w:r>
        <w:rPr/>
        <w:t>In FDD, for each Activated Uplink Frequency, in case the DTX feature is configured by higher layers and no E-DCH transmission is performed in this TTI</w:t>
      </w:r>
      <w:r>
        <w:rPr>
          <w:lang w:eastAsia="zh-CN"/>
        </w:rPr>
        <w:t xml:space="preserve"> on that </w:t>
      </w:r>
      <w:r>
        <w:rPr/>
        <w:t>Activated Uplink Frequency:</w:t>
      </w:r>
    </w:p>
    <w:p>
      <w:pPr>
        <w:pStyle w:val="B1"/>
        <w:rPr/>
      </w:pPr>
      <w:r>
        <w:rPr>
          <w:rFonts w:cs="Times New Roman" w:ascii="Times New Roman" w:hAnsi="Times New Roman"/>
          <w:color w:val="000000"/>
        </w:rPr>
        <w:t>-</w:t>
        <w:tab/>
        <w:t xml:space="preserve">if </w:t>
      </w:r>
      <w:r>
        <w:rPr>
          <w:rFonts w:cs="Times New Roman" w:ascii="Times New Roman" w:hAnsi="Times New Roman"/>
          <w:i/>
          <w:iCs/>
          <w:color w:val="000000"/>
        </w:rPr>
        <w:t>MAC</w:t>
      </w:r>
      <w:r>
        <w:rPr>
          <w:rFonts w:cs="Times New Roman" w:ascii="Times New Roman" w:hAnsi="Times New Roman"/>
          <w:color w:val="000000"/>
        </w:rPr>
        <w:t xml:space="preserve"> </w:t>
      </w:r>
      <w:r>
        <w:rPr>
          <w:rFonts w:cs="Times New Roman" w:ascii="Times New Roman" w:hAnsi="Times New Roman"/>
          <w:i/>
          <w:iCs/>
          <w:color w:val="000000"/>
        </w:rPr>
        <w:t>Inactivity Threshold</w:t>
      </w:r>
      <w:r>
        <w:rPr>
          <w:rFonts w:cs="Times New Roman" w:ascii="Times New Roman" w:hAnsi="Times New Roman"/>
          <w:color w:val="000000"/>
        </w:rPr>
        <w:t xml:space="preserve"> &gt; 1 and no E-DCH transmission has been performed for </w:t>
      </w:r>
      <w:r>
        <w:rPr>
          <w:rFonts w:cs="Times New Roman" w:ascii="Times New Roman" w:hAnsi="Times New Roman"/>
          <w:i/>
          <w:iCs/>
          <w:color w:val="000000"/>
        </w:rPr>
        <w:t>MAC</w:t>
      </w:r>
      <w:r>
        <w:rPr>
          <w:rFonts w:cs="Times New Roman" w:ascii="Times New Roman" w:hAnsi="Times New Roman"/>
          <w:color w:val="000000"/>
        </w:rPr>
        <w:t xml:space="preserve"> </w:t>
      </w:r>
      <w:r>
        <w:rPr>
          <w:rFonts w:cs="Times New Roman" w:ascii="Times New Roman" w:hAnsi="Times New Roman"/>
          <w:i/>
          <w:iCs/>
          <w:color w:val="000000"/>
        </w:rPr>
        <w:t>Inactivity Threshold</w:t>
      </w:r>
      <w:r>
        <w:rPr>
          <w:rFonts w:cs="Times New Roman" w:ascii="Times New Roman" w:hAnsi="Times New Roman"/>
          <w:color w:val="000000"/>
        </w:rPr>
        <w:t xml:space="preserve"> - 1 previous TTIs or,</w:t>
      </w:r>
    </w:p>
    <w:p>
      <w:pPr>
        <w:pStyle w:val="B1"/>
        <w:rPr/>
      </w:pPr>
      <w:r>
        <w:rPr>
          <w:rFonts w:cs="Times New Roman" w:ascii="Times New Roman" w:hAnsi="Times New Roman"/>
          <w:color w:val="000000"/>
        </w:rPr>
        <w:t>-</w:t>
        <w:tab/>
        <w:t xml:space="preserve">if </w:t>
      </w:r>
      <w:r>
        <w:rPr>
          <w:rFonts w:cs="Times New Roman" w:ascii="Times New Roman" w:hAnsi="Times New Roman"/>
          <w:i/>
          <w:iCs/>
          <w:color w:val="000000"/>
        </w:rPr>
        <w:t>MAC Inactivity Threshold</w:t>
      </w:r>
      <w:r>
        <w:rPr>
          <w:rFonts w:cs="Times New Roman" w:ascii="Times New Roman" w:hAnsi="Times New Roman"/>
          <w:color w:val="000000"/>
        </w:rPr>
        <w:t xml:space="preserve"> = 1:</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E-TFC selection shall only be performed for the TTIs where the following conditions are fulfilled:</w:t>
      </w:r>
    </w:p>
    <w:p>
      <w:pPr>
        <w:pStyle w:val="B3"/>
        <w:rPr/>
      </w:pPr>
      <w:r>
        <w:rPr>
          <w:rFonts w:cs="Times New Roman" w:ascii="Times New Roman" w:hAnsi="Times New Roman"/>
          <w:color w:val="000000"/>
        </w:rPr>
        <w:t>-</w:t>
        <w:tab/>
        <w:t>For 2ms TTI:</w:t>
        <w:tab/>
        <w:t xml:space="preserve">[5*CFN + subframe number - </w:t>
      </w:r>
      <w:r>
        <w:rPr>
          <w:rFonts w:cs="Times New Roman" w:ascii="Times New Roman" w:hAnsi="Times New Roman"/>
          <w:i/>
          <w:iCs/>
          <w:color w:val="000000"/>
        </w:rPr>
        <w:t>UE DTX DRX Offset</w:t>
      </w:r>
      <w:r>
        <w:rPr>
          <w:rFonts w:cs="Times New Roman" w:ascii="Times New Roman" w:hAnsi="Times New Roman"/>
          <w:color w:val="000000"/>
        </w:rPr>
        <w:t xml:space="preserve">] </w:t>
      </w:r>
      <w:r>
        <w:rPr>
          <w:rFonts w:cs="Times New Roman" w:ascii="Times New Roman" w:hAnsi="Times New Roman"/>
          <w:b/>
          <w:bCs/>
          <w:color w:val="000000"/>
        </w:rPr>
        <w:t>mod</w:t>
      </w:r>
      <w:r>
        <w:rPr>
          <w:rFonts w:cs="Times New Roman" w:ascii="Times New Roman" w:hAnsi="Times New Roman"/>
          <w:color w:val="000000"/>
        </w:rPr>
        <w:t xml:space="preserve"> </w:t>
      </w:r>
      <w:r>
        <w:rPr>
          <w:rFonts w:cs="Times New Roman" w:ascii="Times New Roman" w:hAnsi="Times New Roman"/>
          <w:i/>
          <w:iCs/>
          <w:color w:val="000000"/>
        </w:rPr>
        <w:t>MAC DTX Cycle</w:t>
      </w:r>
      <w:r>
        <w:rPr>
          <w:rFonts w:cs="Times New Roman" w:ascii="Times New Roman" w:hAnsi="Times New Roman"/>
          <w:color w:val="000000"/>
        </w:rPr>
        <w:t xml:space="preserve"> = 0;</w:t>
      </w:r>
    </w:p>
    <w:p>
      <w:pPr>
        <w:pStyle w:val="B3"/>
        <w:rPr>
          <w:rFonts w:ascii="Times New Roman" w:hAnsi="Times New Roman" w:cs="Times New Roman"/>
          <w:color w:val="000000"/>
          <w:lang w:eastAsia="ja-JP"/>
        </w:rPr>
      </w:pPr>
      <w:r>
        <w:rPr>
          <w:rFonts w:cs="Times New Roman" w:ascii="Times New Roman" w:hAnsi="Times New Roman"/>
          <w:color w:val="000000"/>
        </w:rPr>
        <w:t>-</w:t>
        <w:tab/>
        <w:t>For 10ms TTI:</w:t>
        <w:tab/>
        <w:t xml:space="preserve">[5*CFN - </w:t>
      </w:r>
      <w:r>
        <w:rPr>
          <w:rFonts w:cs="Times New Roman" w:ascii="Times New Roman" w:hAnsi="Times New Roman"/>
          <w:i/>
          <w:iCs/>
          <w:color w:val="000000"/>
        </w:rPr>
        <w:t>UE DTX DRX Offset</w:t>
      </w:r>
      <w:r>
        <w:rPr>
          <w:rFonts w:cs="Times New Roman" w:ascii="Times New Roman" w:hAnsi="Times New Roman"/>
          <w:color w:val="000000"/>
        </w:rPr>
        <w:t xml:space="preserve">] </w:t>
      </w:r>
      <w:r>
        <w:rPr>
          <w:rFonts w:cs="Times New Roman" w:ascii="Times New Roman" w:hAnsi="Times New Roman"/>
          <w:b/>
          <w:bCs/>
          <w:color w:val="000000"/>
        </w:rPr>
        <w:t>mod</w:t>
      </w:r>
      <w:r>
        <w:rPr>
          <w:rFonts w:cs="Times New Roman" w:ascii="Times New Roman" w:hAnsi="Times New Roman"/>
          <w:color w:val="000000"/>
        </w:rPr>
        <w:t xml:space="preserve"> </w:t>
      </w:r>
      <w:r>
        <w:rPr>
          <w:rFonts w:cs="Times New Roman" w:ascii="Times New Roman" w:hAnsi="Times New Roman"/>
          <w:i/>
          <w:iCs/>
          <w:color w:val="000000"/>
        </w:rPr>
        <w:t>MAC DTX Cycle</w:t>
      </w:r>
      <w:r>
        <w:rPr>
          <w:rFonts w:cs="Times New Roman" w:ascii="Times New Roman" w:hAnsi="Times New Roman"/>
          <w:color w:val="000000"/>
        </w:rPr>
        <w:t xml:space="preserve"> = 0.</w:t>
      </w:r>
    </w:p>
    <w:p>
      <w:pPr>
        <w:pStyle w:val="B3"/>
        <w:ind w:left="851" w:hanging="0"/>
        <w:rPr>
          <w:rFonts w:ascii="Times New Roman" w:hAnsi="Times New Roman" w:eastAsia="Malgun Gothic" w:cs="Times New Roman"/>
          <w:color w:val="000000"/>
          <w:lang w:eastAsia="ko-KR"/>
        </w:rPr>
      </w:pPr>
      <w:r>
        <w:rPr>
          <w:rFonts w:cs="Times New Roman" w:ascii="Times New Roman" w:hAnsi="Times New Roman"/>
          <w:color w:val="000000"/>
        </w:rPr>
        <w:t>In 2ms TTI case, if the TTI that fulfilled [5*CFN + subframe number - UE DTX DRX Offset] mod MAC DTX Cycle = 0 overlapped with an uplink compressed mode transmission gap, the E-TFC selection shall be performed for the first TTI not overlapping with an uplink compressed mode transmission gap.</w:t>
      </w:r>
    </w:p>
    <w:p>
      <w:pPr>
        <w:pStyle w:val="Normal"/>
        <w:rPr/>
      </w:pPr>
      <w:r>
        <w:rPr>
          <w:lang w:eastAsia="ko-KR"/>
        </w:rPr>
        <w:t>When the UE is configured with Implicit grant handling and upper layers have signalled "Minimum TEBS threshold", if TEBS &lt; "Minimum TEBS threshold", E-TFC selection shall only be performed for the Primary Uplink Frequency.</w:t>
      </w:r>
    </w:p>
    <w:p>
      <w:pPr>
        <w:pStyle w:val="Heading4"/>
        <w:ind w:left="1418" w:hanging="1418"/>
        <w:rPr/>
      </w:pPr>
      <w:bookmarkStart w:id="501" w:name="__RefHeading___Toc517943594"/>
      <w:bookmarkEnd w:id="501"/>
      <w:r>
        <w:rPr/>
        <w:t>11.8.1.4a</w:t>
        <w:tab/>
        <w:t>E-TFC Selection for uplink MIMO</w:t>
      </w:r>
    </w:p>
    <w:p>
      <w:pPr>
        <w:pStyle w:val="Normal"/>
        <w:rPr/>
      </w:pPr>
      <w:r>
        <w:rPr/>
        <w:t xml:space="preserve">When the maximum allowed rank is 1 and the HARQ entity invokes the E-TFC selection procedure for the primary stream, then the E-TFC selection procedure is applied as specified in sub-clause 11.8.1.4. </w:t>
      </w:r>
    </w:p>
    <w:p>
      <w:pPr>
        <w:pStyle w:val="Normal"/>
        <w:rPr/>
      </w:pPr>
      <w:r>
        <w:rPr/>
        <w:t xml:space="preserve">When the maximum allowed rank is 2, then the E-TFC selection procedure is as follows: </w:t>
      </w:r>
    </w:p>
    <w:p>
      <w:pPr>
        <w:pStyle w:val="B1"/>
        <w:rPr/>
      </w:pPr>
      <w:r>
        <w:rPr>
          <w:rFonts w:cs="Times New Roman" w:ascii="Times New Roman" w:hAnsi="Times New Roman"/>
          <w:color w:val="000000"/>
        </w:rPr>
        <w:t>-</w:t>
        <w:tab/>
        <w:t>If the HARQ entity has invoked E-TFC selection procedure for both streams:</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For the primary stream, the E-TFC selection procedure is applied as specified in sub-clause 11.8.1.4 assuming rank2 transmission parameters.</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If E-TFCI selected for the primary stream is equal to or greater than the minimum TB size for rank2 transmissions, then for the secondary stream, the E-TFC selection procedure is applied as specified in sub-clause 11.8.1.4, where the virtual serving grant is used, which is calculated according to the formula below and is based on the transmit power chosen for the primary stream and the Node B signalled offset S-ETFC Offset Value as defined in table 16D of [16].</w:t>
      </w:r>
    </w:p>
    <w:p>
      <w:pPr>
        <w:pStyle w:val="B1"/>
        <w:ind w:left="568" w:hanging="0"/>
        <w:jc w:val="center"/>
        <w:rPr>
          <w:rFonts w:ascii="Times New Roman" w:hAnsi="Times New Roman" w:cs="Times New Roman"/>
          <w:color w:val="000000"/>
        </w:rPr>
      </w:pPr>
      <w:r>
        <w:rPr>
          <w:rFonts w:cs="Times New Roman" w:ascii="Times New Roman" w:hAnsi="Times New Roman"/>
          <w:color w:val="000000"/>
        </w:rPr>
      </w:r>
      <m:oMathPara xmlns:m="http://schemas.openxmlformats.org/officeDocument/2006/math">
        <m:oMathParaPr>
          <m:jc m:val="center"/>
        </m:oMathParaPr>
        <m:oMath>
          <m:r>
            <m:rPr>
              <m:lit/>
              <m:nor/>
            </m:rPr>
            <w:rPr>
              <w:rFonts w:ascii="Cambria Math" w:hAnsi="Cambria Math"/>
            </w:rPr>
            <m:t xml:space="preserve">Virtual_Serving_Grant</m:t>
          </m:r>
          <m:r>
            <w:rPr>
              <w:rFonts w:ascii="Cambria Math" w:hAnsi="Cambria Math"/>
            </w:rPr>
            <m:t xml:space="preserve">=</m:t>
          </m:r>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1</m:t>
              </m:r>
            </m:sub>
            <m:sup>
              <m:r>
                <w:rPr>
                  <w:rFonts w:ascii="Cambria Math" w:hAnsi="Cambria Math"/>
                </w:rPr>
                <m:t xml:space="preserve">4</m:t>
              </m:r>
            </m:sup>
            <m:e>
              <m:sSup>
                <m:e>
                  <m:d>
                    <m:dPr>
                      <m:begChr m:val="("/>
                      <m:endChr m:val=")"/>
                    </m:dPr>
                    <m:e>
                      <m:f>
                        <m:num>
                          <m:sSub>
                            <m:e>
                              <m:r>
                                <w:rPr>
                                  <w:rFonts w:ascii="Cambria Math" w:hAnsi="Cambria Math"/>
                                </w:rPr>
                                <m:t xml:space="preserve">β</m:t>
                              </m:r>
                            </m:e>
                            <m:sub>
                              <m:r>
                                <m:rPr>
                                  <m:lit/>
                                  <m:nor/>
                                </m:rPr>
                                <w:rPr>
                                  <w:rFonts w:ascii="Cambria Math" w:hAnsi="Cambria Math"/>
                                </w:rPr>
                                <m:t xml:space="preserve">ed</m:t>
                              </m:r>
                              <m:r>
                                <w:rPr>
                                  <w:rFonts w:ascii="Cambria Math" w:hAnsi="Cambria Math"/>
                                </w:rPr>
                                <m:t xml:space="preserve">,</m:t>
                              </m:r>
                              <m:r>
                                <w:rPr>
                                  <w:rFonts w:ascii="Cambria Math" w:hAnsi="Cambria Math"/>
                                </w:rPr>
                                <m:t xml:space="preserve">k</m:t>
                              </m:r>
                            </m:sub>
                          </m:sSub>
                        </m:num>
                        <m:den>
                          <m:sSub>
                            <m:e>
                              <m:r>
                                <w:rPr>
                                  <w:rFonts w:ascii="Cambria Math" w:hAnsi="Cambria Math"/>
                                </w:rPr>
                                <m:t xml:space="preserve">β</m:t>
                              </m:r>
                            </m:e>
                            <m:sub>
                              <m:r>
                                <w:rPr>
                                  <w:rFonts w:ascii="Cambria Math" w:hAnsi="Cambria Math"/>
                                </w:rPr>
                                <m:t xml:space="preserve">c</m:t>
                              </m:r>
                            </m:sub>
                          </m:sSub>
                        </m:den>
                      </m:f>
                    </m:e>
                  </m:d>
                </m:e>
                <m:sup>
                  <m:r>
                    <w:rPr>
                      <w:rFonts w:ascii="Cambria Math" w:hAnsi="Cambria Math"/>
                    </w:rPr>
                    <m:t xml:space="preserve">2</m:t>
                  </m:r>
                </m:sup>
              </m:sSup>
            </m:e>
          </m:nary>
          <m:r>
            <w:rPr>
              <w:rFonts w:ascii="Cambria Math" w:hAnsi="Cambria Math"/>
            </w:rPr>
            <m:t xml:space="preserve">×</m:t>
          </m:r>
          <m:r>
            <m:rPr>
              <m:lit/>
              <m:nor/>
            </m:rPr>
            <w:rPr>
              <w:rFonts w:ascii="Cambria Math" w:hAnsi="Cambria Math"/>
            </w:rPr>
            <m:t xml:space="preserve">Offset</m:t>
          </m:r>
        </m:oMath>
      </m:oMathPara>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If either the primary or the secondary stream E-TFCI is less than the minimum TB size for rank2, then a UE shall perform again the E-TFC selection procedure for rank1 transmission as specified in 11.8.1.4. Indicate to HARQ entity that rank1 transmission shall take place.</w:t>
      </w:r>
    </w:p>
    <w:p>
      <w:pPr>
        <w:pStyle w:val="B1"/>
        <w:rPr/>
      </w:pPr>
      <w:r>
        <w:rPr>
          <w:rFonts w:cs="Times New Roman" w:ascii="Times New Roman" w:hAnsi="Times New Roman"/>
          <w:color w:val="000000"/>
        </w:rPr>
        <w:t>-</w:t>
        <w:tab/>
        <w:t>If the HARQ entity has invoked E-TFC selection only for the primary stream:</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Perform the E-TFC selection procedure as specified in sub-clause 11.8.1.4 assuming rank2 transmission parameters.</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 xml:space="preserve">If E-TFCI selected for the primary stream is less than the minimum TB size for rank2 transmission configured by higher layers, the pending secondary stream retransmission shall be transmitted on the primary stream using rank1 transmission and gain factors that would be used for that E-TFC on the primary stream. </w:t>
      </w:r>
    </w:p>
    <w:p>
      <w:pPr>
        <w:pStyle w:val="B1"/>
        <w:rPr/>
      </w:pPr>
      <w:r>
        <w:rPr>
          <w:rFonts w:cs="Times New Roman" w:ascii="Times New Roman" w:hAnsi="Times New Roman"/>
          <w:color w:val="000000"/>
        </w:rPr>
        <w:t>-</w:t>
        <w:tab/>
        <w:t>If the HARQ entity has invoked E-TFC selection only for the secondary stream:</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If according to the E-TFC restriction procedure for rank2 transmission as described in [12], the maximum E-TFC in supported state on the primary stream is smaller than the retransmission block size on the primary stream:</w:t>
      </w:r>
    </w:p>
    <w:p>
      <w:pPr>
        <w:pStyle w:val="B3"/>
        <w:rPr/>
      </w:pPr>
      <w:r>
        <w:rPr>
          <w:rFonts w:cs="Times New Roman" w:ascii="Times New Roman" w:hAnsi="Times New Roman"/>
          <w:color w:val="000000"/>
        </w:rPr>
        <w:t>-</w:t>
        <w:tab/>
        <w:t>Indicate to HARQ entity that rank1 transmission shall take place. The pending primary stream retransmission shall be transmitted on the primary stream using rank1 transmission and gain factors that would be used for that E-TFC on the primary stream.</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Else:</w:t>
      </w:r>
    </w:p>
    <w:p>
      <w:pPr>
        <w:pStyle w:val="B3"/>
        <w:rPr>
          <w:rFonts w:ascii="Times New Roman" w:hAnsi="Times New Roman" w:cs="Times New Roman"/>
          <w:color w:val="000000"/>
        </w:rPr>
      </w:pPr>
      <w:r>
        <w:rPr>
          <w:rFonts w:cs="Times New Roman" w:ascii="Times New Roman" w:hAnsi="Times New Roman"/>
          <w:color w:val="000000"/>
        </w:rPr>
        <w:t>-</w:t>
        <w:tab/>
        <w:t xml:space="preserve">Determine the maximum allowed number of bits of scheduled data according to the Serving_Grant in the primary stream as described in sub-clause 11.8.1.4 using the power offset from the HARQ profile used for the retransmission in the primary stream. </w:t>
      </w:r>
    </w:p>
    <w:p>
      <w:pPr>
        <w:pStyle w:val="B3"/>
        <w:rPr/>
      </w:pPr>
      <w:r>
        <w:rPr>
          <w:rFonts w:cs="Times New Roman" w:ascii="Times New Roman" w:hAnsi="Times New Roman"/>
          <w:color w:val="000000"/>
        </w:rPr>
        <w:t>-</w:t>
        <w:tab/>
        <w:t xml:space="preserve">If the maximum allowed number of bits of scheduled data according the serving grant on the primary stream is equal to or larger than the minimum TB size for rank2 transmission, perform  the E-TFC selection procedure for the second stream as specified in sub-clause 11.8.1.4, where the virtual serving grant is used, which is calculated based on the transmit power chosen for the primary stream and the Node B signalled offset </w:t>
      </w:r>
      <w:r>
        <w:rPr>
          <w:rFonts w:cs="Times New Roman" w:ascii="Times New Roman" w:hAnsi="Times New Roman"/>
          <w:i/>
          <w:color w:val="000000"/>
        </w:rPr>
        <w:t>S-ETFC Offset Value</w:t>
      </w:r>
      <w:r>
        <w:rPr>
          <w:rFonts w:cs="Times New Roman" w:ascii="Times New Roman" w:hAnsi="Times New Roman"/>
          <w:color w:val="000000"/>
        </w:rPr>
        <w:t xml:space="preserve"> as defined in table 16D of [16] (see formula above).</w:t>
      </w:r>
    </w:p>
    <w:p>
      <w:pPr>
        <w:pStyle w:val="B3"/>
        <w:rPr/>
      </w:pPr>
      <w:r>
        <w:rPr>
          <w:rFonts w:cs="Times New Roman" w:ascii="Times New Roman" w:hAnsi="Times New Roman"/>
          <w:color w:val="000000"/>
        </w:rPr>
        <w:t>-</w:t>
        <w:tab/>
        <w:t>If the selected E-TFCI for the secondary stream is less than the minimum TB size for rank2 transmission, then indicate to the HARQ entity that rank1 transmission shall take place on the primary stream. The pending primary stream retransmission shall be transmitted on the primary stream using rank1 transmission and gain factors that would be used for that E-TFC on the primary stream.</w:t>
      </w:r>
    </w:p>
    <w:p>
      <w:pPr>
        <w:pStyle w:val="Heading4"/>
        <w:ind w:left="1418" w:hanging="1418"/>
        <w:rPr/>
      </w:pPr>
      <w:bookmarkStart w:id="502" w:name="__RefHeading___Toc517943595"/>
      <w:bookmarkEnd w:id="502"/>
      <w:r>
        <w:rPr/>
        <w:t>11.8.1.5</w:t>
        <w:tab/>
        <w:t>Happy Bit Setting</w:t>
      </w:r>
    </w:p>
    <w:p>
      <w:pPr>
        <w:pStyle w:val="Normal"/>
        <w:rPr/>
      </w:pPr>
      <w:r>
        <w:rPr/>
        <w:t>The Happy Bit is included on the E-DPCCH for every E-DCH transmission on each Activated Uplink Frequency. E-DCH transmissions shall not be triggered specifically to allow the transmission of the happy bit.</w:t>
      </w:r>
    </w:p>
    <w:p>
      <w:pPr>
        <w:pStyle w:val="Normal"/>
        <w:rPr/>
      </w:pPr>
      <w:r>
        <w:rPr/>
        <w:t xml:space="preserve">RRC configures MAC with the </w:t>
      </w:r>
      <w:r>
        <w:rPr>
          <w:lang w:eastAsia="ja-JP"/>
        </w:rPr>
        <w:t xml:space="preserve">duration </w:t>
      </w:r>
      <w:r>
        <w:rPr/>
        <w:t>Happy_Bit_Delay_Condition, over which to evaluate the current grant relative to the</w:t>
      </w:r>
      <w:r>
        <w:rPr>
          <w:lang w:eastAsia="ja-JP"/>
        </w:rPr>
        <w:t xml:space="preserve"> </w:t>
      </w:r>
      <w:r>
        <w:rPr/>
        <w:t>TEBS after application of the E-TFC selection procedure described in subclause 11.8.1.4</w:t>
      </w:r>
      <w:r>
        <w:rPr>
          <w:lang w:eastAsia="ja-JP"/>
        </w:rPr>
        <w:t>.</w:t>
      </w:r>
    </w:p>
    <w:p>
      <w:pPr>
        <w:pStyle w:val="Normal"/>
        <w:rPr/>
      </w:pPr>
      <w:r>
        <w:rPr/>
        <w:t xml:space="preserve">For every E-DCH transmission and for each Activated Uplink Frequency, </w:t>
      </w:r>
      <w:r>
        <w:rPr>
          <w:lang w:eastAsia="ja-JP"/>
        </w:rPr>
        <w:t>t</w:t>
      </w:r>
      <w:r>
        <w:rPr/>
        <w:t xml:space="preserve">he Happy Bit on a frequency shall be set to "unhappy" if the </w:t>
      </w:r>
      <w:r>
        <w:rPr>
          <w:lang w:eastAsia="ja-JP"/>
        </w:rPr>
        <w:t xml:space="preserve">three </w:t>
      </w:r>
      <w:r>
        <w:rPr/>
        <w:t>following criteria are met on that frequency:</w:t>
      </w:r>
    </w:p>
    <w:p>
      <w:pPr>
        <w:pStyle w:val="B1"/>
        <w:rPr>
          <w:rFonts w:ascii="Times New Roman" w:hAnsi="Times New Roman" w:cs="Times New Roman"/>
          <w:color w:val="000000"/>
          <w:lang w:eastAsia="ja-JP"/>
        </w:rPr>
      </w:pPr>
      <w:r>
        <w:rPr>
          <w:rFonts w:cs="Times New Roman" w:ascii="Times New Roman" w:hAnsi="Times New Roman"/>
          <w:color w:val="000000"/>
        </w:rPr>
        <w:t>1)</w:t>
        <w:tab/>
        <w:t xml:space="preserve">UE is transmitting as much scheduled data as allowed by the current Serving_Grant, and as allowed by Virtual_Serving_Grant if the maximum allowed rank is 2, in E-TFC selection on that frequency; and </w:t>
      </w:r>
    </w:p>
    <w:p>
      <w:pPr>
        <w:pStyle w:val="B1"/>
        <w:rPr/>
      </w:pPr>
      <w:r>
        <w:rPr>
          <w:rFonts w:cs="Times New Roman" w:ascii="Times New Roman" w:hAnsi="Times New Roman"/>
          <w:color w:val="000000"/>
          <w:lang w:eastAsia="ja-JP"/>
        </w:rPr>
        <w:t>2)</w:t>
      </w:r>
      <w:r>
        <w:rPr>
          <w:rFonts w:cs="Times New Roman" w:ascii="Times New Roman" w:hAnsi="Times New Roman"/>
          <w:color w:val="000000"/>
        </w:rPr>
        <w:tab/>
        <w:t xml:space="preserve">UE has enough power available to transmit at higher </w:t>
      </w:r>
      <w:r>
        <w:rPr>
          <w:rFonts w:cs="Times New Roman" w:ascii="Times New Roman" w:hAnsi="Times New Roman"/>
          <w:color w:val="000000"/>
          <w:lang w:eastAsia="ja-JP"/>
        </w:rPr>
        <w:t>data rate on that frequency if uplink MIMO is not configured; if uplink MIMO is configured, if UE has enough power available to transmit at higher data rate on the primary stream</w:t>
      </w:r>
      <w:r>
        <w:rPr>
          <w:rFonts w:cs="Times New Roman" w:ascii="Times New Roman" w:hAnsi="Times New Roman"/>
          <w:color w:val="000000"/>
        </w:rPr>
        <w:t>; and</w:t>
      </w:r>
    </w:p>
    <w:p>
      <w:pPr>
        <w:pStyle w:val="B1"/>
        <w:rPr/>
      </w:pPr>
      <w:r>
        <w:rPr>
          <w:rFonts w:cs="Times New Roman" w:ascii="Times New Roman" w:hAnsi="Times New Roman"/>
          <w:color w:val="000000"/>
          <w:lang w:eastAsia="ja-JP"/>
        </w:rPr>
        <w:t>3)</w:t>
      </w:r>
      <w:r>
        <w:rPr>
          <w:rFonts w:cs="Times New Roman" w:ascii="Times New Roman" w:hAnsi="Times New Roman"/>
          <w:color w:val="000000"/>
        </w:rPr>
        <w:tab/>
        <w:t xml:space="preserve">Based on the </w:t>
      </w:r>
      <w:bookmarkStart w:id="503" w:name="OLE_LINK2"/>
      <w:bookmarkStart w:id="504" w:name="OLE_LINK1"/>
      <w:r>
        <w:rPr>
          <w:rFonts w:cs="Times New Roman" w:ascii="Times New Roman" w:hAnsi="Times New Roman"/>
          <w:color w:val="000000"/>
        </w:rPr>
        <w:t>same power offset as the one selected in E-TFC selection to transmit data in the same TTI as the Happy Bit</w:t>
      </w:r>
      <w:bookmarkEnd w:id="503"/>
      <w:bookmarkEnd w:id="504"/>
      <w:r>
        <w:rPr>
          <w:rFonts w:cs="Times New Roman" w:ascii="Times New Roman" w:hAnsi="Times New Roman"/>
          <w:color w:val="000000"/>
        </w:rPr>
        <w:t xml:space="preserve">, TEBS would require more than Happy_Bit_Delay_Condition ms to </w:t>
      </w:r>
      <w:r>
        <w:rPr>
          <w:rFonts w:cs="Times New Roman" w:ascii="Times New Roman" w:hAnsi="Times New Roman"/>
          <w:color w:val="000000"/>
          <w:lang w:eastAsia="ja-JP"/>
        </w:rPr>
        <w:t xml:space="preserve">be </w:t>
      </w:r>
      <w:r>
        <w:rPr>
          <w:rFonts w:cs="Times New Roman" w:ascii="Times New Roman" w:hAnsi="Times New Roman"/>
          <w:color w:val="000000"/>
        </w:rPr>
        <w:t>transmit</w:t>
      </w:r>
      <w:r>
        <w:rPr>
          <w:rFonts w:cs="Times New Roman" w:ascii="Times New Roman" w:hAnsi="Times New Roman"/>
          <w:color w:val="000000"/>
          <w:lang w:eastAsia="ja-JP"/>
        </w:rPr>
        <w:t>ed</w:t>
      </w:r>
      <w:r>
        <w:rPr>
          <w:rFonts w:cs="Times New Roman" w:ascii="Times New Roman" w:hAnsi="Times New Roman"/>
          <w:color w:val="000000"/>
        </w:rPr>
        <w:t xml:space="preserve"> with the current Serving_Grant × the ratio of active processes to the total number of processes.</w:t>
      </w:r>
    </w:p>
    <w:p>
      <w:pPr>
        <w:pStyle w:val="B1"/>
        <w:rPr/>
      </w:pPr>
      <w:r>
        <w:rPr>
          <w:rFonts w:cs="Times New Roman" w:ascii="Times New Roman" w:hAnsi="Times New Roman"/>
          <w:color w:val="000000"/>
        </w:rPr>
        <w:tab/>
        <w:t>If there is more than one Activated Uplink Frequency, based on the same power offset as the one selected in E-TFC selection on each Activated Uplink Frequency to transmit data in the same TTI as the Happy Bit, TEBS would require more than Happy_Bit_Delay_Condition ms to be transmited with the current (Serving_Grant × the ratio of active processes to the total number of processes on the Primary Uplink Frequency) plus (Serving_Grant × the ratio of active processes to the total number of processes on the Secondary Uplink Frequency).</w:t>
      </w:r>
    </w:p>
    <w:p>
      <w:pPr>
        <w:pStyle w:val="B1"/>
        <w:ind w:left="568" w:hanging="0"/>
        <w:rPr/>
      </w:pPr>
      <w:r>
        <w:rPr>
          <w:rFonts w:cs="Times New Roman" w:ascii="Times New Roman" w:hAnsi="Times New Roman"/>
          <w:color w:val="000000"/>
        </w:rPr>
        <w:t>If maximum allowed rank is 2, based on the same power offset as the one selected in E-TFC selection to transmit data in the same TTI as the Happy Bit, TEBS would require more than Happy_Bit_Delay_Condition ms to be transmited with the current (Serving_Grant × the ratio of active processes to the total number of processes on the primary stream) plus (Virtual_Serving_Grant × the ratio of active processes to the total number of processes on the secondary stream).</w:t>
      </w:r>
    </w:p>
    <w:p>
      <w:pPr>
        <w:pStyle w:val="B1"/>
        <w:rPr/>
      </w:pPr>
      <w:r>
        <w:rPr>
          <w:rFonts w:cs="Times New Roman" w:ascii="Times New Roman" w:hAnsi="Times New Roman"/>
          <w:color w:val="000000"/>
        </w:rPr>
        <w:t>The first criteria is always true for a deactivated process and the ratio of the third criteria is always 1 for 10ms TTI.</w:t>
      </w:r>
    </w:p>
    <w:p>
      <w:pPr>
        <w:pStyle w:val="Normal"/>
        <w:rPr/>
      </w:pPr>
      <w:r>
        <w:rPr/>
        <w:t>Otherwise, the Happy Bit shall be set to "happy". When the UE has more than one Activated Uplink Frequency, the power used to assess whether the UE has enough power to transmit at a higher data rate on one Activated Uplink Frequency is based on the maximum remaining power allowed for E-DCH transmission on that Activated Uplink Frequency as determined by E-TFC selection described in subclause 11.8.1.4 and in [12].</w:t>
      </w:r>
    </w:p>
    <w:p>
      <w:pPr>
        <w:pStyle w:val="Normal"/>
        <w:rPr/>
      </w:pPr>
      <w:r>
        <w:rPr>
          <w:lang w:val="en-US" w:eastAsia="en-US"/>
        </w:rPr>
        <w:t xml:space="preserve">In order to assess if it has enough </w:t>
      </w:r>
      <w:r>
        <w:rPr/>
        <w:t>power available to transmit at higher data rate on an Activated Uplink Frequency, the UE shall:</w:t>
      </w:r>
    </w:p>
    <w:p>
      <w:pPr>
        <w:pStyle w:val="B1"/>
        <w:rPr/>
      </w:pPr>
      <w:r>
        <w:rPr>
          <w:rFonts w:cs="Times New Roman" w:ascii="Times New Roman" w:hAnsi="Times New Roman"/>
          <w:color w:val="000000"/>
        </w:rPr>
        <w:t>1)</w:t>
        <w:tab/>
        <w:t xml:space="preserve">If MAC-i/is is configured, identify the E-TFC that has a transport block size at least 32 bits larger than the transport block size of the E-TFC selected for transmission in the same TTI as the Happy Bit. Otherwise, identify the E-TFC that has a transport block size at least </w:t>
      </w:r>
      <w:r>
        <w:rPr>
          <w:rFonts w:cs="Times New Roman" w:ascii="Times New Roman" w:hAnsi="Times New Roman"/>
          <w:i/>
          <w:color w:val="000000"/>
        </w:rPr>
        <w:t>x</w:t>
      </w:r>
      <w:r>
        <w:rPr>
          <w:rFonts w:cs="Times New Roman" w:ascii="Times New Roman" w:hAnsi="Times New Roman"/>
          <w:color w:val="000000"/>
        </w:rPr>
        <w:t xml:space="preserve"> bits larger than the transport block size of the E-TFC selected for transmission in the same TTI as the Happy Bit, where </w:t>
      </w:r>
      <w:r>
        <w:rPr>
          <w:rFonts w:cs="Times New Roman" w:ascii="Times New Roman" w:hAnsi="Times New Roman"/>
          <w:i/>
          <w:color w:val="000000"/>
        </w:rPr>
        <w:t>x</w:t>
      </w:r>
      <w:r>
        <w:rPr>
          <w:rFonts w:cs="Times New Roman" w:ascii="Times New Roman" w:hAnsi="Times New Roman"/>
          <w:color w:val="000000"/>
        </w:rPr>
        <w:t xml:space="preserve"> is the smallest RLC PDU size configured among all the logical channels that do not belong to non-scheduled MAC-d flows and which have data in the buffer; and</w:t>
      </w:r>
    </w:p>
    <w:p>
      <w:pPr>
        <w:pStyle w:val="B1"/>
        <w:rPr>
          <w:rFonts w:ascii="Times New Roman" w:hAnsi="Times New Roman" w:cs="Times New Roman"/>
          <w:color w:val="000000"/>
          <w:lang w:eastAsia="ja-JP"/>
        </w:rPr>
      </w:pPr>
      <w:r>
        <w:rPr>
          <w:rFonts w:cs="Times New Roman" w:ascii="Times New Roman" w:hAnsi="Times New Roman"/>
          <w:color w:val="000000"/>
        </w:rPr>
        <w:t>2)</w:t>
        <w:tab/>
        <w:t>Based on the same power offset as the one selected in E-TFC selection to transmit data in the same TTI as the Happy Bit, check that the identified E-TFC is supported i.e. not blocked.</w:t>
      </w:r>
    </w:p>
    <w:p>
      <w:pPr>
        <w:pStyle w:val="Heading4"/>
        <w:ind w:left="1418" w:hanging="1418"/>
        <w:rPr/>
      </w:pPr>
      <w:bookmarkStart w:id="505" w:name="__RefHeading___Toc517943596"/>
      <w:bookmarkEnd w:id="505"/>
      <w:r>
        <w:rPr/>
        <w:t>11.8.1.6</w:t>
        <w:tab/>
        <w:t xml:space="preserve">Scheduling </w:t>
      </w:r>
      <w:r>
        <w:rPr>
          <w:lang w:eastAsia="ja-JP"/>
        </w:rPr>
        <w:t>I</w:t>
      </w:r>
      <w:r>
        <w:rPr/>
        <w:t>nformation reporting</w:t>
      </w:r>
    </w:p>
    <w:p>
      <w:pPr>
        <w:pStyle w:val="Normal"/>
        <w:rPr>
          <w:lang w:eastAsia="ja-JP"/>
        </w:rPr>
      </w:pPr>
      <w:r>
        <w:rPr/>
        <w:t xml:space="preserve">Scheduling information reports will be triggered differently depending on the value of the variable </w:t>
      </w:r>
      <w:r>
        <w:rPr>
          <w:lang w:eastAsia="ja-JP"/>
        </w:rPr>
        <w:t>Serving_Grant after</w:t>
      </w:r>
      <w:r>
        <w:rPr/>
        <w:t xml:space="preserve"> the Serving Grant Update function. The triggering of a report shall be indicated to the E-TFC selection function at the first new transmission opportunity.</w:t>
      </w:r>
    </w:p>
    <w:p>
      <w:pPr>
        <w:pStyle w:val="Normal"/>
        <w:rPr/>
      </w:pPr>
      <w:r>
        <w:rPr/>
        <w:t>Even if multiple events are triggered by the time a new transmission can take place, only a single scheduling information header will be included in the payload.</w:t>
      </w:r>
    </w:p>
    <w:p>
      <w:pPr>
        <w:pStyle w:val="Normal"/>
        <w:rPr>
          <w:lang w:eastAsia="ja-JP"/>
        </w:rPr>
      </w:pPr>
      <w:r>
        <w:rPr>
          <w:lang w:eastAsia="ja-JP"/>
        </w:rPr>
        <w:t>Even if multiple events are triggered on an Activated Uplink Frequency by the time a new transmission can take place, only a single scheduling information header will be included in the payload on that frequency.</w:t>
      </w:r>
    </w:p>
    <w:p>
      <w:pPr>
        <w:pStyle w:val="Normal"/>
        <w:rPr/>
      </w:pPr>
      <w:r>
        <w:rPr/>
        <w:t>If uplink MIMO is configured, even if multiple events are triggered by the time a new transmission can take place, only a single scheduling information header shall be included in the payload on the primary stream. If the primary stream has a pending retransmission, then the scheduling information is included only on the secondary stream.</w:t>
      </w:r>
    </w:p>
    <w:p>
      <w:pPr>
        <w:pStyle w:val="Normal"/>
        <w:rPr/>
      </w:pPr>
      <w:r>
        <w:rPr/>
        <w:t>In CELL_DCH state, when MAC-e or MAC-i is configured, the Scheduling Information shall not be transmitted if the TEBS is zero, even if it was triggered by one of the configured triggering mechanisms.</w:t>
      </w:r>
    </w:p>
    <w:p>
      <w:pPr>
        <w:pStyle w:val="Normal"/>
        <w:rPr/>
      </w:pPr>
      <w:r>
        <w:rPr/>
        <w:t>In CELL_DCH state, when MAC-i is configured, and in CELL_FACH state for FDD and for DCCH/DTCH or NodeB triggered HS-DPCCH transmission, if the size of the data plus header is less than or equal to the TB size of the E-TFC selected by the UE minus 18 bits, a Scheduling Information shall be concatenated into this MAC-i PDU. If uplink MIMO is configured, then it applies to both streams. Otherwise a Scheduling Information is not included.</w:t>
      </w:r>
    </w:p>
    <w:p>
      <w:pPr>
        <w:pStyle w:val="Normal"/>
        <w:rPr/>
      </w:pPr>
      <w:r>
        <w:rPr/>
        <w:t xml:space="preserve">For FDD and for CCCH transmission in CELL_FACH state and Idle mode, the transmission of Scheduling Information shall </w:t>
      </w:r>
      <w:r>
        <w:rPr>
          <w:lang w:eastAsia="zh-CN"/>
        </w:rPr>
        <w:t xml:space="preserve">only </w:t>
      </w:r>
      <w:r>
        <w:rPr/>
        <w:t xml:space="preserve">be triggered when TEBS becomes zero and the MAC-i PDU containing the last data is being transmitted.  The SI is transmitted with the MAC-i PDU carrying the last data, given the serving grant is sufficient to carry the SI with the last remaining data. Otherwise, the empty buffer status report is transmitted separately with the next MAC-i PDU. </w:t>
        <w:br/>
        <w:t>For FDD and for DTCH/DCCH transmission in CELL_FACH state, the transmission of Scheduling Information shall be triggered once, if the TEBS remains zero and no higher layer data remains in MAC to be transmitted for a period given by the E-DCH transmission continuation back off period unequal "infinity". For FDD and for DTCH/DCCH transmission in CELL_FACH state with E-DCH transmission continuation back off period set to "infinity" or "zero", the transmission of Scheduling Information shall be triggered each time when the TEBS becomes zero and no higher layer data remains in MAC to be transmitted after the transmission of the MAC-i PDU containing the scheduling information with the empty buffer status report. When "E-DCH transmission continuation back off" is set to "infinity", the Scheduling Information with empty buffer status report shall be transmitted with the MAC-i PDU carrying the last DCCH/DTCH data, given the serving grant is sufficient to carry the SI in the same MAC-i PDU together with the remaining DCCH/DTCH data. Otherwise, the Scheduling Information with empty buffer status report is transmitted separately with the next MAC-i PDU.</w:t>
      </w:r>
    </w:p>
    <w:p>
      <w:pPr>
        <w:pStyle w:val="Normal"/>
        <w:rPr/>
      </w:pPr>
      <w:r>
        <w:rPr/>
        <w:t>For FDD and for DCCH/DTCH or NodeB triggered HS-DPCCH transmission, if cell reselection indication reporting is configured by the upper layers, a Scheduling Information shall be transmitted once if the cell reselection criteria are met as specified in [5] and the following conditions are met:</w:t>
      </w:r>
    </w:p>
    <w:p>
      <w:pPr>
        <w:pStyle w:val="B1"/>
        <w:rPr>
          <w:rFonts w:ascii="Times New Roman" w:hAnsi="Times New Roman" w:cs="Times New Roman"/>
          <w:color w:val="000000"/>
        </w:rPr>
      </w:pPr>
      <w:r>
        <w:rPr>
          <w:rFonts w:cs="Times New Roman" w:ascii="Times New Roman" w:hAnsi="Times New Roman"/>
          <w:color w:val="000000"/>
        </w:rPr>
        <w:t>-</w:t>
        <w:tab/>
        <w:t xml:space="preserve">the E-DCH transmission continuation back off period is set to "infinity"; or </w:t>
      </w:r>
    </w:p>
    <w:p>
      <w:pPr>
        <w:pStyle w:val="B1"/>
        <w:rPr>
          <w:rFonts w:ascii="Times New Roman" w:hAnsi="Times New Roman" w:cs="Times New Roman"/>
          <w:color w:val="000000"/>
        </w:rPr>
      </w:pPr>
      <w:r>
        <w:rPr>
          <w:rFonts w:cs="Times New Roman" w:ascii="Times New Roman" w:hAnsi="Times New Roman"/>
          <w:color w:val="000000"/>
        </w:rPr>
        <w:t>-</w:t>
        <w:tab/>
        <w:t xml:space="preserve">the E-DCH transmission continuation back off period is not set to "infinity"; and </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TEBS is not set to "zero"; or</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TEBS is set to "zero" and timer Tb or Tbhs is running.</w:t>
      </w:r>
    </w:p>
    <w:p>
      <w:pPr>
        <w:pStyle w:val="Normal"/>
        <w:rPr/>
      </w:pPr>
      <w:r>
        <w:rPr/>
        <w:t>For FDD and for DTCH/DCCH transmission in CELL_FACH state when "E-DCH transmission continuation back off" is not set to "infinity", a periodic Scheduling Information with empty buffer status report shall not be transmitted.</w:t>
      </w:r>
    </w:p>
    <w:p>
      <w:pPr>
        <w:pStyle w:val="Normal"/>
        <w:rPr/>
      </w:pPr>
      <w:r>
        <w:rPr/>
        <w:t>In FDD, for NodeB triggered HS-DPCCH transmission in CELL_FACH state during collision resolution phase, if there is no on-going or previous E-DCH transmission on the allocated common E-DCH resource, the transmission of Scheduling Information shall be triggered. The transmission of scheduling information shall also be triggered upon expiration of timer Tbhs.</w:t>
      </w:r>
    </w:p>
    <w:p>
      <w:pPr>
        <w:pStyle w:val="Normal"/>
        <w:rPr/>
      </w:pPr>
      <w:r>
        <w:rPr/>
        <w:t>In FDD, during collision resolution phase in CELL_FACH state, for DCCH/DTCH or NodeB triggered HS-DPCCH transmission, a Scheduling Information with TEBS value different from zero can only be transmitted at the end of a MAC-is SDU.</w:t>
      </w:r>
    </w:p>
    <w:p>
      <w:pPr>
        <w:pStyle w:val="Normal"/>
        <w:rPr/>
      </w:pPr>
      <w:r>
        <w:rPr/>
        <w:t>If the Scheduling Information needs to be included in the MAC-e according to subclause 9.2.4.2, it shall be transmitted regardless of TEBS status.</w:t>
      </w:r>
    </w:p>
    <w:p>
      <w:pPr>
        <w:pStyle w:val="Normal"/>
        <w:rPr>
          <w:lang w:eastAsia="ja-JP"/>
        </w:rPr>
      </w:pPr>
      <w:r>
        <w:rPr/>
        <w:t>The transmission of Scheduling Information can take place on every HARQ process, even on those processes for which transmission is restricted according to RRC or deactivated by absolute grants, i.e. processes on which scheduled and/or non-scheduled transmission can not take plac</w:t>
      </w:r>
      <w:r>
        <w:rPr>
          <w:lang w:eastAsia="ja-JP"/>
        </w:rPr>
        <w:t xml:space="preserve">e. In CELL_FACH state and Idle mode, when </w:t>
      </w:r>
      <w:r>
        <w:rPr/>
        <w:t xml:space="preserve">2ms TTI is configured and </w:t>
      </w:r>
      <w:r>
        <w:rPr>
          <w:lang w:eastAsia="zh-TW"/>
        </w:rPr>
        <w:t>"</w:t>
      </w:r>
      <w:r>
        <w:rPr/>
        <w:t>Per HARQ process" scope is enabled by higher layers,</w:t>
      </w:r>
      <w:r>
        <w:rPr>
          <w:lang w:eastAsia="ja-JP"/>
        </w:rPr>
        <w:t xml:space="preserve"> t</w:t>
      </w:r>
      <w:r>
        <w:rPr/>
        <w:t>he transmission of Scheduling Information shall take place on those processes for which transmission is allowed, i.e. processes on which scheduled transmission can take plac</w:t>
      </w:r>
      <w:r>
        <w:rPr>
          <w:lang w:eastAsia="ja-JP"/>
        </w:rPr>
        <w:t>e.</w:t>
      </w:r>
    </w:p>
    <w:p>
      <w:pPr>
        <w:pStyle w:val="Normal"/>
        <w:spacing w:before="0" w:after="0"/>
        <w:rPr>
          <w:lang w:val="en-US"/>
        </w:rPr>
      </w:pPr>
      <w:r>
        <w:rPr>
          <w:lang w:val="en-US"/>
        </w:rPr>
        <w:t>In FDD, when a Scheduling Information and an UL MAC Control Information are triggered in the same TTI, the Scheduling Information shall be transmitted first.</w:t>
      </w:r>
    </w:p>
    <w:p>
      <w:pPr>
        <w:pStyle w:val="Normal"/>
        <w:spacing w:before="0" w:after="0"/>
        <w:rPr>
          <w:lang w:val="en-US"/>
        </w:rPr>
      </w:pPr>
      <w:r>
        <w:rPr>
          <w:lang w:val="en-US"/>
        </w:rPr>
      </w:r>
    </w:p>
    <w:p>
      <w:pPr>
        <w:pStyle w:val="Normal"/>
        <w:rPr/>
      </w:pPr>
      <w:r>
        <w:rPr/>
        <w:t xml:space="preserve">The description of the behaviour in the two cases is provided below. When more than one uplink frequency is configured, the Scheduling Information reporting mechanisms are evaluated independently per Activated Uplink Frequency. </w:t>
      </w:r>
    </w:p>
    <w:p>
      <w:pPr>
        <w:pStyle w:val="Heading5"/>
        <w:ind w:left="1701" w:hanging="1701"/>
        <w:rPr/>
      </w:pPr>
      <w:bookmarkStart w:id="506" w:name="__RefHeading___Toc517943597"/>
      <w:bookmarkEnd w:id="506"/>
      <w:r>
        <w:rPr/>
        <w:t>11.8.1.6.1</w:t>
        <w:tab/>
        <w:t>Report Triggering when SG = "Zero_Grant" or all processes are deactivated</w:t>
      </w:r>
    </w:p>
    <w:p>
      <w:pPr>
        <w:pStyle w:val="Normal"/>
        <w:rPr/>
      </w:pPr>
      <w:r>
        <w:rPr/>
        <w:t xml:space="preserve">If </w:t>
      </w:r>
      <w:r>
        <w:rPr>
          <w:lang w:eastAsia="ja-JP"/>
        </w:rPr>
        <w:t xml:space="preserve">the </w:t>
      </w:r>
      <w:r>
        <w:rPr/>
        <w:t>Serving_Grant has the value "Zero_Grant" or all processes are deactivated on that frequency, and the TEBS becomes larger than zero, the transmission of Scheduling Information shall be triggered on that frequency.</w:t>
      </w:r>
    </w:p>
    <w:p>
      <w:pPr>
        <w:pStyle w:val="Normal"/>
        <w:rPr>
          <w:lang w:eastAsia="ja-JP"/>
        </w:rPr>
      </w:pPr>
      <w:r>
        <w:rPr/>
        <w:t>If data with higher priority than the data already in the transmission buffer arrives, the transmission of a Scheduling Information shall be triggered on that frequency.</w:t>
      </w:r>
    </w:p>
    <w:p>
      <w:pPr>
        <w:pStyle w:val="Normal"/>
        <w:rPr>
          <w:rFonts w:eastAsia="Batang;바탕"/>
          <w:lang w:eastAsia="ko-KR"/>
        </w:rPr>
      </w:pPr>
      <w:r>
        <w:rPr/>
        <w:t>RRC can also configure MAC with periodic Scheduling Information triggering. The periodic trigger timer T_SING (Timer Scheduling Information – "Zero_Grant") on a frequency shall be started</w:t>
      </w:r>
      <w:r>
        <w:rPr>
          <w:lang w:eastAsia="ja-JP"/>
        </w:rPr>
        <w:t xml:space="preserve"> </w:t>
      </w:r>
      <w:r>
        <w:rPr/>
        <w:t>once the Serving_Grant variable becomes "Zero_Grant" or all processes are deactivated</w:t>
      </w:r>
      <w:r>
        <w:rPr>
          <w:rFonts w:eastAsia="Batang;바탕"/>
          <w:lang w:eastAsia="ko-KR"/>
        </w:rPr>
        <w:t xml:space="preserve"> on that frequency and </w:t>
      </w:r>
      <w:r>
        <w:rPr/>
        <w:t xml:space="preserve">TEBS </w:t>
      </w:r>
      <w:r>
        <w:rPr>
          <w:rFonts w:eastAsia="Batang;바탕"/>
          <w:lang w:eastAsia="ko-KR"/>
        </w:rPr>
        <w:t>is larger than zero. The T_SING timers for all the Activated Uplink Frequencies shall have the same value.</w:t>
      </w:r>
    </w:p>
    <w:p>
      <w:pPr>
        <w:pStyle w:val="Normal"/>
        <w:rPr/>
      </w:pPr>
      <w:r>
        <w:rPr/>
        <w:t>When T_SING expires, the transmission of a Scheduling Information shall be triggered on that frequency.</w:t>
      </w:r>
    </w:p>
    <w:p>
      <w:pPr>
        <w:pStyle w:val="Normal"/>
        <w:rPr>
          <w:lang w:eastAsia="ja-JP"/>
        </w:rPr>
      </w:pPr>
      <w:r>
        <w:rPr/>
        <w:t>T_SING timer on a frequency shall be restarted when the transmission of a Scheduling Information is triggered on that frequency.</w:t>
      </w:r>
    </w:p>
    <w:p>
      <w:pPr>
        <w:pStyle w:val="Normal"/>
        <w:rPr/>
      </w:pPr>
      <w:r>
        <w:rPr/>
        <w:t>T_SING on a frequency shall be stopped and reset once the Serving_Grant variable in the Serving Grant Update function takes</w:t>
      </w:r>
      <w:r>
        <w:rPr>
          <w:lang w:eastAsia="ja-JP"/>
        </w:rPr>
        <w:t xml:space="preserve"> </w:t>
      </w:r>
      <w:r>
        <w:rPr/>
        <w:t>a value other than "Zero_Grant" and at least one process is activated on that frequency.</w:t>
      </w:r>
    </w:p>
    <w:p>
      <w:pPr>
        <w:pStyle w:val="Normal"/>
        <w:rPr/>
      </w:pPr>
      <w:r>
        <w:rPr/>
        <w:t>When the secondary uplink frequency is deactivated, the T_SING timer corresponding to the secondary uplink frequency shall be stopped and reset, if running.</w:t>
      </w:r>
    </w:p>
    <w:p>
      <w:pPr>
        <w:pStyle w:val="Heading5"/>
        <w:ind w:left="1701" w:hanging="1701"/>
        <w:rPr/>
      </w:pPr>
      <w:bookmarkStart w:id="507" w:name="__RefHeading___Toc517943598"/>
      <w:bookmarkEnd w:id="507"/>
      <w:r>
        <w:rPr/>
        <w:t>11.8.1.6.2</w:t>
        <w:tab/>
        <w:t>Report Triggering when SG &lt;&gt; "Zero_Grant" and at least one process is activated</w:t>
      </w:r>
    </w:p>
    <w:p>
      <w:pPr>
        <w:pStyle w:val="Normal"/>
        <w:rPr>
          <w:rFonts w:eastAsia="@Arial Unicode MS"/>
          <w:lang w:eastAsia="ja-JP"/>
        </w:rPr>
      </w:pPr>
      <w:r>
        <w:rPr>
          <w:rFonts w:eastAsia="@Arial Unicode MS"/>
          <w:lang w:eastAsia="ja-JP"/>
        </w:rPr>
        <w:t xml:space="preserve">If SG becomes too small to allow transmission of a single PDU from any scheduled MAC-d flow or if the SG is too small to allow transmission of a single PDU from any scheduled MAC-d flow on that frequency and TEBS becomes larger than zero, </w:t>
      </w:r>
      <w:r>
        <w:rPr/>
        <w:t>the transmission of Scheduling Information should be triggered on that frequency .</w:t>
      </w:r>
    </w:p>
    <w:p>
      <w:pPr>
        <w:pStyle w:val="Normal"/>
        <w:rPr/>
      </w:pPr>
      <w:r>
        <w:rPr>
          <w:rFonts w:eastAsia="@Arial Unicode MS"/>
          <w:lang w:eastAsia="ja-JP"/>
        </w:rPr>
        <w:t>If an E-DCH serving cell change occurs and</w:t>
      </w:r>
      <w:r>
        <w:rPr/>
        <w:t xml:space="preserve"> </w:t>
      </w:r>
      <w:r>
        <w:rPr>
          <w:rFonts w:eastAsia="@Arial Unicode MS"/>
          <w:lang w:eastAsia="ja-JP"/>
        </w:rPr>
        <w:t>if the new E-DCH serving cell was not part of the previous Serving E-DCH RLS, the transmission of a Scheduling Information shall be triggered on that frequency.</w:t>
      </w:r>
    </w:p>
    <w:p>
      <w:pPr>
        <w:pStyle w:val="Normal"/>
        <w:rPr/>
      </w:pPr>
      <w:r>
        <w:rPr/>
        <w:t>RRC can configure MAC with periodic triggering also for the case when the variable Serving_Grant &lt;&gt; "Zero_Grant" and at least one process is activated on that frequency. The periodic trigger timer T_SIG (Timer Scheduling Information – different from "Zero_Grant") can be configured to a different value than T_SING. The T_SIG timers for all the Activated Uplink Frequencies shall have the same value.</w:t>
      </w:r>
    </w:p>
    <w:p>
      <w:pPr>
        <w:pStyle w:val="Normal"/>
        <w:rPr/>
      </w:pPr>
      <w:r>
        <w:rPr/>
        <w:t>T_SIG shall be started once the Serving_Grant</w:t>
      </w:r>
      <w:r>
        <w:rPr>
          <w:lang w:eastAsia="ja-JP"/>
        </w:rPr>
        <w:t xml:space="preserve"> </w:t>
      </w:r>
      <w:r>
        <w:rPr/>
        <w:t>variable becomes</w:t>
      </w:r>
      <w:r>
        <w:rPr>
          <w:lang w:eastAsia="ja-JP"/>
        </w:rPr>
        <w:t xml:space="preserve"> </w:t>
      </w:r>
      <w:r>
        <w:rPr/>
        <w:t>&lt;&gt; "Zero_Grant" and at least one process is activated on that frequency.</w:t>
      </w:r>
    </w:p>
    <w:p>
      <w:pPr>
        <w:pStyle w:val="Normal"/>
        <w:rPr>
          <w:lang w:eastAsia="ja-JP"/>
        </w:rPr>
      </w:pPr>
      <w:r>
        <w:rPr/>
        <w:t>When T_SIG expires, the transmission of a new Scheduling Information shall be triggered on that frequency and on the rest of the Activated Uplink Frequencies which T_SIG timer is running.</w:t>
      </w:r>
    </w:p>
    <w:p>
      <w:pPr>
        <w:pStyle w:val="Normal"/>
        <w:rPr>
          <w:lang w:eastAsia="ja-JP"/>
        </w:rPr>
      </w:pPr>
      <w:r>
        <w:rPr/>
        <w:t>T_SIG timer on a frequency shall be stopped and reset once the Serving_Grant</w:t>
      </w:r>
      <w:r>
        <w:rPr>
          <w:lang w:eastAsia="ja-JP"/>
        </w:rPr>
        <w:t xml:space="preserve"> </w:t>
      </w:r>
      <w:r>
        <w:rPr/>
        <w:t>variable in the Serving Grant Update function becomes equal to</w:t>
      </w:r>
      <w:r>
        <w:rPr>
          <w:lang w:eastAsia="ja-JP"/>
        </w:rPr>
        <w:t xml:space="preserve"> </w:t>
      </w:r>
      <w:r>
        <w:rPr/>
        <w:t>"Zero_Grant" or all processes are deactivated on that frequency.</w:t>
      </w:r>
    </w:p>
    <w:p>
      <w:pPr>
        <w:pStyle w:val="Normal"/>
        <w:rPr/>
      </w:pPr>
      <w:r>
        <w:rPr/>
        <w:t>When the secondary uplink frequency is deactivated, the T_SIG timer corresponding to the secondary uplink frequency shall be stopped and reset, if running.</w:t>
      </w:r>
    </w:p>
    <w:p>
      <w:pPr>
        <w:pStyle w:val="Normal"/>
        <w:rPr>
          <w:lang w:eastAsia="ja-JP"/>
        </w:rPr>
      </w:pPr>
      <w:r>
        <w:rPr/>
        <w:t>T_SIG on a frequency shall be restarted when the transmission of a Scheduling Information is triggered on that frequency.</w:t>
      </w:r>
    </w:p>
    <w:p>
      <w:pPr>
        <w:pStyle w:val="Normal"/>
        <w:rPr/>
      </w:pPr>
      <w:r>
        <w:rPr/>
        <w:t>Once the Serving_Grant variable in the Serving Grant Update function becomes equal to "Zero_Grant" and Implicit Grant handling is not configured, or all processes are deactivated on a frequency and TEBS is larger than zero, the transmission of a Scheduling Information shall be triggered on that frequency.</w:t>
      </w:r>
    </w:p>
    <w:p>
      <w:pPr>
        <w:pStyle w:val="Heading5"/>
        <w:ind w:left="1701" w:hanging="1701"/>
        <w:rPr/>
      </w:pPr>
      <w:bookmarkStart w:id="508" w:name="__RefHeading___Toc517943599"/>
      <w:bookmarkEnd w:id="508"/>
      <w:r>
        <w:rPr/>
        <w:t>11.8.1.6.3</w:t>
        <w:tab/>
        <w:t>HARQ delivery failure for triggered Scheduling Information and UL MAC Control Information</w:t>
      </w:r>
    </w:p>
    <w:p>
      <w:pPr>
        <w:pStyle w:val="Normal"/>
        <w:rPr/>
      </w:pPr>
      <w:r>
        <w:rPr/>
        <w:t>If the HARQ process fails to deliver a MAC-e or MAC-i PDU containing a triggered Scheduling Information or UL MAC Control Information Information to the RLS containing the serving cell:</w:t>
      </w:r>
    </w:p>
    <w:p>
      <w:pPr>
        <w:pStyle w:val="B1"/>
        <w:rPr/>
      </w:pPr>
      <w:r>
        <w:rPr>
          <w:rFonts w:cs="Times New Roman" w:ascii="Times New Roman" w:hAnsi="Times New Roman"/>
          <w:color w:val="000000"/>
        </w:rPr>
        <w:t>-</w:t>
        <w:tab/>
        <w:t>if the TEBS field of the SI for which the HARQ transmission failed is set to zero and if UE is in CELL_FACH state or idle mode:</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if this is a DTCH/DCCH transmission and "E-DCH transmission continuation back-off" is set to "infinite":</w:t>
      </w:r>
    </w:p>
    <w:p>
      <w:pPr>
        <w:pStyle w:val="B3"/>
        <w:rPr/>
      </w:pPr>
      <w:r>
        <w:rPr>
          <w:rFonts w:cs="Times New Roman" w:ascii="Times New Roman" w:hAnsi="Times New Roman"/>
          <w:color w:val="000000"/>
        </w:rPr>
        <w:t>-</w:t>
        <w:tab/>
        <w:t>the transmission of a new Scheduling Information shall be triggered</w:t>
      </w:r>
    </w:p>
    <w:p>
      <w:pPr>
        <w:pStyle w:val="B2"/>
        <w:widowControl/>
        <w:suppressAutoHyphens w:val="false"/>
        <w:spacing w:before="0" w:after="180"/>
        <w:ind w:left="851" w:hanging="284"/>
        <w:rPr>
          <w:rFonts w:ascii="Times New Roman" w:hAnsi="Times New Roman" w:eastAsia="Malgun Gothic" w:cs="Times New Roman"/>
          <w:color w:val="000000"/>
        </w:rPr>
      </w:pPr>
      <w:r>
        <w:rPr>
          <w:rFonts w:eastAsia="Malgun Gothic" w:cs="Times New Roman" w:ascii="Times New Roman" w:hAnsi="Times New Roman"/>
          <w:color w:val="000000"/>
          <w:lang w:val="en-US"/>
        </w:rPr>
        <w:t>-</w:t>
        <w:tab/>
        <w:t>else</w:t>
      </w:r>
    </w:p>
    <w:p>
      <w:pPr>
        <w:pStyle w:val="B3"/>
        <w:rPr>
          <w:rFonts w:ascii="Times New Roman" w:hAnsi="Times New Roman" w:cs="Times New Roman"/>
          <w:color w:val="000000"/>
        </w:rPr>
      </w:pPr>
      <w:r>
        <w:rPr>
          <w:rFonts w:cs="Times New Roman" w:ascii="Times New Roman" w:hAnsi="Times New Roman"/>
          <w:color w:val="000000"/>
        </w:rPr>
        <w:t>-</w:t>
        <w:tab/>
        <w:t>no further action is required.</w:t>
      </w:r>
    </w:p>
    <w:p>
      <w:pPr>
        <w:pStyle w:val="B1"/>
        <w:rPr/>
      </w:pPr>
      <w:r>
        <w:rPr>
          <w:rFonts w:cs="Times New Roman" w:ascii="Times New Roman" w:hAnsi="Times New Roman"/>
          <w:color w:val="000000"/>
        </w:rPr>
        <w:t>-</w:t>
        <w:tab/>
        <w:t>else, if the Scheduling or UL MAC Control Information Information was transmitted without any higher layer data multiplexed in the same MAC-e or MAC-i PDU:</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no further action is required (rely on periodic triggering).</w:t>
      </w:r>
    </w:p>
    <w:p>
      <w:pPr>
        <w:pStyle w:val="B1"/>
        <w:rPr/>
      </w:pPr>
      <w:r>
        <w:rPr>
          <w:rFonts w:cs="Times New Roman" w:ascii="Times New Roman" w:hAnsi="Times New Roman"/>
          <w:color w:val="000000"/>
        </w:rPr>
        <w:t>-</w:t>
        <w:tab/>
        <w:t>else (Scheduling or UL MAC Control Information Information was transmitted together with higher layer data multiplexed in the same MAC-e or MAC-i PDU):</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the transmission of a new Scheduling Information or a new UL MAC Control Information shall be triggered on the same uplink frequency associated to the serving cell.</w:t>
      </w:r>
    </w:p>
    <w:p>
      <w:pPr>
        <w:pStyle w:val="Heading4"/>
        <w:ind w:left="1418" w:hanging="1418"/>
        <w:rPr/>
      </w:pPr>
      <w:bookmarkStart w:id="509" w:name="__RefHeading___Toc517943600"/>
      <w:bookmarkEnd w:id="509"/>
      <w:r>
        <w:rPr/>
        <w:t>11.8.1.6a</w:t>
        <w:tab/>
        <w:t xml:space="preserve">Control </w:t>
      </w:r>
      <w:r>
        <w:rPr>
          <w:lang w:eastAsia="ja-JP"/>
        </w:rPr>
        <w:t>I</w:t>
      </w:r>
      <w:r>
        <w:rPr/>
        <w:t>nformation reporting</w:t>
      </w:r>
    </w:p>
    <w:p>
      <w:pPr>
        <w:pStyle w:val="Normal"/>
        <w:rPr>
          <w:lang w:eastAsia="ja-JP"/>
        </w:rPr>
      </w:pPr>
      <w:r>
        <w:rPr/>
        <w:t>Control Information reports will be triggered differently, depending on the reports configured by higher layers.. The triggering of a report shall be indicated to the E-TFC selection function at the first new transmission opportunity.</w:t>
      </w:r>
    </w:p>
    <w:p>
      <w:pPr>
        <w:pStyle w:val="Heading5"/>
        <w:ind w:left="1701" w:hanging="1701"/>
        <w:rPr/>
      </w:pPr>
      <w:bookmarkStart w:id="510" w:name="__RefHeading___Toc517943601"/>
      <w:bookmarkEnd w:id="510"/>
      <w:r>
        <w:rPr/>
        <w:t>11.8.1.6a.1</w:t>
        <w:tab/>
        <w:t>Filtered UPH Report</w:t>
      </w:r>
    </w:p>
    <w:p>
      <w:pPr>
        <w:pStyle w:val="Normal"/>
        <w:rPr/>
      </w:pPr>
      <w:r>
        <w:rPr/>
        <w:t xml:space="preserve">For FDD, in CELL_DCH state, if filtered UPH reporting is configured by the upper layers, a Control Information shall be transmitted </w:t>
      </w:r>
      <w:r>
        <w:rPr>
          <w:lang w:eastAsia="zh-CN"/>
        </w:rPr>
        <w:t xml:space="preserve">on the frequency that triggers the report </w:t>
      </w:r>
      <w:r>
        <w:rPr/>
        <w:t>in the following cases:</w:t>
      </w:r>
    </w:p>
    <w:p>
      <w:pPr>
        <w:pStyle w:val="B1"/>
        <w:rPr/>
      </w:pPr>
      <w:r>
        <w:rPr>
          <w:rFonts w:cs="Times New Roman" w:ascii="Times New Roman" w:hAnsi="Times New Roman"/>
          <w:color w:val="000000"/>
        </w:rPr>
        <w:t>-</w:t>
        <w:tab/>
        <w:t>if the current TTI length is E-DCH 2ms TTI and the following equation is fulfilled for a time period indicated by the parameter Time-to-trigger:</w:t>
      </w:r>
    </w:p>
    <w:p>
      <w:pPr>
        <w:pStyle w:val="B1"/>
        <w:ind w:left="3686" w:hanging="0"/>
        <w:rPr/>
      </w:pPr>
      <w:r>
        <w:rPr>
          <w:rFonts w:cs="Times New Roman" w:ascii="Times New Roman" w:hAnsi="Times New Roman"/>
          <w:i/>
          <w:color w:val="000000"/>
          <w:lang w:eastAsia="zh-CN"/>
        </w:rPr>
        <w:t>F</w:t>
      </w:r>
      <w:r>
        <w:rPr>
          <w:rFonts w:cs="Times New Roman" w:ascii="Times New Roman" w:hAnsi="Times New Roman"/>
          <w:i/>
          <w:color w:val="000000"/>
          <w:vertAlign w:val="subscript"/>
          <w:lang w:eastAsia="zh-CN"/>
        </w:rPr>
        <w:t xml:space="preserve"> </w:t>
      </w:r>
      <w:r>
        <w:rPr>
          <w:rFonts w:cs="Times New Roman" w:ascii="Times New Roman" w:hAnsi="Times New Roman"/>
          <w:i/>
          <w:color w:val="000000"/>
          <w:lang w:eastAsia="zh-CN"/>
        </w:rPr>
        <w:t xml:space="preserve">n </w:t>
      </w:r>
      <w:r>
        <w:rPr>
          <w:rFonts w:cs="Times New Roman" w:ascii="Times New Roman" w:hAnsi="Times New Roman"/>
          <w:color w:val="000000"/>
          <w:shd w:fill="FFFFFF" w:val="clear"/>
        </w:rPr>
        <w:t xml:space="preserve">≤ </w:t>
      </w:r>
      <w:r>
        <w:rPr>
          <w:rFonts w:eastAsia="SimSun;宋体" w:cs="Times New Roman" w:ascii="Times New Roman" w:hAnsi="Times New Roman"/>
          <w:i/>
          <w:color w:val="000000"/>
          <w:lang w:eastAsia="zh-CN"/>
        </w:rPr>
        <w:t>T</w:t>
      </w:r>
      <w:r>
        <w:rPr>
          <w:rFonts w:cs="Times New Roman" w:ascii="Times New Roman" w:hAnsi="Times New Roman"/>
          <w:i/>
          <w:color w:val="000000"/>
          <w:vertAlign w:val="subscript"/>
          <w:lang w:eastAsia="zh-CN"/>
        </w:rPr>
        <w:t xml:space="preserve">1 </w:t>
      </w:r>
      <w:r>
        <w:rPr>
          <w:rFonts w:cs="Times New Roman" w:ascii="Times New Roman" w:hAnsi="Times New Roman"/>
          <w:color w:val="000000"/>
        </w:rPr>
        <w:t xml:space="preserve">- </w:t>
      </w:r>
      <w:r>
        <w:rPr>
          <w:rFonts w:eastAsia="SimSun;宋体" w:cs="Times New Roman" w:ascii="Times New Roman" w:hAnsi="Times New Roman"/>
          <w:i/>
          <w:color w:val="000000"/>
          <w:lang w:eastAsia="zh-CN"/>
        </w:rPr>
        <w:t>H</w:t>
      </w:r>
      <w:r>
        <w:rPr>
          <w:rFonts w:cs="Times New Roman" w:ascii="Times New Roman" w:hAnsi="Times New Roman"/>
          <w:i/>
          <w:color w:val="000000"/>
          <w:vertAlign w:val="subscript"/>
          <w:lang w:eastAsia="zh-CN"/>
        </w:rPr>
        <w:t>1</w:t>
      </w:r>
      <w:r>
        <w:rPr>
          <w:rFonts w:cs="Times New Roman" w:ascii="Times New Roman" w:hAnsi="Times New Roman"/>
          <w:color w:val="000000"/>
        </w:rPr>
        <w:t xml:space="preserve">/2 </w:t>
      </w:r>
    </w:p>
    <w:p>
      <w:pPr>
        <w:pStyle w:val="Normal"/>
        <w:rPr>
          <w:rFonts w:ascii="Times New Roman" w:hAnsi="Times New Roman" w:cs="Times New Roman"/>
          <w:color w:val="000000"/>
          <w:lang w:eastAsia="zh-CN"/>
        </w:rPr>
      </w:pPr>
      <w:r>
        <w:rPr>
          <w:rFonts w:cs="Times New Roman"/>
          <w:color w:val="000000"/>
          <w:lang w:eastAsia="zh-CN"/>
        </w:rPr>
      </w:r>
    </w:p>
    <w:p>
      <w:pPr>
        <w:pStyle w:val="B1"/>
        <w:rPr>
          <w:rFonts w:ascii="Times New Roman" w:hAnsi="Times New Roman" w:cs="Times New Roman"/>
          <w:color w:val="000000"/>
        </w:rPr>
      </w:pPr>
      <w:r>
        <w:rPr>
          <w:rFonts w:cs="Times New Roman" w:ascii="Times New Roman" w:hAnsi="Times New Roman"/>
          <w:color w:val="000000"/>
        </w:rPr>
        <w:t>-</w:t>
        <w:tab/>
        <w:t xml:space="preserve">if the current TTI length is E-DCH 10ms TTI, or the current TTI length is E-DCH 2ms TTI and the UE is configured with a secondary uplink frequency which is deactivated; and </w:t>
      </w:r>
    </w:p>
    <w:p>
      <w:pPr>
        <w:pStyle w:val="B1"/>
        <w:rPr/>
      </w:pPr>
      <w:r>
        <w:rPr>
          <w:rFonts w:cs="Times New Roman" w:ascii="Times New Roman" w:hAnsi="Times New Roman"/>
          <w:color w:val="000000"/>
        </w:rPr>
        <w:t>-</w:t>
        <w:tab/>
        <w:t>the following equation is fulfilled for a time period indicated by the parameter Time-to-trigger:</w:t>
      </w:r>
    </w:p>
    <w:p>
      <w:pPr>
        <w:pStyle w:val="B1"/>
        <w:ind w:left="3686" w:hanging="0"/>
        <w:rPr/>
      </w:pPr>
      <w:r>
        <w:rPr>
          <w:rFonts w:cs="Times New Roman" w:ascii="Times New Roman" w:hAnsi="Times New Roman"/>
          <w:i/>
          <w:color w:val="000000"/>
          <w:lang w:eastAsia="zh-CN"/>
        </w:rPr>
        <w:t>F</w:t>
      </w:r>
      <w:r>
        <w:rPr>
          <w:rFonts w:cs="Times New Roman" w:ascii="Times New Roman" w:hAnsi="Times New Roman"/>
          <w:i/>
          <w:color w:val="000000"/>
          <w:vertAlign w:val="subscript"/>
          <w:lang w:eastAsia="zh-CN"/>
        </w:rPr>
        <w:t xml:space="preserve"> </w:t>
      </w:r>
      <w:r>
        <w:rPr>
          <w:rFonts w:cs="Times New Roman" w:ascii="Times New Roman" w:hAnsi="Times New Roman"/>
          <w:i/>
          <w:color w:val="000000"/>
          <w:lang w:eastAsia="zh-CN"/>
        </w:rPr>
        <w:t xml:space="preserve">n </w:t>
      </w:r>
      <w:r>
        <w:rPr>
          <w:rFonts w:cs="Times New Roman" w:ascii="Times New Roman" w:hAnsi="Times New Roman"/>
          <w:color w:val="000000"/>
          <w:shd w:fill="FFFFFF" w:val="clear"/>
        </w:rPr>
        <w:t>≥</w:t>
      </w:r>
      <w:r>
        <w:rPr>
          <w:rFonts w:eastAsia="SimSun;宋体" w:cs="Times New Roman" w:ascii="Times New Roman" w:hAnsi="Times New Roman"/>
          <w:i/>
          <w:color w:val="000000"/>
          <w:lang w:eastAsia="zh-CN"/>
        </w:rPr>
        <w:t>T</w:t>
      </w:r>
      <w:r>
        <w:rPr>
          <w:rFonts w:cs="Times New Roman" w:ascii="Times New Roman" w:hAnsi="Times New Roman"/>
          <w:i/>
          <w:color w:val="000000"/>
          <w:vertAlign w:val="subscript"/>
          <w:lang w:eastAsia="zh-CN"/>
        </w:rPr>
        <w:t xml:space="preserve">2 </w:t>
      </w:r>
      <w:r>
        <w:rPr>
          <w:rFonts w:cs="Times New Roman" w:ascii="Times New Roman" w:hAnsi="Times New Roman"/>
          <w:color w:val="000000"/>
        </w:rPr>
        <w:t xml:space="preserve">– </w:t>
      </w:r>
      <w:r>
        <w:rPr>
          <w:rFonts w:eastAsia="SimSun;宋体" w:cs="Times New Roman" w:ascii="Times New Roman" w:hAnsi="Times New Roman"/>
          <w:i/>
          <w:color w:val="000000"/>
          <w:lang w:eastAsia="zh-CN"/>
        </w:rPr>
        <w:t>H</w:t>
      </w:r>
      <w:r>
        <w:rPr>
          <w:rFonts w:cs="Times New Roman" w:ascii="Times New Roman" w:hAnsi="Times New Roman"/>
          <w:i/>
          <w:color w:val="000000"/>
          <w:vertAlign w:val="subscript"/>
          <w:lang w:eastAsia="zh-CN"/>
        </w:rPr>
        <w:t>2</w:t>
      </w:r>
      <w:r>
        <w:rPr>
          <w:rFonts w:cs="Times New Roman" w:ascii="Times New Roman" w:hAnsi="Times New Roman"/>
          <w:color w:val="000000"/>
        </w:rPr>
        <w:t xml:space="preserve">/2 </w:t>
      </w:r>
    </w:p>
    <w:p>
      <w:pPr>
        <w:pStyle w:val="B1"/>
        <w:ind w:left="284" w:hanging="0"/>
        <w:rPr>
          <w:rFonts w:ascii="Times New Roman" w:hAnsi="Times New Roman" w:cs="Times New Roman"/>
          <w:color w:val="000000"/>
          <w:lang w:eastAsia="zh-CN"/>
        </w:rPr>
      </w:pPr>
      <w:r>
        <w:rPr>
          <w:rFonts w:cs="Times New Roman" w:ascii="Times New Roman" w:hAnsi="Times New Roman"/>
          <w:color w:val="000000"/>
          <w:lang w:eastAsia="zh-CN"/>
        </w:rPr>
        <w:t>The variables in above formulas are defined as follows:</w:t>
      </w:r>
    </w:p>
    <w:p>
      <w:pPr>
        <w:pStyle w:val="B1"/>
        <w:ind w:left="198" w:firstLine="284"/>
        <w:rPr>
          <w:rFonts w:ascii="Times New Roman" w:hAnsi="Times New Roman" w:cs="Times New Roman"/>
          <w:color w:val="000000"/>
          <w:lang w:eastAsia="zh-CN"/>
        </w:rPr>
      </w:pPr>
      <w:r>
        <w:rPr>
          <w:rFonts w:cs="Times New Roman" w:ascii="Times New Roman" w:hAnsi="Times New Roman"/>
          <w:b/>
          <w:i/>
          <w:color w:val="000000"/>
          <w:lang w:eastAsia="zh-CN"/>
        </w:rPr>
        <w:t>F</w:t>
      </w:r>
      <w:r>
        <w:rPr>
          <w:rFonts w:eastAsia="SimSun;宋体" w:cs="Times New Roman" w:ascii="Times New Roman" w:hAnsi="Times New Roman"/>
          <w:b/>
          <w:i/>
          <w:color w:val="000000"/>
          <w:vertAlign w:val="subscript"/>
          <w:lang w:eastAsia="zh-CN"/>
        </w:rPr>
        <w:t>n</w:t>
      </w:r>
      <w:r>
        <w:rPr>
          <w:rFonts w:cs="Times New Roman" w:ascii="Times New Roman" w:hAnsi="Times New Roman"/>
          <w:b/>
          <w:color w:val="000000"/>
        </w:rPr>
        <w:t xml:space="preserve"> </w:t>
      </w:r>
      <w:r>
        <w:rPr>
          <w:rFonts w:cs="Times New Roman" w:ascii="Times New Roman" w:hAnsi="Times New Roman"/>
          <w:color w:val="000000"/>
        </w:rPr>
        <w:t xml:space="preserve">is the </w:t>
      </w:r>
      <w:r>
        <w:rPr>
          <w:rFonts w:cs="Times New Roman" w:ascii="Times New Roman" w:hAnsi="Times New Roman"/>
          <w:color w:val="000000"/>
          <w:lang w:eastAsia="zh-CN"/>
        </w:rPr>
        <w:t>filtered</w:t>
      </w:r>
      <w:r>
        <w:rPr>
          <w:rFonts w:cs="Times New Roman" w:ascii="Times New Roman" w:hAnsi="Times New Roman"/>
          <w:color w:val="000000"/>
        </w:rPr>
        <w:t xml:space="preserve"> </w:t>
      </w:r>
      <w:r>
        <w:rPr>
          <w:rFonts w:eastAsia="SimSun;宋体" w:cs="Times New Roman" w:ascii="Times New Roman" w:hAnsi="Times New Roman"/>
          <w:color w:val="000000"/>
          <w:lang w:eastAsia="zh-CN"/>
        </w:rPr>
        <w:t xml:space="preserve">UPH </w:t>
      </w:r>
      <w:r>
        <w:rPr>
          <w:rFonts w:cs="Times New Roman" w:ascii="Times New Roman" w:hAnsi="Times New Roman"/>
          <w:color w:val="000000"/>
          <w:lang w:eastAsia="zh-CN"/>
        </w:rPr>
        <w:t>value</w:t>
      </w:r>
      <w:r>
        <w:rPr>
          <w:rFonts w:cs="Times New Roman" w:ascii="Times New Roman" w:hAnsi="Times New Roman"/>
          <w:color w:val="000000"/>
        </w:rPr>
        <w:t xml:space="preserve"> </w:t>
      </w:r>
      <w:r>
        <w:rPr>
          <w:rFonts w:cs="Times New Roman" w:ascii="Times New Roman" w:hAnsi="Times New Roman"/>
          <w:color w:val="000000"/>
          <w:lang w:eastAsia="zh-CN"/>
        </w:rPr>
        <w:t>(as specified in subclause 11.10)</w:t>
      </w:r>
    </w:p>
    <w:p>
      <w:pPr>
        <w:pStyle w:val="B1"/>
        <w:ind w:left="198" w:firstLine="284"/>
        <w:rPr>
          <w:rFonts w:ascii="Times New Roman" w:hAnsi="Times New Roman" w:cs="Times New Roman"/>
          <w:color w:val="000000"/>
          <w:lang w:eastAsia="zh-CN"/>
        </w:rPr>
      </w:pPr>
      <w:r>
        <w:rPr>
          <w:rFonts w:eastAsia="SimSun;宋体" w:cs="Times New Roman" w:ascii="Times New Roman" w:hAnsi="Times New Roman"/>
          <w:b/>
          <w:i/>
          <w:color w:val="000000"/>
          <w:lang w:eastAsia="zh-CN"/>
        </w:rPr>
        <w:t>T</w:t>
      </w:r>
      <w:r>
        <w:rPr>
          <w:rFonts w:cs="Times New Roman" w:ascii="Times New Roman" w:hAnsi="Times New Roman"/>
          <w:b/>
          <w:i/>
          <w:color w:val="000000"/>
          <w:vertAlign w:val="subscript"/>
          <w:lang w:eastAsia="zh-CN"/>
        </w:rPr>
        <w:t>1</w:t>
      </w:r>
      <w:r>
        <w:rPr>
          <w:rFonts w:cs="Times New Roman" w:ascii="Times New Roman" w:hAnsi="Times New Roman"/>
          <w:b/>
          <w:i/>
          <w:color w:val="000000"/>
          <w:lang w:eastAsia="zh-CN"/>
        </w:rPr>
        <w:t xml:space="preserve"> </w:t>
      </w:r>
      <w:r>
        <w:rPr>
          <w:rFonts w:cs="Times New Roman" w:ascii="Times New Roman" w:hAnsi="Times New Roman"/>
          <w:color w:val="000000"/>
        </w:rPr>
        <w:t>is the reporting range constant</w:t>
      </w:r>
      <w:r>
        <w:rPr>
          <w:rFonts w:cs="Times New Roman" w:ascii="Times New Roman" w:hAnsi="Times New Roman"/>
          <w:color w:val="000000"/>
          <w:lang w:eastAsia="zh-CN"/>
        </w:rPr>
        <w:t xml:space="preserve"> for 2ms to 10ms switching (parameter UE Power Headroom</w:t>
      </w:r>
      <w:r>
        <w:rPr>
          <w:rFonts w:cs="Times New Roman" w:ascii="Times New Roman" w:hAnsi="Times New Roman"/>
          <w:color w:val="000000"/>
        </w:rPr>
        <w:t xml:space="preserve"> </w:t>
      </w:r>
      <w:r>
        <w:rPr>
          <w:rFonts w:cs="Times New Roman" w:ascii="Times New Roman" w:hAnsi="Times New Roman"/>
          <w:color w:val="000000"/>
          <w:lang w:eastAsia="zh-CN"/>
        </w:rPr>
        <w:t>t</w:t>
      </w:r>
      <w:r>
        <w:rPr>
          <w:rFonts w:cs="Times New Roman" w:ascii="Times New Roman" w:hAnsi="Times New Roman"/>
          <w:color w:val="000000"/>
        </w:rPr>
        <w:t>hreshold1)</w:t>
      </w:r>
    </w:p>
    <w:p>
      <w:pPr>
        <w:pStyle w:val="B1"/>
        <w:ind w:left="198" w:firstLine="284"/>
        <w:rPr>
          <w:rFonts w:ascii="Times New Roman" w:hAnsi="Times New Roman" w:cs="Times New Roman"/>
          <w:color w:val="000000"/>
          <w:lang w:eastAsia="zh-CN"/>
        </w:rPr>
      </w:pPr>
      <w:r>
        <w:rPr>
          <w:rFonts w:eastAsia="SimSun;宋体" w:cs="Times New Roman" w:ascii="Times New Roman" w:hAnsi="Times New Roman"/>
          <w:b/>
          <w:i/>
          <w:color w:val="000000"/>
          <w:lang w:eastAsia="zh-CN"/>
        </w:rPr>
        <w:t>T</w:t>
      </w:r>
      <w:r>
        <w:rPr>
          <w:rFonts w:cs="Times New Roman" w:ascii="Times New Roman" w:hAnsi="Times New Roman"/>
          <w:b/>
          <w:i/>
          <w:color w:val="000000"/>
          <w:vertAlign w:val="subscript"/>
          <w:lang w:eastAsia="zh-CN"/>
        </w:rPr>
        <w:t>2</w:t>
      </w:r>
      <w:r>
        <w:rPr>
          <w:rFonts w:cs="Times New Roman" w:ascii="Times New Roman" w:hAnsi="Times New Roman"/>
          <w:b/>
          <w:i/>
          <w:color w:val="000000"/>
          <w:lang w:eastAsia="zh-CN"/>
        </w:rPr>
        <w:t xml:space="preserve"> </w:t>
      </w:r>
      <w:r>
        <w:rPr>
          <w:rFonts w:cs="Times New Roman" w:ascii="Times New Roman" w:hAnsi="Times New Roman"/>
          <w:color w:val="000000"/>
        </w:rPr>
        <w:t>is the reporting range constant</w:t>
      </w:r>
      <w:r>
        <w:rPr>
          <w:rFonts w:cs="Times New Roman" w:ascii="Times New Roman" w:hAnsi="Times New Roman"/>
          <w:color w:val="000000"/>
          <w:lang w:eastAsia="zh-CN"/>
        </w:rPr>
        <w:t xml:space="preserve"> for 10ms to 2ms switching (parameter UE Power Headroom</w:t>
      </w:r>
      <w:r>
        <w:rPr>
          <w:rFonts w:cs="Times New Roman" w:ascii="Times New Roman" w:hAnsi="Times New Roman"/>
          <w:color w:val="000000"/>
        </w:rPr>
        <w:t xml:space="preserve"> </w:t>
      </w:r>
      <w:r>
        <w:rPr>
          <w:rFonts w:cs="Times New Roman" w:ascii="Times New Roman" w:hAnsi="Times New Roman"/>
          <w:color w:val="000000"/>
          <w:lang w:eastAsia="zh-CN"/>
        </w:rPr>
        <w:t>t</w:t>
      </w:r>
      <w:r>
        <w:rPr>
          <w:rFonts w:cs="Times New Roman" w:ascii="Times New Roman" w:hAnsi="Times New Roman"/>
          <w:color w:val="000000"/>
        </w:rPr>
        <w:t>hreshold2)</w:t>
      </w:r>
    </w:p>
    <w:p>
      <w:pPr>
        <w:pStyle w:val="B1"/>
        <w:ind w:left="198" w:firstLine="284"/>
        <w:rPr>
          <w:rFonts w:ascii="Times New Roman" w:hAnsi="Times New Roman" w:eastAsia="SimSun;宋体" w:cs="Times New Roman"/>
          <w:color w:val="000000"/>
          <w:lang w:eastAsia="zh-CN"/>
        </w:rPr>
      </w:pPr>
      <w:r>
        <w:rPr>
          <w:rFonts w:cs="Times New Roman" w:ascii="Times New Roman" w:hAnsi="Times New Roman"/>
          <w:b/>
          <w:i/>
          <w:color w:val="000000"/>
        </w:rPr>
        <w:t>H</w:t>
      </w:r>
      <w:r>
        <w:rPr>
          <w:rFonts w:eastAsia="SimSun;宋体" w:cs="Times New Roman" w:ascii="Times New Roman" w:hAnsi="Times New Roman"/>
          <w:b/>
          <w:i/>
          <w:color w:val="000000"/>
          <w:vertAlign w:val="subscript"/>
          <w:lang w:eastAsia="zh-CN"/>
        </w:rPr>
        <w:t>1</w:t>
      </w:r>
      <w:r>
        <w:rPr>
          <w:rFonts w:cs="Times New Roman" w:ascii="Times New Roman" w:hAnsi="Times New Roman"/>
          <w:color w:val="000000"/>
        </w:rPr>
        <w:t xml:space="preserve"> is the hysteresis parameter</w:t>
      </w:r>
      <w:r>
        <w:rPr>
          <w:rFonts w:eastAsia="SimSun;宋体" w:cs="Times New Roman" w:ascii="Times New Roman" w:hAnsi="Times New Roman"/>
          <w:color w:val="000000"/>
          <w:lang w:eastAsia="zh-CN"/>
        </w:rPr>
        <w:t xml:space="preserve"> for </w:t>
      </w:r>
      <w:r>
        <w:rPr>
          <w:rFonts w:cs="Times New Roman" w:ascii="Times New Roman" w:hAnsi="Times New Roman"/>
          <w:color w:val="000000"/>
          <w:lang w:eastAsia="zh-CN"/>
        </w:rPr>
        <w:t xml:space="preserve">2ms to 10ms switching (parameter </w:t>
      </w:r>
      <w:r>
        <w:rPr>
          <w:rFonts w:cs="Times New Roman" w:ascii="Times New Roman" w:hAnsi="Times New Roman"/>
          <w:color w:val="000000"/>
        </w:rPr>
        <w:t>Hysteresis1)</w:t>
      </w:r>
    </w:p>
    <w:p>
      <w:pPr>
        <w:pStyle w:val="B1"/>
        <w:ind w:left="198" w:firstLine="284"/>
        <w:rPr>
          <w:rFonts w:ascii="Times New Roman" w:hAnsi="Times New Roman" w:cs="Times New Roman"/>
          <w:color w:val="000000"/>
          <w:lang w:eastAsia="ko-KR"/>
        </w:rPr>
      </w:pPr>
      <w:r>
        <w:rPr>
          <w:rFonts w:eastAsia="SimSun;宋体" w:cs="Times New Roman" w:ascii="Times New Roman" w:hAnsi="Times New Roman"/>
          <w:b/>
          <w:i/>
          <w:color w:val="000000"/>
          <w:lang w:eastAsia="zh-CN"/>
        </w:rPr>
        <w:t>H</w:t>
      </w:r>
      <w:r>
        <w:rPr>
          <w:rFonts w:eastAsia="SimSun;宋体" w:cs="Times New Roman" w:ascii="Times New Roman" w:hAnsi="Times New Roman"/>
          <w:b/>
          <w:i/>
          <w:color w:val="000000"/>
          <w:vertAlign w:val="subscript"/>
          <w:lang w:eastAsia="zh-CN"/>
        </w:rPr>
        <w:t>2</w:t>
      </w:r>
      <w:r>
        <w:rPr>
          <w:rFonts w:eastAsia="SimSun;宋体" w:cs="Times New Roman" w:ascii="Times New Roman" w:hAnsi="Times New Roman"/>
          <w:b/>
          <w:i/>
          <w:color w:val="000000"/>
          <w:lang w:eastAsia="zh-CN"/>
        </w:rPr>
        <w:t xml:space="preserve"> </w:t>
      </w:r>
      <w:r>
        <w:rPr>
          <w:rFonts w:eastAsia="SimSun;宋体" w:cs="Times New Roman" w:ascii="Times New Roman" w:hAnsi="Times New Roman"/>
          <w:color w:val="000000"/>
          <w:lang w:eastAsia="zh-CN"/>
        </w:rPr>
        <w:t>is the</w:t>
      </w:r>
      <w:r>
        <w:rPr>
          <w:rFonts w:eastAsia="SimSun;宋体" w:cs="Times New Roman" w:ascii="Times New Roman" w:hAnsi="Times New Roman"/>
          <w:b/>
          <w:i/>
          <w:color w:val="000000"/>
          <w:lang w:eastAsia="zh-CN"/>
        </w:rPr>
        <w:t xml:space="preserve"> </w:t>
      </w:r>
      <w:r>
        <w:rPr>
          <w:rFonts w:cs="Times New Roman" w:ascii="Times New Roman" w:hAnsi="Times New Roman"/>
          <w:color w:val="000000"/>
        </w:rPr>
        <w:t>hysteresis parameter</w:t>
      </w:r>
      <w:r>
        <w:rPr>
          <w:rFonts w:eastAsia="SimSun;宋体" w:cs="Times New Roman" w:ascii="Times New Roman" w:hAnsi="Times New Roman"/>
          <w:color w:val="000000"/>
          <w:lang w:eastAsia="zh-CN"/>
        </w:rPr>
        <w:t xml:space="preserve"> for 10</w:t>
      </w:r>
      <w:r>
        <w:rPr>
          <w:rFonts w:cs="Times New Roman" w:ascii="Times New Roman" w:hAnsi="Times New Roman"/>
          <w:color w:val="000000"/>
          <w:lang w:eastAsia="zh-CN"/>
        </w:rPr>
        <w:t xml:space="preserve">ms to </w:t>
      </w:r>
      <w:r>
        <w:rPr>
          <w:rFonts w:eastAsia="SimSun;宋体" w:cs="Times New Roman" w:ascii="Times New Roman" w:hAnsi="Times New Roman"/>
          <w:color w:val="000000"/>
          <w:lang w:eastAsia="zh-CN"/>
        </w:rPr>
        <w:t>2</w:t>
      </w:r>
      <w:r>
        <w:rPr>
          <w:rFonts w:cs="Times New Roman" w:ascii="Times New Roman" w:hAnsi="Times New Roman"/>
          <w:color w:val="000000"/>
          <w:lang w:eastAsia="zh-CN"/>
        </w:rPr>
        <w:t xml:space="preserve">ms switching (parameter </w:t>
      </w:r>
      <w:r>
        <w:rPr>
          <w:rFonts w:cs="Times New Roman" w:ascii="Times New Roman" w:hAnsi="Times New Roman"/>
          <w:color w:val="000000"/>
        </w:rPr>
        <w:t>Hysteresis2)</w:t>
      </w:r>
    </w:p>
    <w:p>
      <w:pPr>
        <w:pStyle w:val="Heading4"/>
        <w:ind w:left="1418" w:hanging="1418"/>
        <w:rPr/>
      </w:pPr>
      <w:bookmarkStart w:id="511" w:name="__RefHeading___Toc517943602"/>
      <w:bookmarkEnd w:id="511"/>
      <w:r>
        <w:rPr/>
        <w:t>11.8.1.</w:t>
      </w:r>
      <w:r>
        <w:rPr>
          <w:lang w:eastAsia="ja-JP"/>
        </w:rPr>
        <w:t>7</w:t>
      </w:r>
      <w:r>
        <w:rPr/>
        <w:tab/>
        <w:t>MAC-es/e Reset</w:t>
      </w:r>
    </w:p>
    <w:p>
      <w:pPr>
        <w:pStyle w:val="Normal"/>
        <w:rPr/>
      </w:pPr>
      <w:r>
        <w:rPr/>
        <w:t>If a reset of the MAC-es/e or MAC-is/i entity is requested by upper layers, the UE shall at the activation time indicated by higher layers:</w:t>
      </w:r>
    </w:p>
    <w:p>
      <w:pPr>
        <w:pStyle w:val="B1"/>
        <w:rPr>
          <w:rFonts w:ascii="Times New Roman" w:hAnsi="Times New Roman" w:cs="Times New Roman"/>
          <w:color w:val="000000"/>
        </w:rPr>
      </w:pPr>
      <w:r>
        <w:rPr>
          <w:rFonts w:cs="Times New Roman" w:ascii="Times New Roman" w:hAnsi="Times New Roman"/>
          <w:color w:val="000000"/>
        </w:rPr>
        <w:t>-</w:t>
        <w:tab/>
        <w:t>flush all HARQ processes;</w:t>
      </w:r>
    </w:p>
    <w:p>
      <w:pPr>
        <w:pStyle w:val="B1"/>
        <w:rPr>
          <w:rFonts w:ascii="Times New Roman" w:hAnsi="Times New Roman" w:cs="Times New Roman"/>
          <w:color w:val="000000"/>
          <w:lang w:eastAsia="ko-KR"/>
        </w:rPr>
      </w:pPr>
      <w:r>
        <w:rPr>
          <w:rFonts w:cs="Times New Roman" w:ascii="Times New Roman" w:hAnsi="Times New Roman"/>
          <w:color w:val="000000"/>
          <w:lang w:eastAsia="ko-KR"/>
        </w:rPr>
        <w:t>-</w:t>
        <w:tab/>
        <w:t>set CURRENT_TSN to 0 for all the logical channels mapped to E-DCH;</w:t>
      </w:r>
    </w:p>
    <w:p>
      <w:pPr>
        <w:pStyle w:val="B1"/>
        <w:rPr>
          <w:rFonts w:ascii="Times New Roman" w:hAnsi="Times New Roman" w:cs="Times New Roman"/>
          <w:color w:val="000000"/>
          <w:lang w:eastAsia="ko-KR"/>
        </w:rPr>
      </w:pPr>
      <w:r>
        <w:rPr>
          <w:rFonts w:cs="Times New Roman" w:ascii="Times New Roman" w:hAnsi="Times New Roman"/>
          <w:color w:val="000000"/>
          <w:lang w:eastAsia="ko-KR"/>
        </w:rPr>
        <w:t>-</w:t>
        <w:tab/>
        <w:t>if MAC-i/is is configured by upper layers:</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discard all segments stored in segmentation entities.</w:t>
      </w:r>
    </w:p>
    <w:p>
      <w:pPr>
        <w:pStyle w:val="NO"/>
        <w:rPr>
          <w:lang w:eastAsia="ja-JP"/>
        </w:rPr>
      </w:pPr>
      <w:r>
        <w:rPr/>
        <w:t>NOTE:</w:t>
        <w:tab/>
        <w:t>In this case, the HARQ entity will not notify the Scheduling Information Reporting function or the UL MAC Control Information Reporting function if a flushed MAC-e or MAC-i PDU contained a triggered Scheduling Information or UL MAC Control Information (rely on periodic triggering).</w:t>
      </w:r>
    </w:p>
    <w:p>
      <w:pPr>
        <w:pStyle w:val="Heading4"/>
        <w:numPr>
          <w:ilvl w:val="0"/>
          <w:numId w:val="0"/>
        </w:numPr>
        <w:tabs>
          <w:tab w:val="clear" w:pos="284"/>
          <w:tab w:val="left" w:pos="864" w:leader="none"/>
        </w:tabs>
        <w:ind w:left="864" w:hanging="864"/>
        <w:rPr/>
      </w:pPr>
      <w:bookmarkStart w:id="512" w:name="__RefHeading___Toc517943603"/>
      <w:bookmarkEnd w:id="512"/>
      <w:r>
        <w:rPr/>
        <w:t>11.8.1.</w:t>
      </w:r>
      <w:r>
        <w:rPr>
          <w:lang w:eastAsia="ja-JP"/>
        </w:rPr>
        <w:t>8</w:t>
      </w:r>
      <w:r>
        <w:rPr/>
        <w:tab/>
        <w:t>Monitoring of Absolute and Relative Grant Channels</w:t>
      </w:r>
    </w:p>
    <w:p>
      <w:pPr>
        <w:pStyle w:val="Normal"/>
        <w:rPr/>
      </w:pPr>
      <w:r>
        <w:rPr/>
        <w:t>When the DRX feature is enabled by higher layers, and in addition to the conditions defined in subclause 6C.3 of [13] the downlink monitoring of E-AGCH and E-RGCH sets on a frequency is required in the following conditions:</w:t>
      </w:r>
    </w:p>
    <w:p>
      <w:pPr>
        <w:pStyle w:val="B1"/>
        <w:rPr/>
      </w:pPr>
      <w:r>
        <w:rPr>
          <w:rFonts w:cs="Times New Roman" w:ascii="Times New Roman" w:hAnsi="Times New Roman"/>
          <w:color w:val="000000"/>
        </w:rPr>
        <w:t>-</w:t>
        <w:tab/>
        <w:t>At least one MAC-d flow is configured with a scheduled transmission and TEBS &gt; 0 or;</w:t>
      </w:r>
    </w:p>
    <w:p>
      <w:pPr>
        <w:pStyle w:val="B1"/>
        <w:rPr/>
      </w:pPr>
      <w:r>
        <w:rPr>
          <w:rFonts w:cs="Times New Roman" w:ascii="Times New Roman" w:hAnsi="Times New Roman"/>
          <w:color w:val="000000"/>
        </w:rPr>
        <w:t>-</w:t>
        <w:tab/>
        <w:t xml:space="preserve">a scheduled E-DCH transmission has been performed in any of the </w:t>
      </w:r>
      <w:r>
        <w:rPr>
          <w:rFonts w:cs="Times New Roman" w:ascii="Times New Roman" w:hAnsi="Times New Roman"/>
          <w:i/>
          <w:color w:val="000000"/>
        </w:rPr>
        <w:t>Inactivity Threshold for UE Grant Monitoring</w:t>
      </w:r>
      <w:r>
        <w:rPr>
          <w:rFonts w:cs="Times New Roman" w:ascii="Times New Roman" w:hAnsi="Times New Roman"/>
          <w:color w:val="000000"/>
        </w:rPr>
        <w:t xml:space="preserve"> previous uplink TTIs on the associated uplink frequency or;</w:t>
      </w:r>
    </w:p>
    <w:p>
      <w:pPr>
        <w:pStyle w:val="B1"/>
        <w:rPr>
          <w:rFonts w:ascii="Times New Roman" w:hAnsi="Times New Roman" w:cs="Times New Roman"/>
          <w:color w:val="000000"/>
        </w:rPr>
      </w:pPr>
      <w:r>
        <w:rPr>
          <w:rFonts w:cs="Times New Roman" w:ascii="Times New Roman" w:hAnsi="Times New Roman"/>
          <w:color w:val="000000"/>
        </w:rPr>
        <w:t>-</w:t>
        <w:tab/>
        <w:t xml:space="preserve">the </w:t>
      </w:r>
      <w:r>
        <w:rPr>
          <w:rFonts w:cs="Times New Roman" w:ascii="Times New Roman" w:hAnsi="Times New Roman"/>
          <w:color w:val="000000"/>
          <w:lang w:eastAsia="ja-JP"/>
        </w:rPr>
        <w:t xml:space="preserve">start of </w:t>
      </w:r>
      <w:r>
        <w:rPr>
          <w:rFonts w:cs="Times New Roman" w:ascii="Times New Roman" w:hAnsi="Times New Roman"/>
          <w:color w:val="000000"/>
        </w:rPr>
        <w:t>E-AGCH or E-RGCH commands overlap in time with an E-HICH corresponding to a scheduled E-DCH transmission on the associated uplink frequency.</w:t>
      </w:r>
    </w:p>
    <w:p>
      <w:pPr>
        <w:pStyle w:val="Heading4"/>
        <w:numPr>
          <w:ilvl w:val="0"/>
          <w:numId w:val="0"/>
        </w:numPr>
        <w:tabs>
          <w:tab w:val="clear" w:pos="284"/>
          <w:tab w:val="left" w:pos="864" w:leader="none"/>
        </w:tabs>
        <w:ind w:left="864" w:hanging="864"/>
        <w:rPr/>
      </w:pPr>
      <w:bookmarkStart w:id="513" w:name="__RefHeading___Toc517943604"/>
      <w:bookmarkEnd w:id="513"/>
      <w:r>
        <w:rPr/>
        <w:t>11.8.1.</w:t>
      </w:r>
      <w:r>
        <w:rPr>
          <w:lang w:eastAsia="ja-JP"/>
        </w:rPr>
        <w:t>9</w:t>
      </w:r>
      <w:r>
        <w:rPr/>
        <w:tab/>
        <w:t>Release of common E-DCH resources (FDD only)</w:t>
      </w:r>
    </w:p>
    <w:p>
      <w:pPr>
        <w:pStyle w:val="B1"/>
        <w:ind w:left="0" w:hanging="0"/>
        <w:rPr/>
      </w:pPr>
      <w:r>
        <w:rPr>
          <w:rFonts w:cs="Times New Roman" w:ascii="Times New Roman" w:hAnsi="Times New Roman"/>
          <w:color w:val="000000"/>
        </w:rPr>
        <w:t>If the UE is sending CCCH data in CELL_FACH state or Idle mode, the UE shall release the common E-DCH resource under following conditions:</w:t>
      </w:r>
    </w:p>
    <w:p>
      <w:pPr>
        <w:pStyle w:val="B1"/>
        <w:rPr>
          <w:rFonts w:ascii="Times New Roman" w:hAnsi="Times New Roman" w:cs="Times New Roman"/>
          <w:color w:val="000000"/>
        </w:rPr>
      </w:pPr>
      <w:r>
        <w:rPr>
          <w:rFonts w:cs="Times New Roman" w:ascii="Times New Roman" w:hAnsi="Times New Roman"/>
          <w:color w:val="000000"/>
        </w:rPr>
        <w:t>-</w:t>
        <w:tab/>
        <w:t>the empty buffer status (TEBS = 0 byte) has been reported and no MAC-i PDU is left in a HARQ process for (re-)transmission; or</w:t>
      </w:r>
    </w:p>
    <w:p>
      <w:pPr>
        <w:pStyle w:val="B1"/>
        <w:rPr>
          <w:rFonts w:ascii="Times New Roman" w:hAnsi="Times New Roman" w:cs="Times New Roman"/>
          <w:color w:val="000000"/>
        </w:rPr>
      </w:pPr>
      <w:r>
        <w:rPr>
          <w:rFonts w:cs="Times New Roman" w:ascii="Times New Roman" w:hAnsi="Times New Roman"/>
          <w:color w:val="000000"/>
        </w:rPr>
        <w:t>-</w:t>
        <w:tab/>
        <w:t>the maximum E-DCH resource allocation for CCCH is reached, or;</w:t>
      </w:r>
    </w:p>
    <w:p>
      <w:pPr>
        <w:pStyle w:val="B1"/>
        <w:rPr/>
      </w:pPr>
      <w:r>
        <w:rPr>
          <w:rFonts w:cs="Times New Roman" w:ascii="Times New Roman" w:hAnsi="Times New Roman"/>
          <w:color w:val="000000"/>
        </w:rPr>
        <w:t>-</w:t>
        <w:tab/>
        <w:t>a L1 synchronisation failure is reported.</w:t>
      </w:r>
    </w:p>
    <w:p>
      <w:pPr>
        <w:pStyle w:val="B1"/>
        <w:ind w:left="0" w:hanging="0"/>
        <w:rPr>
          <w:rFonts w:ascii="Times New Roman" w:hAnsi="Times New Roman" w:cs="Times New Roman"/>
          <w:color w:val="000000"/>
        </w:rPr>
      </w:pPr>
      <w:r>
        <w:rPr>
          <w:rFonts w:cs="Times New Roman" w:ascii="Times New Roman" w:hAnsi="Times New Roman"/>
          <w:color w:val="000000"/>
        </w:rPr>
        <w:t>If the UE is sending DTCH or DCCH data, the UE shall release the common E-DCH resource under following conditions:</w:t>
      </w:r>
    </w:p>
    <w:p>
      <w:pPr>
        <w:pStyle w:val="B1"/>
        <w:rPr>
          <w:rFonts w:ascii="Times New Roman" w:hAnsi="Times New Roman" w:cs="Times New Roman"/>
          <w:color w:val="000000"/>
        </w:rPr>
      </w:pPr>
      <w:r>
        <w:rPr>
          <w:rFonts w:cs="Times New Roman" w:ascii="Times New Roman" w:hAnsi="Times New Roman"/>
          <w:color w:val="000000"/>
        </w:rPr>
        <w:t>-</w:t>
        <w:tab/>
        <w:t>a L1 synchronization failure occurs; or</w:t>
      </w:r>
    </w:p>
    <w:p>
      <w:pPr>
        <w:pStyle w:val="B1"/>
        <w:rPr/>
      </w:pPr>
      <w:r>
        <w:rPr>
          <w:rFonts w:cs="Times New Roman" w:ascii="Times New Roman" w:hAnsi="Times New Roman"/>
          <w:color w:val="000000"/>
        </w:rPr>
        <w:t>-</w:t>
        <w:tab/>
        <w:t>the maximum period for collision resolution is reached and no E-AGCH with the UE's E-RNTI (through an E-RNTI specific CRC attachment) has been reached; or</w:t>
      </w:r>
    </w:p>
    <w:p>
      <w:pPr>
        <w:pStyle w:val="B1"/>
        <w:rPr/>
      </w:pPr>
      <w:r>
        <w:rPr>
          <w:rFonts w:cs="Times New Roman" w:ascii="Times New Roman" w:hAnsi="Times New Roman"/>
          <w:color w:val="000000"/>
        </w:rPr>
        <w:t>-</w:t>
        <w:tab/>
        <w:t xml:space="preserve">an E-AGCH is received with a common E-DCH resource release command (INACTIVE and Absolute Grant Scope set to "All HARQ processes") (explicit common E-DCH resource release) or; </w:t>
      </w:r>
    </w:p>
    <w:p>
      <w:pPr>
        <w:pStyle w:val="B1"/>
        <w:rPr>
          <w:rFonts w:ascii="Times New Roman" w:hAnsi="Times New Roman" w:cs="Times New Roman"/>
          <w:color w:val="000000"/>
        </w:rPr>
      </w:pPr>
      <w:r>
        <w:rPr>
          <w:rFonts w:cs="Times New Roman" w:ascii="Times New Roman" w:hAnsi="Times New Roman"/>
          <w:color w:val="000000"/>
        </w:rPr>
        <w:t>-</w:t>
        <w:tab/>
        <w:t>"E-DCH transmission continuation back off" is not set to "infinity", the empty buffer status (TEBS = 0 byte) has been reported and no MAC-i PDU is left in a HARQ process for (re-)transmission.</w:t>
      </w:r>
    </w:p>
    <w:p>
      <w:pPr>
        <w:pStyle w:val="B1"/>
        <w:ind w:left="0" w:hanging="0"/>
        <w:rPr/>
      </w:pPr>
      <w:r>
        <w:rPr>
          <w:rFonts w:cs="Times New Roman" w:ascii="Times New Roman" w:hAnsi="Times New Roman"/>
          <w:color w:val="000000"/>
        </w:rPr>
        <w:t>If the UE is allocated the common E-DCH resource for NodeB triggered HS-DPCCH transmission, the UE shall release the common E-DCH resource under following conditions:</w:t>
      </w:r>
    </w:p>
    <w:p>
      <w:pPr>
        <w:pStyle w:val="B1"/>
        <w:rPr>
          <w:rFonts w:ascii="Times New Roman" w:hAnsi="Times New Roman" w:cs="Times New Roman"/>
          <w:color w:val="000000"/>
        </w:rPr>
      </w:pPr>
      <w:r>
        <w:rPr>
          <w:rFonts w:cs="Times New Roman" w:ascii="Times New Roman" w:hAnsi="Times New Roman"/>
          <w:color w:val="000000"/>
        </w:rPr>
        <w:t>-</w:t>
        <w:tab/>
        <w:t>a L1 synchronization failure occurs; or</w:t>
      </w:r>
    </w:p>
    <w:p>
      <w:pPr>
        <w:pStyle w:val="B1"/>
        <w:rPr/>
      </w:pPr>
      <w:r>
        <w:rPr>
          <w:rFonts w:cs="Times New Roman" w:ascii="Times New Roman" w:hAnsi="Times New Roman"/>
          <w:color w:val="000000"/>
        </w:rPr>
        <w:t>-</w:t>
        <w:tab/>
        <w:t>the maximum period for collision resolution is reached and no E-AGCH with the UE's E-RNTI (through an E-RNTI specific CRC attachment) has been reached; or</w:t>
      </w:r>
    </w:p>
    <w:p>
      <w:pPr>
        <w:pStyle w:val="B1"/>
        <w:rPr>
          <w:rFonts w:ascii="Times New Roman" w:hAnsi="Times New Roman" w:cs="Times New Roman"/>
          <w:color w:val="000000"/>
        </w:rPr>
      </w:pPr>
      <w:r>
        <w:rPr>
          <w:rFonts w:cs="Times New Roman" w:ascii="Times New Roman" w:hAnsi="Times New Roman"/>
          <w:color w:val="000000"/>
        </w:rPr>
        <w:t>-</w:t>
        <w:tab/>
        <w:t xml:space="preserve">an E-AGCH is received with a common E-DCH resource release command (INACTIVE and Absolute Grant Scope set to "All HARQ processes") (explicit common E-DCH resource release); or </w:t>
      </w:r>
    </w:p>
    <w:p>
      <w:pPr>
        <w:pStyle w:val="B1"/>
        <w:rPr/>
      </w:pPr>
      <w:r>
        <w:rPr>
          <w:rFonts w:cs="Times New Roman" w:ascii="Times New Roman" w:hAnsi="Times New Roman"/>
          <w:color w:val="000000"/>
        </w:rPr>
        <w:t>-</w:t>
        <w:tab/>
        <w:t>"E-DCH transmission continuation back off" is not set to "infinity", timer Tb has expired and empty buffer status (TEBS = 0 byte) has been reported and no MAC-i PDU is left in a HARQ process for (re-)transmission; or</w:t>
      </w:r>
    </w:p>
    <w:p>
      <w:pPr>
        <w:pStyle w:val="B1"/>
        <w:rPr/>
      </w:pPr>
      <w:r>
        <w:rPr>
          <w:rFonts w:cs="Times New Roman" w:ascii="Times New Roman" w:hAnsi="Times New Roman"/>
          <w:color w:val="000000"/>
        </w:rPr>
        <w:t>-</w:t>
        <w:tab/>
        <w:t>"HS-DPCCH transmission continuation back off" is present, timer Tbhs has expired and empty buffer status (TEBS = 0 byte) has been reported and no MAC-i PDU is left in a HARQ process for (re-)transmission.</w:t>
      </w:r>
    </w:p>
    <w:p>
      <w:pPr>
        <w:pStyle w:val="Heading3"/>
        <w:rPr/>
      </w:pPr>
      <w:bookmarkStart w:id="514" w:name="__RefHeading___Toc517943605"/>
      <w:bookmarkEnd w:id="514"/>
      <w:r>
        <w:rPr/>
        <w:t>11.8.2</w:t>
        <w:tab/>
        <w:t>Node B operation</w:t>
      </w:r>
    </w:p>
    <w:p>
      <w:pPr>
        <w:pStyle w:val="Heading4"/>
        <w:ind w:left="1418" w:hanging="1418"/>
        <w:rPr/>
      </w:pPr>
      <w:bookmarkStart w:id="515" w:name="__RefHeading___Toc517943606"/>
      <w:bookmarkEnd w:id="515"/>
      <w:r>
        <w:rPr/>
        <w:t>11.8.2.1</w:t>
        <w:tab/>
        <w:t>HARQ Operation</w:t>
      </w:r>
    </w:p>
    <w:p>
      <w:pPr>
        <w:pStyle w:val="Heading5"/>
        <w:ind w:left="1701" w:hanging="1701"/>
        <w:rPr/>
      </w:pPr>
      <w:bookmarkStart w:id="516" w:name="__RefHeading___Toc517943607"/>
      <w:bookmarkEnd w:id="516"/>
      <w:r>
        <w:rPr/>
        <w:t>11.8.2.1.1</w:t>
        <w:tab/>
        <w:t>HARQ entity</w:t>
      </w:r>
    </w:p>
    <w:p>
      <w:pPr>
        <w:pStyle w:val="Normal"/>
        <w:rPr/>
      </w:pPr>
      <w:r>
        <w:rPr/>
        <w:t>There is one HARQ entity per UE per E-DCH in each Node-B in its E-DCH active set. The HARQ entity routes the payload and the associated RSN value to the appropriate HARQ process based on the transmission timing. Based on the outcome of the decoding, the HARQ entity transmits an ACK or a NACK in return.</w:t>
      </w:r>
    </w:p>
    <w:p>
      <w:pPr>
        <w:pStyle w:val="Heading5"/>
        <w:ind w:left="1701" w:hanging="1701"/>
        <w:rPr/>
      </w:pPr>
      <w:bookmarkStart w:id="517" w:name="__RefHeading___Toc517943608"/>
      <w:bookmarkEnd w:id="517"/>
      <w:r>
        <w:rPr/>
        <w:t>11.8.2.1.2</w:t>
        <w:tab/>
        <w:t>HARQ process</w:t>
      </w:r>
    </w:p>
    <w:p>
      <w:pPr>
        <w:pStyle w:val="Normal"/>
        <w:rPr/>
      </w:pPr>
      <w:r>
        <w:rPr/>
        <w:t>The HARQ process uses the RSN and the transmission timing (CFN, sub-frame) to establish the transmission number. Based on this it identifies the transmission redundancy version and attempts to decode the transmission. The outcome of the decoding is reported to the HARQ entity, so that it may be fed back to the UE.</w:t>
      </w:r>
    </w:p>
    <w:p>
      <w:pPr>
        <w:pStyle w:val="Heading4"/>
        <w:ind w:left="1418" w:hanging="1418"/>
        <w:rPr/>
      </w:pPr>
      <w:bookmarkStart w:id="518" w:name="__RefHeading___Toc517943609"/>
      <w:bookmarkEnd w:id="518"/>
      <w:r>
        <w:rPr/>
        <w:t>11.8.2.2</w:t>
        <w:tab/>
        <w:t>De-multiplexing</w:t>
      </w:r>
    </w:p>
    <w:p>
      <w:pPr>
        <w:pStyle w:val="Normal"/>
        <w:rPr/>
      </w:pPr>
      <w:r>
        <w:rPr/>
        <w:t>There is one de-multiplexing entity per E-DCH transport channel per UE in the Node B. If the MAC-e/es is configured by upper layers, the SRNC configures the Node B with the mapping between the active DDI values and the corresponding MAC-d flow and PDU size. If the MAC-i/is if configured by upper layers, the SRNC configured the Node B with the mapping between the LCH-ID and the corresponding MAC-d flow. Also, it provides it with the mapping between MAC-d flow IDs and the corresponding Iub bearer.</w:t>
      </w:r>
    </w:p>
    <w:p>
      <w:pPr>
        <w:pStyle w:val="Normal"/>
        <w:rPr/>
      </w:pPr>
      <w:r>
        <w:rPr/>
        <w:t>If MAC-e/es is configured by upper layers, the de-multiplexing entity uses the MAC-e header information (DDI, N) to determine the size of each MAC-es PDU and based on this it segments the MAC-e payload into MAC-es PDUs. If MAC-i/is is configured by upper layers, the de-multiplexing entity uses the MAC-i header information (L) to determine the size of each MAC-is SDU and based on this it segments the MAC-i payload into MAC-is PDUs. These are then routed onto the Iub bearer indicated by the DDI value.</w:t>
      </w:r>
    </w:p>
    <w:p>
      <w:pPr>
        <w:pStyle w:val="Normal"/>
        <w:rPr/>
      </w:pPr>
      <w:r>
        <w:rPr/>
        <w:t>With each MAC-es PDU, the Node B will send to the SRNC:</w:t>
      </w:r>
    </w:p>
    <w:p>
      <w:pPr>
        <w:pStyle w:val="B1"/>
        <w:rPr>
          <w:rFonts w:ascii="Times New Roman" w:hAnsi="Times New Roman" w:cs="Times New Roman"/>
          <w:color w:val="000000"/>
        </w:rPr>
      </w:pPr>
      <w:r>
        <w:rPr>
          <w:rFonts w:cs="Times New Roman" w:ascii="Times New Roman" w:hAnsi="Times New Roman"/>
          <w:color w:val="000000"/>
        </w:rPr>
        <w:t>-</w:t>
        <w:tab/>
        <w:t>the associated DDI and N values;</w:t>
      </w:r>
    </w:p>
    <w:p>
      <w:pPr>
        <w:pStyle w:val="B1"/>
        <w:rPr/>
      </w:pPr>
      <w:r>
        <w:rPr>
          <w:rFonts w:cs="Times New Roman" w:ascii="Times New Roman" w:hAnsi="Times New Roman"/>
          <w:color w:val="000000"/>
        </w:rPr>
        <w:t>-</w:t>
        <w:tab/>
        <w:t xml:space="preserve">the CFN and sub-frame </w:t>
      </w:r>
      <w:r>
        <w:rPr>
          <w:rFonts w:cs="Times New Roman" w:ascii="Times New Roman" w:hAnsi="Times New Roman"/>
          <w:color w:val="000000"/>
          <w:lang w:eastAsia="ja-JP"/>
        </w:rPr>
        <w:t xml:space="preserve">numberwhen </w:t>
      </w:r>
      <w:r>
        <w:rPr>
          <w:rFonts w:cs="Times New Roman" w:ascii="Times New Roman" w:hAnsi="Times New Roman"/>
          <w:color w:val="000000"/>
        </w:rPr>
        <w:t>the payload including the MAC-es PDU</w:t>
      </w:r>
      <w:r>
        <w:rPr>
          <w:rFonts w:cs="Times New Roman" w:ascii="Times New Roman" w:hAnsi="Times New Roman"/>
          <w:color w:val="000000"/>
          <w:lang w:eastAsia="ja-JP"/>
        </w:rPr>
        <w:t xml:space="preserve"> was decoded correctly</w:t>
      </w:r>
      <w:r>
        <w:rPr>
          <w:rFonts w:cs="Times New Roman" w:ascii="Times New Roman" w:hAnsi="Times New Roman"/>
          <w:color w:val="000000"/>
        </w:rPr>
        <w:t>;</w:t>
      </w:r>
    </w:p>
    <w:p>
      <w:pPr>
        <w:pStyle w:val="B1"/>
        <w:rPr>
          <w:rFonts w:ascii="Times New Roman" w:hAnsi="Times New Roman" w:cs="Times New Roman"/>
          <w:color w:val="000000"/>
        </w:rPr>
      </w:pPr>
      <w:r>
        <w:rPr>
          <w:rFonts w:cs="Times New Roman" w:ascii="Times New Roman" w:hAnsi="Times New Roman"/>
          <w:color w:val="000000"/>
        </w:rPr>
        <w:t>-</w:t>
        <w:tab/>
        <w:t>the total number of transmissions that were needed for the MAC-e PDU to be decoded correctly.</w:t>
      </w:r>
    </w:p>
    <w:p>
      <w:pPr>
        <w:pStyle w:val="Normal"/>
        <w:rPr/>
      </w:pPr>
      <w:r>
        <w:rPr/>
        <w:t>With each MAC-is PDU, the Node B will send to the SRNC:</w:t>
      </w:r>
    </w:p>
    <w:p>
      <w:pPr>
        <w:pStyle w:val="B1"/>
        <w:rPr>
          <w:rFonts w:ascii="Times New Roman" w:hAnsi="Times New Roman" w:cs="Times New Roman"/>
          <w:color w:val="000000"/>
        </w:rPr>
      </w:pPr>
      <w:r>
        <w:rPr>
          <w:rFonts w:cs="Times New Roman" w:ascii="Times New Roman" w:hAnsi="Times New Roman"/>
          <w:color w:val="000000"/>
        </w:rPr>
        <w:t>-</w:t>
        <w:tab/>
        <w:t>the associated LCH-ID and L values for each MAC-is SDU;</w:t>
      </w:r>
    </w:p>
    <w:p>
      <w:pPr>
        <w:pStyle w:val="B1"/>
        <w:rPr/>
      </w:pPr>
      <w:r>
        <w:rPr>
          <w:rFonts w:cs="Times New Roman" w:ascii="Times New Roman" w:hAnsi="Times New Roman"/>
          <w:color w:val="000000"/>
        </w:rPr>
        <w:t>-</w:t>
        <w:tab/>
        <w:t xml:space="preserve">the CFN and sub-frame </w:t>
      </w:r>
      <w:r>
        <w:rPr>
          <w:rFonts w:cs="Times New Roman" w:ascii="Times New Roman" w:hAnsi="Times New Roman"/>
          <w:color w:val="000000"/>
          <w:lang w:eastAsia="ja-JP"/>
        </w:rPr>
        <w:t xml:space="preserve">number when </w:t>
      </w:r>
      <w:r>
        <w:rPr>
          <w:rFonts w:cs="Times New Roman" w:ascii="Times New Roman" w:hAnsi="Times New Roman"/>
          <w:color w:val="000000"/>
        </w:rPr>
        <w:t>the payload including the MAC-is PDU</w:t>
      </w:r>
      <w:r>
        <w:rPr>
          <w:rFonts w:cs="Times New Roman" w:ascii="Times New Roman" w:hAnsi="Times New Roman"/>
          <w:color w:val="000000"/>
          <w:lang w:eastAsia="ja-JP"/>
        </w:rPr>
        <w:t xml:space="preserve"> was decoded correctly</w:t>
      </w:r>
      <w:r>
        <w:rPr>
          <w:rFonts w:cs="Times New Roman" w:ascii="Times New Roman" w:hAnsi="Times New Roman"/>
          <w:color w:val="000000"/>
        </w:rPr>
        <w:t>;</w:t>
      </w:r>
    </w:p>
    <w:p>
      <w:pPr>
        <w:pStyle w:val="B1"/>
        <w:rPr>
          <w:rFonts w:ascii="Times New Roman" w:hAnsi="Times New Roman" w:cs="Times New Roman"/>
          <w:color w:val="000000"/>
        </w:rPr>
      </w:pPr>
      <w:r>
        <w:rPr>
          <w:rFonts w:cs="Times New Roman" w:ascii="Times New Roman" w:hAnsi="Times New Roman"/>
          <w:color w:val="000000"/>
        </w:rPr>
        <w:t>-</w:t>
        <w:tab/>
        <w:t>the total number of transmissions that were needed for the MAC-i PDU to be decoded correctly.</w:t>
      </w:r>
    </w:p>
    <w:p>
      <w:pPr>
        <w:pStyle w:val="Heading4"/>
        <w:ind w:left="1418" w:hanging="1418"/>
        <w:rPr/>
      </w:pPr>
      <w:bookmarkStart w:id="519" w:name="__RefHeading___Toc517943610"/>
      <w:bookmarkEnd w:id="519"/>
      <w:r>
        <w:rPr/>
        <w:t>11.8.2.3</w:t>
        <w:tab/>
        <w:t>Scheduler</w:t>
      </w:r>
    </w:p>
    <w:p>
      <w:pPr>
        <w:pStyle w:val="Normal"/>
        <w:rPr/>
      </w:pPr>
      <w:r>
        <w:rPr/>
        <w:t>There is one E-DCH Node B scheduler per Node B. The Node B scheduler is responsible for the following functions:</w:t>
      </w:r>
    </w:p>
    <w:p>
      <w:pPr>
        <w:pStyle w:val="B1"/>
        <w:rPr>
          <w:rFonts w:ascii="Times New Roman" w:hAnsi="Times New Roman" w:cs="Times New Roman"/>
          <w:color w:val="000000"/>
        </w:rPr>
      </w:pPr>
      <w:r>
        <w:rPr>
          <w:rFonts w:cs="Times New Roman" w:ascii="Times New Roman" w:hAnsi="Times New Roman"/>
          <w:color w:val="000000"/>
        </w:rPr>
        <w:t>-</w:t>
        <w:tab/>
        <w:t>Allocating uplink resources to UEs for which it acts as the serving Node B;</w:t>
      </w:r>
    </w:p>
    <w:p>
      <w:pPr>
        <w:pStyle w:val="B1"/>
        <w:rPr/>
      </w:pPr>
      <w:r>
        <w:rPr>
          <w:rFonts w:cs="Times New Roman" w:ascii="Times New Roman" w:hAnsi="Times New Roman"/>
          <w:color w:val="000000"/>
        </w:rPr>
        <w:t>-</w:t>
        <w:tab/>
        <w:t>Monitoring other-cell interference and accordingly sending relative grants to UEs for which it does not act as the serving Node B;</w:t>
      </w:r>
    </w:p>
    <w:p>
      <w:pPr>
        <w:pStyle w:val="B1"/>
        <w:rPr>
          <w:rFonts w:ascii="Times New Roman" w:hAnsi="Times New Roman" w:cs="Times New Roman"/>
          <w:color w:val="000000"/>
          <w:lang w:eastAsia="ja-JP"/>
        </w:rPr>
      </w:pPr>
      <w:r>
        <w:rPr>
          <w:rFonts w:cs="Times New Roman" w:ascii="Times New Roman" w:hAnsi="Times New Roman"/>
          <w:color w:val="000000"/>
        </w:rPr>
        <w:t>-</w:t>
        <w:tab/>
        <w:t>Reporting to the SRNC on the lack of processing resources.</w:t>
      </w:r>
    </w:p>
    <w:p>
      <w:pPr>
        <w:pStyle w:val="Heading4"/>
        <w:ind w:left="1418" w:hanging="1418"/>
        <w:rPr/>
      </w:pPr>
      <w:bookmarkStart w:id="520" w:name="__RefHeading___Toc517943611"/>
      <w:bookmarkEnd w:id="520"/>
      <w:r>
        <w:rPr/>
        <w:t>11.8.2.4</w:t>
        <w:tab/>
        <w:t>E-DCH Provided Bit Rate measurement</w:t>
      </w:r>
    </w:p>
    <w:p>
      <w:pPr>
        <w:pStyle w:val="Normal"/>
        <w:rPr/>
      </w:pPr>
      <w:r>
        <w:rPr/>
        <w:t>The E-DCH Provided Bit Rate measurement is defined as follows:</w:t>
      </w:r>
    </w:p>
    <w:p>
      <w:pPr>
        <w:pStyle w:val="B1"/>
        <w:rPr>
          <w:rFonts w:ascii="Times New Roman" w:hAnsi="Times New Roman" w:cs="Times New Roman"/>
          <w:color w:val="000000"/>
          <w:lang w:eastAsia="ja-JP"/>
        </w:rPr>
      </w:pPr>
      <w:r>
        <w:rPr>
          <w:rFonts w:cs="Times New Roman" w:ascii="Times New Roman" w:hAnsi="Times New Roman"/>
          <w:color w:val="000000"/>
        </w:rPr>
        <w:t>-</w:t>
        <w:tab/>
        <w:t>for each priority class the MAC-e or MAC-i function in the Node B measures the total number of MAC-d PDU bits whose transmission over the radio interface has been considered successful by MAC-e or MAC-i in Node-B during the last measurement period, divided by the duration of the measurement period;</w:t>
      </w:r>
    </w:p>
    <w:p>
      <w:pPr>
        <w:pStyle w:val="B1"/>
        <w:rPr>
          <w:rFonts w:ascii="Times New Roman" w:hAnsi="Times New Roman" w:cs="Times New Roman"/>
          <w:color w:val="000000"/>
          <w:lang w:eastAsia="ja-JP"/>
        </w:rPr>
      </w:pPr>
      <w:r>
        <w:rPr>
          <w:rFonts w:cs="Times New Roman" w:ascii="Times New Roman" w:hAnsi="Times New Roman"/>
          <w:color w:val="000000"/>
        </w:rPr>
        <w:t>-</w:t>
        <w:tab/>
        <w:t>the number of MAC-d PDU bits from UEs in softer handover shall be considered after soft combining;</w:t>
      </w:r>
    </w:p>
    <w:p>
      <w:pPr>
        <w:pStyle w:val="B1"/>
        <w:rPr>
          <w:rFonts w:ascii="Times New Roman" w:hAnsi="Times New Roman" w:cs="Times New Roman"/>
          <w:color w:val="000000"/>
        </w:rPr>
      </w:pPr>
      <w:r>
        <w:rPr>
          <w:rFonts w:cs="Times New Roman" w:ascii="Times New Roman" w:hAnsi="Times New Roman"/>
          <w:color w:val="000000"/>
        </w:rPr>
        <w:t>-</w:t>
        <w:tab/>
        <w:t>the Node-B shall allocate the bit rate received over an RLS equally divided among all cells in the RLS regardless of whether the RLS contains the E-DCH serving cell or not;</w:t>
      </w:r>
    </w:p>
    <w:p>
      <w:pPr>
        <w:pStyle w:val="B1"/>
        <w:rPr>
          <w:rFonts w:ascii="Times New Roman" w:hAnsi="Times New Roman" w:cs="Times New Roman"/>
          <w:color w:val="000000"/>
        </w:rPr>
      </w:pPr>
      <w:r>
        <w:rPr>
          <w:rFonts w:cs="Times New Roman" w:ascii="Times New Roman" w:hAnsi="Times New Roman"/>
          <w:color w:val="000000"/>
        </w:rPr>
        <w:t>-</w:t>
        <w:tab/>
        <w:t>the values reported shall be raw samples;</w:t>
      </w:r>
    </w:p>
    <w:p>
      <w:pPr>
        <w:pStyle w:val="B1"/>
        <w:ind w:left="0" w:firstLine="284"/>
        <w:rPr>
          <w:rFonts w:ascii="Times New Roman" w:hAnsi="Times New Roman" w:cs="Times New Roman"/>
          <w:color w:val="000000"/>
        </w:rPr>
      </w:pPr>
      <w:r>
        <w:rPr>
          <w:rFonts w:cs="Times New Roman" w:ascii="Times New Roman" w:hAnsi="Times New Roman"/>
          <w:color w:val="000000"/>
        </w:rPr>
        <w:t>-</w:t>
        <w:tab/>
        <w:t>the measurement period shall be 100 ms.</w:t>
      </w:r>
    </w:p>
    <w:p>
      <w:pPr>
        <w:pStyle w:val="Heading4"/>
        <w:ind w:left="1418" w:hanging="1418"/>
        <w:rPr/>
      </w:pPr>
      <w:bookmarkStart w:id="521" w:name="__RefHeading___Toc517943612"/>
      <w:bookmarkEnd w:id="521"/>
      <w:r>
        <w:rPr/>
        <w:t>11.8.2.5</w:t>
        <w:tab/>
        <w:t>Determination of UE-ID (FDD only) and collision resolution</w:t>
      </w:r>
    </w:p>
    <w:p>
      <w:pPr>
        <w:pStyle w:val="Normal"/>
        <w:rPr/>
      </w:pPr>
      <w:r>
        <w:rPr/>
        <w:t xml:space="preserve">For UEs in CELL_FACH state or Idle mode, the Node B determines whether the UE id (E-RNTI) was included by the UE. </w:t>
      </w:r>
    </w:p>
    <w:p>
      <w:pPr>
        <w:pStyle w:val="Normal"/>
        <w:rPr/>
      </w:pPr>
      <w:r>
        <w:rPr/>
        <w:t xml:space="preserve">If the Node B receives a MAC-i PDU with an E-RNTI included in the MAC-i header, then the Node B is aware of the user performing a collision resolution phase using a common E-DCH resource. The presence of the E-RNTI during the collision resolution phase identifies DCCH/DTCH data or NodeB triggered HS-DPCCH transmission by the UE. By sending a received E-RNTI on the E-AGCH, the Node B grants the common E-DCH resource explicitly to the UE with this UE id, resolving any potential collision. A UE adds its E-RNTI in all MAC-i PDUs at its side until the UE receives an E-AGCH with its E-RNTI (through an E-RNTI-specific CRC attachment).  </w:t>
      </w:r>
    </w:p>
    <w:p>
      <w:pPr>
        <w:pStyle w:val="Normal"/>
        <w:rPr/>
      </w:pPr>
      <w:r>
        <w:rPr/>
        <w:t>For CCCH data transmission, no E-RNTI is included in any MAC-i header and no collision resolution is performed.</w:t>
      </w:r>
    </w:p>
    <w:p>
      <w:pPr>
        <w:pStyle w:val="Heading3"/>
        <w:rPr/>
      </w:pPr>
      <w:bookmarkStart w:id="522" w:name="__RefHeading___Toc517943613"/>
      <w:bookmarkEnd w:id="522"/>
      <w:r>
        <w:rPr/>
        <w:t>11.8.3</w:t>
        <w:tab/>
        <w:t>RNC operation</w:t>
      </w:r>
    </w:p>
    <w:p>
      <w:pPr>
        <w:pStyle w:val="Heading4"/>
        <w:ind w:left="1418" w:hanging="1418"/>
        <w:rPr/>
      </w:pPr>
      <w:bookmarkStart w:id="523" w:name="__RefHeading___Toc517943614"/>
      <w:bookmarkEnd w:id="523"/>
      <w:r>
        <w:rPr/>
        <w:t>11.8.3.1</w:t>
        <w:tab/>
        <w:t>Re-ordering entity for DTCH/DCCH transmission</w:t>
      </w:r>
    </w:p>
    <w:p>
      <w:pPr>
        <w:pStyle w:val="Normal"/>
        <w:rPr/>
      </w:pPr>
      <w:r>
        <w:rPr/>
        <w:t>The re-ordering entity is part of the MAC-es or MAC-is sublayer in the SRNC. There is one re-ordering entity per UE. Each re-ordering entity will support one re-ordering process per logical channel. If MAC-es is configured by upper layers, the DDI value is used to determine the logical channel for which each MAC-es PDU is meant. If MAC-is is configured by upper layers, the LCH-ID value is used to determine the logical channel for which each MAC-is SDU is meant. Based on this information, the MAC-es or MAC-is PDUs are routed to the proper re-ordering process. The re-ordering process may use the explicit TSN indication as well as the timing information provided by the Node B in order to eliminate duplicates and deliver the packets in order to RLC. The details of the re-ordering mechanism are left up to the implementation.</w:t>
      </w:r>
    </w:p>
    <w:p>
      <w:pPr>
        <w:pStyle w:val="Heading4"/>
        <w:ind w:left="1418" w:hanging="1418"/>
        <w:rPr/>
      </w:pPr>
      <w:bookmarkStart w:id="524" w:name="__RefHeading___Toc517943615"/>
      <w:bookmarkEnd w:id="524"/>
      <w:r>
        <w:rPr/>
        <w:t>11.8.3.2</w:t>
        <w:tab/>
        <w:t>Re-ordering and CRC entity for CCCH transmission</w:t>
      </w:r>
    </w:p>
    <w:p>
      <w:pPr>
        <w:pStyle w:val="Normal"/>
        <w:rPr/>
      </w:pPr>
      <w:r>
        <w:rPr/>
        <w:t>The re-ordering entity is part of MAC-is sublayer in the CRNC. There is one re-ordering entity per common E-DCH resource. Each re-ordering entity will support one re-ordering process. If MAC-is is configured by upper layers, the LCH-ID value is used to determine the logical channel for which each MAC-is SDU is meant. Based on this information, the received TSN and Node-B tagging i.e. (CFN, subframe number), the MAC-is PDUs are routed to the proper re-ordering process. The re-ordering process may use the explicit TSN indication as well as the timing information provided by the Node B in order to eliminate duplicates.  When the MAC-c PDU is received correctly then after reassembly the CRC field is removed and the resulting data is delivered to the MAC-c. However, if a MAC-c PDU has been received with an incorrect CRC, the MAC-c PDU is discarded. The details of the re-ordering mechanism are left up to the implementation.</w:t>
      </w:r>
    </w:p>
    <w:p>
      <w:pPr>
        <w:pStyle w:val="NO"/>
        <w:rPr/>
      </w:pPr>
      <w:r>
        <w:rPr/>
        <w:t>NOTE:</w:t>
        <w:tab/>
        <w:t>A CRC sequence is added to a MAC-c PDU only, if the MAC-c PDU is not sent completely in one MAC-i PDU.</w:t>
      </w:r>
    </w:p>
    <w:p>
      <w:pPr>
        <w:pStyle w:val="Heading2"/>
        <w:rPr/>
      </w:pPr>
      <w:bookmarkStart w:id="525" w:name="__RefHeading___Toc517943616"/>
      <w:bookmarkEnd w:id="525"/>
      <w:r>
        <w:rPr/>
        <w:t>11.9</w:t>
        <w:tab/>
        <w:t>Control of E-DCH transmission and reception (TDD)</w:t>
      </w:r>
    </w:p>
    <w:p>
      <w:pPr>
        <w:pStyle w:val="Heading3"/>
        <w:rPr/>
      </w:pPr>
      <w:bookmarkStart w:id="526" w:name="__RefHeading___Toc517943617"/>
      <w:bookmarkEnd w:id="526"/>
      <w:r>
        <w:rPr/>
        <w:t>11.9.1</w:t>
        <w:tab/>
        <w:t>UE operation</w:t>
      </w:r>
    </w:p>
    <w:p>
      <w:pPr>
        <w:pStyle w:val="StyleHeading4"/>
        <w:rPr/>
      </w:pPr>
      <w:bookmarkStart w:id="527" w:name="__RefHeading___Toc517943618"/>
      <w:bookmarkEnd w:id="527"/>
      <w:r>
        <w:rPr/>
        <w:t>11.9.1.1</w:t>
        <w:tab/>
      </w:r>
      <w:r>
        <w:rPr>
          <w:rStyle w:val="Heading4Char"/>
          <w:color w:val="000000"/>
          <w:szCs w:val="24"/>
        </w:rPr>
        <w:t>HARQ Operation</w:t>
      </w:r>
    </w:p>
    <w:p>
      <w:pPr>
        <w:pStyle w:val="Normal"/>
        <w:rPr/>
      </w:pPr>
      <w:r>
        <w:rPr/>
        <w:t xml:space="preserve">The TDD HARQ protocol is a stop and wait protocol based on synchronous downlink ACK/NACKs with asynchronous retransmissions in the uplink. If NACK is received then the UE may only retransmit the previously transmitted MAC-e </w:t>
      </w:r>
      <w:r>
        <w:rPr>
          <w:rFonts w:eastAsia="SimSun;宋体"/>
          <w:lang w:eastAsia="zh-CN"/>
        </w:rPr>
        <w:t xml:space="preserve">or MAC-i </w:t>
      </w:r>
      <w:r>
        <w:rPr/>
        <w:t xml:space="preserve">PDU if suitable physical resources are available, otherwise it must wait until it receives an appropriate Absolute Grant (or in the case of non-scheduled transmission, the UE must wait until resource is next designated as available for non-scheduled transmission/retransmission). There are a maximum of 8 HARQ processes  (instances of the HARQ entity). </w:t>
      </w:r>
      <w:r>
        <w:rPr>
          <w:rFonts w:eastAsia="SimSun;宋体"/>
          <w:lang w:eastAsia="zh-CN"/>
        </w:rPr>
        <w:t>For 1.28 Mcps TDD, t</w:t>
      </w:r>
      <w:r>
        <w:rPr/>
        <w:t xml:space="preserve">here are </w:t>
      </w:r>
      <w:r>
        <w:rPr>
          <w:rFonts w:eastAsia="SimSun;宋体"/>
          <w:lang w:eastAsia="zh-CN"/>
        </w:rPr>
        <w:t xml:space="preserve">a </w:t>
      </w:r>
      <w:r>
        <w:rPr/>
        <w:t xml:space="preserve">maximum of </w:t>
      </w:r>
      <w:r>
        <w:rPr>
          <w:rFonts w:eastAsia="SimSun;宋体"/>
          <w:lang w:eastAsia="zh-CN"/>
        </w:rPr>
        <w:t>4</w:t>
      </w:r>
      <w:r>
        <w:rPr/>
        <w:t xml:space="preserve"> HARQ processes</w:t>
      </w:r>
      <w:r>
        <w:rPr>
          <w:rFonts w:eastAsia="SimSun;宋体"/>
          <w:lang w:eastAsia="zh-CN"/>
        </w:rPr>
        <w:t xml:space="preserve"> employed for the UEs in CELL-FACH state and idle mode as </w:t>
      </w:r>
      <w:r>
        <w:rPr/>
        <w:t xml:space="preserve">non-scheduled transmission </w:t>
      </w:r>
      <w:r>
        <w:rPr>
          <w:rFonts w:eastAsia="SimSun;宋体"/>
          <w:lang w:eastAsia="zh-CN"/>
        </w:rPr>
        <w:t xml:space="preserve">is not allowed. </w:t>
      </w:r>
      <w:r>
        <w:rPr/>
        <w:t>Operation of the HARQ protocol is as follows:</w:t>
      </w:r>
    </w:p>
    <w:p>
      <w:pPr>
        <w:pStyle w:val="B1"/>
        <w:rPr>
          <w:color w:val="000000"/>
          <w:lang w:eastAsia="zh-CN"/>
        </w:rPr>
      </w:pPr>
      <w:r>
        <w:rPr>
          <w:color w:val="000000"/>
          <w:lang w:eastAsia="zh-CN"/>
        </w:rPr>
        <w:t>-</w:t>
        <w:tab/>
        <w:t>If an Absolute Grant is received in Frame (i) then the UE transmits a data block (MAC-e or MAC-i PDU) in Frame (i+T1)</w:t>
      </w:r>
    </w:p>
    <w:p>
      <w:pPr>
        <w:pStyle w:val="B1"/>
        <w:rPr/>
      </w:pPr>
      <w:r>
        <w:rPr>
          <w:color w:val="000000"/>
          <w:lang w:eastAsia="zh-CN"/>
        </w:rPr>
        <w:t>-</w:t>
        <w:tab/>
        <w:t>For a MAC-e or MAC-i PDU transmitted in Frame (i+T1) the UE receives an ACK/NACK in Frame (i+T1+T2)</w:t>
      </w:r>
    </w:p>
    <w:p>
      <w:pPr>
        <w:pStyle w:val="B1"/>
        <w:rPr/>
      </w:pPr>
      <w:r>
        <w:rPr>
          <w:color w:val="000000"/>
          <w:lang w:eastAsia="zh-CN"/>
        </w:rPr>
        <w:t>-</w:t>
        <w:tab/>
        <w:t>If NACK is received in Frame (i+T1+T2) then the UE cannot retransmit the MAC-e or MAC-i PDU previously transmitted in Frame (i+T1) (now stored for potential retransmission) until suitable physical resources are available (e.g. until Absolute Grant received)</w:t>
      </w:r>
    </w:p>
    <w:p>
      <w:pPr>
        <w:pStyle w:val="B1"/>
        <w:rPr>
          <w:color w:val="000000"/>
          <w:lang w:eastAsia="zh-CN"/>
        </w:rPr>
      </w:pPr>
      <w:r>
        <w:rPr>
          <w:color w:val="000000"/>
          <w:lang w:eastAsia="zh-CN"/>
        </w:rPr>
        <w:t>-</w:t>
        <w:tab/>
        <w:t>The interval T3 between reception of NACK and the availability of suitable resources via reception of a Grant for a subsequent retransmission is variable and depends on Node B scheduling decisions</w:t>
      </w:r>
    </w:p>
    <w:p>
      <w:pPr>
        <w:pStyle w:val="B1"/>
        <w:rPr>
          <w:color w:val="000000"/>
          <w:lang w:eastAsia="zh-CN"/>
        </w:rPr>
      </w:pPr>
      <w:r>
        <w:rPr>
          <w:color w:val="000000"/>
          <w:lang w:eastAsia="zh-CN"/>
        </w:rPr>
        <w:t>-</w:t>
        <w:tab/>
        <w:t>If an ACK is received in Frame (i+T1+T2) then the MAC-e or MAC-i PDU previously transmitted in Frame (i+T1) (stored for potential retransmission) is discarded and the HARQ process identity associated with the previously transmitted data block can now be reassigned.</w:t>
      </w:r>
    </w:p>
    <w:p>
      <w:pPr>
        <w:pStyle w:val="NO"/>
        <w:rPr/>
      </w:pPr>
      <w:r>
        <w:rPr>
          <w:lang w:eastAsia="zh-CN"/>
        </w:rPr>
        <w:t>NOTE:</w:t>
        <w:tab/>
        <w:t>For 1.28 Mcps TDD, "subframe" should be used to describe the above timing relation.</w:t>
      </w:r>
      <w:r>
        <w:rPr/>
        <w:t>T1 and T2 may be derived from the physical layer timings given in [21]. For 1.28Mcps multi-carrier E-DCH operation, operation of the HARQ protocol on each carrier configured by RNC is independent and same as the description above for the single-carrier case.</w:t>
      </w:r>
    </w:p>
    <w:p>
      <w:pPr>
        <w:pStyle w:val="Normal"/>
        <w:rPr/>
      </w:pPr>
      <w:r>
        <w:rPr/>
        <w:t>Operation of the TDD HARQ protocol is illustrated by Figure 11.9.1.1-1.</w:t>
      </w:r>
    </w:p>
    <w:p>
      <w:pPr>
        <w:pStyle w:val="TH"/>
        <w:rPr/>
      </w:pPr>
      <w:r>
        <w:rPr/>
        <w:object w:dxaOrig="9406" w:dyaOrig="6280">
          <v:shapetype id="_x0000_tole_rId160" coordsize="21600,21600" o:spt="ole_rId1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0" type="_x0000_tole_rId160" style="width:470.3pt;height:314pt" filled="f" o:ole="">
            <v:imagedata r:id="rId161" o:title=""/>
          </v:shape>
          <o:OLEObject Type="Embed" ProgID="" ShapeID="ole_rId160" DrawAspect="Content" ObjectID="_788862396" r:id="rId160"/>
        </w:object>
      </w:r>
    </w:p>
    <w:p>
      <w:pPr>
        <w:pStyle w:val="TF"/>
        <w:rPr/>
      </w:pPr>
      <w:r>
        <w:rPr>
          <w:color w:val="000000"/>
        </w:rPr>
        <w:t>Figure 11.9.1.1-1: TDD E-DCH HARQ Operation</w:t>
      </w:r>
    </w:p>
    <w:p>
      <w:pPr>
        <w:pStyle w:val="Normal"/>
        <w:rPr>
          <w:color w:val="000000"/>
        </w:rPr>
      </w:pPr>
      <w:r>
        <w:rPr>
          <w:color w:val="000000"/>
        </w:rPr>
      </w:r>
    </w:p>
    <w:p>
      <w:pPr>
        <w:pStyle w:val="Heading5"/>
        <w:ind w:left="1701" w:hanging="1701"/>
        <w:rPr/>
      </w:pPr>
      <w:bookmarkStart w:id="528" w:name="__RefHeading___Toc517943619"/>
      <w:bookmarkEnd w:id="528"/>
      <w:r>
        <w:rPr/>
        <w:t>11.9.1.1.1</w:t>
        <w:tab/>
        <w:t>HARQ entity</w:t>
      </w:r>
    </w:p>
    <w:p>
      <w:pPr>
        <w:pStyle w:val="Normal"/>
        <w:rPr/>
      </w:pPr>
      <w:r>
        <w:rPr/>
        <w:t xml:space="preserve">There is one HARQ entity per E-DCH in the UE. A number of parallel HARQ processes (identified by a HARQ process identifier) are used in the UE to support the HARQ entity, allowing transmissions to take place continuously while the UE is granted resources.The HARQ entity identifies the HARQ process for which transmission should take place if resources are available. Also, based on timing with respect to a previously-transmitted MAC-e </w:t>
      </w:r>
      <w:r>
        <w:rPr>
          <w:rFonts w:eastAsia="SimSun;宋体"/>
          <w:lang w:eastAsia="zh-CN"/>
        </w:rPr>
        <w:t xml:space="preserve">or MAC-i </w:t>
      </w:r>
      <w:r>
        <w:rPr/>
        <w:t>PDU</w:t>
      </w:r>
      <w:r>
        <w:rPr>
          <w:lang w:eastAsia="ja-JP"/>
        </w:rPr>
        <w:t xml:space="preserve"> </w:t>
      </w:r>
      <w:r>
        <w:rPr/>
        <w:t>it routes the receiver feedback (ACK/NACK information), relayed by the physical layer, to the appropriate HARQ process.</w:t>
      </w:r>
    </w:p>
    <w:p>
      <w:pPr>
        <w:pStyle w:val="Normal"/>
        <w:rPr>
          <w:rStyle w:val="EditorsNoteChar"/>
          <w:rFonts w:ascii="Times New Roman" w:hAnsi="Times New Roman" w:cs="Times New Roman"/>
          <w:color w:val="000000"/>
        </w:rPr>
      </w:pPr>
      <w:r>
        <w:rPr>
          <w:rStyle w:val="EditorsNoteChar"/>
          <w:rFonts w:cs="Times New Roman"/>
          <w:color w:val="000000"/>
        </w:rPr>
        <w:t>The minimum number of HARQ processes per HARQ entity is a function of T1 and T2 (see subclause 11.9.1.1). The maximum number of HARQ process identifiers per HARQ entity is 8. Each process is associated with a HARQ process identifier numbered from 0 to 7. For multi-carrier E-DCH operation, the maximum number of HARQ process per HARQ entity is 4.</w:t>
      </w:r>
    </w:p>
    <w:p>
      <w:pPr>
        <w:pStyle w:val="Normal"/>
        <w:rPr/>
      </w:pPr>
      <w:r>
        <w:rPr>
          <w:rStyle w:val="EditorsNoteChar"/>
          <w:rFonts w:cs="Times New Roman"/>
          <w:color w:val="000000"/>
        </w:rPr>
        <w:t>The HARQ entity is responsible for determining which HARQ process will use the assigned resources in a given TTI (for both scheduled and non-scheduled resource types). It is further responsible for determining for each HARQ process whether new data or existing data should be transmitted from the HARQ process buffer, including the case in which new data is transmitted before successful delivery of the existing data.</w:t>
      </w:r>
    </w:p>
    <w:p>
      <w:pPr>
        <w:pStyle w:val="Normal"/>
        <w:rPr>
          <w:rStyle w:val="EditorsNoteChar"/>
          <w:rFonts w:ascii="Times New Roman" w:hAnsi="Times New Roman" w:cs="Times New Roman"/>
          <w:color w:val="000000"/>
        </w:rPr>
      </w:pPr>
      <w:r>
        <w:rPr>
          <w:rStyle w:val="EditorsNoteChar"/>
          <w:rFonts w:cs="Times New Roman"/>
          <w:color w:val="000000"/>
        </w:rPr>
        <w:t>For transmission in a given TTI, the HARQ entity shall only consider those HARQ processes associated with the resource grant type (scheduled / non-scheduled). HARQ processes 0 to 3 per HARQ entity are associated with scheduled transmission whilst HARQ processes 4 to 7 are associated with non-scheduled transmission. In the following, the set of HARQ processes associated with the resource grant type is denoted the "associated set".</w:t>
      </w:r>
    </w:p>
    <w:p>
      <w:pPr>
        <w:pStyle w:val="Normal"/>
        <w:rPr>
          <w:rStyle w:val="EditorsNoteChar"/>
          <w:rFonts w:ascii="Times New Roman" w:hAnsi="Times New Roman" w:cs="Times New Roman"/>
          <w:color w:val="000000"/>
        </w:rPr>
      </w:pPr>
      <w:r>
        <w:rPr>
          <w:rStyle w:val="EditorsNoteChar"/>
          <w:rFonts w:cs="Times New Roman"/>
          <w:color w:val="000000"/>
        </w:rPr>
        <w:t>When the E-DCH SPS operation is enabled, the grant should include E-DCH SPS resources, and the E-DCH SPS resource is only mapped on one carrier configured by higher layer.</w:t>
      </w:r>
    </w:p>
    <w:p>
      <w:pPr>
        <w:pStyle w:val="Normal"/>
        <w:rPr/>
      </w:pPr>
      <w:r>
        <w:rPr>
          <w:rStyle w:val="EditorsNoteChar"/>
          <w:rFonts w:cs="Times New Roman"/>
          <w:color w:val="000000"/>
        </w:rPr>
        <w:t>The following rules control the operation of the HARQ entity:</w:t>
      </w:r>
    </w:p>
    <w:p>
      <w:pPr>
        <w:pStyle w:val="B1"/>
        <w:rPr/>
      </w:pPr>
      <w:r>
        <w:rPr>
          <w:rStyle w:val="EditorsNoteChar"/>
          <w:rFonts w:cs="Times New Roman" w:ascii="Times New Roman" w:hAnsi="Times New Roman"/>
          <w:color w:val="000000"/>
        </w:rPr>
        <w:t>-</w:t>
        <w:tab/>
        <w:t>If retransmissions are pending for any of the HARQ processes of the associated set:</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the HARQ entity shall determine for each HARQ process of the associated set whether the current resource grant is sufficient to allow retransmission of the data. The grant is deemed to be sufficient if the corresponding transport block size is supportable within the allocated resources as determined by the E-TFC selection entity (see subclause 11.9.1.4);</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if the grant is sufficient for retransmission by at least one of the HARQ processes of the associated set, select the HARQ process containing the oldest MAC-e or MAC-i PDU for retransmission and notify the E-TFC selection entity that the TTI shall be used for retransmission;</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if the grant is not sufficient for retransmission by any of the HARQ processes of the associated set, the HARQ entity shall select an available HARQ process from the associated set for transmission of new data. In the case that none of the HARQ processes in the associated set are available (all contain data for retransmission) the HARQ entity shall discard the data from the HARQ process in the associated set containing the oldest MAC-e or MAC-i PDU and shall select that HARQ process for transmission of new data. In either case, the HARQ entity shall notify the E-TFC selection entity that the TTI shall be used for a new transmission.</w:t>
      </w:r>
    </w:p>
    <w:p>
      <w:pPr>
        <w:pStyle w:val="B1"/>
        <w:rPr/>
      </w:pPr>
      <w:r>
        <w:rPr>
          <w:rStyle w:val="EditorsNoteChar"/>
          <w:rFonts w:cs="Times New Roman" w:ascii="Times New Roman" w:hAnsi="Times New Roman"/>
          <w:color w:val="000000"/>
        </w:rPr>
        <w:t>-</w:t>
        <w:tab/>
        <w:t>else:</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the HARQ entity shall select an available HARQ process from the associated set for transmission of new data and shall notify the E-TFC selection entity that the TTI shall be used for a new transmission of scheduled data.</w:t>
      </w:r>
    </w:p>
    <w:p>
      <w:pPr>
        <w:pStyle w:val="Heading5"/>
        <w:ind w:left="1701" w:hanging="1701"/>
        <w:rPr/>
      </w:pPr>
      <w:bookmarkStart w:id="529" w:name="__RefHeading___Toc517943620"/>
      <w:bookmarkEnd w:id="529"/>
      <w:r>
        <w:rPr/>
        <w:t>11.9.1.1.2</w:t>
        <w:tab/>
        <w:t>HARQ process</w:t>
      </w:r>
    </w:p>
    <w:p>
      <w:pPr>
        <w:pStyle w:val="Normal"/>
        <w:rPr/>
      </w:pPr>
      <w:r>
        <w:rPr/>
        <w:t xml:space="preserve">Each HARQ process </w:t>
      </w:r>
      <w:r>
        <w:rPr>
          <w:lang w:eastAsia="ja-JP"/>
        </w:rPr>
        <w:t>is</w:t>
      </w:r>
      <w:r>
        <w:rPr/>
        <w:t xml:space="preserve"> associated with a physical buffer (HARQ buffer).</w:t>
      </w:r>
    </w:p>
    <w:p>
      <w:pPr>
        <w:pStyle w:val="Normal"/>
        <w:rPr/>
      </w:pPr>
      <w:r>
        <w:rPr/>
        <w:t>Each HARQ process maintain</w:t>
      </w:r>
      <w:r>
        <w:rPr>
          <w:lang w:eastAsia="ja-JP"/>
        </w:rPr>
        <w:t>s</w:t>
      </w:r>
      <w:r>
        <w:rPr/>
        <w:t xml:space="preserve"> the state variable CURRENT_TX_NB, which indicates the number of transmissions that have taken place for the MAC-e </w:t>
      </w:r>
      <w:r>
        <w:rPr>
          <w:rFonts w:eastAsia="SimSun;宋体"/>
          <w:lang w:eastAsia="zh-CN"/>
        </w:rPr>
        <w:t xml:space="preserve">or MAC-i </w:t>
      </w:r>
      <w:r>
        <w:rPr/>
        <w:t xml:space="preserve">PDU currently in the buffer. </w:t>
      </w:r>
      <w:r>
        <w:rPr>
          <w:lang w:eastAsia="zh-CN"/>
        </w:rPr>
        <w:t xml:space="preserve">For 1.28 Mcps TDD, each HARQ process also maintains the timer RTX_TIMER used to determine whether a pending retransmission should be discarded. </w:t>
      </w:r>
      <w:r>
        <w:rPr/>
        <w:t>When the HARQ process is established, CURRENT_TX_NB shall be initialized to 0.</w:t>
      </w:r>
    </w:p>
    <w:p>
      <w:pPr>
        <w:pStyle w:val="Normal"/>
        <w:rPr/>
      </w:pPr>
      <w:r>
        <w:rPr/>
        <w:t xml:space="preserve">At the time of a new transmission, the HARQ entity provides the HARQ profile to use for all transmissions and re-transmissions of this MAC-e </w:t>
      </w:r>
      <w:r>
        <w:rPr>
          <w:rFonts w:eastAsia="SimSun;宋体"/>
          <w:lang w:eastAsia="zh-CN"/>
        </w:rPr>
        <w:t xml:space="preserve">or MAC-i </w:t>
      </w:r>
      <w:r>
        <w:rPr/>
        <w:t>PDU. This HARQ profile include</w:t>
      </w:r>
      <w:r>
        <w:rPr>
          <w:lang w:eastAsia="ja-JP"/>
        </w:rPr>
        <w:t>s</w:t>
      </w:r>
      <w:r>
        <w:rPr/>
        <w:t xml:space="preserve"> information on the maximum number of transmissions to perform, and the power offset with which to configure the physical layer.</w:t>
      </w:r>
      <w:r>
        <w:rPr>
          <w:lang w:eastAsia="zh-CN"/>
        </w:rPr>
        <w:t xml:space="preserve"> For 1.28 Mcps TDD, the HARQ profile also includes a retransmission timer attribute.</w:t>
      </w:r>
    </w:p>
    <w:p>
      <w:pPr>
        <w:pStyle w:val="Normal"/>
        <w:rPr/>
      </w:pPr>
      <w:r>
        <w:rPr/>
        <w:t>If the HARQ entity provides a new PDU, the HARQ process shall:</w:t>
      </w:r>
    </w:p>
    <w:p>
      <w:pPr>
        <w:pStyle w:val="B1"/>
        <w:rPr>
          <w:rFonts w:ascii="Times New Roman" w:hAnsi="Times New Roman" w:cs="Times New Roman"/>
          <w:color w:val="000000"/>
        </w:rPr>
      </w:pPr>
      <w:r>
        <w:rPr>
          <w:rFonts w:cs="Times New Roman" w:ascii="Times New Roman" w:hAnsi="Times New Roman"/>
          <w:color w:val="000000"/>
        </w:rPr>
        <w:t>-</w:t>
        <w:tab/>
        <w:t xml:space="preserve">set CURRENT_TX_NB to 0; </w:t>
      </w:r>
    </w:p>
    <w:p>
      <w:pPr>
        <w:pStyle w:val="B1"/>
        <w:rPr/>
      </w:pPr>
      <w:r>
        <w:rPr>
          <w:rFonts w:cs="Times New Roman" w:ascii="Times New Roman" w:hAnsi="Times New Roman"/>
          <w:color w:val="000000"/>
        </w:rPr>
        <w:t>-</w:t>
        <w:tab/>
        <w:t>set CURRENT_RSN to 0;</w:t>
      </w:r>
    </w:p>
    <w:p>
      <w:pPr>
        <w:pStyle w:val="B1"/>
        <w:rPr/>
      </w:pPr>
      <w:r>
        <w:rPr>
          <w:rFonts w:cs="Times New Roman" w:ascii="Times New Roman" w:hAnsi="Times New Roman"/>
          <w:color w:val="000000"/>
        </w:rPr>
        <w:t>-</w:t>
        <w:tab/>
        <w:t xml:space="preserve">store the </w:t>
      </w:r>
      <w:r>
        <w:rPr>
          <w:rFonts w:cs="Times New Roman" w:ascii="Times New Roman" w:hAnsi="Times New Roman"/>
          <w:color w:val="000000"/>
          <w:lang w:eastAsia="ja-JP"/>
        </w:rPr>
        <w:t xml:space="preserve">MAC-e </w:t>
      </w:r>
      <w:r>
        <w:rPr>
          <w:rFonts w:eastAsia="SimSun;宋体" w:cs="Times New Roman" w:ascii="Times New Roman" w:hAnsi="Times New Roman"/>
          <w:color w:val="000000"/>
          <w:lang w:eastAsia="zh-CN"/>
        </w:rPr>
        <w:t xml:space="preserve">or MAC-i </w:t>
      </w:r>
      <w:r>
        <w:rPr>
          <w:rFonts w:cs="Times New Roman" w:ascii="Times New Roman" w:hAnsi="Times New Roman"/>
          <w:color w:val="000000"/>
        </w:rPr>
        <w:t>PDU in the associated HARQ buffer;</w:t>
      </w:r>
    </w:p>
    <w:p>
      <w:pPr>
        <w:pStyle w:val="B1"/>
        <w:rPr>
          <w:rFonts w:ascii="Times New Roman" w:hAnsi="Times New Roman" w:cs="Times New Roman"/>
          <w:color w:val="000000"/>
        </w:rPr>
      </w:pPr>
      <w:r>
        <w:rPr>
          <w:rFonts w:cs="Times New Roman" w:ascii="Times New Roman" w:hAnsi="Times New Roman"/>
          <w:color w:val="000000"/>
        </w:rPr>
        <w:t>-</w:t>
        <w:tab/>
        <w:t>for 1.28 Mcps TDD, if RTX_TIMER is active, it shall be stopped;</w:t>
      </w:r>
    </w:p>
    <w:p>
      <w:pPr>
        <w:pStyle w:val="B1"/>
        <w:rPr>
          <w:rFonts w:ascii="Times New Roman" w:hAnsi="Times New Roman" w:cs="Times New Roman"/>
          <w:color w:val="000000"/>
        </w:rPr>
      </w:pPr>
      <w:r>
        <w:rPr>
          <w:rFonts w:cs="Times New Roman" w:ascii="Times New Roman" w:hAnsi="Times New Roman"/>
          <w:color w:val="000000"/>
        </w:rPr>
        <w:t>-</w:t>
        <w:tab/>
        <w:t>generate a transmission as described below.</w:t>
      </w:r>
    </w:p>
    <w:p>
      <w:pPr>
        <w:pStyle w:val="Normal"/>
        <w:rPr/>
      </w:pPr>
      <w:r>
        <w:rPr/>
        <w:t>If the HARQ entity requests a re-transmission, the HARQ process shall:</w:t>
      </w:r>
    </w:p>
    <w:p>
      <w:pPr>
        <w:pStyle w:val="B1"/>
        <w:rPr/>
      </w:pPr>
      <w:r>
        <w:rPr>
          <w:rFonts w:cs="Times New Roman" w:ascii="Times New Roman" w:hAnsi="Times New Roman"/>
          <w:color w:val="000000"/>
        </w:rPr>
        <w:t>-</w:t>
        <w:tab/>
        <w:t>generate a transmission as described below.</w:t>
      </w:r>
    </w:p>
    <w:p>
      <w:pPr>
        <w:pStyle w:val="B1"/>
        <w:rPr>
          <w:rFonts w:ascii="Times New Roman" w:hAnsi="Times New Roman" w:cs="Times New Roman"/>
          <w:color w:val="000000"/>
        </w:rPr>
      </w:pPr>
      <w:r>
        <w:rPr>
          <w:rFonts w:cs="Times New Roman" w:ascii="Times New Roman" w:hAnsi="Times New Roman"/>
          <w:color w:val="000000"/>
          <w:lang w:eastAsia="zh-CN"/>
        </w:rPr>
        <w:t>-</w:t>
        <w:tab/>
        <w:t xml:space="preserve">for 1.28 Mcps TDD, start RTX_TIMER for this MAC-e </w:t>
      </w:r>
      <w:r>
        <w:rPr>
          <w:rFonts w:eastAsia="SimSun;宋体" w:cs="Times New Roman" w:ascii="Times New Roman" w:hAnsi="Times New Roman"/>
          <w:color w:val="000000"/>
          <w:lang w:eastAsia="zh-CN"/>
        </w:rPr>
        <w:t xml:space="preserve">or MAC-i </w:t>
      </w:r>
      <w:r>
        <w:rPr>
          <w:rFonts w:cs="Times New Roman" w:ascii="Times New Roman" w:hAnsi="Times New Roman"/>
          <w:color w:val="000000"/>
          <w:lang w:eastAsia="zh-CN"/>
        </w:rPr>
        <w:t>PDU if NACK is received for the initial transmission.</w:t>
      </w:r>
    </w:p>
    <w:p>
      <w:pPr>
        <w:pStyle w:val="Normal"/>
        <w:rPr/>
      </w:pPr>
      <w:r>
        <w:rPr/>
        <w:t>To generate a transmission, the HARQ process shall:</w:t>
      </w:r>
    </w:p>
    <w:p>
      <w:pPr>
        <w:pStyle w:val="B1"/>
        <w:rPr/>
      </w:pPr>
      <w:r>
        <w:rPr>
          <w:rFonts w:cs="Times New Roman" w:ascii="Times New Roman" w:hAnsi="Times New Roman"/>
          <w:color w:val="000000"/>
        </w:rPr>
        <w:t>-</w:t>
        <w:tab/>
        <w:t>instruct the physical layer to set the RSN field on the E-UCCH to CURRENT_RSN;</w:t>
      </w:r>
    </w:p>
    <w:p>
      <w:pPr>
        <w:pStyle w:val="B1"/>
        <w:rPr>
          <w:rFonts w:ascii="Times New Roman" w:hAnsi="Times New Roman" w:cs="Times New Roman"/>
          <w:color w:val="000000"/>
        </w:rPr>
      </w:pPr>
      <w:r>
        <w:rPr>
          <w:rFonts w:cs="Times New Roman" w:ascii="Times New Roman" w:hAnsi="Times New Roman"/>
          <w:color w:val="000000"/>
        </w:rPr>
        <w:t>-</w:t>
        <w:tab/>
        <w:t>instruct the physical layer to generate a transmission with the power offset corresponding to the HARQ profile and the redundancy version corresponding to the RSN value</w:t>
      </w:r>
    </w:p>
    <w:p>
      <w:pPr>
        <w:pStyle w:val="B1"/>
        <w:rPr/>
      </w:pPr>
      <w:r>
        <w:rPr>
          <w:rFonts w:cs="Times New Roman" w:ascii="Times New Roman" w:hAnsi="Times New Roman"/>
          <w:color w:val="000000"/>
          <w:lang w:eastAsia="ja-JP"/>
        </w:rPr>
        <w:t>-</w:t>
        <w:tab/>
      </w:r>
      <w:r>
        <w:rPr>
          <w:rFonts w:cs="Times New Roman" w:ascii="Times New Roman" w:hAnsi="Times New Roman"/>
          <w:color w:val="000000"/>
        </w:rPr>
        <w:t>if CURRENT_RSN &lt; 3</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increment CURRENT_RSN by 1;</w:t>
      </w:r>
    </w:p>
    <w:p>
      <w:pPr>
        <w:pStyle w:val="B1"/>
        <w:rPr/>
      </w:pPr>
      <w:r>
        <w:rPr>
          <w:rFonts w:cs="Times New Roman" w:ascii="Times New Roman" w:hAnsi="Times New Roman"/>
          <w:color w:val="000000"/>
        </w:rPr>
        <w:tab/>
        <w:t>else</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decrement CURRENT_RSN by 1;</w:t>
      </w:r>
    </w:p>
    <w:p>
      <w:pPr>
        <w:pStyle w:val="B1"/>
        <w:rPr>
          <w:rFonts w:ascii="Times New Roman" w:hAnsi="Times New Roman" w:cs="Times New Roman"/>
          <w:color w:val="000000"/>
        </w:rPr>
      </w:pPr>
      <w:r>
        <w:rPr>
          <w:rFonts w:cs="Times New Roman" w:ascii="Times New Roman" w:hAnsi="Times New Roman"/>
          <w:color w:val="000000"/>
        </w:rPr>
        <w:t>-</w:t>
        <w:tab/>
        <w:t>increment CURRENT_TX_NB by 1;</w:t>
      </w:r>
    </w:p>
    <w:p>
      <w:pPr>
        <w:pStyle w:val="B1"/>
        <w:rPr>
          <w:rFonts w:ascii="Times New Roman" w:hAnsi="Times New Roman" w:cs="Times New Roman"/>
          <w:color w:val="000000"/>
        </w:rPr>
      </w:pPr>
      <w:r>
        <w:rPr>
          <w:rFonts w:cs="Times New Roman" w:ascii="Times New Roman" w:hAnsi="Times New Roman"/>
          <w:color w:val="000000"/>
        </w:rPr>
        <w:t>-</w:t>
        <w:tab/>
        <w:t>if CURRENT_TX_NB ≥ maximum number of transmissions indicated in the transmission HARQ profile:</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flush the HARQ buffer;</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set  CURRENT_TX_NB to 0;</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set CURRENT_RSN to 0.</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for 1.28 Mcps TDD, if RTX_TIMER is active, it shall be stopped</w:t>
      </w:r>
    </w:p>
    <w:p>
      <w:pPr>
        <w:pStyle w:val="B1"/>
        <w:rPr/>
      </w:pPr>
      <w:r>
        <w:rPr>
          <w:rFonts w:cs="Times New Roman" w:ascii="Times New Roman" w:hAnsi="Times New Roman"/>
          <w:color w:val="000000"/>
          <w:lang w:eastAsia="zh-CN"/>
        </w:rPr>
        <w:t>-</w:t>
        <w:tab/>
        <w:t xml:space="preserve">for 1.28 Mcps TDD, if RTX_TIMER expires which  value </w:t>
      </w:r>
      <w:r>
        <w:rPr>
          <w:rFonts w:cs="Times New Roman" w:ascii="Times New Roman" w:hAnsi="Times New Roman"/>
          <w:color w:val="000000"/>
        </w:rPr>
        <w:t>indicated in the transmission HARQ profile</w:t>
      </w:r>
      <w:r>
        <w:rPr>
          <w:rFonts w:cs="Times New Roman" w:ascii="Times New Roman" w:hAnsi="Times New Roman"/>
          <w:color w:val="000000"/>
          <w:lang w:eastAsia="zh-CN"/>
        </w:rPr>
        <w:t>:</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flush the HARQ buffer;</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set CURRENT_TX_NB to 0;</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set CURRENT_RSN to 0.</w:t>
      </w:r>
    </w:p>
    <w:p>
      <w:pPr>
        <w:pStyle w:val="Normal"/>
        <w:rPr>
          <w:lang w:eastAsia="ja-JP"/>
        </w:rPr>
      </w:pPr>
      <w:r>
        <w:rPr/>
        <w:t>If an ACK is received, the HARQ process shall:</w:t>
      </w:r>
    </w:p>
    <w:p>
      <w:pPr>
        <w:pStyle w:val="B1"/>
        <w:rPr>
          <w:rFonts w:ascii="Times New Roman" w:hAnsi="Times New Roman" w:cs="Times New Roman"/>
          <w:color w:val="000000"/>
        </w:rPr>
      </w:pPr>
      <w:r>
        <w:rPr>
          <w:rFonts w:cs="Times New Roman" w:ascii="Times New Roman" w:hAnsi="Times New Roman"/>
          <w:color w:val="000000"/>
        </w:rPr>
        <w:t>-</w:t>
        <w:tab/>
        <w:t>flush the HARQ buffer;</w:t>
      </w:r>
    </w:p>
    <w:p>
      <w:pPr>
        <w:pStyle w:val="B1"/>
        <w:rPr/>
      </w:pPr>
      <w:r>
        <w:rPr>
          <w:rFonts w:cs="Times New Roman" w:ascii="Times New Roman" w:hAnsi="Times New Roman"/>
          <w:color w:val="000000"/>
        </w:rPr>
        <w:t>-</w:t>
        <w:tab/>
        <w:t>set CURRENT_TX_NB to 0</w:t>
      </w:r>
      <w:r>
        <w:rPr>
          <w:rFonts w:cs="Times New Roman" w:ascii="Times New Roman" w:hAnsi="Times New Roman"/>
          <w:color w:val="000000"/>
          <w:lang w:eastAsia="ja-JP"/>
        </w:rPr>
        <w:t>;</w:t>
      </w:r>
    </w:p>
    <w:p>
      <w:pPr>
        <w:pStyle w:val="B1"/>
        <w:rPr>
          <w:rFonts w:ascii="Times New Roman" w:hAnsi="Times New Roman" w:cs="Times New Roman"/>
          <w:color w:val="000000"/>
        </w:rPr>
      </w:pPr>
      <w:r>
        <w:rPr>
          <w:rFonts w:cs="Times New Roman" w:ascii="Times New Roman" w:hAnsi="Times New Roman"/>
          <w:color w:val="000000"/>
        </w:rPr>
        <w:t>-</w:t>
        <w:tab/>
        <w:t>set CURRENT_RSN to 0.</w:t>
      </w:r>
    </w:p>
    <w:p>
      <w:pPr>
        <w:pStyle w:val="B1"/>
        <w:rPr>
          <w:rFonts w:ascii="Times New Roman" w:hAnsi="Times New Roman" w:cs="Times New Roman"/>
          <w:color w:val="000000"/>
          <w:lang w:eastAsia="zh-CN"/>
        </w:rPr>
      </w:pPr>
      <w:r>
        <w:rPr>
          <w:rFonts w:cs="Times New Roman" w:ascii="Times New Roman" w:hAnsi="Times New Roman"/>
          <w:color w:val="000000"/>
          <w:lang w:eastAsia="zh-CN"/>
        </w:rPr>
        <w:t>-</w:t>
        <w:tab/>
        <w:t>for 1.28 Mcps TDD, if RTX_TIMER is active, it shall be stopped.</w:t>
      </w:r>
    </w:p>
    <w:p>
      <w:pPr>
        <w:pStyle w:val="B1"/>
        <w:ind w:left="0" w:hanging="0"/>
        <w:rPr/>
      </w:pPr>
      <w:r>
        <w:rPr>
          <w:rFonts w:eastAsia="SimSun;宋体" w:cs="Times New Roman" w:ascii="Times New Roman" w:hAnsi="Times New Roman"/>
          <w:color w:val="000000"/>
          <w:lang w:eastAsia="zh-CN"/>
        </w:rPr>
        <w:t>For 1.28 Mcps TDD, in case of CCCH transmission with common E-RNTI, all MAC-i PDUs that were negatively acknowledged finally and all MAC-is segmentations (if any) that have not been transmitted shall be flushed at the end of the Available Scheduling Window for this selected common E-RNTI. The calculation of Available Scheduling Window is defined in subclause 11.9.1.5b.</w:t>
      </w:r>
    </w:p>
    <w:p>
      <w:pPr>
        <w:pStyle w:val="B1"/>
        <w:ind w:left="0" w:hanging="0"/>
        <w:rPr/>
      </w:pPr>
      <w:r>
        <w:rPr>
          <w:rFonts w:eastAsia="SimSun;宋体" w:cs="Times New Roman" w:ascii="Times New Roman" w:hAnsi="Times New Roman"/>
          <w:color w:val="000000"/>
          <w:lang w:eastAsia="zh-CN"/>
        </w:rPr>
        <w:t xml:space="preserve">When CCCH transmission finishes, </w:t>
      </w:r>
      <w:r>
        <w:rPr>
          <w:rFonts w:cs="Times New Roman" w:ascii="Times New Roman" w:hAnsi="Times New Roman"/>
          <w:color w:val="000000"/>
        </w:rPr>
        <w:t>a CMAC-STATUS</w:t>
      </w:r>
      <w:r>
        <w:rPr>
          <w:rFonts w:eastAsia="SimSun;宋体" w:cs="Times New Roman" w:ascii="Times New Roman" w:hAnsi="Times New Roman"/>
          <w:color w:val="000000"/>
          <w:lang w:eastAsia="zh-CN"/>
        </w:rPr>
        <w:t>-Ind</w:t>
      </w:r>
      <w:r>
        <w:rPr>
          <w:rFonts w:cs="Times New Roman" w:ascii="Times New Roman" w:hAnsi="Times New Roman"/>
          <w:color w:val="000000"/>
        </w:rPr>
        <w:t xml:space="preserve"> </w:t>
      </w:r>
      <w:r>
        <w:rPr>
          <w:rFonts w:eastAsia="SimSun;宋体" w:cs="Times New Roman" w:ascii="Times New Roman" w:hAnsi="Times New Roman"/>
          <w:color w:val="000000"/>
          <w:lang w:eastAsia="zh-CN"/>
        </w:rPr>
        <w:t>shall be sent from MAC to i</w:t>
      </w:r>
      <w:r>
        <w:rPr>
          <w:rFonts w:cs="Times New Roman" w:ascii="Times New Roman" w:hAnsi="Times New Roman"/>
          <w:color w:val="000000"/>
        </w:rPr>
        <w:t>nforms the RRC about the end of the Enhanced Uplink for CELL_FACH state and Idle mode</w:t>
      </w:r>
      <w:r>
        <w:rPr>
          <w:rFonts w:eastAsia="SimSun;宋体" w:cs="Times New Roman" w:ascii="Times New Roman" w:hAnsi="Times New Roman"/>
          <w:color w:val="000000"/>
          <w:lang w:eastAsia="zh-CN"/>
        </w:rPr>
        <w:t>.</w:t>
      </w:r>
    </w:p>
    <w:p>
      <w:pPr>
        <w:pStyle w:val="Normal"/>
        <w:rPr>
          <w:lang w:eastAsia="zh-CN"/>
        </w:rPr>
      </w:pPr>
      <w:r>
        <w:rPr>
          <w:lang w:eastAsia="zh-CN"/>
        </w:rPr>
        <w:t>If UE is in the idle interval, UE should not transmit data to physical layer. For 1.28Mcps TDD, If UE is in the measurement occasion and all the resource granted is included in the measurement occasion, UE should not transmit data to physical layer.</w:t>
      </w:r>
    </w:p>
    <w:p>
      <w:pPr>
        <w:pStyle w:val="Normal"/>
        <w:rPr/>
      </w:pPr>
      <w:r>
        <w:rPr>
          <w:lang w:eastAsia="zh-CN"/>
        </w:rPr>
        <w:t>If the feedback reception of the transmission is in the inter-RAT measurement period, UE should consider the feedback as ACK.</w:t>
      </w:r>
    </w:p>
    <w:p>
      <w:pPr>
        <w:pStyle w:val="Heading4"/>
        <w:ind w:left="1418" w:hanging="1418"/>
        <w:rPr/>
      </w:pPr>
      <w:bookmarkStart w:id="530" w:name="__RefHeading___Toc517943621"/>
      <w:bookmarkEnd w:id="530"/>
      <w:r>
        <w:rPr/>
        <w:t>11.9.1.2</w:t>
        <w:tab/>
        <w:t>Multiplexing and TSN setting entity</w:t>
      </w:r>
    </w:p>
    <w:p>
      <w:pPr>
        <w:pStyle w:val="Normal"/>
        <w:rPr/>
      </w:pPr>
      <w:r>
        <w:rPr/>
        <w:t>As subclause 11.8.1.2.</w:t>
      </w:r>
    </w:p>
    <w:p>
      <w:pPr>
        <w:pStyle w:val="Normal"/>
        <w:rPr/>
      </w:pPr>
      <w:r>
        <w:rPr/>
        <w:t>For 1.28Mcps TDD, if multiple E-DCH carriers are configured for a UE, in one TTI, there is only one TSN per logical channel per carrier where the uplink E-DCH transmission will be made: one for each MAC-is PDU that is transmitted.</w:t>
      </w:r>
    </w:p>
    <w:p>
      <w:pPr>
        <w:pStyle w:val="Heading4"/>
        <w:ind w:left="1418" w:hanging="1418"/>
        <w:rPr/>
      </w:pPr>
      <w:bookmarkStart w:id="531" w:name="__RefHeading___Toc517943622"/>
      <w:bookmarkEnd w:id="531"/>
      <w:r>
        <w:rPr/>
        <w:t>11.</w:t>
      </w:r>
      <w:r>
        <w:rPr>
          <w:rFonts w:eastAsia="SimSun;宋体"/>
          <w:lang w:eastAsia="zh-CN"/>
        </w:rPr>
        <w:t>9</w:t>
      </w:r>
      <w:r>
        <w:rPr/>
        <w:t>.1.2a</w:t>
        <w:tab/>
        <w:t>Segmentation entity</w:t>
      </w:r>
    </w:p>
    <w:p>
      <w:pPr>
        <w:pStyle w:val="Normal"/>
        <w:rPr/>
      </w:pPr>
      <w:r>
        <w:rPr/>
        <w:t xml:space="preserve">There is one segmentation entity per logical channel in the UE. </w:t>
      </w:r>
    </w:p>
    <w:p>
      <w:pPr>
        <w:pStyle w:val="Normal"/>
        <w:rPr/>
      </w:pPr>
      <w:r>
        <w:rPr/>
        <w:t>When the MAC-d PDU size, the untransmitted part of the MAC-d PDU, the MAC-c PDU size (</w:t>
      </w:r>
      <w:r>
        <w:rPr>
          <w:rFonts w:eastAsia="SimSun;宋体"/>
          <w:lang w:eastAsia="zh-CN"/>
        </w:rPr>
        <w:t>1.28 Mcps TDD</w:t>
      </w:r>
      <w:r>
        <w:rPr/>
        <w:t xml:space="preserve"> only) or the untransmitted part of the MAC-c PDU (</w:t>
      </w:r>
      <w:r>
        <w:rPr>
          <w:rFonts w:eastAsia="SimSun;宋体"/>
          <w:lang w:eastAsia="zh-CN"/>
        </w:rPr>
        <w:t>1.28 Mcps TDD</w:t>
      </w:r>
      <w:r>
        <w:rPr/>
        <w:t xml:space="preserve"> only) exceeds available space in the transport block according to the E-TFC selection, the segmentation entity shall:</w:t>
      </w:r>
    </w:p>
    <w:p>
      <w:pPr>
        <w:pStyle w:val="B1"/>
        <w:rPr/>
      </w:pPr>
      <w:r>
        <w:rPr>
          <w:rFonts w:cs="Times New Roman" w:ascii="Times New Roman" w:hAnsi="Times New Roman"/>
          <w:color w:val="000000"/>
        </w:rPr>
        <w:t>-</w:t>
        <w:tab/>
        <w:t>segment the MAC-d PDU, the untransmitted part of the MAC-d PDU, the MAC-c PDU or the untransmitted part of the MAC-c PDU to fit the available space in the transport block according to the E-TFC selection and store the untransmitted part of the MAC-d PDU or MAC-c PDU;</w:t>
      </w:r>
    </w:p>
    <w:p>
      <w:pPr>
        <w:pStyle w:val="B1"/>
        <w:rPr/>
      </w:pPr>
      <w:r>
        <w:rPr>
          <w:rFonts w:cs="Times New Roman" w:ascii="Times New Roman" w:hAnsi="Times New Roman"/>
          <w:color w:val="000000"/>
        </w:rPr>
        <w:t>-</w:t>
        <w:tab/>
        <w:t>set the segmentation status (SS) field of the transmission to indicate the segmentation status as described in subclause 9.2.4.3.</w:t>
      </w:r>
    </w:p>
    <w:p>
      <w:pPr>
        <w:pStyle w:val="Heading4"/>
        <w:ind w:left="1418" w:hanging="1418"/>
        <w:rPr/>
      </w:pPr>
      <w:bookmarkStart w:id="532" w:name="__RefHeading___Toc517943623"/>
      <w:bookmarkEnd w:id="532"/>
      <w:r>
        <w:rPr/>
        <w:t>11.9.1.3</w:t>
        <w:tab/>
        <w:t>Receiving a Grant</w:t>
      </w:r>
    </w:p>
    <w:p>
      <w:pPr>
        <w:pStyle w:val="Normal"/>
        <w:rPr/>
      </w:pPr>
      <w:r>
        <w:rPr/>
        <w:t>The UE determines whether each TTI is available for scheduled or non-scheduled transmissions.</w:t>
      </w:r>
    </w:p>
    <w:p>
      <w:pPr>
        <w:pStyle w:val="Normal"/>
        <w:rPr/>
      </w:pPr>
      <w:r>
        <w:rPr/>
        <w:t>The parameters applicable to a transmission are timeslots, code and maximum power. In the case of non-scheduled transmission, these parameters are set by RRC and retransmissions and/or new transmissions may occur in frames at intervals set by RRC.  For scheduled transmission, the parameters are received via the E-AGCH.</w:t>
      </w:r>
    </w:p>
    <w:p>
      <w:pPr>
        <w:pStyle w:val="Normal"/>
        <w:rPr/>
      </w:pPr>
      <w:r>
        <w:rPr/>
        <w:t>For 1.28Mcps TDD multi-carrier E-DCH operation, UEs in CELL_DCH state shall maintain per E-DCH carrier configured by RRC, a given grant used in conjunction with the scheduled transmission and the list of the HARQ processes, based on the grant parameters decoded on the configured E-AGCH associated with each of the configured E-DCH carriers.</w:t>
      </w:r>
    </w:p>
    <w:p>
      <w:pPr>
        <w:pStyle w:val="Normal"/>
        <w:rPr/>
      </w:pPr>
      <w:r>
        <w:rPr/>
        <w:t>UEs in CELL_FACH state and idle mode (1.28 Mcps TDD only) shall only use the scheduled transmission.</w:t>
      </w:r>
    </w:p>
    <w:p>
      <w:pPr>
        <w:pStyle w:val="Normal"/>
        <w:rPr/>
      </w:pPr>
      <w:r>
        <w:rPr/>
        <w:t>For given grant, the HARQ entity determines which HARQ process to use in the TTI (see subclause 11.9.1.1.1).</w:t>
      </w:r>
    </w:p>
    <w:p>
      <w:pPr>
        <w:pStyle w:val="Normal"/>
        <w:rPr/>
      </w:pPr>
      <w:r>
        <w:rPr>
          <w:rFonts w:eastAsia="SimSun;宋体"/>
          <w:lang w:eastAsia="zh-CN"/>
        </w:rPr>
        <w:t xml:space="preserve">For 1.28 Mcps TDD in </w:t>
      </w:r>
      <w:r>
        <w:rPr/>
        <w:t>CELL_</w:t>
      </w:r>
      <w:r>
        <w:rPr>
          <w:rFonts w:eastAsia="SimSun;宋体"/>
          <w:lang w:eastAsia="zh-CN"/>
        </w:rPr>
        <w:t>FACH</w:t>
      </w:r>
      <w:r>
        <w:rPr/>
        <w:t xml:space="preserve"> state </w:t>
      </w:r>
      <w:r>
        <w:rPr>
          <w:rFonts w:eastAsia="SimSun;宋体"/>
          <w:lang w:eastAsia="zh-CN"/>
        </w:rPr>
        <w:t>and idle mode the UE with common E-RNTI shall only monitor the selected common E-RNTI on the pre-configured E-AGCH(s) for the scheduled grants within the Available Scheduling Window assigned for this selected common E-RNTI. At the end of the Available Scheduling Window this selected common E-RNTI shall be released.</w:t>
      </w:r>
    </w:p>
    <w:p>
      <w:pPr>
        <w:pStyle w:val="StyleHeading4"/>
        <w:rPr/>
      </w:pPr>
      <w:bookmarkStart w:id="533" w:name="__RefHeading___Toc517943624"/>
      <w:bookmarkEnd w:id="533"/>
      <w:r>
        <w:rPr/>
        <w:t>11.9.1.4</w:t>
        <w:tab/>
        <w:t>E-TFC Selection</w:t>
      </w:r>
    </w:p>
    <w:p>
      <w:pPr>
        <w:pStyle w:val="Normal"/>
        <w:rPr/>
      </w:pPr>
      <w:r>
        <w:rPr/>
        <w:t>In TDD, rules for E-TFC selection shall be applied as provided below.</w:t>
      </w:r>
    </w:p>
    <w:p>
      <w:pPr>
        <w:pStyle w:val="Normal"/>
        <w:rPr/>
      </w:pPr>
      <w:r>
        <w:rPr/>
        <w:t>UEs shall apply E-TFC selection when invoked by the HARQ entity (see subclause 11.9.1.1.1).</w:t>
      </w:r>
    </w:p>
    <w:p>
      <w:pPr>
        <w:pStyle w:val="Normal"/>
        <w:rPr/>
      </w:pPr>
      <w:r>
        <w:rPr>
          <w:rFonts w:eastAsia="SimSun;宋体"/>
          <w:lang w:eastAsia="zh-CN"/>
        </w:rPr>
        <w:t>For CELL-DCH state in TDD, f</w:t>
      </w:r>
      <w:r>
        <w:rPr/>
        <w:t xml:space="preserve">or each MAC-d flow, RRC configures MAC-e or MAC-i with a HARQ profile and multiplexing list. Additionally, for 3.84/7.68 Mcps TDD, RRC configures MAC with a power offset in case the Scheduling Information needs to be transmitted without any higher- layer data. </w:t>
      </w:r>
      <w:r>
        <w:rPr>
          <w:lang w:eastAsia="zh-CN"/>
        </w:rPr>
        <w:t xml:space="preserve">For 1.28 Mcps TDD, </w:t>
      </w:r>
      <w:r>
        <w:rPr/>
        <w:t xml:space="preserve">RRC </w:t>
      </w:r>
      <w:r>
        <w:rPr>
          <w:lang w:eastAsia="zh-CN"/>
        </w:rPr>
        <w:t xml:space="preserve">also </w:t>
      </w:r>
      <w:r>
        <w:rPr/>
        <w:t xml:space="preserve">configures MAC with </w:t>
      </w:r>
      <w:r>
        <w:rPr>
          <w:lang w:eastAsia="zh-CN"/>
        </w:rPr>
        <w:t>a retransmission timer and the maximum number of HARQ transmissions</w:t>
      </w:r>
      <w:r>
        <w:rPr/>
        <w:t xml:space="preserve"> in case the Scheduling Information needs to be transmitted without any higher-layer data.</w:t>
      </w:r>
      <w:r>
        <w:rPr>
          <w:lang w:eastAsia="zh-CN"/>
        </w:rPr>
        <w:t xml:space="preserve"> </w:t>
      </w:r>
      <w:r>
        <w:rPr/>
        <w:t>The HARQ profile includes the power offset and maximum number of HARQ transmissions to use for this MAC-d flow.</w:t>
      </w:r>
      <w:r>
        <w:rPr>
          <w:lang w:eastAsia="zh-CN"/>
        </w:rPr>
        <w:t xml:space="preserve"> For 1.28 Mcps TDD, the HARQ profile also includes a retransmission timer attribute.</w:t>
      </w:r>
      <w:r>
        <w:rPr/>
        <w:t>The multiplexing list identifies for each MAC-d flow(s), the other MAC-d flows for which data can be multiplexed in a transmission that uses the power offset included in its HARQ profile.</w:t>
      </w:r>
    </w:p>
    <w:p>
      <w:pPr>
        <w:pStyle w:val="Normal"/>
        <w:rPr>
          <w:rFonts w:eastAsia="SimSun;宋体"/>
          <w:lang w:eastAsia="zh-CN"/>
        </w:rPr>
      </w:pPr>
      <w:r>
        <w:rPr>
          <w:rFonts w:eastAsia="SimSun;宋体"/>
          <w:lang w:eastAsia="zh-CN"/>
        </w:rPr>
        <w:t>For 1.28 Mcps TDD in CELL_FACH state and idle mode, f</w:t>
      </w:r>
      <w:r>
        <w:rPr/>
        <w:t>or</w:t>
      </w:r>
      <w:r>
        <w:rPr>
          <w:rFonts w:eastAsia="SimSun;宋体"/>
          <w:lang w:eastAsia="zh-CN"/>
        </w:rPr>
        <w:t xml:space="preserve"> common mac</w:t>
      </w:r>
      <w:r>
        <w:rPr/>
        <w:t xml:space="preserve"> flow</w:t>
      </w:r>
      <w:r>
        <w:rPr>
          <w:rFonts w:eastAsia="SimSun;宋体"/>
          <w:lang w:eastAsia="zh-CN"/>
        </w:rPr>
        <w:t>s</w:t>
      </w:r>
      <w:r>
        <w:rPr/>
        <w:t>, RRC configures MAC with a HARQ profile and multiplexing list. The HARQ profile includes the power offset</w:t>
      </w:r>
      <w:r>
        <w:rPr>
          <w:rFonts w:eastAsia="SimSun;宋体"/>
          <w:lang w:eastAsia="zh-CN"/>
        </w:rPr>
        <w:t>/</w:t>
      </w:r>
      <w:r>
        <w:rPr/>
        <w:t xml:space="preserve">maximum number of HARQ transmissions to use for this </w:t>
      </w:r>
      <w:r>
        <w:rPr>
          <w:rFonts w:eastAsia="SimSun;宋体"/>
          <w:lang w:eastAsia="zh-CN"/>
        </w:rPr>
        <w:t>common mac</w:t>
      </w:r>
      <w:r>
        <w:rPr/>
        <w:t xml:space="preserve"> flow</w:t>
      </w:r>
      <w:r>
        <w:rPr>
          <w:rFonts w:eastAsia="SimSun;宋体"/>
          <w:lang w:eastAsia="zh-CN"/>
        </w:rPr>
        <w:t xml:space="preserve">s and </w:t>
      </w:r>
      <w:r>
        <w:rPr>
          <w:lang w:eastAsia="zh-CN"/>
        </w:rPr>
        <w:t>a retransmission timer attribute.</w:t>
      </w:r>
    </w:p>
    <w:p>
      <w:pPr>
        <w:pStyle w:val="Normal"/>
        <w:rPr/>
      </w:pPr>
      <w:r>
        <w:rPr/>
        <w:t>RRC can control the scheduling of uplink data by giving each logical channel a priority between 1 and 8, where 1 is the highest priority and 8 the lowest. E-TFC selection in the UE shall be done in accordance with the priorities indicated by RRC. Logical channels have absolute priority, i.e. the UE shall maximise the transmission of higher priority data.</w:t>
      </w:r>
    </w:p>
    <w:p>
      <w:pPr>
        <w:pStyle w:val="Normal"/>
        <w:rPr/>
      </w:pPr>
      <w:r>
        <w:rPr>
          <w:rFonts w:eastAsia="SimSun;宋体"/>
          <w:lang w:eastAsia="zh-CN"/>
        </w:rPr>
        <w:t xml:space="preserve">For 1.28 Mcps TDD in CELL_FACH state and idle mode, CCCH shall not be </w:t>
      </w:r>
      <w:r>
        <w:rPr/>
        <w:t>multiplex</w:t>
      </w:r>
      <w:r>
        <w:rPr>
          <w:rFonts w:eastAsia="SimSun;宋体"/>
          <w:lang w:eastAsia="zh-CN"/>
        </w:rPr>
        <w:t xml:space="preserve">ed with any other </w:t>
      </w:r>
      <w:r>
        <w:rPr/>
        <w:t>logical channel</w:t>
      </w:r>
      <w:r>
        <w:rPr>
          <w:rFonts w:eastAsia="SimSun;宋体"/>
          <w:lang w:eastAsia="zh-CN"/>
        </w:rPr>
        <w:t xml:space="preserve">, and the CCCH data shall have </w:t>
      </w:r>
      <w:r>
        <w:rPr/>
        <w:t>higher priority</w:t>
      </w:r>
      <w:r>
        <w:rPr>
          <w:rFonts w:eastAsia="SimSun;宋体"/>
          <w:lang w:eastAsia="zh-CN"/>
        </w:rPr>
        <w:t xml:space="preserve"> than that of any other </w:t>
      </w:r>
      <w:r>
        <w:rPr/>
        <w:t>logical channel</w:t>
      </w:r>
      <w:r>
        <w:rPr>
          <w:rFonts w:eastAsia="SimSun;宋体"/>
          <w:lang w:eastAsia="zh-CN"/>
        </w:rPr>
        <w:t>.</w:t>
      </w:r>
    </w:p>
    <w:p>
      <w:pPr>
        <w:pStyle w:val="Normal"/>
        <w:rPr/>
      </w:pPr>
      <w:r>
        <w:rPr/>
        <w:t>RRC can allocate non-scheduled transmission grants to individual MAC-d flows in order to reduce the transmission delays.</w:t>
      </w:r>
    </w:p>
    <w:p>
      <w:pPr>
        <w:pStyle w:val="Normal"/>
        <w:rPr/>
      </w:pPr>
      <w:r>
        <w:rPr/>
        <w:t>The UE shall determine whether to take scheduled or non-scheduled grants into account in the upcoming transmission. If neither are supposed to be taken into account (i.e. the TTI is not available for non-scheduled transmission and no Grant for scheduled transmission has been received) then no grant shall be assumed to exist. If a grant exists then the transmission format and data allocation shall follow the requirements below.</w:t>
      </w:r>
    </w:p>
    <w:p>
      <w:pPr>
        <w:pStyle w:val="Normal"/>
        <w:rPr/>
      </w:pPr>
      <w:r>
        <w:rPr/>
        <w:t xml:space="preserve">For multi-carrier E-DCH operation, UE may be granted with the E-DCHs on the different carriers in the same TTI. UE shall check whether or not the power sum of all carriers is beyond the UE maximum transmission power in the timeslots where the granted E-PUCHs are allocated. If there exists at least one timeslot with the power sum of all carriers beyond the UE transmission power, the sequential power splitting for different carriers should be done and the rules are described below. </w:t>
      </w:r>
    </w:p>
    <w:p>
      <w:pPr>
        <w:pStyle w:val="B1"/>
        <w:rPr/>
      </w:pPr>
      <w:r>
        <w:rPr>
          <w:rFonts w:cs="Times New Roman" w:ascii="Times New Roman" w:hAnsi="Times New Roman"/>
          <w:color w:val="000000"/>
          <w:lang w:eastAsia="ja-JP"/>
        </w:rPr>
        <w:t>-</w:t>
        <w:tab/>
      </w:r>
      <w:r>
        <w:rPr>
          <w:rFonts w:cs="Times New Roman" w:ascii="Times New Roman" w:hAnsi="Times New Roman"/>
          <w:color w:val="000000"/>
          <w:lang w:eastAsia="zh-CN"/>
        </w:rPr>
        <w:t>I</w:t>
      </w:r>
      <w:r>
        <w:rPr>
          <w:rFonts w:cs="Times New Roman" w:ascii="Times New Roman" w:hAnsi="Times New Roman"/>
          <w:color w:val="000000"/>
          <w:lang w:eastAsia="ja-JP"/>
        </w:rPr>
        <w:t>f the E-PUCH coexists with other physical channel within one timeslot, the selected E-TFC shall guarantee that the sum of calculated transmission power requirement P</w:t>
      </w:r>
      <w:r>
        <w:rPr>
          <w:rFonts w:cs="Times New Roman" w:ascii="Times New Roman" w:hAnsi="Times New Roman"/>
          <w:color w:val="000000"/>
          <w:vertAlign w:val="subscript"/>
          <w:lang w:eastAsia="ja-JP"/>
        </w:rPr>
        <w:t>E-PUCH</w:t>
      </w:r>
      <w:r>
        <w:rPr>
          <w:rFonts w:cs="Times New Roman" w:ascii="Times New Roman" w:hAnsi="Times New Roman"/>
          <w:color w:val="000000"/>
          <w:lang w:eastAsia="ja-JP"/>
        </w:rPr>
        <w:t xml:space="preserve"> and the transmission power requirement for the other physical channel shall be less than or equal to the available power.</w:t>
      </w:r>
    </w:p>
    <w:p>
      <w:pPr>
        <w:pStyle w:val="B1"/>
        <w:rPr>
          <w:rFonts w:ascii="Times New Roman" w:hAnsi="Times New Roman" w:cs="Times New Roman"/>
          <w:color w:val="000000"/>
          <w:lang w:eastAsia="ja-JP"/>
        </w:rPr>
      </w:pPr>
      <w:r>
        <w:rPr>
          <w:rFonts w:cs="Times New Roman" w:ascii="Times New Roman" w:hAnsi="Times New Roman"/>
          <w:color w:val="000000"/>
          <w:lang w:eastAsia="ja-JP"/>
        </w:rPr>
        <w:t>-</w:t>
        <w:tab/>
        <w:t>In the sequential power splitting, the E-PUCH with higher prority will be allocated some power more preferentially than the E-PUCH with lower priority.</w:t>
      </w:r>
    </w:p>
    <w:p>
      <w:pPr>
        <w:pStyle w:val="B1"/>
        <w:rPr>
          <w:rFonts w:ascii="Times New Roman" w:hAnsi="Times New Roman" w:cs="Times New Roman"/>
          <w:color w:val="000000"/>
          <w:lang w:eastAsia="zh-CN"/>
        </w:rPr>
      </w:pPr>
      <w:r>
        <w:rPr>
          <w:rFonts w:cs="Times New Roman" w:ascii="Times New Roman" w:hAnsi="Times New Roman"/>
          <w:color w:val="000000"/>
          <w:lang w:eastAsia="ja-JP"/>
        </w:rPr>
        <w:t>-</w:t>
        <w:tab/>
        <w:t>After sequential power split for multiple carriers, the last allocated power P</w:t>
      </w:r>
      <w:r>
        <w:rPr>
          <w:rFonts w:cs="Times New Roman" w:ascii="Times New Roman" w:hAnsi="Times New Roman"/>
          <w:color w:val="000000"/>
          <w:vertAlign w:val="subscript"/>
          <w:lang w:eastAsia="ja-JP"/>
        </w:rPr>
        <w:t>E-PUCH</w:t>
      </w:r>
      <w:r>
        <w:rPr>
          <w:rFonts w:cs="Times New Roman" w:ascii="Times New Roman" w:hAnsi="Times New Roman"/>
          <w:color w:val="000000"/>
          <w:lang w:eastAsia="ja-JP"/>
        </w:rPr>
        <w:t xml:space="preserve"> for one granted E-DCH carrier can not support the smallest E-TFC transmission, no E-DCH TB will be transmitted on this carrier.</w:t>
      </w:r>
    </w:p>
    <w:p>
      <w:pPr>
        <w:pStyle w:val="NO"/>
        <w:rPr/>
      </w:pPr>
      <w:r>
        <w:rPr>
          <w:lang w:eastAsia="zh-CN"/>
        </w:rPr>
        <w:t>NOTE:</w:t>
        <w:tab/>
        <w:t>The priority can be decided according to some factors such as Pe-base, the granted physical resources ( power, timeslots and codes ), the state of HARQ process ( retransmission or new data ), the granted E-PUCH transmission power and  the maximum E-DCH TB size supported by the granted E-PUCH physical resource.</w:t>
      </w:r>
    </w:p>
    <w:p>
      <w:pPr>
        <w:pStyle w:val="Normal"/>
        <w:rPr/>
      </w:pPr>
      <w:r>
        <w:rPr/>
        <w:t>For each configured MAC-d flow</w:t>
      </w:r>
      <w:r>
        <w:rPr>
          <w:rFonts w:eastAsia="SimSun;宋体"/>
          <w:lang w:eastAsia="zh-CN"/>
        </w:rPr>
        <w:t xml:space="preserve"> or common flow (1.28 Mcps TDD only)</w:t>
      </w:r>
      <w:r>
        <w:rPr/>
        <w:t>, a given E-TFC can be in any of the following states on per carrier where the uplink E-DCH transmission will be made for 1.28Mcps TDD:</w:t>
      </w:r>
    </w:p>
    <w:p>
      <w:pPr>
        <w:pStyle w:val="B1"/>
        <w:rPr>
          <w:rFonts w:ascii="Times New Roman" w:hAnsi="Times New Roman" w:cs="Times New Roman"/>
          <w:color w:val="000000"/>
        </w:rPr>
      </w:pPr>
      <w:r>
        <w:rPr>
          <w:rFonts w:cs="Times New Roman" w:ascii="Times New Roman" w:hAnsi="Times New Roman"/>
          <w:color w:val="000000"/>
        </w:rPr>
        <w:t>-</w:t>
        <w:tab/>
        <w:t>Supported state;</w:t>
      </w:r>
    </w:p>
    <w:p>
      <w:pPr>
        <w:pStyle w:val="B1"/>
        <w:rPr>
          <w:rFonts w:ascii="Times New Roman" w:hAnsi="Times New Roman" w:cs="Times New Roman"/>
          <w:color w:val="000000"/>
        </w:rPr>
      </w:pPr>
      <w:r>
        <w:rPr>
          <w:rFonts w:cs="Times New Roman" w:ascii="Times New Roman" w:hAnsi="Times New Roman"/>
          <w:color w:val="000000"/>
        </w:rPr>
        <w:t>-</w:t>
        <w:tab/>
        <w:t>Blocked state.</w:t>
      </w:r>
    </w:p>
    <w:p>
      <w:pPr>
        <w:pStyle w:val="Normal"/>
        <w:rPr/>
      </w:pPr>
      <w:r>
        <w:rPr/>
        <w:t>For 1.28Mcps TDD multi-carrier E-DCH operation, at each TTI, UEs shall determine the state of each E-TFC on each carriers, and E-TFC selection is invoked by one HARQ entity, the following E-TFC selection procedure is applied to the carrier where the E-DCH transmission will be made.</w:t>
      </w:r>
    </w:p>
    <w:p>
      <w:pPr>
        <w:pStyle w:val="Normal"/>
        <w:rPr/>
      </w:pPr>
      <w:r>
        <w:rPr/>
        <w:t>The E-TFC states are derived according to the following:</w:t>
      </w:r>
    </w:p>
    <w:p>
      <w:pPr>
        <w:pStyle w:val="B1"/>
        <w:rPr/>
      </w:pPr>
      <w:r>
        <w:rPr>
          <w:rFonts w:cs="Times New Roman" w:ascii="Times New Roman" w:hAnsi="Times New Roman"/>
          <w:color w:val="000000"/>
        </w:rPr>
        <w:t>-</w:t>
        <w:tab/>
        <w:t xml:space="preserve">If the transmission is a retransmission then only the E-TFC with the same block size as the original transmission may be in the supported state. </w:t>
      </w:r>
    </w:p>
    <w:p>
      <w:pPr>
        <w:pStyle w:val="B1"/>
        <w:rPr>
          <w:rFonts w:ascii="Times New Roman" w:hAnsi="Times New Roman" w:cs="Times New Roman"/>
          <w:color w:val="000000"/>
        </w:rPr>
      </w:pPr>
      <w:r>
        <w:rPr>
          <w:rFonts w:cs="Times New Roman" w:ascii="Times New Roman" w:hAnsi="Times New Roman"/>
          <w:color w:val="000000"/>
          <w:lang w:eastAsia="zh-CN"/>
        </w:rPr>
        <w:t>-</w:t>
        <w:tab/>
        <w:t>For 1.28Mcps TDD, only E-TFCs from the E-TFCS (the table of TB sizes) which are consistent with the UE's E-DCH capability category shall be considered for the transmission;</w:t>
      </w:r>
    </w:p>
    <w:p>
      <w:pPr>
        <w:pStyle w:val="B1"/>
        <w:rPr/>
      </w:pPr>
      <w:r>
        <w:rPr>
          <w:rFonts w:cs="Times New Roman" w:ascii="Times New Roman" w:hAnsi="Times New Roman"/>
          <w:color w:val="000000"/>
        </w:rPr>
        <w:t>-</w:t>
        <w:tab/>
        <w:t>Only E-TFCs from the E-TFCS (the table of TB sizes) which can be supported by (exactly) the number of slots assigned by the grant shall be considered for the transmission;</w:t>
      </w:r>
    </w:p>
    <w:p>
      <w:pPr>
        <w:pStyle w:val="B1"/>
        <w:rPr/>
      </w:pPr>
      <w:r>
        <w:rPr>
          <w:rFonts w:cs="Times New Roman" w:ascii="Times New Roman" w:hAnsi="Times New Roman"/>
          <w:color w:val="000000"/>
        </w:rPr>
        <w:t>-</w:t>
        <w:tab/>
        <w:t>Only E-TFCs which result (for the granted timeslot and code physical resources) in a coderate lying between the maximum and minimum (inclusive) allowable coderates set by RRC [7] shall be considered for the transmission {note: the definition of the term "coderate" as used here is the same as that provided by [18]}. This shall be evaluated for both QPSK and 16-QAM modulation;</w:t>
      </w:r>
    </w:p>
    <w:p>
      <w:pPr>
        <w:pStyle w:val="B1"/>
        <w:rPr/>
      </w:pPr>
      <w:r>
        <w:rPr>
          <w:rFonts w:cs="Times New Roman" w:ascii="Times New Roman" w:hAnsi="Times New Roman"/>
          <w:color w:val="000000"/>
        </w:rPr>
        <w:t>-</w:t>
        <w:tab/>
        <w:t>P</w:t>
      </w:r>
      <w:r>
        <w:rPr>
          <w:rFonts w:cs="Times New Roman" w:ascii="Times New Roman" w:hAnsi="Times New Roman"/>
          <w:color w:val="000000"/>
          <w:vertAlign w:val="subscript"/>
        </w:rPr>
        <w:t>HARQ</w:t>
      </w:r>
      <w:r>
        <w:rPr>
          <w:rFonts w:cs="Times New Roman" w:ascii="Times New Roman" w:hAnsi="Times New Roman"/>
          <w:color w:val="000000"/>
        </w:rPr>
        <w:t>, the HARQ profile power offset is selected (for 3.84/7.68Mcps TDD the HARQ profile for the transmission shall be selected among the HARQ profiles of MAC-d flows on which the highest priority logical channels with available data are mapped, for 1.28Mcps TDD</w:t>
      </w:r>
      <w:r>
        <w:rPr>
          <w:rFonts w:cs="Times New Roman" w:ascii="Times New Roman" w:hAnsi="Times New Roman"/>
          <w:color w:val="000000"/>
          <w:lang w:eastAsia="zh-CN"/>
        </w:rPr>
        <w:t>, for the UE which uses common E-RNTI,</w:t>
      </w:r>
      <w:r>
        <w:rPr>
          <w:rFonts w:cs="Times New Roman" w:ascii="Times New Roman" w:hAnsi="Times New Roman"/>
          <w:color w:val="000000"/>
        </w:rPr>
        <w:t xml:space="preserve"> the HARQ power offset shall be set to the maximum of HARQ power offset of all the </w:t>
      </w:r>
      <w:r>
        <w:rPr>
          <w:rFonts w:eastAsia="SimSun;宋体" w:cs="Times New Roman" w:ascii="Times New Roman" w:hAnsi="Times New Roman"/>
          <w:color w:val="000000"/>
          <w:lang w:eastAsia="zh-CN"/>
        </w:rPr>
        <w:t xml:space="preserve">common flows </w:t>
      </w:r>
      <w:r>
        <w:rPr>
          <w:rFonts w:cs="Times New Roman" w:ascii="Times New Roman" w:hAnsi="Times New Roman"/>
          <w:color w:val="000000"/>
        </w:rPr>
        <w:t>mapped to the scheduled resource</w:t>
      </w:r>
      <w:r>
        <w:rPr>
          <w:rFonts w:cs="Times New Roman" w:ascii="Times New Roman" w:hAnsi="Times New Roman"/>
          <w:color w:val="000000"/>
          <w:lang w:eastAsia="zh-CN"/>
        </w:rPr>
        <w:t>, for the UE which uses dedicated E-RNTI,</w:t>
      </w:r>
      <w:r>
        <w:rPr>
          <w:rFonts w:cs="Times New Roman" w:ascii="Times New Roman" w:hAnsi="Times New Roman"/>
          <w:color w:val="000000"/>
        </w:rPr>
        <w:t xml:space="preserve"> the HARQ power offset shall be set to the maximum of HARQ power offset of all the MAC-d flows mapped to the same type of resource (</w:t>
      </w:r>
      <w:r>
        <w:rPr>
          <w:rFonts w:cs="Times New Roman" w:ascii="Times New Roman" w:hAnsi="Times New Roman"/>
          <w:color w:val="000000"/>
          <w:lang w:eastAsia="zh-CN"/>
        </w:rPr>
        <w:t xml:space="preserve">for CELL_DCH state, the </w:t>
      </w:r>
      <w:r>
        <w:rPr>
          <w:rFonts w:cs="Times New Roman" w:ascii="Times New Roman" w:hAnsi="Times New Roman"/>
          <w:color w:val="000000"/>
        </w:rPr>
        <w:t>resource</w:t>
      </w:r>
      <w:r>
        <w:rPr>
          <w:rFonts w:cs="Times New Roman" w:ascii="Times New Roman" w:hAnsi="Times New Roman"/>
          <w:color w:val="000000"/>
          <w:lang w:eastAsia="zh-CN"/>
        </w:rPr>
        <w:t xml:space="preserve"> can be</w:t>
      </w:r>
      <w:r>
        <w:rPr>
          <w:rFonts w:cs="Times New Roman" w:ascii="Times New Roman" w:hAnsi="Times New Roman"/>
          <w:color w:val="000000"/>
        </w:rPr>
        <w:t xml:space="preserve"> scheduled or non-scheduled resource</w:t>
      </w:r>
      <w:r>
        <w:rPr>
          <w:rFonts w:cs="Times New Roman" w:ascii="Times New Roman" w:hAnsi="Times New Roman"/>
          <w:color w:val="000000"/>
          <w:lang w:eastAsia="zh-CN"/>
        </w:rPr>
        <w:t xml:space="preserve">, for CELL_FACH state, the </w:t>
      </w:r>
      <w:r>
        <w:rPr>
          <w:rFonts w:cs="Times New Roman" w:ascii="Times New Roman" w:hAnsi="Times New Roman"/>
          <w:color w:val="000000"/>
        </w:rPr>
        <w:t>resource</w:t>
      </w:r>
      <w:r>
        <w:rPr>
          <w:rFonts w:cs="Times New Roman" w:ascii="Times New Roman" w:hAnsi="Times New Roman"/>
          <w:color w:val="000000"/>
          <w:lang w:eastAsia="zh-CN"/>
        </w:rPr>
        <w:t xml:space="preserve"> can only be</w:t>
      </w:r>
      <w:r>
        <w:rPr>
          <w:rFonts w:cs="Times New Roman" w:ascii="Times New Roman" w:hAnsi="Times New Roman"/>
          <w:color w:val="000000"/>
        </w:rPr>
        <w:t xml:space="preserve"> scheduled resource)</w:t>
      </w:r>
      <w:r>
        <w:rPr>
          <w:rFonts w:cs="Times New Roman" w:ascii="Times New Roman" w:hAnsi="Times New Roman"/>
          <w:color w:val="000000"/>
          <w:lang w:eastAsia="zh-CN"/>
        </w:rPr>
        <w:t xml:space="preserve">; </w:t>
      </w:r>
      <w:r>
        <w:rPr>
          <w:rFonts w:cs="Times New Roman" w:ascii="Times New Roman" w:hAnsi="Times New Roman"/>
          <w:color w:val="000000"/>
        </w:rPr>
        <w:t>Scheduling Information</w:t>
      </w:r>
      <w:r>
        <w:rPr>
          <w:rFonts w:cs="Times New Roman" w:ascii="Times New Roman" w:hAnsi="Times New Roman"/>
          <w:color w:val="000000"/>
          <w:lang w:eastAsia="zh-CN"/>
        </w:rPr>
        <w:t xml:space="preserve"> power offset shall be used when </w:t>
      </w:r>
      <w:r>
        <w:rPr>
          <w:rFonts w:cs="Times New Roman" w:ascii="Times New Roman" w:hAnsi="Times New Roman"/>
          <w:color w:val="000000"/>
        </w:rPr>
        <w:t xml:space="preserve">Scheduling Information </w:t>
      </w:r>
      <w:r>
        <w:rPr>
          <w:rFonts w:cs="Times New Roman" w:ascii="Times New Roman" w:hAnsi="Times New Roman"/>
          <w:color w:val="000000"/>
          <w:lang w:eastAsia="zh-CN"/>
        </w:rPr>
        <w:t>is</w:t>
      </w:r>
      <w:r>
        <w:rPr>
          <w:rFonts w:cs="Times New Roman" w:ascii="Times New Roman" w:hAnsi="Times New Roman"/>
          <w:color w:val="000000"/>
        </w:rPr>
        <w:t xml:space="preserve"> transmitted without any higher-layer data</w:t>
      </w:r>
      <w:r>
        <w:rPr>
          <w:rFonts w:cs="Times New Roman" w:ascii="Times New Roman" w:hAnsi="Times New Roman"/>
          <w:color w:val="000000"/>
          <w:lang w:eastAsia="zh-CN"/>
        </w:rPr>
        <w:t>.</w:t>
      </w:r>
      <w:r>
        <w:rPr>
          <w:rFonts w:cs="Times New Roman" w:ascii="Times New Roman" w:hAnsi="Times New Roman"/>
          <w:color w:val="000000"/>
        </w:rPr>
        <w:t>)</w:t>
      </w:r>
    </w:p>
    <w:p>
      <w:pPr>
        <w:pStyle w:val="B1"/>
        <w:rPr>
          <w:rFonts w:ascii="Times New Roman" w:hAnsi="Times New Roman" w:cs="Times New Roman"/>
          <w:color w:val="000000"/>
        </w:rPr>
      </w:pPr>
      <w:r>
        <w:rPr>
          <w:rFonts w:cs="Times New Roman" w:ascii="Times New Roman" w:hAnsi="Times New Roman"/>
          <w:color w:val="000000"/>
        </w:rPr>
        <w:t>-</w:t>
        <w:tab/>
        <w:t>Only E-TFCs whose calculated transmission power requirement P</w:t>
      </w:r>
      <w:r>
        <w:rPr>
          <w:rFonts w:cs="Times New Roman" w:ascii="Times New Roman" w:hAnsi="Times New Roman"/>
          <w:color w:val="000000"/>
          <w:vertAlign w:val="subscript"/>
        </w:rPr>
        <w:t>E-PUCH</w:t>
      </w:r>
      <w:r>
        <w:rPr>
          <w:rFonts w:cs="Times New Roman" w:ascii="Times New Roman" w:hAnsi="Times New Roman"/>
          <w:color w:val="000000"/>
        </w:rPr>
        <w:t xml:space="preserve"> (see [18]) is less than or equal to both the available and the granted power shall be considered for the transmission (note: this requirement does not apply in the case of a retransmission on non-scheduled resources). For 1.28Mcps TDD, if the E-PUCH coexists with other physical channel</w:t>
      </w:r>
      <w:r>
        <w:rPr>
          <w:rFonts w:cs="Times New Roman" w:ascii="Times New Roman" w:hAnsi="Times New Roman"/>
          <w:color w:val="000000"/>
          <w:lang w:eastAsia="zh-CN"/>
        </w:rPr>
        <w:t>s</w:t>
      </w:r>
      <w:r>
        <w:rPr>
          <w:rFonts w:cs="Times New Roman" w:ascii="Times New Roman" w:hAnsi="Times New Roman"/>
          <w:color w:val="000000"/>
        </w:rPr>
        <w:t xml:space="preserve"> within one timeslot, </w:t>
      </w:r>
      <w:r>
        <w:rPr>
          <w:rFonts w:cs="Times New Roman" w:ascii="Times New Roman" w:hAnsi="Times New Roman"/>
          <w:color w:val="000000"/>
          <w:lang w:eastAsia="zh-CN"/>
        </w:rPr>
        <w:t xml:space="preserve">only E-TFCs whose </w:t>
      </w:r>
      <w:r>
        <w:rPr>
          <w:rFonts w:cs="Times New Roman" w:ascii="Times New Roman" w:hAnsi="Times New Roman"/>
          <w:color w:val="000000"/>
        </w:rPr>
        <w:t xml:space="preserve">power requirement </w:t>
      </w:r>
      <w:r>
        <w:rPr>
          <w:rFonts w:cs="Times New Roman" w:ascii="Times New Roman" w:hAnsi="Times New Roman"/>
          <w:color w:val="000000"/>
          <w:lang w:eastAsia="zh-CN"/>
        </w:rPr>
        <w:t xml:space="preserve">by QPSK modulation is lower than or equal to the power </w:t>
      </w:r>
      <w:r>
        <w:rPr>
          <w:rFonts w:cs="Times New Roman" w:ascii="Times New Roman" w:hAnsi="Times New Roman"/>
          <w:color w:val="000000"/>
        </w:rPr>
        <w:t>requirement</w:t>
      </w:r>
      <w:r>
        <w:rPr>
          <w:rFonts w:cs="Times New Roman" w:ascii="Times New Roman" w:hAnsi="Times New Roman"/>
          <w:color w:val="000000"/>
          <w:lang w:eastAsia="zh-CN"/>
        </w:rPr>
        <w:t xml:space="preserve"> by 16-QAM modulation </w:t>
      </w:r>
      <w:r>
        <w:rPr>
          <w:rFonts w:cs="Times New Roman" w:ascii="Times New Roman" w:hAnsi="Times New Roman"/>
          <w:color w:val="000000"/>
        </w:rPr>
        <w:t>shall be considered for the transmission</w:t>
      </w:r>
      <w:r>
        <w:rPr>
          <w:rFonts w:cs="Times New Roman" w:ascii="Times New Roman" w:hAnsi="Times New Roman"/>
          <w:color w:val="000000"/>
          <w:lang w:eastAsia="zh-CN"/>
        </w:rPr>
        <w:t xml:space="preserve">. </w:t>
      </w:r>
      <w:r>
        <w:rPr>
          <w:rFonts w:cs="Times New Roman" w:ascii="Times New Roman" w:hAnsi="Times New Roman"/>
          <w:color w:val="000000"/>
        </w:rPr>
        <w:t>For TDD, the smallest E-TFC is considered always in the supported state. The granted power is defined as the calculated E-PUCH transmission power of [18] with β</w:t>
      </w:r>
      <w:r>
        <w:rPr>
          <w:rFonts w:cs="Times New Roman" w:ascii="Times New Roman" w:hAnsi="Times New Roman"/>
          <w:color w:val="000000"/>
          <w:vertAlign w:val="subscript"/>
        </w:rPr>
        <w:t>e</w:t>
      </w:r>
      <w:r>
        <w:rPr>
          <w:rFonts w:cs="Times New Roman" w:ascii="Times New Roman" w:hAnsi="Times New Roman"/>
          <w:color w:val="000000"/>
        </w:rPr>
        <w:t xml:space="preserve"> = (Absolute Grant Value + α</w:t>
      </w:r>
      <w:r>
        <w:rPr>
          <w:rFonts w:cs="Times New Roman" w:ascii="Times New Roman" w:hAnsi="Times New Roman"/>
          <w:color w:val="000000"/>
          <w:vertAlign w:val="subscript"/>
        </w:rPr>
        <w:t>e</w:t>
      </w:r>
      <w:r>
        <w:rPr>
          <w:rFonts w:cs="Times New Roman" w:ascii="Times New Roman" w:hAnsi="Times New Roman"/>
          <w:color w:val="000000"/>
        </w:rPr>
        <w:t>). The available power is the maximum UE transmission power.</w:t>
      </w:r>
    </w:p>
    <w:p>
      <w:pPr>
        <w:pStyle w:val="B1"/>
        <w:rPr/>
      </w:pPr>
      <w:r>
        <w:rPr>
          <w:rFonts w:cs="Times New Roman" w:ascii="Times New Roman" w:hAnsi="Times New Roman"/>
          <w:color w:val="000000"/>
        </w:rPr>
        <w:t>-</w:t>
        <w:tab/>
        <w:t>For 1.28Mcps TDD, if the E-PUCHs coexist on more than one carrier within one timeslot, the sum of calculated transmission power requirement PE-PUCH of all carriers shall be less than or equal to the available power.</w:t>
      </w:r>
    </w:p>
    <w:p>
      <w:pPr>
        <w:pStyle w:val="B1"/>
        <w:rPr>
          <w:rFonts w:ascii="Times New Roman" w:hAnsi="Times New Roman" w:cs="Times New Roman"/>
          <w:color w:val="000000"/>
        </w:rPr>
      </w:pPr>
      <w:r>
        <w:rPr>
          <w:rFonts w:cs="Times New Roman" w:ascii="Times New Roman" w:hAnsi="Times New Roman"/>
          <w:color w:val="000000"/>
        </w:rPr>
        <w:t>-</w:t>
        <w:tab/>
        <w:t>For 1.28Mcps TDD, if the E-PUCH coexists with other physical channel within one timeslot, the sum of calculated transmission power requirement PE-PUCH and the transmission power requirement for the other physical channel shall be less than or equal to the available power. For 1.28Mcps TDD multi-carrier E-DCH transmission, if the E-PUCHs coexist with other physical channels within one timeslot, the sum of calculated transmission power requirement PE-PUCH of all granted carrier and the transmission power requirement for the other physical channels shall be less than or equal to the maximum UE transmission power.</w:t>
      </w:r>
    </w:p>
    <w:p>
      <w:pPr>
        <w:pStyle w:val="B1"/>
        <w:rPr/>
      </w:pPr>
      <w:r>
        <w:rPr>
          <w:rFonts w:cs="Times New Roman" w:ascii="Times New Roman" w:hAnsi="Times New Roman"/>
          <w:color w:val="000000"/>
        </w:rPr>
        <w:t>-</w:t>
        <w:tab/>
        <w:t>If only scheduling information is included in MAC-e or MAC-i PDU, the smallest E-TFC shall be chosen and the transmission power shall be equal to the granted power (the available maximum E-PUCH power shall be considered too). And the UE shall select QPSK modulation. (1.28 Mcps TDD only);</w:t>
      </w:r>
    </w:p>
    <w:p>
      <w:pPr>
        <w:pStyle w:val="Normal"/>
        <w:rPr>
          <w:lang w:eastAsia="ja-JP"/>
        </w:rPr>
      </w:pPr>
      <w:r>
        <w:rPr>
          <w:lang w:eastAsia="zh-CN"/>
        </w:rPr>
        <w:t>F</w:t>
      </w:r>
      <w:r>
        <w:rPr/>
        <w:t>rom those E-TFCs in the supported state the UE determines the largest block size that it is permitted to transmit within the given constraints.</w:t>
      </w:r>
    </w:p>
    <w:p>
      <w:pPr>
        <w:pStyle w:val="Normal"/>
        <w:rPr/>
      </w:pPr>
      <w:r>
        <w:rPr/>
        <w:t>The UE shall select the modulation type associated with the determined E-TFC (note: if an E-TFC is supported by both QPSK and 16-QAM then 16-QAM modulation shall be used if its power requirement (P</w:t>
      </w:r>
      <w:r>
        <w:rPr>
          <w:vertAlign w:val="subscript"/>
        </w:rPr>
        <w:t>E-PUCH</w:t>
      </w:r>
      <w:r>
        <w:rPr/>
        <w:t>) is lower than the power requirement for QPSK, otherwise QPSK modulation shall be used). For 1.28Mcps TDD multi-carrier E-DCH operation, the UE shall select the modulation type per carrier.</w:t>
      </w:r>
    </w:p>
    <w:p>
      <w:pPr>
        <w:pStyle w:val="Normal"/>
        <w:ind w:left="284" w:hanging="284"/>
        <w:rPr/>
      </w:pPr>
      <w:r>
        <w:rPr/>
        <w:t>Data allocation shall then be performed in accordance with the following:</w:t>
      </w:r>
    </w:p>
    <w:p>
      <w:pPr>
        <w:pStyle w:val="B1"/>
        <w:rPr/>
      </w:pPr>
      <w:r>
        <w:rPr>
          <w:rFonts w:cs="Times New Roman" w:ascii="Times New Roman" w:hAnsi="Times New Roman"/>
          <w:color w:val="000000"/>
        </w:rPr>
        <w:t>-</w:t>
        <w:tab/>
        <w:t>For all logical channels, if the logical channel belongs to a non-scheduled MAC-d flow, its data shall be considered as available up to the largest block size determined for the corresponding non-scheduled grant.  If the logical channel does not belong to a non-scheduled MAC-d flow, its data shall be considered as available up to the largest block size determined for the Serving Grant;</w:t>
      </w:r>
    </w:p>
    <w:p>
      <w:pPr>
        <w:pStyle w:val="B1"/>
        <w:rPr>
          <w:rFonts w:ascii="Times New Roman" w:hAnsi="Times New Roman" w:cs="Times New Roman"/>
          <w:color w:val="000000"/>
        </w:rPr>
      </w:pPr>
      <w:r>
        <w:rPr>
          <w:rFonts w:cs="Times New Roman" w:ascii="Times New Roman" w:hAnsi="Times New Roman"/>
          <w:color w:val="000000"/>
        </w:rPr>
        <w:t>-</w:t>
        <w:tab/>
        <w:t>The data allocation shall maximise the transmission of higher priority data;</w:t>
      </w:r>
    </w:p>
    <w:p>
      <w:pPr>
        <w:pStyle w:val="B1"/>
        <w:rPr/>
      </w:pPr>
      <w:r>
        <w:rPr>
          <w:rFonts w:cs="Times New Roman" w:ascii="Times New Roman" w:hAnsi="Times New Roman"/>
          <w:color w:val="000000"/>
        </w:rPr>
        <w:t>-</w:t>
        <w:tab/>
        <w:t>The UE shall select the E-TFC, SF and modulation which minimises the power used</w:t>
      </w:r>
      <w:r>
        <w:rPr>
          <w:rFonts w:cs="Times New Roman" w:ascii="Times New Roman" w:hAnsi="Times New Roman"/>
          <w:color w:val="000000"/>
          <w:lang w:eastAsia="zh-CN"/>
        </w:rPr>
        <w:t xml:space="preserve"> (3.84/7.68 Mcps TDD only)</w:t>
      </w:r>
      <w:r>
        <w:rPr>
          <w:rFonts w:cs="Times New Roman" w:ascii="Times New Roman" w:hAnsi="Times New Roman"/>
          <w:color w:val="000000"/>
        </w:rPr>
        <w:t>;</w:t>
      </w:r>
    </w:p>
    <w:p>
      <w:pPr>
        <w:pStyle w:val="B1"/>
        <w:rPr>
          <w:rFonts w:ascii="Times New Roman" w:hAnsi="Times New Roman" w:cs="Times New Roman"/>
          <w:color w:val="000000"/>
          <w:lang w:eastAsia="zh-CN"/>
        </w:rPr>
      </w:pPr>
      <w:r>
        <w:rPr>
          <w:rFonts w:cs="Times New Roman" w:ascii="Times New Roman" w:hAnsi="Times New Roman"/>
          <w:color w:val="000000"/>
        </w:rPr>
        <w:t>-</w:t>
        <w:tab/>
        <w:t>The UE shall select the E-TFC and modulation. QPSK shall be used in the case of E-PUCH allocated with other physical channel in the same timeslot  of one TTI for one UE, otherwise modulation shall be selected, which minimises the power used (1.28 Mcps TDD only);</w:t>
      </w:r>
    </w:p>
    <w:p>
      <w:pPr>
        <w:pStyle w:val="B1"/>
        <w:rPr>
          <w:rFonts w:ascii="Times New Roman" w:hAnsi="Times New Roman" w:cs="Times New Roman"/>
          <w:color w:val="000000"/>
        </w:rPr>
      </w:pPr>
      <w:r>
        <w:rPr>
          <w:rFonts w:cs="Times New Roman" w:ascii="Times New Roman" w:hAnsi="Times New Roman"/>
          <w:color w:val="000000"/>
        </w:rPr>
        <w:t>-</w:t>
        <w:tab/>
        <w:t>If several MAC-d flows are associated with logical channels of equal priority, the data allocation should ensure that all equal priority flows are served.</w:t>
      </w:r>
    </w:p>
    <w:p>
      <w:pPr>
        <w:pStyle w:val="Normal"/>
        <w:rPr/>
      </w:pPr>
      <w:r>
        <w:rPr/>
        <w:t>For 1.28Mcps TDD multi-carrier E-DCH operation, the data allocation shall be performed per carrier.</w:t>
      </w:r>
    </w:p>
    <w:p>
      <w:pPr>
        <w:pStyle w:val="Normal"/>
        <w:rPr/>
      </w:pPr>
      <w:r>
        <w:rPr/>
        <w:t>While respecting all the above listed requirements, for each logical channel using RLC-UM</w:t>
      </w:r>
      <w:r>
        <w:rPr>
          <w:rFonts w:eastAsia="SimSun;宋体"/>
          <w:lang w:eastAsia="zh-CN"/>
        </w:rPr>
        <w:t xml:space="preserve"> or RLC-AM when new data to be transmitted</w:t>
      </w:r>
      <w:r>
        <w:rPr/>
        <w:t>, at every TTI, the UE may select the RLC PDU size for every carrier independently so as to maximise the amount of data of this logical channel that can be transmitted.</w:t>
      </w:r>
    </w:p>
    <w:p>
      <w:pPr>
        <w:pStyle w:val="Normal"/>
        <w:rPr>
          <w:lang w:eastAsia="ja-JP"/>
        </w:rPr>
      </w:pPr>
      <w:r>
        <w:rPr/>
        <w:t xml:space="preserve">Once an appropriate E-TFC and data allocation are found according to the rules above, the "Multiplexing and TSN Setting" entity shall generate the corresponding MAC-e </w:t>
      </w:r>
      <w:r>
        <w:rPr>
          <w:rFonts w:eastAsia="SimSun;宋体"/>
          <w:lang w:eastAsia="zh-CN"/>
        </w:rPr>
        <w:t>or MAC-i</w:t>
      </w:r>
      <w:r>
        <w:rPr/>
        <w:t xml:space="preserve"> PDU.</w:t>
      </w:r>
    </w:p>
    <w:p>
      <w:pPr>
        <w:pStyle w:val="Normal"/>
        <w:rPr/>
      </w:pPr>
      <w:r>
        <w:rPr>
          <w:lang w:eastAsia="zh-CN"/>
        </w:rPr>
        <w:t>In 1.28Mcps TDD, w</w:t>
      </w:r>
      <w:r>
        <w:rPr/>
        <w:t xml:space="preserve">hen Scheduling Information is triggered </w:t>
      </w:r>
      <w:r>
        <w:rPr>
          <w:lang w:eastAsia="zh-CN"/>
        </w:rPr>
        <w:t xml:space="preserve">by timer </w:t>
      </w:r>
      <w:r>
        <w:rPr/>
        <w:t>per subclause</w:t>
      </w:r>
      <w:r>
        <w:rPr>
          <w:lang w:eastAsia="zh-CN"/>
        </w:rPr>
        <w:t xml:space="preserve"> 11.9.1.5</w:t>
      </w:r>
      <w:r>
        <w:rPr/>
        <w:t>, the E-TFC selection and data-allocation process shall assume that Scheduling Information has a priority higher th</w:t>
      </w:r>
      <w:r>
        <w:rPr>
          <w:lang w:eastAsia="zh-CN"/>
        </w:rPr>
        <w:t>a</w:t>
      </w:r>
      <w:r>
        <w:rPr/>
        <w:t>n any other logical channel.</w:t>
      </w:r>
    </w:p>
    <w:p>
      <w:pPr>
        <w:pStyle w:val="Normal"/>
        <w:rPr/>
      </w:pPr>
      <w:r>
        <w:rPr/>
        <w:t xml:space="preserve">The E-TFC selection function shall provide this MAC-e </w:t>
      </w:r>
      <w:r>
        <w:rPr>
          <w:rFonts w:eastAsia="SimSun;宋体"/>
          <w:lang w:eastAsia="zh-CN"/>
        </w:rPr>
        <w:t>or MAC-i</w:t>
      </w:r>
      <w:r>
        <w:rPr/>
        <w:t xml:space="preserve"> PDU and transmission HARQ profile to the HARQ entity. </w:t>
      </w:r>
      <w:r>
        <w:rPr>
          <w:lang w:eastAsia="zh-CN"/>
        </w:rPr>
        <w:t xml:space="preserve">The selected E-TFC is also provided. For </w:t>
      </w:r>
      <w:r>
        <w:rPr/>
        <w:t>3.84Mcps TDD and 7.68Mcps TDD the maximum number of HARQ transmissions and the power offset in this profile shall be set respectively to the maximum of both the Max Number of HARQ Transmissions and of the power offset of the HARQ profiles from all the MAC-d flows from which data is multiplexed into the transmission.</w:t>
      </w:r>
      <w:r>
        <w:rPr>
          <w:lang w:eastAsia="zh-CN"/>
        </w:rPr>
        <w:t xml:space="preserve"> For 1.28 Mcps TDD, </w:t>
      </w:r>
      <w:r>
        <w:rPr/>
        <w:t xml:space="preserve">the maximum number of HARQ transmissions shall be set to the maximum of the Max Number of HARQ Transmissions of the HARQ profiles from all the MAC flows from which data is multiplexed into the transmission, </w:t>
      </w:r>
      <w:r>
        <w:rPr>
          <w:lang w:eastAsia="zh-CN"/>
        </w:rPr>
        <w:t>for the UE which uses common E-RNTI,</w:t>
      </w:r>
      <w:r>
        <w:rPr/>
        <w:t xml:space="preserve"> the HARQ power offset shall be set to the maximum of HARQ power offset of all the common flows mapped to the </w:t>
      </w:r>
      <w:r>
        <w:rPr>
          <w:lang w:eastAsia="zh-CN"/>
        </w:rPr>
        <w:t>scheduled</w:t>
      </w:r>
      <w:r>
        <w:rPr/>
        <w:t xml:space="preserve"> resource</w:t>
      </w:r>
      <w:r>
        <w:rPr>
          <w:lang w:eastAsia="zh-CN"/>
        </w:rPr>
        <w:t>, for the UE which uses dedicated E-RNTI,</w:t>
      </w:r>
      <w:r>
        <w:rPr/>
        <w:t xml:space="preserve"> the HARQ power offset shall be set to the maximum of HARQ power offset of all the MAC-d flows mapped to the same type of resource (</w:t>
      </w:r>
      <w:r>
        <w:rPr>
          <w:lang w:eastAsia="zh-CN"/>
        </w:rPr>
        <w:t xml:space="preserve">for CELL_DCH state, the </w:t>
      </w:r>
      <w:r>
        <w:rPr/>
        <w:t>resource</w:t>
      </w:r>
      <w:r>
        <w:rPr>
          <w:lang w:eastAsia="zh-CN"/>
        </w:rPr>
        <w:t xml:space="preserve"> can be</w:t>
      </w:r>
      <w:r>
        <w:rPr/>
        <w:t xml:space="preserve"> scheduled or non-scheduled resource</w:t>
      </w:r>
      <w:r>
        <w:rPr>
          <w:lang w:eastAsia="zh-CN"/>
        </w:rPr>
        <w:t xml:space="preserve">, for CELL_FACH state, the </w:t>
      </w:r>
      <w:r>
        <w:rPr/>
        <w:t>resource</w:t>
      </w:r>
      <w:r>
        <w:rPr>
          <w:lang w:eastAsia="zh-CN"/>
        </w:rPr>
        <w:t xml:space="preserve"> can only be</w:t>
      </w:r>
      <w:r>
        <w:rPr/>
        <w:t xml:space="preserve"> scheduled resource), and </w:t>
      </w:r>
      <w:r>
        <w:rPr>
          <w:lang w:eastAsia="zh-CN"/>
        </w:rPr>
        <w:t>the retransmission timer shall be set to the maximum of the retransmission timer value of the HARQ profiles that are permitted to be multiplexed into the transmission.</w:t>
      </w:r>
      <w:r>
        <w:rPr/>
        <w:t xml:space="preserve"> </w:t>
      </w:r>
      <w:r>
        <w:rPr>
          <w:lang w:eastAsia="zh-CN"/>
        </w:rPr>
        <w:t xml:space="preserve">For 1.28Mcps TDD, when the Scheduling Information needs to be transmitted without any higher-layer data, the specific HARQ profile should be applied. </w:t>
      </w:r>
      <w:r>
        <w:rPr/>
        <w:t xml:space="preserve">Each HARQ process which is associated with a buffer holding a MAC-e </w:t>
      </w:r>
      <w:r>
        <w:rPr>
          <w:rFonts w:eastAsia="SimSun;宋体"/>
          <w:lang w:eastAsia="zh-CN"/>
        </w:rPr>
        <w:t>or MAC-i</w:t>
      </w:r>
      <w:r>
        <w:rPr/>
        <w:t xml:space="preserve"> PDU for potential retransmission shall maintain the HARQ profile and the number of re-transmissions that have occurred.</w:t>
      </w:r>
      <w:r>
        <w:rPr>
          <w:lang w:eastAsia="zh-CN"/>
        </w:rPr>
        <w:t xml:space="preserve"> For 1.28 Mcps TDD, the HARQ process shall also maintain the value of RTX_TIMER.</w:t>
      </w:r>
    </w:p>
    <w:p>
      <w:pPr>
        <w:pStyle w:val="Normal"/>
        <w:rPr>
          <w:lang w:eastAsia="ja-JP"/>
        </w:rPr>
      </w:pPr>
      <w:r>
        <w:rPr/>
        <w:t>Further information on E-TFC selection is provided in Annex CA.</w:t>
      </w:r>
    </w:p>
    <w:p>
      <w:pPr>
        <w:pStyle w:val="StyleHeading4"/>
        <w:rPr/>
      </w:pPr>
      <w:bookmarkStart w:id="534" w:name="__RefHeading___Toc517943625"/>
      <w:bookmarkEnd w:id="534"/>
      <w:r>
        <w:rPr/>
        <w:t>11.9.1.</w:t>
      </w:r>
      <w:r>
        <w:rPr>
          <w:lang w:eastAsia="zh-CN"/>
        </w:rPr>
        <w:t>4a</w:t>
      </w:r>
      <w:r>
        <w:rPr/>
        <w:tab/>
        <w:t xml:space="preserve">Scheduling </w:t>
      </w:r>
      <w:r>
        <w:rPr>
          <w:lang w:eastAsia="ja-JP"/>
        </w:rPr>
        <w:t>I</w:t>
      </w:r>
      <w:r>
        <w:rPr/>
        <w:t>nformation reporting</w:t>
      </w:r>
      <w:r>
        <w:rPr>
          <w:lang w:eastAsia="zh-CN"/>
        </w:rPr>
        <w:t xml:space="preserve"> (3.84/7.68 Mcps TDD only)</w:t>
      </w:r>
    </w:p>
    <w:p>
      <w:pPr>
        <w:pStyle w:val="Normal"/>
        <w:widowControl w:val="false"/>
        <w:autoSpaceDE w:val="false"/>
        <w:spacing w:before="0" w:after="0"/>
        <w:jc w:val="both"/>
        <w:rPr/>
      </w:pPr>
      <w:r>
        <w:rPr/>
        <w:t xml:space="preserve">The UE shall implement a scheduling information delay time mechanism. The period </w:t>
      </w:r>
      <w:r>
        <w:rPr>
          <w:shd w:fill="FFFFFF" w:val="clear"/>
        </w:rPr>
        <w:t>T-SCHED governing the periodicity of sending scheduling information and the period</w:t>
      </w:r>
      <w:r>
        <w:rPr/>
        <w:t xml:space="preserve"> T-RUCCH governing E-RUCCH retransmissions is set by RRC. The delay timer shall be reset whenever Scheduling Information is included in the MAC-e PDU.</w:t>
      </w:r>
    </w:p>
    <w:p>
      <w:pPr>
        <w:pStyle w:val="Normal"/>
        <w:widowControl w:val="false"/>
        <w:autoSpaceDE w:val="false"/>
        <w:spacing w:before="0" w:after="0"/>
        <w:jc w:val="both"/>
        <w:rPr/>
      </w:pPr>
      <w:r>
        <w:rPr/>
      </w:r>
    </w:p>
    <w:p>
      <w:pPr>
        <w:pStyle w:val="Normal"/>
        <w:widowControl w:val="false"/>
        <w:autoSpaceDE w:val="false"/>
        <w:spacing w:before="0" w:after="0"/>
        <w:jc w:val="both"/>
        <w:rPr>
          <w:kern w:val="2"/>
          <w:lang w:eastAsia="zh-CN"/>
        </w:rPr>
      </w:pPr>
      <w:r>
        <w:rPr>
          <w:kern w:val="2"/>
          <w:lang w:eastAsia="zh-CN"/>
        </w:rPr>
        <w:t>If a UE has no Grant and the TEBS becomes larger than zero, the transmission of Scheduling Information shall be sent via E-RUCCH.</w:t>
      </w:r>
    </w:p>
    <w:p>
      <w:pPr>
        <w:pStyle w:val="Normal"/>
        <w:widowControl w:val="false"/>
        <w:autoSpaceDE w:val="false"/>
        <w:spacing w:before="0" w:after="0"/>
        <w:jc w:val="both"/>
        <w:rPr>
          <w:kern w:val="2"/>
          <w:lang w:eastAsia="zh-CN"/>
        </w:rPr>
      </w:pPr>
      <w:r>
        <w:rPr>
          <w:kern w:val="2"/>
          <w:lang w:eastAsia="zh-CN"/>
        </w:rPr>
      </w:r>
    </w:p>
    <w:p>
      <w:pPr>
        <w:pStyle w:val="Normal"/>
        <w:rPr/>
      </w:pPr>
      <w:r>
        <w:rPr>
          <w:kern w:val="2"/>
          <w:lang w:eastAsia="zh-CN"/>
        </w:rPr>
        <w:t>When the UE sends scheduling information via E-RUCCH it will start a timer T</w:t>
      </w:r>
      <w:r>
        <w:rPr>
          <w:kern w:val="2"/>
          <w:vertAlign w:val="subscript"/>
          <w:lang w:eastAsia="zh-CN"/>
        </w:rPr>
        <w:t>R</w:t>
      </w:r>
      <w:r>
        <w:rPr>
          <w:kern w:val="2"/>
          <w:lang w:eastAsia="zh-CN"/>
        </w:rPr>
        <w:t xml:space="preserve"> which will be stopped and reset if the UE receives a subsequent grant. However if this timer reaches T-RUCCH (the value T-RUCCH is set via RRC) the UE will resend the Scheduling information via E-RUCCH.</w:t>
      </w:r>
    </w:p>
    <w:p>
      <w:pPr>
        <w:pStyle w:val="Normal"/>
        <w:widowControl w:val="false"/>
        <w:autoSpaceDE w:val="false"/>
        <w:spacing w:before="0" w:after="0"/>
        <w:jc w:val="both"/>
        <w:rPr>
          <w:kern w:val="2"/>
          <w:lang w:eastAsia="ja-JP"/>
        </w:rPr>
      </w:pPr>
      <w:r>
        <w:rPr>
          <w:kern w:val="2"/>
          <w:lang w:eastAsia="ja-JP"/>
        </w:rPr>
      </w:r>
    </w:p>
    <w:p>
      <w:pPr>
        <w:pStyle w:val="Normal"/>
        <w:rPr>
          <w:lang w:eastAsia="ja-JP"/>
        </w:rPr>
      </w:pPr>
      <w:r>
        <w:rPr/>
        <w:t>If the UE has a Grant then Scheduling Information may be included in the MAC-e PDU according to subclause 9.2.4.2. If the UE has a Grant and scheduling information delay timer ≥ T-SCHED then the UE shall include Scheduling Information in the next MAC-e PDU sent and the scheduling information delay timer shall be restarted. If the UE does not receive any Grant before the scheduling information delay timer &gt; T-SCHED + T-RUCCH /2 then the UE shall send scheduling information via the E-RUCCH and shall stop and reset the scheduling information delay timer.</w:t>
      </w:r>
    </w:p>
    <w:p>
      <w:pPr>
        <w:pStyle w:val="StyleHeading4"/>
        <w:rPr/>
      </w:pPr>
      <w:bookmarkStart w:id="535" w:name="__RefHeading___Toc517943626"/>
      <w:bookmarkEnd w:id="535"/>
      <w:r>
        <w:rPr/>
        <w:t>11.9.1.</w:t>
      </w:r>
      <w:r>
        <w:rPr>
          <w:lang w:eastAsia="zh-CN"/>
        </w:rPr>
        <w:t>5</w:t>
      </w:r>
      <w:r>
        <w:rPr/>
        <w:tab/>
        <w:t xml:space="preserve">Scheduling </w:t>
      </w:r>
      <w:r>
        <w:rPr>
          <w:lang w:eastAsia="ja-JP"/>
        </w:rPr>
        <w:t>I</w:t>
      </w:r>
      <w:r>
        <w:rPr/>
        <w:t>nformation reporting</w:t>
      </w:r>
      <w:r>
        <w:rPr>
          <w:lang w:eastAsia="zh-CN"/>
        </w:rPr>
        <w:t xml:space="preserve"> (1.28 Mcps TDD only)</w:t>
      </w:r>
    </w:p>
    <w:p>
      <w:pPr>
        <w:pStyle w:val="Normal"/>
        <w:rPr/>
      </w:pPr>
      <w:r>
        <w:rPr/>
        <w:t xml:space="preserve">A </w:t>
      </w:r>
      <w:r>
        <w:rPr>
          <w:lang w:eastAsia="zh-CN"/>
        </w:rPr>
        <w:t>"Grant Request"</w:t>
      </w:r>
      <w:r>
        <w:rPr/>
        <w:t xml:space="preserve"> </w:t>
      </w:r>
      <w:r>
        <w:rPr>
          <w:lang w:eastAsia="zh-CN"/>
        </w:rPr>
        <w:t xml:space="preserve">type </w:t>
      </w:r>
      <w:r>
        <w:rPr>
          <w:kern w:val="2"/>
          <w:lang w:eastAsia="zh-CN"/>
        </w:rPr>
        <w:t>Scheduling Information</w:t>
      </w:r>
      <w:r>
        <w:rPr/>
        <w:t xml:space="preserve"> </w:t>
      </w:r>
      <w:r>
        <w:rPr>
          <w:lang w:eastAsia="zh-CN"/>
        </w:rPr>
        <w:t>can</w:t>
      </w:r>
      <w:r>
        <w:rPr/>
        <w:t xml:space="preserve"> be triggered if any of the following events occur</w:t>
      </w:r>
      <w:r>
        <w:rPr>
          <w:lang w:eastAsia="zh-CN"/>
        </w:rPr>
        <w:t>:</w:t>
      </w:r>
    </w:p>
    <w:p>
      <w:pPr>
        <w:pStyle w:val="B1"/>
        <w:rPr>
          <w:rFonts w:ascii="Times New Roman" w:hAnsi="Times New Roman" w:cs="Times New Roman"/>
          <w:color w:val="000000"/>
          <w:lang w:eastAsia="zh-CN"/>
        </w:rPr>
      </w:pPr>
      <w:r>
        <w:rPr>
          <w:rFonts w:cs="Times New Roman" w:ascii="Times New Roman" w:hAnsi="Times New Roman"/>
          <w:color w:val="000000"/>
          <w:lang w:eastAsia="zh-CN"/>
        </w:rPr>
        <w:t>-</w:t>
        <w:tab/>
        <w:t>The TEBS becomes larger than zero;</w:t>
      </w:r>
    </w:p>
    <w:p>
      <w:pPr>
        <w:pStyle w:val="B1"/>
        <w:rPr/>
      </w:pPr>
      <w:r>
        <w:rPr>
          <w:rFonts w:cs="Times New Roman" w:ascii="Times New Roman" w:hAnsi="Times New Roman"/>
          <w:color w:val="000000"/>
          <w:lang w:eastAsia="zh-CN"/>
        </w:rPr>
        <w:t>-</w:t>
        <w:tab/>
        <w:t>An E-DCH serving cell change occurs and the TEBS is larger than zero;</w:t>
      </w:r>
    </w:p>
    <w:p>
      <w:pPr>
        <w:pStyle w:val="B1"/>
        <w:rPr>
          <w:rFonts w:ascii="Times New Roman" w:hAnsi="Times New Roman" w:cs="Times New Roman"/>
          <w:color w:val="000000"/>
          <w:lang w:eastAsia="zh-CN"/>
        </w:rPr>
      </w:pPr>
      <w:r>
        <w:rPr>
          <w:rFonts w:cs="Times New Roman" w:ascii="Times New Roman" w:hAnsi="Times New Roman"/>
          <w:color w:val="000000"/>
          <w:lang w:eastAsia="zh-CN"/>
        </w:rPr>
        <w:t>-</w:t>
        <w:tab/>
        <w:t>An E-DCH working frequency change occurs in the serving cell and the TEBS is larger than zero;</w:t>
      </w:r>
    </w:p>
    <w:p>
      <w:pPr>
        <w:pStyle w:val="B1"/>
        <w:rPr>
          <w:rFonts w:ascii="Times New Roman" w:hAnsi="Times New Roman" w:cs="Times New Roman"/>
          <w:color w:val="000000"/>
          <w:lang w:eastAsia="zh-CN"/>
        </w:rPr>
      </w:pPr>
      <w:r>
        <w:rPr>
          <w:rFonts w:cs="Times New Roman" w:ascii="Times New Roman" w:hAnsi="Times New Roman"/>
          <w:color w:val="000000"/>
          <w:lang w:eastAsia="zh-CN"/>
        </w:rPr>
        <w:t>-</w:t>
        <w:tab/>
        <w:t>An E-RNTI change occurs in the serving cell;</w:t>
      </w:r>
    </w:p>
    <w:p>
      <w:pPr>
        <w:pStyle w:val="Normal"/>
        <w:rPr>
          <w:kern w:val="2"/>
          <w:lang w:eastAsia="zh-CN"/>
        </w:rPr>
      </w:pPr>
      <w:r>
        <w:rPr>
          <w:kern w:val="2"/>
          <w:lang w:eastAsia="zh-CN"/>
        </w:rPr>
        <w:t xml:space="preserve">An optional </w:t>
      </w:r>
      <w:r>
        <w:rPr>
          <w:lang w:eastAsia="zh-CN"/>
        </w:rPr>
        <w:t xml:space="preserve">Extended Estimation Window </w:t>
      </w:r>
      <w:r>
        <w:rPr>
          <w:kern w:val="2"/>
          <w:lang w:eastAsia="zh-CN"/>
        </w:rPr>
        <w:t xml:space="preserve">(defined by RRC in TTIs) may be used to </w:t>
      </w:r>
      <w:r>
        <w:rPr>
          <w:lang w:eastAsia="zh-CN"/>
        </w:rPr>
        <w:t>prevent</w:t>
      </w:r>
      <w:r>
        <w:rPr/>
        <w:t xml:space="preserve"> the UE from triggering</w:t>
      </w:r>
      <w:r>
        <w:rPr>
          <w:kern w:val="2"/>
          <w:lang w:eastAsia="zh-CN"/>
        </w:rPr>
        <w:t xml:space="preserve"> unnecessary E-RUCCH transmission in case </w:t>
      </w:r>
      <w:r>
        <w:rPr/>
        <w:t>the UE potentially ha</w:t>
      </w:r>
      <w:r>
        <w:rPr>
          <w:lang w:eastAsia="zh-CN"/>
        </w:rPr>
        <w:t>s</w:t>
      </w:r>
      <w:r>
        <w:rPr/>
        <w:t xml:space="preserve"> </w:t>
      </w:r>
      <w:r>
        <w:rPr>
          <w:lang w:eastAsia="zh-CN"/>
        </w:rPr>
        <w:t>an available Grant</w:t>
      </w:r>
      <w:r>
        <w:rPr/>
        <w:t xml:space="preserve"> a short time in the future</w:t>
      </w:r>
      <w:r>
        <w:rPr>
          <w:kern w:val="2"/>
          <w:lang w:eastAsia="zh-CN"/>
        </w:rPr>
        <w:t xml:space="preserve">. The UE may perform a </w:t>
      </w:r>
      <w:r>
        <w:rPr/>
        <w:t>persisten</w:t>
      </w:r>
      <w:r>
        <w:rPr>
          <w:lang w:eastAsia="zh-CN"/>
        </w:rPr>
        <w:t>t</w:t>
      </w:r>
      <w:r>
        <w:rPr/>
        <w:t xml:space="preserve"> check </w:t>
      </w:r>
      <w:r>
        <w:rPr>
          <w:kern w:val="2"/>
          <w:lang w:eastAsia="zh-CN"/>
        </w:rPr>
        <w:t xml:space="preserve">through the </w:t>
      </w:r>
      <w:r>
        <w:rPr>
          <w:lang w:eastAsia="zh-CN"/>
        </w:rPr>
        <w:t xml:space="preserve">Extended Estimation Window to evaluate whether there is a Grant available for new data transmission when the UE can not take the decision just according to the related HARQ information, e.g, HARQ timing, HARQ retransmission numbers and so on. If </w:t>
      </w:r>
      <w:r>
        <w:rPr>
          <w:kern w:val="2"/>
          <w:lang w:eastAsia="zh-CN"/>
        </w:rPr>
        <w:t>an E-RNTI change occurs in the serving cell,</w:t>
      </w:r>
      <w:r>
        <w:rPr>
          <w:lang w:eastAsia="zh-CN"/>
        </w:rPr>
        <w:t xml:space="preserve"> the UE shall ignore the </w:t>
      </w:r>
      <w:r>
        <w:rPr>
          <w:kern w:val="2"/>
          <w:lang w:eastAsia="zh-CN"/>
        </w:rPr>
        <w:t xml:space="preserve">Grant with the previous E-RNTI for </w:t>
      </w:r>
      <w:r>
        <w:rPr>
          <w:lang w:eastAsia="zh-CN"/>
        </w:rPr>
        <w:t>"Grant Request"</w:t>
      </w:r>
      <w:r>
        <w:rPr/>
        <w:t xml:space="preserve"> </w:t>
      </w:r>
      <w:r>
        <w:rPr>
          <w:lang w:eastAsia="zh-CN"/>
        </w:rPr>
        <w:t>type</w:t>
      </w:r>
      <w:r>
        <w:rPr/>
        <w:t xml:space="preserve"> Scheduling </w:t>
      </w:r>
      <w:r>
        <w:rPr>
          <w:lang w:eastAsia="ja-JP"/>
        </w:rPr>
        <w:t>I</w:t>
      </w:r>
      <w:r>
        <w:rPr/>
        <w:t>nformation reporting</w:t>
      </w:r>
      <w:r>
        <w:rPr>
          <w:kern w:val="2"/>
          <w:lang w:eastAsia="zh-CN"/>
        </w:rPr>
        <w:t>.</w:t>
      </w:r>
    </w:p>
    <w:p>
      <w:pPr>
        <w:pStyle w:val="Normal"/>
        <w:rPr>
          <w:kern w:val="2"/>
          <w:lang w:eastAsia="ja-JP"/>
        </w:rPr>
      </w:pPr>
      <w:r>
        <w:rPr>
          <w:kern w:val="2"/>
          <w:lang w:eastAsia="zh-CN"/>
        </w:rPr>
        <w:t>If a UE has no Grant (including scheduled grant or non-scheduled grant) available</w:t>
      </w:r>
      <w:r>
        <w:rPr>
          <w:lang w:eastAsia="zh-CN"/>
        </w:rPr>
        <w:t xml:space="preserve"> for a new MAC-e </w:t>
      </w:r>
      <w:r>
        <w:rPr>
          <w:rFonts w:eastAsia="SimSun;宋体"/>
          <w:lang w:eastAsia="zh-CN"/>
        </w:rPr>
        <w:t>or MAC-i</w:t>
      </w:r>
      <w:r>
        <w:rPr>
          <w:lang w:eastAsia="zh-CN"/>
        </w:rPr>
        <w:t xml:space="preserve"> PDU transmission </w:t>
      </w:r>
      <w:r>
        <w:rPr>
          <w:kern w:val="2"/>
          <w:lang w:eastAsia="zh-CN"/>
        </w:rPr>
        <w:t xml:space="preserve">in current TTI or in the </w:t>
      </w:r>
      <w:r>
        <w:rPr>
          <w:lang w:eastAsia="zh-CN"/>
        </w:rPr>
        <w:t xml:space="preserve">Extended Estimation Window </w:t>
      </w:r>
      <w:r>
        <w:rPr>
          <w:kern w:val="2"/>
          <w:lang w:eastAsia="zh-CN"/>
        </w:rPr>
        <w:t>(if configured by RRC), as the "</w:t>
      </w:r>
      <w:r>
        <w:rPr>
          <w:lang w:eastAsia="zh-CN"/>
        </w:rPr>
        <w:t>Grant Request"</w:t>
      </w:r>
      <w:r>
        <w:rPr/>
        <w:t xml:space="preserve"> </w:t>
      </w:r>
      <w:r>
        <w:rPr>
          <w:lang w:eastAsia="zh-CN"/>
        </w:rPr>
        <w:t xml:space="preserve">type </w:t>
      </w:r>
      <w:r>
        <w:rPr>
          <w:kern w:val="2"/>
          <w:lang w:eastAsia="zh-CN"/>
        </w:rPr>
        <w:t>Scheduling Information is triggered, the transmission of Scheduling Information shall be triggered via E-RUCCH.</w:t>
      </w:r>
    </w:p>
    <w:p>
      <w:pPr>
        <w:pStyle w:val="Normal"/>
        <w:rPr/>
      </w:pPr>
      <w:r>
        <w:rPr>
          <w:kern w:val="2"/>
          <w:lang w:eastAsia="zh-CN"/>
        </w:rPr>
        <w:t>Else if the UE has a Grant (including scheduled grant or non-scheduled grant) available</w:t>
      </w:r>
      <w:r>
        <w:rPr>
          <w:lang w:eastAsia="zh-CN"/>
        </w:rPr>
        <w:t xml:space="preserve"> for a new MAC-e </w:t>
      </w:r>
      <w:r>
        <w:rPr>
          <w:rFonts w:eastAsia="SimSun;宋体"/>
          <w:lang w:eastAsia="zh-CN"/>
        </w:rPr>
        <w:t>or MAC-i</w:t>
      </w:r>
      <w:r>
        <w:rPr>
          <w:lang w:eastAsia="zh-CN"/>
        </w:rPr>
        <w:t xml:space="preserve"> PDU transmission</w:t>
      </w:r>
      <w:r>
        <w:rPr>
          <w:kern w:val="2"/>
          <w:lang w:eastAsia="zh-CN"/>
        </w:rPr>
        <w:t xml:space="preserve"> in current TTI or in </w:t>
      </w:r>
      <w:r>
        <w:rPr>
          <w:lang w:eastAsia="zh-CN"/>
        </w:rPr>
        <w:t xml:space="preserve">Extended Estimation Window </w:t>
      </w:r>
      <w:r>
        <w:rPr>
          <w:kern w:val="2"/>
          <w:lang w:eastAsia="zh-CN"/>
        </w:rPr>
        <w:t>(if configured by RRC), as the "</w:t>
      </w:r>
      <w:r>
        <w:rPr>
          <w:lang w:eastAsia="zh-CN"/>
        </w:rPr>
        <w:t>Grant Request"</w:t>
      </w:r>
      <w:r>
        <w:rPr/>
        <w:t xml:space="preserve"> </w:t>
      </w:r>
      <w:r>
        <w:rPr>
          <w:lang w:eastAsia="zh-CN"/>
        </w:rPr>
        <w:t xml:space="preserve">type </w:t>
      </w:r>
      <w:r>
        <w:rPr>
          <w:kern w:val="2"/>
          <w:lang w:eastAsia="zh-CN"/>
        </w:rPr>
        <w:t xml:space="preserve">Scheduling Information is triggered, the scheduling information should be included in a MAC-e </w:t>
      </w:r>
      <w:r>
        <w:rPr>
          <w:rFonts w:eastAsia="SimSun;宋体"/>
          <w:lang w:eastAsia="zh-CN"/>
        </w:rPr>
        <w:t>or MAC-i</w:t>
      </w:r>
      <w:r>
        <w:rPr>
          <w:lang w:eastAsia="zh-CN"/>
        </w:rPr>
        <w:t xml:space="preserve"> </w:t>
      </w:r>
      <w:r>
        <w:rPr>
          <w:kern w:val="2"/>
          <w:lang w:eastAsia="zh-CN"/>
        </w:rPr>
        <w:t xml:space="preserve">PDU via the Grant. </w:t>
      </w:r>
      <w:r>
        <w:rPr/>
        <w:t xml:space="preserve">If the HARQ process fails to deliver </w:t>
      </w:r>
      <w:r>
        <w:rPr>
          <w:lang w:eastAsia="zh-CN"/>
        </w:rPr>
        <w:t>the</w:t>
      </w:r>
      <w:r>
        <w:rPr/>
        <w:t xml:space="preserve"> MAC-e </w:t>
      </w:r>
      <w:r>
        <w:rPr>
          <w:rFonts w:eastAsia="SimSun;宋体"/>
          <w:lang w:eastAsia="zh-CN"/>
        </w:rPr>
        <w:t>or MAC-i</w:t>
      </w:r>
      <w:r>
        <w:rPr>
          <w:lang w:eastAsia="zh-CN"/>
        </w:rPr>
        <w:t xml:space="preserve"> </w:t>
      </w:r>
      <w:r>
        <w:rPr/>
        <w:t xml:space="preserve">PDU containing </w:t>
      </w:r>
      <w:r>
        <w:rPr>
          <w:lang w:eastAsia="zh-CN"/>
        </w:rPr>
        <w:t>the</w:t>
      </w:r>
      <w:r>
        <w:rPr/>
        <w:t xml:space="preserve"> triggered </w:t>
      </w:r>
      <w:r>
        <w:rPr>
          <w:kern w:val="2"/>
          <w:lang w:eastAsia="zh-CN"/>
        </w:rPr>
        <w:t>the "</w:t>
      </w:r>
      <w:r>
        <w:rPr>
          <w:lang w:eastAsia="zh-CN"/>
        </w:rPr>
        <w:t>Grant Request"</w:t>
      </w:r>
      <w:r>
        <w:rPr/>
        <w:t xml:space="preserve"> </w:t>
      </w:r>
      <w:r>
        <w:rPr>
          <w:lang w:eastAsia="zh-CN"/>
        </w:rPr>
        <w:t>type</w:t>
      </w:r>
      <w:r>
        <w:rPr/>
        <w:t xml:space="preserve"> Scheduling Information</w:t>
      </w:r>
      <w:r>
        <w:rPr>
          <w:kern w:val="2"/>
          <w:lang w:eastAsia="zh-CN"/>
        </w:rPr>
        <w:t xml:space="preserve">, another </w:t>
      </w:r>
      <w:r>
        <w:rPr>
          <w:lang w:eastAsia="zh-CN"/>
        </w:rPr>
        <w:t>"Grant Request"</w:t>
      </w:r>
      <w:r>
        <w:rPr/>
        <w:t xml:space="preserve"> </w:t>
      </w:r>
      <w:r>
        <w:rPr>
          <w:lang w:eastAsia="zh-CN"/>
        </w:rPr>
        <w:t>type</w:t>
      </w:r>
      <w:r>
        <w:rPr>
          <w:kern w:val="2"/>
          <w:lang w:eastAsia="zh-CN"/>
        </w:rPr>
        <w:t xml:space="preserve"> Scheduling Information shall be triggered.</w:t>
      </w:r>
    </w:p>
    <w:p>
      <w:pPr>
        <w:pStyle w:val="Normal"/>
        <w:rPr/>
      </w:pPr>
      <w:r>
        <w:rPr>
          <w:kern w:val="2"/>
          <w:lang w:eastAsia="zh-CN"/>
        </w:rPr>
        <w:t xml:space="preserve">When MAC-e is configured and assembling a MAC-e PDU, if the scheduling information </w:t>
      </w:r>
      <w:r>
        <w:rPr>
          <w:lang w:eastAsia="zh-CN"/>
        </w:rPr>
        <w:t xml:space="preserve">needs to be </w:t>
      </w:r>
      <w:r>
        <w:rPr>
          <w:kern w:val="2"/>
          <w:lang w:eastAsia="zh-CN"/>
        </w:rPr>
        <w:t xml:space="preserve">included in the MAC-e PDU </w:t>
      </w:r>
      <w:r>
        <w:rPr>
          <w:lang w:eastAsia="zh-CN"/>
        </w:rPr>
        <w:t xml:space="preserve">according to subclause 9.2.4.2 and </w:t>
      </w:r>
      <w:r>
        <w:rPr/>
        <w:t>it shall be transmitted regardless of TEBS status</w:t>
      </w:r>
      <w:r>
        <w:rPr>
          <w:lang w:eastAsia="zh-CN"/>
        </w:rPr>
        <w:t>.</w:t>
      </w:r>
    </w:p>
    <w:p>
      <w:pPr>
        <w:pStyle w:val="Normal"/>
        <w:rPr/>
      </w:pPr>
      <w:r>
        <w:rPr>
          <w:lang w:eastAsia="zh-CN"/>
        </w:rPr>
        <w:t>When MAC-i is configured and assembling a MAC-i PDU, if the size of the data plus header is less than or equal to the TB size of the E-TFC selected by the UE minus 23 bits, a Scheduling Information shall be concatenated into this MAC-i PDU and it shall be transmitted regardless of TEBS status.</w:t>
      </w:r>
    </w:p>
    <w:p>
      <w:pPr>
        <w:pStyle w:val="Normal"/>
        <w:rPr>
          <w:kern w:val="2"/>
          <w:lang w:eastAsia="zh-CN"/>
        </w:rPr>
      </w:pPr>
      <w:r>
        <w:rPr>
          <w:kern w:val="2"/>
          <w:lang w:eastAsia="zh-CN"/>
        </w:rPr>
        <w:t xml:space="preserve">Additional periodic timer T-SI is used to avoid long pause duration of scheduling information reporting (defined by RRC). Once the grant is designated, T-SI shall be started. </w:t>
      </w:r>
      <w:r>
        <w:rPr>
          <w:lang w:eastAsia="zh-CN"/>
        </w:rPr>
        <w:t xml:space="preserve">The T-SI is maintained per UE for multi-carrier E-DCH operation. And if the UE is in multi-carrier E-DCH operation with more than one carrier group, and an extend SI with all E-DCH carriers information (see subclause 9.2.6.3) is included at the end of the MAC-i PDU and sent, the timer shall be restarted immediately. Otherwise the legacy Scheduling information (see Figure 9.2.6.3 1-a) is included at the end of the MAC-I PDU and sent for single carrier E-DCH and only one carrier group is configured , the timer shall be restarted immediately. </w:t>
      </w:r>
      <w:r>
        <w:rPr>
          <w:kern w:val="2"/>
          <w:lang w:eastAsia="zh-CN"/>
        </w:rPr>
        <w:t xml:space="preserve">When the scheduling information is included in MAC-e </w:t>
      </w:r>
      <w:r>
        <w:rPr>
          <w:rFonts w:eastAsia="SimSun;宋体"/>
          <w:lang w:eastAsia="zh-CN"/>
        </w:rPr>
        <w:t>or MAC-i</w:t>
      </w:r>
      <w:r>
        <w:rPr>
          <w:lang w:eastAsia="zh-CN"/>
        </w:rPr>
        <w:t xml:space="preserve"> </w:t>
      </w:r>
      <w:r>
        <w:rPr>
          <w:kern w:val="2"/>
          <w:lang w:eastAsia="zh-CN"/>
        </w:rPr>
        <w:t xml:space="preserve">PDU and sent, the timer shall be restarted immediately. When the timer expires, if there is a grant to send a new MAC-e </w:t>
      </w:r>
      <w:r>
        <w:rPr>
          <w:rFonts w:eastAsia="SimSun;宋体"/>
          <w:lang w:eastAsia="zh-CN"/>
        </w:rPr>
        <w:t>or MAC-i</w:t>
      </w:r>
      <w:r>
        <w:rPr>
          <w:lang w:eastAsia="zh-CN"/>
        </w:rPr>
        <w:t xml:space="preserve"> </w:t>
      </w:r>
      <w:r>
        <w:rPr>
          <w:kern w:val="2"/>
          <w:lang w:eastAsia="zh-CN"/>
        </w:rPr>
        <w:t xml:space="preserve">PDU, it should include scheduling information, otherwise the UE shall wait for a grant to send scheduling information in a new MAC-e </w:t>
      </w:r>
      <w:r>
        <w:rPr>
          <w:rFonts w:eastAsia="SimSun;宋体"/>
          <w:lang w:eastAsia="zh-CN"/>
        </w:rPr>
        <w:t>or MAC-i</w:t>
      </w:r>
      <w:r>
        <w:rPr>
          <w:lang w:eastAsia="zh-CN"/>
        </w:rPr>
        <w:t xml:space="preserve"> </w:t>
      </w:r>
      <w:r>
        <w:rPr>
          <w:kern w:val="2"/>
          <w:lang w:eastAsia="zh-CN"/>
        </w:rPr>
        <w:t>PDU.</w:t>
      </w:r>
    </w:p>
    <w:p>
      <w:pPr>
        <w:pStyle w:val="Normal"/>
        <w:widowControl w:val="false"/>
        <w:autoSpaceDE w:val="false"/>
        <w:spacing w:before="0" w:after="0"/>
        <w:jc w:val="both"/>
        <w:rPr/>
      </w:pPr>
      <w:r>
        <w:rPr>
          <w:kern w:val="2"/>
          <w:lang w:eastAsia="zh-CN"/>
        </w:rPr>
        <w:t xml:space="preserve">Additionally </w:t>
      </w:r>
      <w:r>
        <w:rPr>
          <w:lang w:eastAsia="zh-CN"/>
        </w:rPr>
        <w:t>i</w:t>
      </w:r>
      <w:r>
        <w:rPr/>
        <w:t>f data with higher priority than the data already in the transmission buffer arrives</w:t>
      </w:r>
      <w:r>
        <w:rPr>
          <w:lang w:eastAsia="zh-CN"/>
        </w:rPr>
        <w:t xml:space="preserve">, </w:t>
      </w:r>
      <w:r>
        <w:rPr/>
        <w:t>the Scheduling Information shall be triggered</w:t>
      </w:r>
      <w:r>
        <w:rPr>
          <w:lang w:eastAsia="zh-CN"/>
        </w:rPr>
        <w:t xml:space="preserve"> and included in next available MAC-e </w:t>
      </w:r>
      <w:r>
        <w:rPr>
          <w:rFonts w:eastAsia="SimSun;宋体"/>
          <w:lang w:eastAsia="zh-CN"/>
        </w:rPr>
        <w:t>or MAC-i</w:t>
      </w:r>
      <w:r>
        <w:rPr>
          <w:lang w:eastAsia="zh-CN"/>
        </w:rPr>
        <w:t xml:space="preserve"> PDU, i.e. h</w:t>
      </w:r>
      <w:r>
        <w:rPr/>
        <w:t>igher priority</w:t>
      </w:r>
      <w:r>
        <w:rPr>
          <w:lang w:eastAsia="zh-CN"/>
        </w:rPr>
        <w:t xml:space="preserve"> data arrival event shall not trigger a E-RUCCH procedure.</w:t>
      </w:r>
    </w:p>
    <w:p>
      <w:pPr>
        <w:pStyle w:val="Normal"/>
        <w:widowControl w:val="false"/>
        <w:autoSpaceDE w:val="false"/>
        <w:spacing w:before="0" w:after="0"/>
        <w:jc w:val="both"/>
        <w:rPr>
          <w:kern w:val="2"/>
          <w:lang w:eastAsia="ja-JP"/>
        </w:rPr>
      </w:pPr>
      <w:r>
        <w:rPr>
          <w:kern w:val="2"/>
          <w:lang w:eastAsia="ja-JP"/>
        </w:rPr>
      </w:r>
    </w:p>
    <w:p>
      <w:pPr>
        <w:pStyle w:val="Normal"/>
        <w:rPr/>
      </w:pPr>
      <w:r>
        <w:rPr>
          <w:kern w:val="2"/>
          <w:lang w:eastAsia="zh-CN"/>
        </w:rPr>
        <w:t>RRC can configure MAC with a delay timer to be used when the UE transits from having a Grant on any configured E-DCH carrier to not having a Grant</w:t>
      </w:r>
      <w:r>
        <w:rPr>
          <w:lang w:eastAsia="zh-CN"/>
        </w:rPr>
        <w:t xml:space="preserve"> </w:t>
      </w:r>
      <w:r>
        <w:rPr>
          <w:kern w:val="2"/>
          <w:lang w:eastAsia="zh-CN"/>
        </w:rPr>
        <w:t>on any configured E-DCH carrier and the TEBS is still larger than zero. The delay timer T_WAIT shall be started once the Grant expires and shall be stopped and reset when a Grant is received. When T_WAIT expires, the transmission of a Scheduling Information shall be triggered via E-RUCCH (T_WAIT shall be stopped and reset).</w:t>
      </w:r>
    </w:p>
    <w:p>
      <w:pPr>
        <w:pStyle w:val="Normal"/>
        <w:rPr/>
      </w:pPr>
      <w:r>
        <w:rPr/>
        <w:t>Even if multiple events are triggered by the time</w:t>
      </w:r>
      <w:r>
        <w:rPr>
          <w:lang w:eastAsia="zh-CN"/>
        </w:rPr>
        <w:t xml:space="preserve"> </w:t>
      </w:r>
      <w:r>
        <w:rPr/>
        <w:t xml:space="preserve">a new </w:t>
      </w:r>
      <w:r>
        <w:rPr>
          <w:lang w:eastAsia="zh-CN"/>
        </w:rPr>
        <w:t xml:space="preserve">Scheduling Information reporting can take place, </w:t>
      </w:r>
      <w:r>
        <w:rPr/>
        <w:t>only single scheduling information</w:t>
      </w:r>
      <w:r>
        <w:rPr>
          <w:lang w:eastAsia="zh-CN"/>
        </w:rPr>
        <w:t xml:space="preserve"> with</w:t>
      </w:r>
      <w:r>
        <w:rPr/>
        <w:t xml:space="preserve"> </w:t>
      </w:r>
      <w:r>
        <w:rPr>
          <w:lang w:eastAsia="zh-CN"/>
        </w:rPr>
        <w:t>newly updated content shall</w:t>
      </w:r>
      <w:r>
        <w:rPr/>
        <w:t xml:space="preserve"> be </w:t>
      </w:r>
      <w:r>
        <w:rPr>
          <w:lang w:eastAsia="zh-CN"/>
        </w:rPr>
        <w:t xml:space="preserve">sent via E-RUCCH or </w:t>
      </w:r>
      <w:r>
        <w:rPr/>
        <w:t xml:space="preserve">included in </w:t>
      </w:r>
      <w:r>
        <w:rPr>
          <w:lang w:eastAsia="zh-CN"/>
        </w:rPr>
        <w:t xml:space="preserve">a MAC-e </w:t>
      </w:r>
      <w:r>
        <w:rPr>
          <w:rFonts w:eastAsia="SimSun;宋体"/>
          <w:lang w:eastAsia="zh-CN"/>
        </w:rPr>
        <w:t>or MAC-i</w:t>
      </w:r>
      <w:r>
        <w:rPr>
          <w:lang w:eastAsia="zh-CN"/>
        </w:rPr>
        <w:t xml:space="preserve"> PDU</w:t>
      </w:r>
      <w:r>
        <w:rPr/>
        <w:t>.</w:t>
      </w:r>
    </w:p>
    <w:p>
      <w:pPr>
        <w:pStyle w:val="Normal"/>
        <w:rPr/>
      </w:pPr>
      <w:r>
        <w:rPr/>
        <w:t>In the case that only non-scheduled transmission is configured without scheduled transmission, the Scheduling Information reporting mechanism above is not applicable, and Scheduling Information reporting procedure is defined as below:</w:t>
      </w:r>
    </w:p>
    <w:p>
      <w:pPr>
        <w:pStyle w:val="B1"/>
        <w:rPr/>
      </w:pPr>
      <w:r>
        <w:rPr>
          <w:rFonts w:cs="Times New Roman" w:ascii="Times New Roman" w:hAnsi="Times New Roman"/>
          <w:color w:val="000000"/>
        </w:rPr>
        <w:t>-</w:t>
        <w:tab/>
        <w:t>The Scheduling Information shall be included in the MAC-e PDU or MAC-i PDU due to the quantization of the transport block sizes that can be supported as defined in subclause 9.2.4.2;</w:t>
      </w:r>
    </w:p>
    <w:p>
      <w:pPr>
        <w:pStyle w:val="B1"/>
        <w:rPr/>
      </w:pPr>
      <w:r>
        <w:rPr>
          <w:rFonts w:cs="Times New Roman" w:ascii="Times New Roman" w:hAnsi="Times New Roman"/>
          <w:color w:val="000000"/>
        </w:rPr>
        <w:t>-</w:t>
        <w:tab/>
        <w:t>If the periodic timer T-SI-NST is configured by RRC, the Scheduling Information shall be triggered upon the expiriration of the periodic timer T-SI-NST, and the triggered Scheduling Information shall be included in the next new MAC-e PDU or MAC-i PDU, the maintenance of timer T-SI-NST is the same as T-SI;</w:t>
      </w:r>
    </w:p>
    <w:p>
      <w:pPr>
        <w:pStyle w:val="B1"/>
        <w:rPr/>
      </w:pPr>
      <w:r>
        <w:rPr>
          <w:rFonts w:cs="Times New Roman" w:ascii="Times New Roman" w:hAnsi="Times New Roman"/>
          <w:color w:val="000000"/>
        </w:rPr>
        <w:t>-</w:t>
        <w:tab/>
        <w:t>If both events are triggered by the time a new Scheduling Information reporting can take place, only single scheduling information with newly updated content shall be included in a MAC-e PDU or MAC-i PDU.</w:t>
      </w:r>
    </w:p>
    <w:p>
      <w:pPr>
        <w:pStyle w:val="B1"/>
        <w:rPr>
          <w:rFonts w:ascii="Times New Roman" w:hAnsi="Times New Roman" w:cs="Times New Roman"/>
          <w:color w:val="000000"/>
        </w:rPr>
      </w:pPr>
      <w:r>
        <w:rPr>
          <w:rFonts w:cs="Times New Roman" w:ascii="Times New Roman" w:hAnsi="Times New Roman"/>
          <w:color w:val="000000"/>
        </w:rPr>
        <w:t>-</w:t>
        <w:tab/>
        <w:t>E-RUCCH procedure shall not be iniatiated for non-scheduled transmission only case.</w:t>
      </w:r>
    </w:p>
    <w:p>
      <w:pPr>
        <w:pStyle w:val="Heading4"/>
        <w:ind w:left="1418" w:hanging="1418"/>
        <w:rPr/>
      </w:pPr>
      <w:bookmarkStart w:id="536" w:name="__RefHeading___Toc517943627"/>
      <w:bookmarkEnd w:id="536"/>
      <w:r>
        <w:rPr>
          <w:lang w:eastAsia="zh-CN"/>
        </w:rPr>
        <w:t>11.9.1.5a</w:t>
        <w:tab/>
        <w:t>Cell Reselection Indication in CELL_FACH state (1.28 Mcps TDD only)</w:t>
      </w:r>
    </w:p>
    <w:p>
      <w:pPr>
        <w:pStyle w:val="Normal"/>
        <w:rPr/>
      </w:pPr>
      <w:r>
        <w:rPr>
          <w:rFonts w:eastAsia="SimSun;宋体"/>
          <w:lang w:eastAsia="zh-CN"/>
        </w:rPr>
        <w:t>UE in CELL_FACH state with E-DCH transmission and HS-DSCH reception and having available dedicated E-RNTI and H-RNTI may send Cell Reselection Indication to the Node B scheduler of the serving cell in order to notify the scheduler that the UE is to leave from this cell.</w:t>
      </w:r>
    </w:p>
    <w:p>
      <w:pPr>
        <w:pStyle w:val="Normal"/>
        <w:rPr>
          <w:rFonts w:eastAsia="SimSun;宋体"/>
          <w:lang w:eastAsia="zh-CN"/>
        </w:rPr>
      </w:pPr>
      <w:r>
        <w:rPr>
          <w:rFonts w:eastAsia="SimSun;宋体"/>
          <w:lang w:eastAsia="zh-CN"/>
        </w:rPr>
        <w:t>When the Cell Reselection criteria are met as in [5] and if any of the condition is fulfilled, the Cell Reselection Indication procedure shall be triggered and performed as below:</w:t>
      </w:r>
    </w:p>
    <w:p>
      <w:pPr>
        <w:pStyle w:val="B1"/>
        <w:rPr/>
      </w:pPr>
      <w:r>
        <w:rPr>
          <w:rFonts w:cs="Times New Roman" w:ascii="Times New Roman" w:hAnsi="Times New Roman"/>
          <w:color w:val="000000"/>
          <w:lang w:eastAsia="zh-CN"/>
        </w:rPr>
        <w:t>-</w:t>
        <w:tab/>
        <w:t>when the UE has sent the scheduling information with TEBS &gt; 0 byte to Node B scheduler, i.e. Node B may think the UE has data pending for transmission:</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The Cell Reselection Indication is presented by the scheduling information with TEBS = 0 and HLBS = "1111";</w:t>
      </w:r>
    </w:p>
    <w:p>
      <w:pPr>
        <w:pStyle w:val="B2"/>
        <w:widowControl/>
        <w:suppressAutoHyphens w:val="false"/>
        <w:spacing w:before="0" w:after="180"/>
        <w:ind w:left="851" w:hanging="284"/>
        <w:rPr/>
      </w:pPr>
      <w:r>
        <w:rPr>
          <w:rFonts w:eastAsia="Malgun Gothic" w:cs="Times New Roman" w:ascii="Times New Roman" w:hAnsi="Times New Roman"/>
          <w:color w:val="000000"/>
          <w:lang w:val="en-US"/>
        </w:rPr>
        <w:t>-</w:t>
        <w:tab/>
        <w:t>if the UE has a grant in next TTI or within Extended Estimation Window:</w:t>
      </w:r>
    </w:p>
    <w:p>
      <w:pPr>
        <w:pStyle w:val="B3"/>
        <w:rPr>
          <w:rFonts w:ascii="Times New Roman" w:hAnsi="Times New Roman" w:cs="Times New Roman"/>
          <w:color w:val="000000"/>
          <w:lang w:eastAsia="zh-CN"/>
        </w:rPr>
      </w:pPr>
      <w:r>
        <w:rPr>
          <w:rFonts w:cs="Times New Roman" w:ascii="Times New Roman" w:hAnsi="Times New Roman"/>
          <w:color w:val="000000"/>
          <w:lang w:eastAsia="zh-CN"/>
        </w:rPr>
        <w:t>-</w:t>
        <w:tab/>
        <w:t>include the Cell Reselection Indication in next MAC-i PDU;</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else</w:t>
      </w:r>
    </w:p>
    <w:p>
      <w:pPr>
        <w:pStyle w:val="B3"/>
        <w:rPr>
          <w:rFonts w:ascii="Times New Roman" w:hAnsi="Times New Roman" w:cs="Times New Roman"/>
          <w:color w:val="000000"/>
          <w:lang w:eastAsia="zh-CN"/>
        </w:rPr>
      </w:pPr>
      <w:r>
        <w:rPr>
          <w:rFonts w:cs="Times New Roman" w:ascii="Times New Roman" w:hAnsi="Times New Roman"/>
          <w:color w:val="000000"/>
          <w:lang w:eastAsia="zh-CN"/>
        </w:rPr>
        <w:t>-</w:t>
        <w:tab/>
        <w:t>initiate E-RUCCH procedure to transmit the Cell reselection Indication, regarding Mmax = 1. Upon reception of PHY-ACCESS-CNF primitive, MAC sends the indication to RRC. The Control of E-RUCCH transmission is described in 11.9.2.3.2.1.</w:t>
      </w:r>
    </w:p>
    <w:p>
      <w:pPr>
        <w:pStyle w:val="B1"/>
        <w:rPr>
          <w:rFonts w:ascii="Times New Roman" w:hAnsi="Times New Roman" w:cs="Times New Roman"/>
          <w:color w:val="000000"/>
          <w:lang w:eastAsia="zh-CN"/>
        </w:rPr>
      </w:pPr>
      <w:r>
        <w:rPr>
          <w:rFonts w:cs="Times New Roman" w:ascii="Times New Roman" w:hAnsi="Times New Roman"/>
          <w:color w:val="000000"/>
          <w:lang w:eastAsia="zh-CN"/>
        </w:rPr>
        <w:t>-</w:t>
        <w:tab/>
        <w:t>when the UE is during synchronization procedure;</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The Cell Reselection Indication is presented by the scheduling information with TEBS = 0 and HLBS = "1111";</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initiate E-RUCCH procedure to transmit the Cell reselection Indication, regarding Mmax = 1, Upon reception of PHY-ACCESS-CNF primitive, MAC send the indication to RRC. The Control of E-RUCCH transmission is described in 11.9.2.3.2.1.</w:t>
      </w:r>
    </w:p>
    <w:p>
      <w:pPr>
        <w:pStyle w:val="B1"/>
        <w:rPr/>
      </w:pPr>
      <w:r>
        <w:rPr>
          <w:rFonts w:cs="Times New Roman" w:ascii="Times New Roman" w:hAnsi="Times New Roman"/>
          <w:color w:val="000000"/>
          <w:lang w:eastAsia="zh-CN"/>
        </w:rPr>
        <w:t>-</w:t>
        <w:tab/>
        <w:t>when the UE is during the downlink data receiving procedure;</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The Cell Reselection Indication is carried in associated HS-SICH by setting RTBS field to 0.</w:t>
      </w:r>
    </w:p>
    <w:p>
      <w:pPr>
        <w:pStyle w:val="Normal"/>
        <w:rPr/>
      </w:pPr>
      <w:r>
        <w:rPr>
          <w:rFonts w:eastAsia="SimSun;宋体"/>
          <w:lang w:eastAsia="zh-CN"/>
        </w:rPr>
        <w:t>Once the Cell Reselection Indication procedure was accomplished or terminated, then MAC informs RRC the termination of Cell Reselection Indication procedure with CMAC-STATUS-Ind primitive.</w:t>
      </w:r>
    </w:p>
    <w:p>
      <w:pPr>
        <w:pStyle w:val="Heading4"/>
        <w:ind w:left="1418" w:hanging="1418"/>
        <w:rPr>
          <w:lang w:eastAsia="zh-CN"/>
        </w:rPr>
      </w:pPr>
      <w:bookmarkStart w:id="537" w:name="__RefHeading___Toc517943628"/>
      <w:bookmarkEnd w:id="537"/>
      <w:r>
        <w:rPr>
          <w:lang w:eastAsia="zh-CN"/>
        </w:rPr>
        <w:t>11.9.1.5b</w:t>
        <w:tab/>
        <w:t>Common E-RNTI selection in CELL_FACH state and idle mode (1.28 Mcps TDD only)</w:t>
      </w:r>
    </w:p>
    <w:p>
      <w:pPr>
        <w:pStyle w:val="Normal"/>
        <w:rPr/>
      </w:pPr>
      <w:r>
        <w:rPr>
          <w:lang w:eastAsia="zh-CN"/>
        </w:rPr>
        <w:t xml:space="preserve">RRC may configure MAC a common E-RNTIs list associated to each E-RUCCH on which common E-RNTI may be used </w:t>
      </w:r>
      <w:r>
        <w:rPr/>
        <w:t>with the CMAC-CONFIG-Req primitive</w:t>
      </w:r>
      <w:r>
        <w:rPr>
          <w:lang w:eastAsia="zh-CN"/>
        </w:rPr>
        <w:t>, each common E-RNTIs list related for a</w:t>
      </w:r>
      <w:r>
        <w:rPr>
          <w:rFonts w:eastAsia="SimSun;宋体"/>
          <w:lang w:eastAsia="zh-CN"/>
        </w:rPr>
        <w:t>n</w:t>
      </w:r>
      <w:r>
        <w:rPr>
          <w:lang w:eastAsia="zh-CN"/>
        </w:rPr>
        <w:t xml:space="preserve"> E-RUCCH is divided into K groups and there is N E-RNTIs in each group as configured by RRC. The K groups are numbered in (0…k) as indicated by RRC.</w:t>
      </w:r>
    </w:p>
    <w:p>
      <w:pPr>
        <w:pStyle w:val="Normal"/>
        <w:rPr/>
      </w:pPr>
      <w:r>
        <w:rPr>
          <w:lang w:eastAsia="zh-CN"/>
        </w:rPr>
        <w:t>Common E-RNTI selection procedure is invoked in case of sending E-RUCCH with common E-RNTI for CCCH transmission, when performing common E-RNTI selection, the SFN or the SFN' on which the E-RUCCH shall be sent and the TTI length of E-RUCCH shall be provided.</w:t>
      </w:r>
      <w:r>
        <w:rPr>
          <w:color w:val="000000"/>
          <w:lang w:eastAsia="zh-CN"/>
        </w:rPr>
        <w:t xml:space="preserve"> Common E-RNTI Selection procedure is performed as below:</w:t>
      </w:r>
    </w:p>
    <w:p>
      <w:pPr>
        <w:pStyle w:val="Normal"/>
        <w:ind w:firstLine="284"/>
        <w:rPr/>
      </w:pPr>
      <w:r>
        <w:rPr>
          <w:color w:val="000000"/>
          <w:lang w:eastAsia="zh-CN"/>
        </w:rPr>
        <w:t>k</w:t>
      </w:r>
      <w:r>
        <w:rPr/>
        <w:t>= SFN</w:t>
      </w:r>
      <w:r>
        <w:rPr>
          <w:vertAlign w:val="subscript"/>
          <w:lang w:eastAsia="zh-CN"/>
        </w:rPr>
        <w:t>E-RUCCH</w:t>
      </w:r>
      <w:r>
        <w:rPr/>
        <w:t xml:space="preserve"> mod </w:t>
      </w:r>
      <w:r>
        <w:rPr>
          <w:lang w:eastAsia="zh-CN"/>
        </w:rPr>
        <w:t>K, for TTI of E-RUCCH = 10ms;</w:t>
      </w:r>
    </w:p>
    <w:p>
      <w:pPr>
        <w:pStyle w:val="Normal"/>
        <w:rPr/>
      </w:pPr>
      <w:r>
        <w:rPr/>
        <w:t>or</w:t>
        <w:tab/>
      </w:r>
      <w:r>
        <w:rPr>
          <w:color w:val="000000"/>
          <w:lang w:eastAsia="zh-CN"/>
        </w:rPr>
        <w:t>k</w:t>
      </w:r>
      <w:r>
        <w:rPr>
          <w:lang w:eastAsia="zh-CN"/>
        </w:rPr>
        <w:t xml:space="preserve"> </w:t>
      </w:r>
      <w:r>
        <w:rPr/>
        <w:t>= SFN</w:t>
      </w:r>
      <w:r>
        <w:rPr>
          <w:lang w:eastAsia="zh-CN"/>
        </w:rPr>
        <w:t>'</w:t>
      </w:r>
      <w:r>
        <w:rPr>
          <w:vertAlign w:val="subscript"/>
          <w:lang w:eastAsia="zh-CN"/>
        </w:rPr>
        <w:t>E-RUCCH</w:t>
      </w:r>
      <w:r>
        <w:rPr/>
        <w:t xml:space="preserve"> mod </w:t>
      </w:r>
      <w:r>
        <w:rPr>
          <w:lang w:eastAsia="zh-CN"/>
        </w:rPr>
        <w:t>K, for TTI of E-RUCCH = 5ms;</w:t>
      </w:r>
    </w:p>
    <w:p>
      <w:pPr>
        <w:pStyle w:val="Normal"/>
        <w:rPr/>
      </w:pPr>
      <w:r>
        <w:rPr>
          <w:color w:val="000000"/>
          <w:lang w:eastAsia="zh-CN"/>
        </w:rPr>
        <w:t xml:space="preserve">Where k is the </w:t>
      </w:r>
      <w:r>
        <w:rPr>
          <w:color w:val="000000"/>
        </w:rPr>
        <w:t xml:space="preserve">"Index of selected Common </w:t>
      </w:r>
      <w:r>
        <w:rPr>
          <w:color w:val="000000"/>
          <w:lang w:eastAsia="zh-CN"/>
        </w:rPr>
        <w:t>E</w:t>
      </w:r>
      <w:r>
        <w:rPr>
          <w:color w:val="000000"/>
        </w:rPr>
        <w:t>-RNTI</w:t>
      </w:r>
      <w:r>
        <w:rPr>
          <w:color w:val="000000"/>
          <w:lang w:eastAsia="zh-CN"/>
        </w:rPr>
        <w:t xml:space="preserve"> group</w:t>
      </w:r>
      <w:r>
        <w:rPr>
          <w:color w:val="000000"/>
        </w:rPr>
        <w:t>"</w:t>
      </w:r>
      <w:r>
        <w:rPr>
          <w:szCs w:val="21"/>
          <w:lang w:eastAsia="zh-CN"/>
        </w:rPr>
        <w:t xml:space="preserve"> and K is the total number of E-RNTI groups related to this E-RUCCH; </w:t>
      </w:r>
      <w:r>
        <w:rPr>
          <w:szCs w:val="21"/>
        </w:rPr>
        <w:t>SFN</w:t>
      </w:r>
      <w:r>
        <w:rPr>
          <w:szCs w:val="21"/>
          <w:vertAlign w:val="subscript"/>
          <w:lang w:eastAsia="zh-CN"/>
        </w:rPr>
        <w:t>E-RUCCH</w:t>
      </w:r>
      <w:r>
        <w:rPr>
          <w:szCs w:val="21"/>
          <w:lang w:eastAsia="zh-CN"/>
        </w:rPr>
        <w:t xml:space="preserve"> or </w:t>
      </w:r>
      <w:r>
        <w:rPr>
          <w:szCs w:val="21"/>
        </w:rPr>
        <w:t>SFN</w:t>
      </w:r>
      <w:r>
        <w:rPr>
          <w:szCs w:val="21"/>
          <w:lang w:eastAsia="zh-CN"/>
        </w:rPr>
        <w:t>'</w:t>
      </w:r>
      <w:r>
        <w:rPr>
          <w:szCs w:val="21"/>
          <w:vertAlign w:val="subscript"/>
          <w:lang w:eastAsia="zh-CN"/>
        </w:rPr>
        <w:t>E-RUCCH</w:t>
      </w:r>
      <w:r>
        <w:rPr>
          <w:szCs w:val="21"/>
          <w:lang w:eastAsia="zh-CN"/>
        </w:rPr>
        <w:t xml:space="preserve"> is the frame or sub-frame on which the E-RUCCH shall be sent which is indicated by </w:t>
      </w:r>
      <w:r>
        <w:rPr>
          <w:lang w:eastAsia="zh-CN"/>
        </w:rPr>
        <w:t>physical layer as the response of physical random access procedure</w:t>
      </w:r>
      <w:r>
        <w:rPr>
          <w:szCs w:val="21"/>
          <w:lang w:eastAsia="zh-CN"/>
        </w:rPr>
        <w:t>.</w:t>
      </w:r>
    </w:p>
    <w:p>
      <w:pPr>
        <w:pStyle w:val="Normal"/>
        <w:rPr/>
      </w:pPr>
      <w:r>
        <w:rPr>
          <w:lang w:eastAsia="zh-CN"/>
        </w:rPr>
        <w:t>Upon the common E-RNTI group was determined as above, the UE shall randomly select a common E-RNTI within the group.</w:t>
      </w:r>
    </w:p>
    <w:p>
      <w:pPr>
        <w:pStyle w:val="Normal"/>
        <w:rPr/>
      </w:pPr>
      <w:r>
        <w:rPr>
          <w:lang w:eastAsia="zh-CN"/>
        </w:rPr>
        <w:t xml:space="preserve">The Available Scheduling Window of each CCCH transmission is equal to the length of K E-RUCCH TTIs, which means that the CCCH only can be scheduled within the consecutive </w:t>
      </w:r>
      <w:r>
        <w:rPr>
          <w:rFonts w:eastAsia="SimSun;宋体"/>
          <w:lang w:eastAsia="zh-CN"/>
        </w:rPr>
        <w:t xml:space="preserve">K </w:t>
      </w:r>
      <w:r>
        <w:rPr>
          <w:lang w:eastAsia="zh-CN"/>
        </w:rPr>
        <w:t>frames (in case of 10ms E-RUCCH) or sub-frames(in case of 5ms E-RUCCH)  upon receiving the E-RUCCH by the Node B scheduler. The start point of the Available Scheduling Window associated with a common E-RNTI corresponds to the frame on which the common E-RNTI is correctly received on E-RUCCH</w:t>
      </w:r>
      <w:r>
        <w:rPr>
          <w:rFonts w:eastAsia="SimSun;宋体"/>
          <w:lang w:eastAsia="zh-CN"/>
        </w:rPr>
        <w:t>.</w:t>
      </w:r>
    </w:p>
    <w:p>
      <w:pPr>
        <w:pStyle w:val="Heading4"/>
        <w:ind w:left="1418" w:hanging="1418"/>
        <w:rPr/>
      </w:pPr>
      <w:bookmarkStart w:id="538" w:name="__RefHeading___Toc517943629"/>
      <w:bookmarkEnd w:id="538"/>
      <w:r>
        <w:rPr>
          <w:lang w:eastAsia="zh-CN"/>
        </w:rPr>
        <w:t>11.9.1.6</w:t>
        <w:tab/>
        <w:t>MAC-es/e Reset (1.28 Mcps TDD only)</w:t>
      </w:r>
    </w:p>
    <w:p>
      <w:pPr>
        <w:pStyle w:val="Normal"/>
        <w:rPr/>
      </w:pPr>
      <w:r>
        <w:rPr>
          <w:lang w:eastAsia="zh-CN"/>
        </w:rPr>
        <w:t xml:space="preserve">If a reset of MAC-es/e </w:t>
      </w:r>
      <w:r>
        <w:rPr/>
        <w:t>or MAC-is/i</w:t>
      </w:r>
      <w:r>
        <w:rPr>
          <w:lang w:eastAsia="zh-CN"/>
        </w:rPr>
        <w:t xml:space="preserve"> entity is requested by upper layers, the UE shall at the activation time indicated by higher layer:</w:t>
      </w:r>
    </w:p>
    <w:p>
      <w:pPr>
        <w:pStyle w:val="B1"/>
        <w:rPr>
          <w:rFonts w:ascii="Times New Roman" w:hAnsi="Times New Roman" w:cs="Times New Roman"/>
          <w:color w:val="000000"/>
          <w:lang w:eastAsia="zh-CN"/>
        </w:rPr>
      </w:pPr>
      <w:r>
        <w:rPr>
          <w:rFonts w:cs="Times New Roman" w:ascii="Times New Roman" w:hAnsi="Times New Roman"/>
          <w:color w:val="000000"/>
          <w:lang w:eastAsia="zh-CN"/>
        </w:rPr>
        <w:t>-</w:t>
        <w:tab/>
        <w:t>flush all HARQ processes;</w:t>
      </w:r>
    </w:p>
    <w:p>
      <w:pPr>
        <w:pStyle w:val="B1"/>
        <w:rPr/>
      </w:pPr>
      <w:r>
        <w:rPr>
          <w:rFonts w:cs="Times New Roman" w:ascii="Times New Roman" w:hAnsi="Times New Roman"/>
          <w:color w:val="000000"/>
          <w:lang w:eastAsia="zh-CN"/>
        </w:rPr>
        <w:t>-</w:t>
        <w:tab/>
        <w:t>set CURRENT_TSN to 0 for all the logical channels mapped to E-DCH;</w:t>
      </w:r>
    </w:p>
    <w:p>
      <w:pPr>
        <w:pStyle w:val="B1"/>
        <w:rPr>
          <w:rFonts w:ascii="Times New Roman" w:hAnsi="Times New Roman" w:cs="Times New Roman"/>
          <w:color w:val="000000"/>
          <w:lang w:eastAsia="zh-CN"/>
        </w:rPr>
      </w:pPr>
      <w:r>
        <w:rPr>
          <w:rFonts w:cs="Times New Roman" w:ascii="Times New Roman" w:hAnsi="Times New Roman"/>
          <w:color w:val="000000"/>
          <w:lang w:eastAsia="zh-CN"/>
        </w:rPr>
        <w:t>-</w:t>
        <w:tab/>
        <w:t>stop all active timers (the timers include Retransmisstion timer, T_SI, T_WAIT, T_RUCCH);</w:t>
      </w:r>
    </w:p>
    <w:p>
      <w:pPr>
        <w:pStyle w:val="B1"/>
        <w:rPr>
          <w:rFonts w:ascii="Times New Roman" w:hAnsi="Times New Roman" w:cs="Times New Roman"/>
          <w:color w:val="000000"/>
          <w:lang w:eastAsia="zh-CN"/>
        </w:rPr>
      </w:pPr>
      <w:r>
        <w:rPr>
          <w:rFonts w:cs="Times New Roman" w:ascii="Times New Roman" w:hAnsi="Times New Roman"/>
          <w:color w:val="000000"/>
          <w:lang w:eastAsia="zh-CN"/>
        </w:rPr>
        <w:t>-</w:t>
        <w:tab/>
        <w:t>set CURRENT_RUCCH to 0;</w:t>
      </w:r>
    </w:p>
    <w:p>
      <w:pPr>
        <w:pStyle w:val="B1"/>
        <w:rPr>
          <w:rFonts w:ascii="Times New Roman" w:hAnsi="Times New Roman" w:cs="Times New Roman"/>
          <w:color w:val="000000"/>
          <w:lang w:eastAsia="ko-KR"/>
        </w:rPr>
      </w:pPr>
      <w:r>
        <w:rPr>
          <w:rFonts w:cs="Times New Roman" w:ascii="Times New Roman" w:hAnsi="Times New Roman"/>
          <w:color w:val="000000"/>
          <w:lang w:eastAsia="ko-KR"/>
        </w:rPr>
        <w:t>-</w:t>
        <w:tab/>
        <w:t>if MAC-i/is is configured by upper layers:</w:t>
      </w:r>
    </w:p>
    <w:p>
      <w:pPr>
        <w:pStyle w:val="B2"/>
        <w:widowControl/>
        <w:suppressAutoHyphens w:val="false"/>
        <w:spacing w:before="0" w:after="180"/>
        <w:ind w:left="851" w:hanging="284"/>
        <w:rPr>
          <w:rFonts w:ascii="Times New Roman" w:hAnsi="Times New Roman" w:eastAsia="Malgun Gothic" w:cs="Times New Roman"/>
          <w:color w:val="000000"/>
          <w:lang w:val="en-US"/>
        </w:rPr>
      </w:pPr>
      <w:r>
        <w:rPr>
          <w:rFonts w:eastAsia="Malgun Gothic" w:cs="Times New Roman" w:ascii="Times New Roman" w:hAnsi="Times New Roman"/>
          <w:color w:val="000000"/>
          <w:lang w:val="en-US"/>
        </w:rPr>
        <w:t>-</w:t>
        <w:tab/>
        <w:t>discard all segments stored in segmentation entities.</w:t>
      </w:r>
    </w:p>
    <w:p>
      <w:pPr>
        <w:pStyle w:val="Heading3"/>
        <w:rPr/>
      </w:pPr>
      <w:bookmarkStart w:id="539" w:name="__RefHeading___Toc517943630"/>
      <w:bookmarkEnd w:id="539"/>
      <w:r>
        <w:rPr/>
        <w:t>11.9.2</w:t>
        <w:tab/>
        <w:t>Node B operation</w:t>
      </w:r>
    </w:p>
    <w:p>
      <w:pPr>
        <w:pStyle w:val="Heading4"/>
        <w:ind w:left="1418" w:hanging="1418"/>
        <w:rPr/>
      </w:pPr>
      <w:bookmarkStart w:id="540" w:name="__RefHeading___Toc517943631"/>
      <w:bookmarkEnd w:id="540"/>
      <w:r>
        <w:rPr/>
        <w:t>11.9.2.1</w:t>
        <w:tab/>
        <w:t>HARQ Operation</w:t>
      </w:r>
    </w:p>
    <w:p>
      <w:pPr>
        <w:pStyle w:val="Heading5"/>
        <w:ind w:left="1701" w:hanging="1701"/>
        <w:rPr/>
      </w:pPr>
      <w:bookmarkStart w:id="541" w:name="__RefHeading___Toc517943632"/>
      <w:bookmarkEnd w:id="541"/>
      <w:r>
        <w:rPr/>
        <w:t>11.9.2.1.1</w:t>
        <w:tab/>
        <w:t>HARQ entity</w:t>
      </w:r>
    </w:p>
    <w:p>
      <w:pPr>
        <w:pStyle w:val="Normal"/>
        <w:rPr/>
      </w:pPr>
      <w:r>
        <w:rPr/>
        <w:t>There is one HARQ entity per E-DCH transport channel per UE in the Node-B. The HARQ entity routes the payload and the associated RSN value to the indicated HARQ process (the HARQ procees identifier is signalled to the Node B via the E-UCCH). Based on the outcome of the decoding, the HARQ entity transmits an ACK or a NACK in return.</w:t>
      </w:r>
    </w:p>
    <w:p>
      <w:pPr>
        <w:pStyle w:val="Heading5"/>
        <w:ind w:left="1701" w:hanging="1701"/>
        <w:rPr/>
      </w:pPr>
      <w:bookmarkStart w:id="542" w:name="__RefHeading___Toc517943633"/>
      <w:bookmarkEnd w:id="542"/>
      <w:r>
        <w:rPr/>
        <w:t>11.9.2.1.2</w:t>
        <w:tab/>
        <w:t>HARQ process</w:t>
      </w:r>
    </w:p>
    <w:p>
      <w:pPr>
        <w:pStyle w:val="Normal"/>
        <w:rPr/>
      </w:pPr>
      <w:r>
        <w:rPr/>
        <w:t>The HARQ process uses the RSN to identify the redundancy version, The Node B uses the identified redundancy version to attempt to decode the transmission. The outcome of the decoding is reported to the HARQ entity, so that it may be fed back to the UE as ACK or NACK.</w:t>
      </w:r>
    </w:p>
    <w:p>
      <w:pPr>
        <w:pStyle w:val="Heading4"/>
        <w:ind w:left="1418" w:hanging="1418"/>
        <w:rPr/>
      </w:pPr>
      <w:bookmarkStart w:id="543" w:name="__RefHeading___Toc517943634"/>
      <w:bookmarkEnd w:id="543"/>
      <w:r>
        <w:rPr/>
        <w:t>11.9.2.2</w:t>
        <w:tab/>
        <w:t>De-multiplexing</w:t>
      </w:r>
    </w:p>
    <w:p>
      <w:pPr>
        <w:pStyle w:val="Normal"/>
        <w:rPr/>
      </w:pPr>
      <w:r>
        <w:rPr/>
        <w:t>There is one de-multiplexing entity per UE in the Node B. If the MAC-e/es is configured by upper layers, the SRNC configures the Node B with the mapping between the active DDI values and the corresponding MAC-d flow and PDU size. If the MAC-i/is i</w:t>
      </w:r>
      <w:r>
        <w:rPr>
          <w:rFonts w:eastAsia="SimSun;宋体"/>
          <w:lang w:eastAsia="zh-CN"/>
        </w:rPr>
        <w:t>s</w:t>
      </w:r>
      <w:r>
        <w:rPr/>
        <w:t xml:space="preserve"> configured by upper layers, the SRNC configured the Node B with the mapping between the LCH-ID and the corresponding MAC-d flow. Also, it provides it with the mapping between MAC-d flow IDs and the corresponding Iub bearer.</w:t>
      </w:r>
    </w:p>
    <w:p>
      <w:pPr>
        <w:pStyle w:val="Normal"/>
        <w:rPr/>
      </w:pPr>
      <w:r>
        <w:rPr/>
        <w:t>If MAC-e/es is configured by upper layers, the de-multiplexing entity uses the MAC-e header information (DDI, N) to determine the size of each MAC-es PDU and based on this it segments the MAC-e payload into MAC-es PDUs. These are then routed onto the Iub bearer indicated by the DDI value. If MAC-i/is is configured by upper layers, the de-multiplexing entity uses the MAC-i header information (L) to determine the size of each MAC-is SDU and based on this it segments the MAC-i payload into MAC-is PDUs.</w:t>
      </w:r>
    </w:p>
    <w:p>
      <w:pPr>
        <w:pStyle w:val="Normal"/>
        <w:rPr/>
      </w:pPr>
      <w:r>
        <w:rPr/>
        <w:t>With each MAC-es PDU, the Node B will send to the SRNC:</w:t>
      </w:r>
    </w:p>
    <w:p>
      <w:pPr>
        <w:pStyle w:val="B1"/>
        <w:rPr>
          <w:rFonts w:ascii="Times New Roman" w:hAnsi="Times New Roman" w:cs="Times New Roman"/>
          <w:color w:val="000000"/>
        </w:rPr>
      </w:pPr>
      <w:r>
        <w:rPr>
          <w:rFonts w:cs="Times New Roman" w:ascii="Times New Roman" w:hAnsi="Times New Roman"/>
          <w:color w:val="000000"/>
        </w:rPr>
        <w:t>-</w:t>
        <w:tab/>
        <w:t>the associated DDI and N values;</w:t>
      </w:r>
    </w:p>
    <w:p>
      <w:pPr>
        <w:pStyle w:val="B1"/>
        <w:rPr/>
      </w:pPr>
      <w:r>
        <w:rPr>
          <w:rFonts w:cs="Times New Roman" w:ascii="Times New Roman" w:hAnsi="Times New Roman"/>
          <w:color w:val="000000"/>
        </w:rPr>
        <w:t>-</w:t>
        <w:tab/>
        <w:t xml:space="preserve">the CFN </w:t>
      </w:r>
      <w:r>
        <w:rPr>
          <w:rFonts w:cs="Times New Roman" w:ascii="Times New Roman" w:hAnsi="Times New Roman"/>
          <w:color w:val="000000"/>
          <w:lang w:eastAsia="ja-JP"/>
        </w:rPr>
        <w:t xml:space="preserve">when </w:t>
      </w:r>
      <w:r>
        <w:rPr>
          <w:rFonts w:cs="Times New Roman" w:ascii="Times New Roman" w:hAnsi="Times New Roman"/>
          <w:color w:val="000000"/>
        </w:rPr>
        <w:t>the payload including the MAC-es PDU</w:t>
      </w:r>
      <w:r>
        <w:rPr>
          <w:rFonts w:cs="Times New Roman" w:ascii="Times New Roman" w:hAnsi="Times New Roman"/>
          <w:color w:val="000000"/>
          <w:lang w:eastAsia="ja-JP"/>
        </w:rPr>
        <w:t xml:space="preserve"> was decoded correctly</w:t>
      </w:r>
      <w:r>
        <w:rPr>
          <w:rFonts w:cs="Times New Roman" w:ascii="Times New Roman" w:hAnsi="Times New Roman"/>
          <w:color w:val="000000"/>
          <w:lang w:eastAsia="zh-CN"/>
        </w:rPr>
        <w:t xml:space="preserve"> (3.84/7.68 Mcps only)</w:t>
      </w:r>
      <w:r>
        <w:rPr>
          <w:rFonts w:cs="Times New Roman" w:ascii="Times New Roman" w:hAnsi="Times New Roman"/>
          <w:color w:val="000000"/>
        </w:rPr>
        <w:t>;</w:t>
      </w:r>
    </w:p>
    <w:p>
      <w:pPr>
        <w:pStyle w:val="B1"/>
        <w:rPr/>
      </w:pPr>
      <w:r>
        <w:rPr>
          <w:rFonts w:cs="Times New Roman" w:ascii="Times New Roman" w:hAnsi="Times New Roman"/>
          <w:color w:val="000000"/>
        </w:rPr>
        <w:t>-</w:t>
        <w:tab/>
        <w:t>the CFN</w:t>
      </w:r>
      <w:r>
        <w:rPr>
          <w:rFonts w:cs="Times New Roman" w:ascii="Times New Roman" w:hAnsi="Times New Roman"/>
          <w:color w:val="000000"/>
          <w:lang w:eastAsia="zh-CN"/>
        </w:rPr>
        <w:t xml:space="preserve"> and sub-frame number</w:t>
      </w:r>
      <w:r>
        <w:rPr>
          <w:rFonts w:cs="Times New Roman" w:ascii="Times New Roman" w:hAnsi="Times New Roman"/>
          <w:color w:val="000000"/>
        </w:rPr>
        <w:t xml:space="preserve"> </w:t>
      </w:r>
      <w:r>
        <w:rPr>
          <w:rFonts w:cs="Times New Roman" w:ascii="Times New Roman" w:hAnsi="Times New Roman"/>
          <w:color w:val="000000"/>
          <w:lang w:eastAsia="ja-JP"/>
        </w:rPr>
        <w:t xml:space="preserve">when </w:t>
      </w:r>
      <w:r>
        <w:rPr>
          <w:rFonts w:cs="Times New Roman" w:ascii="Times New Roman" w:hAnsi="Times New Roman"/>
          <w:color w:val="000000"/>
        </w:rPr>
        <w:t>the payload including the MAC-es PDU</w:t>
      </w:r>
      <w:r>
        <w:rPr>
          <w:rFonts w:cs="Times New Roman" w:ascii="Times New Roman" w:hAnsi="Times New Roman"/>
          <w:color w:val="000000"/>
          <w:lang w:eastAsia="ja-JP"/>
        </w:rPr>
        <w:t xml:space="preserve"> was decoded correctly</w:t>
      </w:r>
      <w:r>
        <w:rPr>
          <w:rFonts w:cs="Times New Roman" w:ascii="Times New Roman" w:hAnsi="Times New Roman"/>
          <w:color w:val="000000"/>
          <w:lang w:eastAsia="zh-CN"/>
        </w:rPr>
        <w:t xml:space="preserve"> (1.28 Mcps TDD only)</w:t>
      </w:r>
      <w:r>
        <w:rPr>
          <w:rFonts w:cs="Times New Roman" w:ascii="Times New Roman" w:hAnsi="Times New Roman"/>
          <w:color w:val="000000"/>
        </w:rPr>
        <w:t>;</w:t>
      </w:r>
    </w:p>
    <w:p>
      <w:pPr>
        <w:pStyle w:val="B1"/>
        <w:rPr/>
      </w:pPr>
      <w:r>
        <w:rPr>
          <w:rFonts w:cs="Times New Roman" w:ascii="Times New Roman" w:hAnsi="Times New Roman"/>
          <w:color w:val="000000"/>
        </w:rPr>
        <w:t>-</w:t>
        <w:tab/>
        <w:t>the total number of transmissions that were needed for the MAC-e PDU to be decoded correctly.</w:t>
      </w:r>
    </w:p>
    <w:p>
      <w:pPr>
        <w:pStyle w:val="Normal"/>
        <w:rPr/>
      </w:pPr>
      <w:r>
        <w:rPr/>
        <w:t>With each MAC-is PDU, the Node B will send to the SRNC:</w:t>
      </w:r>
    </w:p>
    <w:p>
      <w:pPr>
        <w:pStyle w:val="B1"/>
        <w:rPr>
          <w:rFonts w:ascii="Times New Roman" w:hAnsi="Times New Roman" w:cs="Times New Roman"/>
          <w:color w:val="000000"/>
        </w:rPr>
      </w:pPr>
      <w:r>
        <w:rPr>
          <w:rFonts w:cs="Times New Roman" w:ascii="Times New Roman" w:hAnsi="Times New Roman"/>
          <w:color w:val="000000"/>
        </w:rPr>
        <w:t>-</w:t>
        <w:tab/>
        <w:t>the associated LCH-ID and L values for each MAC-is SDU;</w:t>
      </w:r>
    </w:p>
    <w:p>
      <w:pPr>
        <w:pStyle w:val="B1"/>
        <w:rPr/>
      </w:pPr>
      <w:r>
        <w:rPr>
          <w:rFonts w:cs="Times New Roman" w:ascii="Times New Roman" w:hAnsi="Times New Roman"/>
          <w:color w:val="000000"/>
        </w:rPr>
        <w:t>-</w:t>
        <w:tab/>
        <w:t xml:space="preserve">the CFN </w:t>
      </w:r>
      <w:r>
        <w:rPr>
          <w:rFonts w:cs="Times New Roman" w:ascii="Times New Roman" w:hAnsi="Times New Roman"/>
          <w:color w:val="000000"/>
          <w:lang w:eastAsia="ja-JP"/>
        </w:rPr>
        <w:t xml:space="preserve">when </w:t>
      </w:r>
      <w:r>
        <w:rPr>
          <w:rFonts w:cs="Times New Roman" w:ascii="Times New Roman" w:hAnsi="Times New Roman"/>
          <w:color w:val="000000"/>
        </w:rPr>
        <w:t>the payload including the MAC-</w:t>
      </w:r>
      <w:r>
        <w:rPr>
          <w:rFonts w:eastAsia="SimSun;宋体" w:cs="Times New Roman" w:ascii="Times New Roman" w:hAnsi="Times New Roman"/>
          <w:color w:val="000000"/>
          <w:lang w:eastAsia="zh-CN"/>
        </w:rPr>
        <w:t>i</w:t>
      </w:r>
      <w:r>
        <w:rPr>
          <w:rFonts w:cs="Times New Roman" w:ascii="Times New Roman" w:hAnsi="Times New Roman"/>
          <w:color w:val="000000"/>
        </w:rPr>
        <w:t>s PDU</w:t>
      </w:r>
      <w:r>
        <w:rPr>
          <w:rFonts w:cs="Times New Roman" w:ascii="Times New Roman" w:hAnsi="Times New Roman"/>
          <w:color w:val="000000"/>
          <w:lang w:eastAsia="ja-JP"/>
        </w:rPr>
        <w:t xml:space="preserve"> was decoded correctly</w:t>
      </w:r>
      <w:r>
        <w:rPr>
          <w:rFonts w:cs="Times New Roman" w:ascii="Times New Roman" w:hAnsi="Times New Roman"/>
          <w:color w:val="000000"/>
          <w:lang w:eastAsia="zh-CN"/>
        </w:rPr>
        <w:t xml:space="preserve"> (3.84/7.68 Mcps only)</w:t>
      </w:r>
      <w:r>
        <w:rPr>
          <w:rFonts w:cs="Times New Roman" w:ascii="Times New Roman" w:hAnsi="Times New Roman"/>
          <w:color w:val="000000"/>
        </w:rPr>
        <w:t>;</w:t>
      </w:r>
    </w:p>
    <w:p>
      <w:pPr>
        <w:pStyle w:val="B1"/>
        <w:rPr/>
      </w:pPr>
      <w:r>
        <w:rPr>
          <w:rFonts w:cs="Times New Roman" w:ascii="Times New Roman" w:hAnsi="Times New Roman"/>
          <w:color w:val="000000"/>
        </w:rPr>
        <w:t>-</w:t>
        <w:tab/>
        <w:t>the CFN</w:t>
      </w:r>
      <w:r>
        <w:rPr>
          <w:rFonts w:cs="Times New Roman" w:ascii="Times New Roman" w:hAnsi="Times New Roman"/>
          <w:color w:val="000000"/>
          <w:lang w:eastAsia="zh-CN"/>
        </w:rPr>
        <w:t xml:space="preserve"> and sub-frame number</w:t>
      </w:r>
      <w:r>
        <w:rPr>
          <w:rFonts w:cs="Times New Roman" w:ascii="Times New Roman" w:hAnsi="Times New Roman"/>
          <w:color w:val="000000"/>
        </w:rPr>
        <w:t xml:space="preserve"> </w:t>
      </w:r>
      <w:r>
        <w:rPr>
          <w:rFonts w:cs="Times New Roman" w:ascii="Times New Roman" w:hAnsi="Times New Roman"/>
          <w:color w:val="000000"/>
          <w:lang w:eastAsia="ja-JP"/>
        </w:rPr>
        <w:t xml:space="preserve">when </w:t>
      </w:r>
      <w:r>
        <w:rPr>
          <w:rFonts w:cs="Times New Roman" w:ascii="Times New Roman" w:hAnsi="Times New Roman"/>
          <w:color w:val="000000"/>
        </w:rPr>
        <w:t>the payload including the MAC-</w:t>
      </w:r>
      <w:r>
        <w:rPr>
          <w:rFonts w:eastAsia="SimSun;宋体" w:cs="Times New Roman" w:ascii="Times New Roman" w:hAnsi="Times New Roman"/>
          <w:color w:val="000000"/>
          <w:lang w:eastAsia="zh-CN"/>
        </w:rPr>
        <w:t>i</w:t>
      </w:r>
      <w:r>
        <w:rPr>
          <w:rFonts w:cs="Times New Roman" w:ascii="Times New Roman" w:hAnsi="Times New Roman"/>
          <w:color w:val="000000"/>
        </w:rPr>
        <w:t>s PDU</w:t>
      </w:r>
      <w:r>
        <w:rPr>
          <w:rFonts w:cs="Times New Roman" w:ascii="Times New Roman" w:hAnsi="Times New Roman"/>
          <w:color w:val="000000"/>
          <w:lang w:eastAsia="ja-JP"/>
        </w:rPr>
        <w:t xml:space="preserve"> was decoded correctly</w:t>
      </w:r>
      <w:r>
        <w:rPr>
          <w:rFonts w:cs="Times New Roman" w:ascii="Times New Roman" w:hAnsi="Times New Roman"/>
          <w:color w:val="000000"/>
          <w:lang w:eastAsia="zh-CN"/>
        </w:rPr>
        <w:t xml:space="preserve"> (1.28 Mcps TDD only)</w:t>
      </w:r>
      <w:r>
        <w:rPr>
          <w:rFonts w:cs="Times New Roman" w:ascii="Times New Roman" w:hAnsi="Times New Roman"/>
          <w:color w:val="000000"/>
        </w:rPr>
        <w:t>;</w:t>
      </w:r>
    </w:p>
    <w:p>
      <w:pPr>
        <w:pStyle w:val="B1"/>
        <w:rPr>
          <w:rFonts w:ascii="Times New Roman" w:hAnsi="Times New Roman" w:eastAsia="SimSun;宋体" w:cs="Times New Roman"/>
          <w:color w:val="000000"/>
          <w:lang w:eastAsia="zh-CN"/>
        </w:rPr>
      </w:pPr>
      <w:r>
        <w:rPr>
          <w:rFonts w:cs="Times New Roman" w:ascii="Times New Roman" w:hAnsi="Times New Roman"/>
          <w:color w:val="000000"/>
        </w:rPr>
        <w:t>-</w:t>
        <w:tab/>
        <w:t>the total number of transmissions that were needed for the MAC-i PDU to be decoded correctly.</w:t>
      </w:r>
    </w:p>
    <w:p>
      <w:pPr>
        <w:pStyle w:val="Heading4"/>
        <w:ind w:left="1418" w:hanging="1418"/>
        <w:rPr/>
      </w:pPr>
      <w:bookmarkStart w:id="544" w:name="__RefHeading___Toc517943635"/>
      <w:bookmarkEnd w:id="544"/>
      <w:r>
        <w:rPr/>
        <w:t>11.9.2.3</w:t>
        <w:tab/>
        <w:t>Scheduler</w:t>
      </w:r>
    </w:p>
    <w:p>
      <w:pPr>
        <w:pStyle w:val="Normal"/>
        <w:rPr/>
      </w:pPr>
      <w:r>
        <w:rPr/>
        <w:t>There is one E-DCH Node B scheduler per Node B. The Node B scheduler is responsible for the following functions:</w:t>
      </w:r>
    </w:p>
    <w:p>
      <w:pPr>
        <w:pStyle w:val="B1"/>
        <w:rPr>
          <w:rFonts w:ascii="Times New Roman" w:hAnsi="Times New Roman" w:cs="Times New Roman"/>
          <w:color w:val="000000"/>
        </w:rPr>
      </w:pPr>
      <w:r>
        <w:rPr>
          <w:rFonts w:cs="Times New Roman" w:ascii="Times New Roman" w:hAnsi="Times New Roman"/>
          <w:color w:val="000000"/>
        </w:rPr>
        <w:t>-</w:t>
        <w:tab/>
        <w:t>Allocating uplink resources to UEs and signalling these to UEs via Absolute Grants;</w:t>
      </w:r>
    </w:p>
    <w:p>
      <w:pPr>
        <w:pStyle w:val="B1"/>
        <w:rPr>
          <w:rFonts w:ascii="Times New Roman" w:hAnsi="Times New Roman" w:cs="Times New Roman"/>
          <w:color w:val="000000"/>
        </w:rPr>
      </w:pPr>
      <w:r>
        <w:rPr>
          <w:rFonts w:cs="Times New Roman" w:ascii="Times New Roman" w:hAnsi="Times New Roman"/>
          <w:color w:val="000000"/>
        </w:rPr>
        <w:t>-</w:t>
        <w:tab/>
        <w:t>Reporting uplink interference measurements to the SRNC</w:t>
      </w:r>
    </w:p>
    <w:p>
      <w:pPr>
        <w:pStyle w:val="B1"/>
        <w:rPr/>
      </w:pPr>
      <w:r>
        <w:rPr>
          <w:rFonts w:cs="Times New Roman" w:ascii="Times New Roman" w:hAnsi="Times New Roman"/>
          <w:color w:val="000000"/>
        </w:rPr>
        <w:t>-</w:t>
        <w:tab/>
        <w:t>Reporting to the SRNC on the lack of processing resources</w:t>
      </w:r>
    </w:p>
    <w:p>
      <w:pPr>
        <w:pStyle w:val="B1"/>
        <w:rPr/>
      </w:pPr>
      <w:r>
        <w:rPr>
          <w:rFonts w:cs="Times New Roman" w:ascii="Times New Roman" w:hAnsi="Times New Roman"/>
          <w:color w:val="000000"/>
          <w:lang w:eastAsia="ja-JP"/>
        </w:rPr>
        <w:t>-</w:t>
        <w:tab/>
      </w:r>
      <w:r>
        <w:rPr>
          <w:rFonts w:cs="Times New Roman" w:ascii="Times New Roman" w:hAnsi="Times New Roman"/>
          <w:color w:val="000000"/>
        </w:rPr>
        <w:t>Determining the TDD ECSN (the TDD ECSN per carrier is incremented for each E-AGCH transmission on the same carrier)</w:t>
      </w:r>
    </w:p>
    <w:p>
      <w:pPr>
        <w:pStyle w:val="B1"/>
        <w:rPr/>
      </w:pPr>
      <w:r>
        <w:rPr>
          <w:rFonts w:cs="Times New Roman" w:ascii="Times New Roman" w:hAnsi="Times New Roman"/>
          <w:color w:val="000000"/>
          <w:lang w:eastAsia="zh-CN"/>
        </w:rPr>
        <w:t>-</w:t>
        <w:tab/>
        <w:t>Determining which E-HICH will be used for the incoming transmission and the value of the associated E-HICH Indicator (1.28 Mcps TDD only)</w:t>
      </w:r>
    </w:p>
    <w:p>
      <w:pPr>
        <w:pStyle w:val="B1"/>
        <w:rPr>
          <w:rFonts w:ascii="Times New Roman" w:hAnsi="Times New Roman" w:cs="Times New Roman"/>
          <w:color w:val="000000"/>
          <w:lang w:eastAsia="zh-CN"/>
        </w:rPr>
      </w:pPr>
      <w:r>
        <w:rPr>
          <w:rFonts w:cs="Times New Roman" w:ascii="Times New Roman" w:hAnsi="Times New Roman"/>
          <w:color w:val="000000"/>
          <w:lang w:eastAsia="zh-CN"/>
        </w:rPr>
        <w:t>-</w:t>
        <w:tab/>
        <w:t>Determining how many E-UCCHs should be carried on the incoming E-PUCHs and the value of the associated E-UCCH Number Indicator (1.28 Mcps TDD only).</w:t>
      </w:r>
    </w:p>
    <w:p>
      <w:pPr>
        <w:pStyle w:val="B1"/>
        <w:rPr/>
      </w:pPr>
      <w:r>
        <w:rPr>
          <w:rFonts w:cs="Times New Roman" w:ascii="Times New Roman" w:hAnsi="Times New Roman"/>
          <w:color w:val="000000"/>
          <w:lang w:eastAsia="zh-CN"/>
        </w:rPr>
        <w:t>-</w:t>
        <w:tab/>
        <w:t>Determining how many E-DCH carriers should be scheduled for one UE which is configured multiple E-DCH carriers.</w:t>
      </w:r>
    </w:p>
    <w:p>
      <w:pPr>
        <w:pStyle w:val="NO"/>
        <w:rPr/>
      </w:pPr>
      <w:r>
        <w:rPr/>
        <w:t>NOTE:</w:t>
        <w:tab/>
        <w:t xml:space="preserve">The scheduler should not schedule the UE who is </w:t>
      </w:r>
      <w:r>
        <w:rPr>
          <w:lang w:eastAsia="zh-CN"/>
        </w:rPr>
        <w:t>in the idle interval</w:t>
      </w:r>
      <w:r>
        <w:rPr/>
        <w:t>. For 1.28Mcps TDD, the scheduler should not schedule the UE who is in the measurement occasion.</w:t>
      </w:r>
    </w:p>
    <w:p>
      <w:pPr>
        <w:pStyle w:val="Heading4"/>
        <w:ind w:left="1418" w:hanging="1418"/>
        <w:rPr/>
      </w:pPr>
      <w:bookmarkStart w:id="545" w:name="__RefHeading___Toc517943636"/>
      <w:bookmarkEnd w:id="545"/>
      <w:r>
        <w:rPr/>
        <w:t>11.9.2.4</w:t>
        <w:tab/>
        <w:t>E-DCH Provided Bit Rate measurement</w:t>
      </w:r>
    </w:p>
    <w:p>
      <w:pPr>
        <w:pStyle w:val="Normal"/>
        <w:rPr/>
      </w:pPr>
      <w:r>
        <w:rPr/>
        <w:t>The E-DCH Provided Bit Rate measurement is defined as follows:</w:t>
      </w:r>
    </w:p>
    <w:p>
      <w:pPr>
        <w:pStyle w:val="B1"/>
        <w:rPr>
          <w:rFonts w:ascii="Times New Roman" w:hAnsi="Times New Roman" w:cs="Times New Roman"/>
          <w:color w:val="000000"/>
          <w:lang w:eastAsia="ja-JP"/>
        </w:rPr>
      </w:pPr>
      <w:r>
        <w:rPr>
          <w:rFonts w:cs="Times New Roman" w:ascii="Times New Roman" w:hAnsi="Times New Roman"/>
          <w:color w:val="000000"/>
        </w:rPr>
        <w:t>-</w:t>
        <w:tab/>
        <w:t>for each priority class the MAC-e or MAC-i function in the Node B measures the total number of MAC-d PDU bits whose transmission over the radio interface has been considered successful by MAC-e or MAC-i in Node-B during the last measurement period, divided by the duration of the measurement period;</w:t>
      </w:r>
    </w:p>
    <w:p>
      <w:pPr>
        <w:pStyle w:val="B1"/>
        <w:ind w:left="0" w:firstLine="284"/>
        <w:rPr>
          <w:rFonts w:ascii="Times New Roman" w:hAnsi="Times New Roman" w:cs="Times New Roman"/>
          <w:color w:val="000000"/>
          <w:lang w:eastAsia="ja-JP"/>
        </w:rPr>
      </w:pPr>
      <w:r>
        <w:rPr>
          <w:rFonts w:cs="Times New Roman" w:ascii="Times New Roman" w:hAnsi="Times New Roman"/>
          <w:color w:val="000000"/>
        </w:rPr>
        <w:t>-</w:t>
        <w:tab/>
        <w:t>the measurement period shall be [100 ms].</w:t>
      </w:r>
    </w:p>
    <w:p>
      <w:pPr>
        <w:pStyle w:val="Heading3"/>
        <w:rPr/>
      </w:pPr>
      <w:bookmarkStart w:id="546" w:name="__RefHeading___Toc517943637"/>
      <w:bookmarkEnd w:id="546"/>
      <w:r>
        <w:rPr/>
        <w:t>11.9.3</w:t>
        <w:tab/>
        <w:t>RNC operation</w:t>
      </w:r>
    </w:p>
    <w:p>
      <w:pPr>
        <w:pStyle w:val="Heading4"/>
        <w:ind w:left="1418" w:hanging="1418"/>
        <w:rPr/>
      </w:pPr>
      <w:bookmarkStart w:id="547" w:name="__RefHeading___Toc517943638"/>
      <w:bookmarkEnd w:id="547"/>
      <w:r>
        <w:rPr/>
        <w:t>11.9.3.1</w:t>
        <w:tab/>
        <w:t>Re-ordering entity</w:t>
      </w:r>
      <w:r>
        <w:rPr>
          <w:rFonts w:eastAsia="SimSun;宋体"/>
          <w:lang w:eastAsia="zh-CN"/>
        </w:rPr>
        <w:t xml:space="preserve"> </w:t>
      </w:r>
      <w:r>
        <w:rPr/>
        <w:t>for DTCH/DCCH transmission</w:t>
      </w:r>
    </w:p>
    <w:p>
      <w:pPr>
        <w:pStyle w:val="Normal"/>
        <w:rPr>
          <w:rFonts w:eastAsia="SimSun;宋体"/>
          <w:lang w:eastAsia="zh-CN"/>
        </w:rPr>
      </w:pPr>
      <w:r>
        <w:rPr/>
        <w:t>The re-ordering entity is part of the MAC-es</w:t>
      </w:r>
      <w:r>
        <w:rPr>
          <w:rFonts w:eastAsia="SimSun;宋体"/>
          <w:lang w:eastAsia="zh-CN"/>
        </w:rPr>
        <w:t xml:space="preserve"> </w:t>
      </w:r>
      <w:r>
        <w:rPr/>
        <w:t>or MAC-is sublayer in the SRNC. There is one re-ordering entity per UE. Each re-ordering entity will support one re-ordering process per logical channel. If MAC-es is configured by upper layers, the DDI value is used to determine the logical channel for which each MAC-es PDU is meant. If MAC-is is configured by upper layers, the LCH-ID value is used to determine the logical channel for which each MAC-is SDU is meant. Based on this information, the MAC-es or MAC-is PDUs are routed to the proper re-ordering process. The re-ordering process may use the explicit TSN indication as well as the timing information provided by the Node B in order to eliminate duplicates and deliver the packets in order to RLC. The details of the re-ordering mechanism are left up to the implementation.</w:t>
      </w:r>
    </w:p>
    <w:p>
      <w:pPr>
        <w:pStyle w:val="Heading4"/>
        <w:ind w:left="1418" w:hanging="1418"/>
        <w:rPr>
          <w:rFonts w:eastAsia="SimSun;宋体"/>
          <w:lang w:eastAsia="zh-CN"/>
        </w:rPr>
      </w:pPr>
      <w:bookmarkStart w:id="548" w:name="__RefHeading___Toc517943639"/>
      <w:bookmarkEnd w:id="548"/>
      <w:r>
        <w:rPr/>
        <w:t>11.</w:t>
      </w:r>
      <w:r>
        <w:rPr>
          <w:rFonts w:eastAsia="SimSun;宋体"/>
          <w:lang w:eastAsia="zh-CN"/>
        </w:rPr>
        <w:t>9</w:t>
      </w:r>
      <w:r>
        <w:rPr/>
        <w:t>.3.2</w:t>
        <w:tab/>
        <w:t>Re-ordering entity for CCCH transmissio</w:t>
      </w:r>
      <w:r>
        <w:rPr>
          <w:lang w:eastAsia="zh-CN"/>
        </w:rPr>
        <w:t xml:space="preserve"> (1.28 Mcps TDD only)</w:t>
      </w:r>
    </w:p>
    <w:p>
      <w:pPr>
        <w:pStyle w:val="Normal"/>
        <w:rPr/>
      </w:pPr>
      <w:r>
        <w:rPr/>
        <w:t xml:space="preserve">The re-ordering entity is part of MAC-is sublayer in the CRNC. There is one re-ordering entity per </w:t>
      </w:r>
      <w:r>
        <w:rPr>
          <w:rFonts w:eastAsia="SimSun;宋体"/>
          <w:lang w:eastAsia="zh-CN"/>
        </w:rPr>
        <w:t>UE</w:t>
      </w:r>
      <w:r>
        <w:rPr/>
        <w:t>. Each re-ordering entity will support one re-ordering process. If MAC-is is configured by upper layers, the LCH-ID value is used to determine the logical channel for which each MAC-is SDU is meant. Based on this information, the received TSN and Node-B tagging</w:t>
      </w:r>
      <w:r>
        <w:rPr>
          <w:rFonts w:eastAsia="SimSun;宋体"/>
          <w:lang w:eastAsia="zh-CN"/>
        </w:rPr>
        <w:t xml:space="preserve"> </w:t>
      </w:r>
      <w:r>
        <w:rPr/>
        <w:t>i.e. (CFN, subframe number), the MAC-is PDUs are routed to the proper re-ordering process. The re-ordering process may use the explicit TSN indication as well as the timing information provided by the Node B in order to eliminate duplicates.  When the MAC-c PDU is received correctly then after reassembly the resulting data is delivered to the MAC-c. The details of the re-ordering mechanism are left up to the implementation.</w:t>
      </w:r>
    </w:p>
    <w:p>
      <w:pPr>
        <w:pStyle w:val="Heading2"/>
        <w:rPr/>
      </w:pPr>
      <w:bookmarkStart w:id="549" w:name="__RefHeading___Toc517943640"/>
      <w:bookmarkEnd w:id="549"/>
      <w:r>
        <w:rPr/>
        <w:t>11.</w:t>
      </w:r>
      <w:r>
        <w:rPr>
          <w:lang w:eastAsia="zh-CN"/>
        </w:rPr>
        <w:t>10</w:t>
      </w:r>
      <w:r>
        <w:rPr/>
        <w:tab/>
        <w:t>Filtered UE power headroom (</w:t>
      </w:r>
      <w:r>
        <w:rPr>
          <w:lang w:eastAsia="zh-CN"/>
        </w:rPr>
        <w:t>F</w:t>
      </w:r>
      <w:r>
        <w:rPr/>
        <w:t>DD)</w:t>
      </w:r>
    </w:p>
    <w:p>
      <w:pPr>
        <w:pStyle w:val="Normal"/>
        <w:rPr/>
      </w:pPr>
      <w:r>
        <w:rPr>
          <w:color w:val="000000"/>
        </w:rPr>
        <w:t>If the</w:t>
      </w:r>
      <w:r>
        <w:rPr>
          <w:color w:val="000000"/>
          <w:lang w:eastAsia="zh-CN"/>
        </w:rPr>
        <w:t xml:space="preserve"> parameter</w:t>
      </w:r>
      <w:r>
        <w:rPr>
          <w:color w:val="000000"/>
        </w:rPr>
        <w:t xml:space="preserve"> "Filter coefficient" is received the UE shall, depending on the measurement quantity (see Table</w:t>
      </w:r>
      <w:r>
        <w:rPr>
          <w:color w:val="000000"/>
          <w:lang w:eastAsia="zh-CN"/>
        </w:rPr>
        <w:t xml:space="preserve"> 11.10.1</w:t>
      </w:r>
      <w:r>
        <w:rPr>
          <w:color w:val="000000"/>
        </w:rPr>
        <w:t>), apply filtering of the measurements for</w:t>
      </w:r>
      <w:r>
        <w:rPr>
          <w:color w:val="000000"/>
          <w:lang w:eastAsia="zh-CN"/>
        </w:rPr>
        <w:t xml:space="preserve"> UE power headroom</w:t>
      </w:r>
      <w:r>
        <w:rPr>
          <w:color w:val="000000"/>
        </w:rPr>
        <w:t xml:space="preserve"> according to the formula below. This filtering shall be performed by the UE before UE event evaluation.</w:t>
      </w:r>
    </w:p>
    <w:p>
      <w:pPr>
        <w:pStyle w:val="Normal"/>
        <w:rPr/>
      </w:pPr>
      <w:r>
        <w:rPr>
          <w:color w:val="000000"/>
        </w:rPr>
        <w:t>The filtering shall be performed according to the following formula.</w:t>
      </w:r>
    </w:p>
    <w:p>
      <w:pPr>
        <w:pStyle w:val="EQ"/>
        <w:rPr>
          <w:color w:val="000000"/>
          <w:lang w:val="en-GB" w:eastAsia="en-US"/>
        </w:rPr>
      </w:pPr>
      <w:r>
        <w:rPr>
          <w:color w:val="000000"/>
          <w:lang w:val="en-GB" w:eastAsia="en-US"/>
        </w:rPr>
        <w:tab/>
      </w:r>
      <w:r>
        <w:rPr>
          <w:color w:val="000000"/>
          <w:lang w:val="en-GB" w:eastAsia="en-US"/>
        </w:rPr>
      </w:r>
      <m:oMath xmlns:m="http://schemas.openxmlformats.org/officeDocument/2006/math"/>
      <w:r>
        <w:rPr>
          <w:color w:val="000000"/>
          <w:lang w:val="en-GB" w:eastAsia="en-US"/>
        </w:rPr>
      </w:r>
      <m:oMath xmlns:m="http://schemas.openxmlformats.org/officeDocument/2006/math">
        <m:sSub>
          <m:e>
            <m:r>
              <w:rPr>
                <w:rFonts w:ascii="Cambria Math" w:hAnsi="Cambria Math"/>
              </w:rPr>
              <m:t xml:space="preserve">F</m:t>
            </m:r>
          </m:e>
          <m:sub>
            <m:r>
              <w:rPr>
                <w:rFonts w:ascii="Cambria Math" w:hAnsi="Cambria Math"/>
              </w:rPr>
              <m:t xml:space="preserve">n</m:t>
            </m:r>
          </m:sub>
        </m:sSub>
        <m:r>
          <w:rPr>
            <w:rFonts w:ascii="Cambria Math" w:hAnsi="Cambria Math"/>
          </w:rPr>
          <m:t xml:space="preserve">=</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a</m:t>
        </m:r>
        <m:r>
          <w:rPr>
            <w:rFonts w:ascii="Cambria Math" w:hAnsi="Cambria Math"/>
          </w:rPr>
          <m:t xml:space="preserve">)</m:t>
        </m:r>
        <m:r>
          <w:rPr>
            <w:rFonts w:ascii="Cambria Math" w:hAnsi="Cambria Math"/>
          </w:rPr>
          <m:t xml:space="preserve">⋅</m:t>
        </m:r>
        <m:sSub>
          <m:e>
            <m:r>
              <w:rPr>
                <w:rFonts w:ascii="Cambria Math" w:hAnsi="Cambria Math"/>
              </w:rPr>
              <m:t xml:space="preserve">F</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a</m:t>
        </m:r>
        <m:r>
          <w:rPr>
            <w:rFonts w:ascii="Cambria Math" w:hAnsi="Cambria Math"/>
          </w:rPr>
          <m:t xml:space="preserve">⋅</m:t>
        </m:r>
        <m:sSub>
          <m:e>
            <m:r>
              <w:rPr>
                <w:rFonts w:ascii="Cambria Math" w:hAnsi="Cambria Math"/>
              </w:rPr>
              <m:t xml:space="preserve">M</m:t>
            </m:r>
          </m:e>
          <m:sub>
            <m:r>
              <w:rPr>
                <w:rFonts w:ascii="Cambria Math" w:hAnsi="Cambria Math"/>
              </w:rPr>
              <m:t xml:space="preserve">n</m:t>
            </m:r>
          </m:sub>
        </m:sSub>
      </m:oMath>
    </w:p>
    <w:p>
      <w:pPr>
        <w:pStyle w:val="Normal"/>
        <w:rPr>
          <w:color w:val="000000"/>
        </w:rPr>
      </w:pPr>
      <w:r>
        <w:rPr>
          <w:color w:val="000000"/>
        </w:rPr>
        <w:t>The variables in the formula are defined as follows:</w:t>
      </w:r>
    </w:p>
    <w:p>
      <w:pPr>
        <w:pStyle w:val="Normal"/>
        <w:rPr/>
      </w:pPr>
      <w:r>
        <w:rPr>
          <w:b/>
          <w:i/>
          <w:color w:val="000000"/>
        </w:rPr>
        <w:t>F</w:t>
      </w:r>
      <w:r>
        <w:rPr>
          <w:b/>
          <w:i/>
          <w:color w:val="000000"/>
          <w:vertAlign w:val="subscript"/>
        </w:rPr>
        <w:t>n</w:t>
      </w:r>
      <w:r>
        <w:rPr>
          <w:color w:val="000000"/>
          <w:vertAlign w:val="subscript"/>
        </w:rPr>
        <w:t xml:space="preserve"> </w:t>
      </w:r>
      <w:r>
        <w:rPr>
          <w:color w:val="000000"/>
        </w:rPr>
        <w:t>is the updated filtered measurement result</w:t>
      </w:r>
    </w:p>
    <w:p>
      <w:pPr>
        <w:pStyle w:val="Normal"/>
        <w:rPr/>
      </w:pPr>
      <w:r>
        <w:rPr>
          <w:b/>
          <w:i/>
          <w:color w:val="000000"/>
        </w:rPr>
        <w:t>F</w:t>
      </w:r>
      <w:r>
        <w:rPr>
          <w:b/>
          <w:i/>
          <w:color w:val="000000"/>
          <w:vertAlign w:val="subscript"/>
        </w:rPr>
        <w:t>n-1</w:t>
      </w:r>
      <w:r>
        <w:rPr>
          <w:b/>
          <w:i/>
          <w:color w:val="000000"/>
        </w:rPr>
        <w:t xml:space="preserve"> </w:t>
      </w:r>
      <w:r>
        <w:rPr>
          <w:color w:val="000000"/>
        </w:rPr>
        <w:t>is the old filtered measurement result</w:t>
      </w:r>
    </w:p>
    <w:p>
      <w:pPr>
        <w:pStyle w:val="Normal"/>
        <w:rPr/>
      </w:pPr>
      <w:r>
        <w:rPr>
          <w:b/>
          <w:i/>
          <w:color w:val="000000"/>
        </w:rPr>
        <w:t>M</w:t>
      </w:r>
      <w:r>
        <w:rPr>
          <w:b/>
          <w:i/>
          <w:color w:val="000000"/>
          <w:vertAlign w:val="subscript"/>
        </w:rPr>
        <w:t>n</w:t>
      </w:r>
      <w:r>
        <w:rPr>
          <w:color w:val="000000"/>
        </w:rPr>
        <w:t xml:space="preserve"> is the latest received measurement result from physical layer measurements, the unit used for </w:t>
      </w:r>
      <w:r>
        <w:rPr>
          <w:b/>
          <w:i/>
          <w:color w:val="000000"/>
        </w:rPr>
        <w:t>M</w:t>
      </w:r>
      <w:r>
        <w:rPr>
          <w:b/>
          <w:i/>
          <w:color w:val="000000"/>
          <w:vertAlign w:val="subscript"/>
        </w:rPr>
        <w:t>n</w:t>
      </w:r>
      <w:r>
        <w:rPr>
          <w:color w:val="000000"/>
        </w:rPr>
        <w:t xml:space="preserve"> is the same unit as the reported unit in the unit used in the event evaluation.</w:t>
      </w:r>
    </w:p>
    <w:p>
      <w:pPr>
        <w:pStyle w:val="Normal"/>
        <w:rPr/>
      </w:pPr>
      <w:r>
        <w:rPr>
          <w:b/>
          <w:i/>
          <w:color w:val="000000"/>
        </w:rPr>
        <w:t xml:space="preserve">a </w:t>
      </w:r>
      <w:r>
        <w:rPr>
          <w:color w:val="000000"/>
        </w:rPr>
        <w:t>= 1/2</w:t>
      </w:r>
      <w:r>
        <w:rPr>
          <w:color w:val="000000"/>
          <w:vertAlign w:val="superscript"/>
        </w:rPr>
        <w:t>(k/2)</w:t>
      </w:r>
      <w:r>
        <w:rPr>
          <w:color w:val="000000"/>
        </w:rPr>
        <w:t>, where k is the parameter received in the</w:t>
      </w:r>
      <w:r>
        <w:rPr>
          <w:color w:val="000000"/>
          <w:lang w:eastAsia="zh-CN"/>
        </w:rPr>
        <w:t xml:space="preserve"> parameter</w:t>
      </w:r>
      <w:r>
        <w:rPr>
          <w:color w:val="000000"/>
        </w:rPr>
        <w:t xml:space="preserve"> "Filter coefficient".</w:t>
      </w:r>
    </w:p>
    <w:p>
      <w:pPr>
        <w:pStyle w:val="Normal"/>
        <w:rPr/>
      </w:pPr>
      <w:r>
        <w:rPr>
          <w:color w:val="000000"/>
        </w:rPr>
        <w:t xml:space="preserve">In order to initialise the averaging filter, </w:t>
      </w:r>
      <w:r>
        <w:rPr>
          <w:b/>
          <w:i/>
          <w:color w:val="000000"/>
        </w:rPr>
        <w:t>F</w:t>
      </w:r>
      <w:r>
        <w:rPr>
          <w:b/>
          <w:i/>
          <w:color w:val="000000"/>
          <w:vertAlign w:val="subscript"/>
        </w:rPr>
        <w:t>0</w:t>
      </w:r>
      <w:r>
        <w:rPr>
          <w:b/>
          <w:i/>
          <w:color w:val="000000"/>
        </w:rPr>
        <w:t xml:space="preserve"> </w:t>
      </w:r>
      <w:r>
        <w:rPr>
          <w:color w:val="000000"/>
        </w:rPr>
        <w:t xml:space="preserve">is set to </w:t>
      </w:r>
      <w:r>
        <w:rPr>
          <w:b/>
          <w:i/>
          <w:color w:val="000000"/>
        </w:rPr>
        <w:t>M</w:t>
      </w:r>
      <w:r>
        <w:rPr>
          <w:b/>
          <w:i/>
          <w:color w:val="000000"/>
          <w:vertAlign w:val="subscript"/>
        </w:rPr>
        <w:t>1</w:t>
      </w:r>
      <w:r>
        <w:rPr>
          <w:color w:val="000000"/>
        </w:rPr>
        <w:t xml:space="preserve"> when the first measurement result from the physical layer measurement is received.</w:t>
      </w:r>
    </w:p>
    <w:p>
      <w:pPr>
        <w:pStyle w:val="Normal"/>
        <w:rPr/>
      </w:pPr>
      <w:r>
        <w:rPr>
          <w:color w:val="000000"/>
        </w:rPr>
        <w:t>The physical layer measurement results are sampled once every measurement period. The measurement period and the accuracy for a certain measurement is defined in [1</w:t>
      </w:r>
      <w:r>
        <w:rPr>
          <w:color w:val="000000"/>
          <w:lang w:eastAsia="zh-CN"/>
        </w:rPr>
        <w:t>2</w:t>
      </w:r>
      <w:r>
        <w:rPr>
          <w:color w:val="000000"/>
        </w:rPr>
        <w:t>].</w:t>
      </w:r>
    </w:p>
    <w:p>
      <w:pPr>
        <w:pStyle w:val="Normal"/>
        <w:rPr/>
      </w:pPr>
      <w:r>
        <w:rPr>
          <w:color w:val="000000"/>
        </w:rPr>
        <w:t>Table</w:t>
      </w:r>
      <w:r>
        <w:rPr>
          <w:color w:val="000000"/>
          <w:lang w:eastAsia="zh-CN"/>
        </w:rPr>
        <w:t xml:space="preserve"> 11.10-1 </w:t>
      </w:r>
      <w:r>
        <w:rPr>
          <w:color w:val="000000"/>
        </w:rPr>
        <w:t>lists for all measurement quantities and reporting quantities if L</w:t>
      </w:r>
      <w:r>
        <w:rPr>
          <w:color w:val="000000"/>
          <w:lang w:eastAsia="zh-CN"/>
        </w:rPr>
        <w:t>2</w:t>
      </w:r>
      <w:r>
        <w:rPr>
          <w:color w:val="000000"/>
        </w:rPr>
        <w:t>-filtering is applicable or not and used L</w:t>
      </w:r>
      <w:r>
        <w:rPr>
          <w:color w:val="000000"/>
          <w:lang w:eastAsia="zh-CN"/>
        </w:rPr>
        <w:t>2</w:t>
      </w:r>
      <w:r>
        <w:rPr>
          <w:color w:val="000000"/>
        </w:rPr>
        <w:t xml:space="preserve">-filtering type for each measurement quantity. </w:t>
      </w:r>
    </w:p>
    <w:p>
      <w:pPr>
        <w:pStyle w:val="TH"/>
        <w:rPr/>
      </w:pPr>
      <w:r>
        <w:rPr>
          <w:color w:val="000000"/>
        </w:rPr>
        <w:t xml:space="preserve">Table </w:t>
      </w:r>
      <w:r>
        <w:rPr>
          <w:color w:val="000000"/>
          <w:lang w:eastAsia="zh-CN"/>
        </w:rPr>
        <w:t>11.10-1</w:t>
      </w:r>
      <w:r>
        <w:rPr>
          <w:color w:val="000000"/>
        </w:rPr>
        <w:t>: L</w:t>
      </w:r>
      <w:r>
        <w:rPr>
          <w:color w:val="000000"/>
          <w:lang w:eastAsia="zh-CN"/>
        </w:rPr>
        <w:t>2</w:t>
      </w:r>
      <w:r>
        <w:rPr>
          <w:color w:val="000000"/>
        </w:rPr>
        <w:t xml:space="preserve"> filtering applicable for each measurement quantity and re</w:t>
      </w:r>
      <w:r>
        <w:rPr/>
        <w:t>porting quantity</w:t>
      </w:r>
    </w:p>
    <w:tbl>
      <w:tblPr>
        <w:tblW w:w="9360" w:type="dxa"/>
        <w:jc w:val="left"/>
        <w:tblInd w:w="175" w:type="dxa"/>
        <w:tblLayout w:type="fixed"/>
        <w:tblCellMar>
          <w:top w:w="0" w:type="dxa"/>
          <w:left w:w="108" w:type="dxa"/>
          <w:bottom w:w="0" w:type="dxa"/>
          <w:right w:w="108" w:type="dxa"/>
        </w:tblCellMar>
      </w:tblPr>
      <w:tblGrid>
        <w:gridCol w:w="3150"/>
        <w:gridCol w:w="1440"/>
        <w:gridCol w:w="2070"/>
        <w:gridCol w:w="2700"/>
      </w:tblGrid>
      <w:tr>
        <w:trPr/>
        <w:tc>
          <w:tcPr>
            <w:tcW w:w="3150" w:type="dxa"/>
            <w:tcBorders>
              <w:top w:val="single" w:sz="4" w:space="0" w:color="000000"/>
              <w:left w:val="single" w:sz="4" w:space="0" w:color="000000"/>
              <w:bottom w:val="single" w:sz="4" w:space="0" w:color="000000"/>
              <w:right w:val="single" w:sz="4" w:space="0" w:color="000000"/>
            </w:tcBorders>
          </w:tcPr>
          <w:p>
            <w:pPr>
              <w:pStyle w:val="TAH"/>
              <w:rPr>
                <w:rFonts w:cs="Times New Roman"/>
                <w:color w:val="000000"/>
                <w:kern w:val="0"/>
              </w:rPr>
            </w:pPr>
            <w:r>
              <w:rPr>
                <w:rFonts w:cs="Times New Roman"/>
                <w:color w:val="000000"/>
                <w:kern w:val="0"/>
              </w:rPr>
              <w:t>Measurement- / Reporting quantity</w:t>
            </w:r>
          </w:p>
        </w:tc>
        <w:tc>
          <w:tcPr>
            <w:tcW w:w="1440" w:type="dxa"/>
            <w:tcBorders>
              <w:top w:val="single" w:sz="4" w:space="0" w:color="000000"/>
              <w:left w:val="single" w:sz="4" w:space="0" w:color="000000"/>
              <w:bottom w:val="single" w:sz="4" w:space="0" w:color="000000"/>
              <w:right w:val="single" w:sz="4" w:space="0" w:color="000000"/>
            </w:tcBorders>
          </w:tcPr>
          <w:p>
            <w:pPr>
              <w:pStyle w:val="TAH"/>
              <w:rPr/>
            </w:pPr>
            <w:r>
              <w:rPr>
                <w:rFonts w:cs="Times New Roman"/>
                <w:color w:val="000000"/>
                <w:kern w:val="0"/>
              </w:rPr>
              <w:t>L</w:t>
            </w:r>
            <w:r>
              <w:rPr>
                <w:rFonts w:cs="Times New Roman"/>
                <w:color w:val="000000"/>
                <w:kern w:val="0"/>
                <w:lang w:eastAsia="zh-CN"/>
              </w:rPr>
              <w:t>2</w:t>
            </w:r>
            <w:r>
              <w:rPr>
                <w:rFonts w:cs="Times New Roman"/>
                <w:color w:val="000000"/>
                <w:kern w:val="0"/>
              </w:rPr>
              <w:t>-filtering applicable</w:t>
            </w:r>
          </w:p>
        </w:tc>
        <w:tc>
          <w:tcPr>
            <w:tcW w:w="2070" w:type="dxa"/>
            <w:tcBorders>
              <w:top w:val="single" w:sz="4" w:space="0" w:color="000000"/>
              <w:left w:val="single" w:sz="4" w:space="0" w:color="000000"/>
              <w:bottom w:val="single" w:sz="4" w:space="0" w:color="000000"/>
              <w:right w:val="single" w:sz="4" w:space="0" w:color="000000"/>
            </w:tcBorders>
          </w:tcPr>
          <w:p>
            <w:pPr>
              <w:pStyle w:val="EQ"/>
              <w:spacing w:before="0" w:after="180"/>
              <w:jc w:val="center"/>
              <w:rPr>
                <w:rFonts w:ascii="Arial" w:hAnsi="Arial" w:cs="Arial"/>
                <w:b/>
                <w:b/>
                <w:sz w:val="18"/>
                <w:lang w:val="en-GB" w:eastAsia="en-US"/>
              </w:rPr>
            </w:pPr>
            <w:r>
              <w:rPr>
                <w:rFonts w:cs="Arial" w:ascii="Arial" w:hAnsi="Arial"/>
                <w:b/>
                <w:sz w:val="18"/>
                <w:lang w:val="en-GB" w:eastAsia="en-US"/>
              </w:rPr>
              <w:t>Linear or logarithmic filtering</w:t>
            </w:r>
          </w:p>
        </w:tc>
        <w:tc>
          <w:tcPr>
            <w:tcW w:w="2700" w:type="dxa"/>
            <w:tcBorders>
              <w:top w:val="single" w:sz="4" w:space="0" w:color="000000"/>
              <w:left w:val="single" w:sz="4" w:space="0" w:color="000000"/>
              <w:bottom w:val="single" w:sz="4" w:space="0" w:color="000000"/>
              <w:right w:val="single" w:sz="4" w:space="0" w:color="000000"/>
            </w:tcBorders>
          </w:tcPr>
          <w:p>
            <w:pPr>
              <w:pStyle w:val="TAH"/>
              <w:rPr>
                <w:rFonts w:cs="Times New Roman"/>
                <w:color w:val="000000"/>
                <w:kern w:val="0"/>
              </w:rPr>
            </w:pPr>
            <w:r>
              <w:rPr>
                <w:rFonts w:cs="Times New Roman"/>
                <w:color w:val="000000"/>
                <w:kern w:val="0"/>
              </w:rPr>
              <w:t>Comment</w:t>
            </w:r>
          </w:p>
        </w:tc>
      </w:tr>
      <w:tr>
        <w:trPr/>
        <w:tc>
          <w:tcPr>
            <w:tcW w:w="3150" w:type="dxa"/>
            <w:tcBorders>
              <w:top w:val="single" w:sz="4" w:space="0" w:color="000000"/>
              <w:left w:val="single" w:sz="4" w:space="0" w:color="000000"/>
              <w:bottom w:val="single" w:sz="4" w:space="0" w:color="000000"/>
              <w:right w:val="single" w:sz="4" w:space="0" w:color="000000"/>
            </w:tcBorders>
          </w:tcPr>
          <w:p>
            <w:pPr>
              <w:pStyle w:val="TAL"/>
              <w:rPr>
                <w:rFonts w:cs="Times New Roman"/>
                <w:color w:val="000000"/>
                <w:kern w:val="0"/>
                <w:lang w:eastAsia="zh-CN"/>
              </w:rPr>
            </w:pPr>
            <w:r>
              <w:rPr>
                <w:rFonts w:cs="Times New Roman"/>
                <w:color w:val="000000"/>
                <w:kern w:val="0"/>
                <w:lang w:eastAsia="zh-CN"/>
              </w:rPr>
              <w:t>Filtered UE power headroom</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Yes</w:t>
            </w:r>
          </w:p>
        </w:tc>
        <w:tc>
          <w:tcPr>
            <w:tcW w:w="2070" w:type="dxa"/>
            <w:tcBorders>
              <w:top w:val="single" w:sz="4" w:space="0" w:color="000000"/>
              <w:left w:val="single" w:sz="4" w:space="0" w:color="000000"/>
              <w:bottom w:val="single" w:sz="4" w:space="0" w:color="000000"/>
              <w:right w:val="single" w:sz="4" w:space="0" w:color="000000"/>
            </w:tcBorders>
          </w:tcPr>
          <w:p>
            <w:pPr>
              <w:pStyle w:val="TAC"/>
              <w:rPr>
                <w:rFonts w:cs="Times New Roman"/>
                <w:color w:val="000000"/>
                <w:kern w:val="0"/>
              </w:rPr>
            </w:pPr>
            <w:r>
              <w:rPr>
                <w:rFonts w:cs="Times New Roman"/>
                <w:color w:val="000000"/>
                <w:kern w:val="0"/>
              </w:rPr>
              <w:t>Log</w:t>
            </w:r>
          </w:p>
        </w:tc>
        <w:tc>
          <w:tcPr>
            <w:tcW w:w="270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cs="Times New Roman"/>
                <w:color w:val="000000"/>
                <w:kern w:val="0"/>
              </w:rPr>
            </w:pPr>
            <w:r>
              <w:rPr>
                <w:rFonts w:cs="Times New Roman"/>
                <w:color w:val="000000"/>
                <w:kern w:val="0"/>
              </w:rPr>
            </w:r>
          </w:p>
        </w:tc>
      </w:tr>
    </w:tbl>
    <w:p>
      <w:pPr>
        <w:pStyle w:val="Normal"/>
        <w:rPr/>
      </w:pPr>
      <w:r>
        <w:rPr/>
      </w:r>
      <w:r>
        <w:br w:type="page"/>
      </w:r>
    </w:p>
    <w:p>
      <w:pPr>
        <w:pStyle w:val="Heading8"/>
        <w:ind w:left="0" w:hanging="0"/>
        <w:rPr/>
      </w:pPr>
      <w:bookmarkStart w:id="550" w:name="__RefHeading___Toc517943641"/>
      <w:bookmarkEnd w:id="550"/>
      <w:r>
        <w:rPr/>
        <w:t>Annex A (normative):</w:t>
        <w:br/>
        <w:t>HS-DSCH Transport Block Size Table for FDD</w:t>
      </w:r>
    </w:p>
    <w:p>
      <w:pPr>
        <w:pStyle w:val="Normal"/>
        <w:rPr/>
      </w:pPr>
      <w:r>
        <w:rPr/>
        <w:t xml:space="preserve">The following table provides the mapping between </w:t>
      </w:r>
      <w:r>
        <w:rPr>
          <w:rFonts w:cs="Arial" w:ascii="Arial" w:hAnsi="Arial"/>
          <w:i/>
        </w:rPr>
        <w:t>k</w:t>
      </w:r>
      <w:r>
        <w:rPr>
          <w:rFonts w:cs="Arial" w:ascii="Arial" w:hAnsi="Arial"/>
          <w:i/>
          <w:vertAlign w:val="subscript"/>
        </w:rPr>
        <w:t>t</w:t>
      </w:r>
      <w:r>
        <w:rPr>
          <w:rFonts w:cs="Arial" w:ascii="Arial" w:hAnsi="Arial"/>
          <w:i/>
        </w:rPr>
        <w:t xml:space="preserve"> </w:t>
      </w:r>
      <w:r>
        <w:rPr/>
        <w:t>(as per the definition in subclause 9.2.3.1) and the HS-DSCH Transport Block Size (L(</w:t>
      </w:r>
      <w:r>
        <w:rPr>
          <w:rFonts w:cs="Arial" w:ascii="Arial" w:hAnsi="Arial"/>
          <w:i/>
        </w:rPr>
        <w:t>k</w:t>
      </w:r>
      <w:r>
        <w:rPr>
          <w:rFonts w:cs="Arial" w:ascii="Arial" w:hAnsi="Arial"/>
          <w:i/>
          <w:vertAlign w:val="subscript"/>
        </w:rPr>
        <w:t>t</w:t>
      </w:r>
      <w:r>
        <w:rPr/>
        <w:t>)) corresponding to table 9.2.3.1-1:</w:t>
      </w:r>
    </w:p>
    <w:p>
      <w:pPr>
        <w:pStyle w:val="TH"/>
        <w:rPr>
          <w:color w:val="000000"/>
          <w:lang w:eastAsia="ja-JP"/>
        </w:rPr>
      </w:pPr>
      <w:r>
        <w:rPr>
          <w:color w:val="000000"/>
          <w:lang w:eastAsia="ja-JP"/>
        </w:rPr>
      </w:r>
    </w:p>
    <w:tbl>
      <w:tblPr>
        <w:tblW w:w="5740" w:type="dxa"/>
        <w:jc w:val="center"/>
        <w:tblInd w:w="0" w:type="dxa"/>
        <w:tblLayout w:type="fixed"/>
        <w:tblCellMar>
          <w:top w:w="0" w:type="dxa"/>
          <w:left w:w="108" w:type="dxa"/>
          <w:bottom w:w="0" w:type="dxa"/>
          <w:right w:w="108" w:type="dxa"/>
        </w:tblCellMar>
      </w:tblPr>
      <w:tblGrid>
        <w:gridCol w:w="940"/>
        <w:gridCol w:w="960"/>
        <w:gridCol w:w="960"/>
        <w:gridCol w:w="960"/>
        <w:gridCol w:w="960"/>
        <w:gridCol w:w="960"/>
      </w:tblGrid>
      <w:tr>
        <w:trPr>
          <w:trHeight w:val="255" w:hRule="atLeast"/>
        </w:trPr>
        <w:tc>
          <w:tcPr>
            <w:tcW w:w="940" w:type="dxa"/>
            <w:tcBorders/>
            <w:vAlign w:val="bottom"/>
          </w:tcPr>
          <w:p>
            <w:pPr>
              <w:pStyle w:val="Normal"/>
              <w:spacing w:before="0" w:after="0"/>
              <w:rPr>
                <w:rFonts w:ascii="Arial" w:hAnsi="Arial" w:cs="Arial"/>
                <w:b/>
                <w:b/>
                <w:lang w:eastAsia="ja-JP"/>
              </w:rPr>
            </w:pPr>
            <w:r>
              <w:rPr>
                <w:rFonts w:cs="Arial" w:ascii="Arial" w:hAnsi="Arial"/>
                <w:b/>
                <w:lang w:eastAsia="ja-JP"/>
              </w:rPr>
              <w:t>Index</w:t>
            </w:r>
          </w:p>
        </w:tc>
        <w:tc>
          <w:tcPr>
            <w:tcW w:w="960" w:type="dxa"/>
            <w:tcBorders/>
            <w:vAlign w:val="bottom"/>
          </w:tcPr>
          <w:p>
            <w:pPr>
              <w:pStyle w:val="Normal"/>
              <w:spacing w:before="0" w:after="0"/>
              <w:rPr>
                <w:rFonts w:ascii="Arial" w:hAnsi="Arial" w:cs="Arial"/>
                <w:b/>
                <w:b/>
                <w:lang w:eastAsia="ja-JP"/>
              </w:rPr>
            </w:pPr>
            <w:r>
              <w:rPr>
                <w:rFonts w:cs="Arial" w:ascii="Arial" w:hAnsi="Arial"/>
                <w:b/>
                <w:lang w:eastAsia="ja-JP"/>
              </w:rPr>
              <w:t>TB Size</w:t>
            </w:r>
          </w:p>
        </w:tc>
        <w:tc>
          <w:tcPr>
            <w:tcW w:w="960" w:type="dxa"/>
            <w:tcBorders/>
            <w:vAlign w:val="bottom"/>
          </w:tcPr>
          <w:p>
            <w:pPr>
              <w:pStyle w:val="Normal"/>
              <w:spacing w:before="0" w:after="0"/>
              <w:rPr>
                <w:rFonts w:ascii="Arial" w:hAnsi="Arial" w:cs="Arial"/>
                <w:b/>
                <w:b/>
                <w:lang w:eastAsia="ja-JP"/>
              </w:rPr>
            </w:pPr>
            <w:r>
              <w:rPr>
                <w:rFonts w:cs="Arial" w:ascii="Arial" w:hAnsi="Arial"/>
                <w:b/>
                <w:lang w:eastAsia="ja-JP"/>
              </w:rPr>
              <w:t>Index</w:t>
            </w:r>
          </w:p>
        </w:tc>
        <w:tc>
          <w:tcPr>
            <w:tcW w:w="960" w:type="dxa"/>
            <w:tcBorders/>
            <w:vAlign w:val="bottom"/>
          </w:tcPr>
          <w:p>
            <w:pPr>
              <w:pStyle w:val="Normal"/>
              <w:spacing w:before="0" w:after="0"/>
              <w:rPr>
                <w:rFonts w:ascii="Arial" w:hAnsi="Arial" w:cs="Arial"/>
                <w:b/>
                <w:b/>
                <w:lang w:eastAsia="ja-JP"/>
              </w:rPr>
            </w:pPr>
            <w:r>
              <w:rPr>
                <w:rFonts w:cs="Arial" w:ascii="Arial" w:hAnsi="Arial"/>
                <w:b/>
                <w:lang w:eastAsia="ja-JP"/>
              </w:rPr>
              <w:t>TB Size</w:t>
            </w:r>
          </w:p>
        </w:tc>
        <w:tc>
          <w:tcPr>
            <w:tcW w:w="960" w:type="dxa"/>
            <w:tcBorders/>
            <w:vAlign w:val="bottom"/>
          </w:tcPr>
          <w:p>
            <w:pPr>
              <w:pStyle w:val="Normal"/>
              <w:spacing w:before="0" w:after="0"/>
              <w:rPr>
                <w:rFonts w:ascii="Arial" w:hAnsi="Arial" w:cs="Arial"/>
                <w:b/>
                <w:b/>
                <w:lang w:eastAsia="ja-JP"/>
              </w:rPr>
            </w:pPr>
            <w:r>
              <w:rPr>
                <w:rFonts w:cs="Arial" w:ascii="Arial" w:hAnsi="Arial"/>
                <w:b/>
                <w:lang w:eastAsia="ja-JP"/>
              </w:rPr>
              <w:t>Index</w:t>
            </w:r>
          </w:p>
        </w:tc>
        <w:tc>
          <w:tcPr>
            <w:tcW w:w="960" w:type="dxa"/>
            <w:tcBorders/>
            <w:vAlign w:val="bottom"/>
          </w:tcPr>
          <w:p>
            <w:pPr>
              <w:pStyle w:val="Normal"/>
              <w:spacing w:before="0" w:after="0"/>
              <w:rPr>
                <w:rFonts w:ascii="Arial" w:hAnsi="Arial" w:cs="Arial"/>
                <w:b/>
                <w:b/>
                <w:lang w:eastAsia="ja-JP"/>
              </w:rPr>
            </w:pPr>
            <w:r>
              <w:rPr>
                <w:rFonts w:cs="Arial" w:ascii="Arial" w:hAnsi="Arial"/>
                <w:b/>
                <w:lang w:eastAsia="ja-JP"/>
              </w:rPr>
              <w:t>TB Size</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1</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137</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86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1380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171</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6324</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149</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87</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1405</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172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6438</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3</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161</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88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1430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173</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6554</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173</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89</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1456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174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6673</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5</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185</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90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1483</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175</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6793</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197</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91</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1509</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176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6916</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7</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209</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92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1537</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177</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7041</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221</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93</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1564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178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7168</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9</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233</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94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1593</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179</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7298</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10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245</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95</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1621</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180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7430</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11</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257</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96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1651</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181</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7564</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12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269</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97</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1681</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182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7700</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13</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281</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98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1711</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183</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7840</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14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293</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99</w:t>
            </w:r>
          </w:p>
        </w:tc>
        <w:tc>
          <w:tcPr>
            <w:tcW w:w="960" w:type="dxa"/>
            <w:tcBorders/>
            <w:vAlign w:val="bottom"/>
          </w:tcPr>
          <w:p>
            <w:pPr>
              <w:pStyle w:val="Normal"/>
              <w:spacing w:before="0" w:after="0"/>
              <w:jc w:val="right"/>
              <w:rPr/>
            </w:pPr>
            <w:r>
              <w:rPr>
                <w:rFonts w:cs="Arial" w:ascii="Arial" w:hAnsi="Arial"/>
                <w:lang w:eastAsia="ja-JP"/>
              </w:rPr>
              <w:t>1742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184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7981</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15</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305</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100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1773</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185</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8125</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16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317</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101</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1805</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186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8272</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17</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329</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102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1838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187</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8422</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18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341</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103</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1871</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188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8574</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19</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353</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104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1905</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189</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8729</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20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365</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105</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1939</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190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8886</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21</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377</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106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1974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191</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9047</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22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389</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107</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2010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192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9210</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23</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401</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108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2046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193</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9377</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24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413</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109</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2083</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194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9546</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25</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425</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110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2121</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195</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9719</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26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437</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111</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2159</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196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9894</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27</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449</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112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2198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197</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10073</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28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461</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113</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2238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198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10255</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29</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473</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114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2279</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199</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10440</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30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485</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115</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2320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200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10629</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31</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497</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116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2362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201</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10821</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32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509</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117</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2404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202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11017</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33</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521</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118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2448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203</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11216</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34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533</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119</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2492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204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11418</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35</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545</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120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2537</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205</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11625</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36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557</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121</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2583</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206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11835</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37</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569</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122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2630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207</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12048</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38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581</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123</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2677</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208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12266</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39</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593</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124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2726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209</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12488</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40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605</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125</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2775</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210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12713</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41</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616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126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2825</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211</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12943</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42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627</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127</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2876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212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13177</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43</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639</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128</w:t>
            </w:r>
          </w:p>
        </w:tc>
        <w:tc>
          <w:tcPr>
            <w:tcW w:w="960" w:type="dxa"/>
            <w:tcBorders/>
            <w:vAlign w:val="bottom"/>
          </w:tcPr>
          <w:p>
            <w:pPr>
              <w:pStyle w:val="Normal"/>
              <w:spacing w:before="0" w:after="0"/>
              <w:jc w:val="right"/>
              <w:rPr/>
            </w:pPr>
            <w:r>
              <w:rPr>
                <w:rFonts w:cs="Arial" w:ascii="Arial" w:hAnsi="Arial"/>
                <w:lang w:eastAsia="ja-JP"/>
              </w:rPr>
              <w:t>2928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213</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13415</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44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650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129</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2981</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214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13657</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45</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662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130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3035</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215</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13904</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46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674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131</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3090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216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14155</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47</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686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132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3145</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217</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14411</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48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699</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133</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3202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218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14671</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49</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711</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134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3260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219</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14936</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50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724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135</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3319</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220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15206</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51</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737</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136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3379</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221</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15481</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52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751</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137</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3440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222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15761</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53</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764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138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3502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223</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16045</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54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778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139</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3565</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224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16335</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55</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792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140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3630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225</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16630</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56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806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141</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3695</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226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16931</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57</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821</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142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3762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227</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17237</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58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836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143</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3830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228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17548</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59</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851</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144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3899</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229</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17865</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60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866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145</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3970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230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18188</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61</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882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146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4042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231</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18517</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62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898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147</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4115</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232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18851</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63</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914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148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4189</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233</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19192</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64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931</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149</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4265</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234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19538</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65</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947</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150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4342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235</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19891</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66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964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151</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4420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236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20251</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67</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982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152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4500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237</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20617</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68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1000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153</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4581</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238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20989</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69</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1018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154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4664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239</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21368</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70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1036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155</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4748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240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21754</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71</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1055</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156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4834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241</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22147</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72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1074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157</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4921</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242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22548</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73</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1093</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158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5010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243</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22955</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74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1113</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159</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5101</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244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23370</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75</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1133</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160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5193</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245</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23792</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76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1154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161</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5287</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246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24222</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77</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1175</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162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5382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247</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24659</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78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1196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163</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5480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248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25105</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79</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1217</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164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5579</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249</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25558</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80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1239</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165</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5680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250</w:t>
            </w:r>
          </w:p>
        </w:tc>
        <w:tc>
          <w:tcPr>
            <w:tcW w:w="960" w:type="dxa"/>
            <w:tcBorders/>
            <w:vAlign w:val="bottom"/>
          </w:tcPr>
          <w:p>
            <w:pPr>
              <w:pStyle w:val="Normal"/>
              <w:spacing w:before="0" w:after="0"/>
              <w:jc w:val="right"/>
              <w:rPr/>
            </w:pPr>
            <w:r>
              <w:rPr>
                <w:rFonts w:cs="Arial" w:ascii="Arial" w:hAnsi="Arial"/>
                <w:lang w:eastAsia="ja-JP"/>
              </w:rPr>
              <w:t>26020</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81</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1262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166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5782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251</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26490</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82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1285</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167</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5887</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252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26969</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83</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1308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168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5993</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253</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27456</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84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1331</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169</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6101</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254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27952</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85</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1356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170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6211</w:t>
            </w:r>
          </w:p>
        </w:tc>
        <w:tc>
          <w:tcPr>
            <w:tcW w:w="960" w:type="dxa"/>
            <w:tcBorders/>
            <w:vAlign w:val="bottom"/>
          </w:tcPr>
          <w:p>
            <w:pPr>
              <w:pStyle w:val="Normal"/>
              <w:snapToGrid w:val="false"/>
              <w:spacing w:before="0" w:after="0"/>
              <w:rPr>
                <w:rFonts w:ascii="Arial" w:hAnsi="Arial" w:cs="Arial"/>
                <w:lang w:eastAsia="ja-JP"/>
              </w:rPr>
            </w:pPr>
            <w:r>
              <w:rPr>
                <w:rFonts w:cs="Arial" w:ascii="Arial" w:hAnsi="Arial"/>
                <w:lang w:eastAsia="ja-JP"/>
              </w:rPr>
            </w:r>
          </w:p>
        </w:tc>
        <w:tc>
          <w:tcPr>
            <w:tcW w:w="960" w:type="dxa"/>
            <w:tcBorders/>
            <w:vAlign w:val="bottom"/>
          </w:tcPr>
          <w:p>
            <w:pPr>
              <w:pStyle w:val="Normal"/>
              <w:snapToGrid w:val="false"/>
              <w:spacing w:before="0" w:after="0"/>
              <w:rPr>
                <w:rFonts w:ascii="Arial" w:hAnsi="Arial" w:cs="Arial"/>
                <w:lang w:eastAsia="ja-JP"/>
              </w:rPr>
            </w:pPr>
            <w:r>
              <w:rPr>
                <w:rFonts w:cs="Arial" w:ascii="Arial" w:hAnsi="Arial"/>
                <w:lang w:eastAsia="ja-JP"/>
              </w:rPr>
            </w:r>
          </w:p>
        </w:tc>
      </w:tr>
    </w:tbl>
    <w:p>
      <w:pPr>
        <w:pStyle w:val="Normal"/>
        <w:rPr/>
      </w:pPr>
      <w:r>
        <w:br w:type="page"/>
      </w:r>
      <w:r>
        <w:rPr/>
        <w:t xml:space="preserve">The following table provides the mapping between </w:t>
      </w:r>
      <w:r>
        <w:rPr>
          <w:rFonts w:cs="Arial" w:ascii="Arial" w:hAnsi="Arial"/>
          <w:i/>
        </w:rPr>
        <w:t>k</w:t>
      </w:r>
      <w:r>
        <w:rPr>
          <w:rFonts w:cs="Arial" w:ascii="Arial" w:hAnsi="Arial"/>
          <w:i/>
          <w:vertAlign w:val="subscript"/>
        </w:rPr>
        <w:t>t</w:t>
      </w:r>
      <w:r>
        <w:rPr>
          <w:rFonts w:cs="Arial" w:ascii="Arial" w:hAnsi="Arial"/>
          <w:i/>
        </w:rPr>
        <w:t xml:space="preserve"> </w:t>
      </w:r>
      <w:r>
        <w:rPr/>
        <w:t>(as per the definition in subclause 9.2.3.1) and the HS-DSCH Transport Block Size (L(</w:t>
      </w:r>
      <w:r>
        <w:rPr>
          <w:rFonts w:cs="Arial" w:ascii="Arial" w:hAnsi="Arial"/>
          <w:i/>
        </w:rPr>
        <w:t>k</w:t>
      </w:r>
      <w:r>
        <w:rPr>
          <w:rFonts w:cs="Arial" w:ascii="Arial" w:hAnsi="Arial"/>
          <w:i/>
          <w:vertAlign w:val="subscript"/>
        </w:rPr>
        <w:t>t</w:t>
      </w:r>
      <w:r>
        <w:rPr/>
        <w:t>)) corresponding to table 9.2.3.1-2:</w:t>
      </w:r>
    </w:p>
    <w:p>
      <w:pPr>
        <w:pStyle w:val="TH"/>
        <w:rPr>
          <w:color w:val="000000"/>
        </w:rPr>
      </w:pPr>
      <w:r>
        <w:rPr>
          <w:color w:val="000000"/>
        </w:rPr>
      </w:r>
    </w:p>
    <w:tbl>
      <w:tblPr>
        <w:tblW w:w="7660" w:type="dxa"/>
        <w:jc w:val="center"/>
        <w:tblInd w:w="0" w:type="dxa"/>
        <w:tblLayout w:type="fixed"/>
        <w:tblCellMar>
          <w:top w:w="0" w:type="dxa"/>
          <w:left w:w="108" w:type="dxa"/>
          <w:bottom w:w="0" w:type="dxa"/>
          <w:right w:w="108" w:type="dxa"/>
        </w:tblCellMar>
      </w:tblPr>
      <w:tblGrid>
        <w:gridCol w:w="940"/>
        <w:gridCol w:w="960"/>
        <w:gridCol w:w="960"/>
        <w:gridCol w:w="960"/>
        <w:gridCol w:w="960"/>
        <w:gridCol w:w="960"/>
        <w:gridCol w:w="960"/>
        <w:gridCol w:w="960"/>
      </w:tblGrid>
      <w:tr>
        <w:trPr>
          <w:trHeight w:val="255" w:hRule="atLeast"/>
        </w:trPr>
        <w:tc>
          <w:tcPr>
            <w:tcW w:w="940" w:type="dxa"/>
            <w:tcBorders/>
            <w:vAlign w:val="bottom"/>
          </w:tcPr>
          <w:p>
            <w:pPr>
              <w:pStyle w:val="Normal"/>
              <w:spacing w:before="0" w:after="0"/>
              <w:rPr>
                <w:rFonts w:ascii="Arial" w:hAnsi="Arial" w:cs="Arial"/>
                <w:b/>
                <w:b/>
                <w:lang w:eastAsia="ja-JP"/>
              </w:rPr>
            </w:pPr>
            <w:r>
              <w:rPr>
                <w:rFonts w:cs="Arial" w:ascii="Arial" w:hAnsi="Arial"/>
                <w:b/>
                <w:lang w:eastAsia="ja-JP"/>
              </w:rPr>
              <w:t>Index</w:t>
            </w:r>
          </w:p>
        </w:tc>
        <w:tc>
          <w:tcPr>
            <w:tcW w:w="960" w:type="dxa"/>
            <w:tcBorders/>
            <w:vAlign w:val="bottom"/>
          </w:tcPr>
          <w:p>
            <w:pPr>
              <w:pStyle w:val="Normal"/>
              <w:spacing w:before="0" w:after="0"/>
              <w:rPr>
                <w:rFonts w:ascii="Arial" w:hAnsi="Arial" w:cs="Arial"/>
                <w:b/>
                <w:b/>
                <w:lang w:eastAsia="ja-JP"/>
              </w:rPr>
            </w:pPr>
            <w:r>
              <w:rPr>
                <w:rFonts w:cs="Arial" w:ascii="Arial" w:hAnsi="Arial"/>
                <w:b/>
                <w:lang w:eastAsia="ja-JP"/>
              </w:rPr>
              <w:t>TB Size</w:t>
            </w:r>
          </w:p>
        </w:tc>
        <w:tc>
          <w:tcPr>
            <w:tcW w:w="960" w:type="dxa"/>
            <w:tcBorders/>
            <w:vAlign w:val="bottom"/>
          </w:tcPr>
          <w:p>
            <w:pPr>
              <w:pStyle w:val="Normal"/>
              <w:spacing w:before="0" w:after="0"/>
              <w:rPr>
                <w:rFonts w:ascii="Arial" w:hAnsi="Arial" w:cs="Arial"/>
                <w:b/>
                <w:b/>
                <w:lang w:eastAsia="ja-JP"/>
              </w:rPr>
            </w:pPr>
            <w:r>
              <w:rPr>
                <w:rFonts w:cs="Arial" w:ascii="Arial" w:hAnsi="Arial"/>
                <w:b/>
                <w:lang w:eastAsia="ja-JP"/>
              </w:rPr>
              <w:t>Index</w:t>
            </w:r>
          </w:p>
        </w:tc>
        <w:tc>
          <w:tcPr>
            <w:tcW w:w="960" w:type="dxa"/>
            <w:tcBorders/>
            <w:vAlign w:val="bottom"/>
          </w:tcPr>
          <w:p>
            <w:pPr>
              <w:pStyle w:val="Normal"/>
              <w:spacing w:before="0" w:after="0"/>
              <w:rPr>
                <w:rFonts w:ascii="Arial" w:hAnsi="Arial" w:cs="Arial"/>
                <w:b/>
                <w:b/>
                <w:lang w:eastAsia="ja-JP"/>
              </w:rPr>
            </w:pPr>
            <w:r>
              <w:rPr>
                <w:rFonts w:cs="Arial" w:ascii="Arial" w:hAnsi="Arial"/>
                <w:b/>
                <w:lang w:eastAsia="ja-JP"/>
              </w:rPr>
              <w:t>TB Size</w:t>
            </w:r>
          </w:p>
        </w:tc>
        <w:tc>
          <w:tcPr>
            <w:tcW w:w="960" w:type="dxa"/>
            <w:tcBorders/>
            <w:vAlign w:val="bottom"/>
          </w:tcPr>
          <w:p>
            <w:pPr>
              <w:pStyle w:val="Normal"/>
              <w:spacing w:before="0" w:after="0"/>
              <w:rPr>
                <w:rFonts w:ascii="Arial" w:hAnsi="Arial" w:cs="Arial"/>
                <w:b/>
                <w:b/>
                <w:lang w:eastAsia="ja-JP"/>
              </w:rPr>
            </w:pPr>
            <w:r>
              <w:rPr>
                <w:rFonts w:cs="Arial" w:ascii="Arial" w:hAnsi="Arial"/>
                <w:b/>
                <w:lang w:eastAsia="ja-JP"/>
              </w:rPr>
              <w:t>Index</w:t>
            </w:r>
          </w:p>
        </w:tc>
        <w:tc>
          <w:tcPr>
            <w:tcW w:w="960" w:type="dxa"/>
            <w:tcBorders/>
            <w:vAlign w:val="bottom"/>
          </w:tcPr>
          <w:p>
            <w:pPr>
              <w:pStyle w:val="Normal"/>
              <w:spacing w:before="0" w:after="0"/>
              <w:jc w:val="center"/>
              <w:rPr>
                <w:rFonts w:ascii="Arial" w:hAnsi="Arial" w:cs="Arial"/>
                <w:b/>
                <w:b/>
                <w:lang w:eastAsia="ja-JP"/>
              </w:rPr>
            </w:pPr>
            <w:r>
              <w:rPr>
                <w:rFonts w:cs="Arial" w:ascii="Arial" w:hAnsi="Arial"/>
                <w:b/>
                <w:lang w:eastAsia="ja-JP"/>
              </w:rPr>
              <w:t>TB Size</w:t>
            </w:r>
          </w:p>
        </w:tc>
        <w:tc>
          <w:tcPr>
            <w:tcW w:w="960" w:type="dxa"/>
            <w:tcBorders/>
            <w:vAlign w:val="bottom"/>
          </w:tcPr>
          <w:p>
            <w:pPr>
              <w:pStyle w:val="Normal"/>
              <w:spacing w:before="0" w:after="0"/>
              <w:jc w:val="center"/>
              <w:rPr>
                <w:rFonts w:ascii="Arial" w:hAnsi="Arial" w:cs="Arial"/>
                <w:b/>
                <w:b/>
                <w:lang w:eastAsia="ja-JP"/>
              </w:rPr>
            </w:pPr>
            <w:r>
              <w:rPr>
                <w:rFonts w:cs="Arial" w:ascii="Arial" w:hAnsi="Arial"/>
                <w:b/>
                <w:lang w:eastAsia="ja-JP"/>
              </w:rPr>
              <w:t>Index</w:t>
            </w:r>
          </w:p>
        </w:tc>
        <w:tc>
          <w:tcPr>
            <w:tcW w:w="960" w:type="dxa"/>
            <w:tcBorders/>
            <w:vAlign w:val="bottom"/>
          </w:tcPr>
          <w:p>
            <w:pPr>
              <w:pStyle w:val="Normal"/>
              <w:spacing w:before="0" w:after="0"/>
              <w:rPr>
                <w:rFonts w:ascii="Arial" w:hAnsi="Arial" w:cs="Arial"/>
                <w:b/>
                <w:b/>
                <w:lang w:eastAsia="ja-JP"/>
              </w:rPr>
            </w:pPr>
            <w:r>
              <w:rPr>
                <w:rFonts w:cs="Arial" w:ascii="Arial" w:hAnsi="Arial"/>
                <w:b/>
                <w:lang w:eastAsia="ja-JP"/>
              </w:rPr>
              <w:t>TB Size</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1</w:t>
            </w:r>
          </w:p>
        </w:tc>
        <w:tc>
          <w:tcPr>
            <w:tcW w:w="960" w:type="dxa"/>
            <w:tcBorders/>
            <w:vAlign w:val="bottom"/>
          </w:tcPr>
          <w:p>
            <w:pPr>
              <w:pStyle w:val="Normal"/>
              <w:spacing w:before="0" w:after="0"/>
              <w:jc w:val="right"/>
              <w:rPr>
                <w:rFonts w:ascii="Arial" w:hAnsi="Arial" w:cs="Arial"/>
                <w:lang w:eastAsia="ja-JP"/>
              </w:rPr>
            </w:pPr>
            <w:r>
              <w:rPr>
                <w:rFonts w:cs="Arial" w:ascii="Arial" w:hAnsi="Arial"/>
              </w:rPr>
              <w:t>120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86</w:t>
            </w:r>
          </w:p>
        </w:tc>
        <w:tc>
          <w:tcPr>
            <w:tcW w:w="960" w:type="dxa"/>
            <w:tcBorders/>
            <w:vAlign w:val="bottom"/>
          </w:tcPr>
          <w:p>
            <w:pPr>
              <w:pStyle w:val="Normal"/>
              <w:spacing w:before="0" w:after="0"/>
              <w:jc w:val="right"/>
              <w:rPr>
                <w:rFonts w:ascii="Arial" w:hAnsi="Arial" w:cs="Arial"/>
                <w:lang w:eastAsia="ja-JP"/>
              </w:rPr>
            </w:pPr>
            <w:r>
              <w:rPr>
                <w:rFonts w:cs="Arial" w:ascii="Arial" w:hAnsi="Arial"/>
              </w:rPr>
              <w:t>1000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171</w:t>
            </w:r>
          </w:p>
        </w:tc>
        <w:tc>
          <w:tcPr>
            <w:tcW w:w="960" w:type="dxa"/>
            <w:tcBorders/>
            <w:vAlign w:val="bottom"/>
          </w:tcPr>
          <w:p>
            <w:pPr>
              <w:pStyle w:val="Normal"/>
              <w:spacing w:before="0" w:after="0"/>
              <w:jc w:val="right"/>
              <w:rPr>
                <w:rFonts w:ascii="Arial" w:hAnsi="Arial" w:cs="Arial"/>
                <w:lang w:eastAsia="ja-JP"/>
              </w:rPr>
            </w:pPr>
            <w:r>
              <w:rPr>
                <w:rFonts w:cs="Arial" w:ascii="Arial" w:hAnsi="Arial"/>
              </w:rPr>
              <w:t>4592</w:t>
            </w:r>
          </w:p>
        </w:tc>
        <w:tc>
          <w:tcPr>
            <w:tcW w:w="960" w:type="dxa"/>
            <w:tcBorders/>
            <w:vAlign w:val="bottom"/>
          </w:tcPr>
          <w:p>
            <w:pPr>
              <w:pStyle w:val="Normal"/>
              <w:spacing w:before="0" w:after="0"/>
              <w:jc w:val="right"/>
              <w:rPr>
                <w:rFonts w:ascii="Arial" w:hAnsi="Arial" w:cs="Arial"/>
                <w:lang w:eastAsia="ja-JP"/>
              </w:rPr>
            </w:pPr>
            <w:r>
              <w:rPr>
                <w:rFonts w:cs="Arial" w:ascii="Arial" w:hAnsi="Arial"/>
              </w:rPr>
              <w:t>256</w:t>
            </w:r>
          </w:p>
        </w:tc>
        <w:tc>
          <w:tcPr>
            <w:tcW w:w="960" w:type="dxa"/>
            <w:tcBorders/>
            <w:vAlign w:val="bottom"/>
          </w:tcPr>
          <w:p>
            <w:pPr>
              <w:pStyle w:val="Normal"/>
              <w:spacing w:before="0" w:after="0"/>
              <w:jc w:val="right"/>
              <w:rPr>
                <w:rFonts w:ascii="Arial" w:hAnsi="Arial" w:cs="Arial"/>
                <w:lang w:eastAsia="ja-JP"/>
              </w:rPr>
            </w:pPr>
            <w:r>
              <w:rPr>
                <w:rFonts w:cs="Arial" w:ascii="Arial" w:hAnsi="Arial"/>
              </w:rPr>
              <w:t>21000</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2</w:t>
            </w:r>
          </w:p>
        </w:tc>
        <w:tc>
          <w:tcPr>
            <w:tcW w:w="960" w:type="dxa"/>
            <w:tcBorders/>
            <w:vAlign w:val="bottom"/>
          </w:tcPr>
          <w:p>
            <w:pPr>
              <w:pStyle w:val="Normal"/>
              <w:spacing w:before="0" w:after="0"/>
              <w:jc w:val="right"/>
              <w:rPr>
                <w:rFonts w:ascii="Arial" w:hAnsi="Arial" w:cs="Arial"/>
                <w:lang w:eastAsia="ja-JP"/>
              </w:rPr>
            </w:pPr>
            <w:r>
              <w:rPr>
                <w:rFonts w:cs="Arial" w:ascii="Arial" w:hAnsi="Arial"/>
              </w:rPr>
              <w:t>128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87</w:t>
            </w:r>
          </w:p>
        </w:tc>
        <w:tc>
          <w:tcPr>
            <w:tcW w:w="960" w:type="dxa"/>
            <w:tcBorders/>
            <w:vAlign w:val="bottom"/>
          </w:tcPr>
          <w:p>
            <w:pPr>
              <w:pStyle w:val="Normal"/>
              <w:spacing w:before="0" w:after="0"/>
              <w:jc w:val="right"/>
              <w:rPr>
                <w:rFonts w:ascii="Arial" w:hAnsi="Arial" w:cs="Arial"/>
                <w:lang w:eastAsia="ja-JP"/>
              </w:rPr>
            </w:pPr>
            <w:r>
              <w:rPr>
                <w:rFonts w:cs="Arial" w:ascii="Arial" w:hAnsi="Arial"/>
              </w:rPr>
              <w:t>1016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172</w:t>
            </w:r>
          </w:p>
        </w:tc>
        <w:tc>
          <w:tcPr>
            <w:tcW w:w="960" w:type="dxa"/>
            <w:tcBorders/>
            <w:vAlign w:val="bottom"/>
          </w:tcPr>
          <w:p>
            <w:pPr>
              <w:pStyle w:val="Normal"/>
              <w:spacing w:before="0" w:after="0"/>
              <w:jc w:val="right"/>
              <w:rPr>
                <w:rFonts w:ascii="Arial" w:hAnsi="Arial" w:cs="Arial"/>
                <w:lang w:eastAsia="ja-JP"/>
              </w:rPr>
            </w:pPr>
            <w:r>
              <w:rPr>
                <w:rFonts w:cs="Arial" w:ascii="Arial" w:hAnsi="Arial"/>
              </w:rPr>
              <w:t>4672</w:t>
            </w:r>
          </w:p>
        </w:tc>
        <w:tc>
          <w:tcPr>
            <w:tcW w:w="960" w:type="dxa"/>
            <w:tcBorders/>
            <w:vAlign w:val="bottom"/>
          </w:tcPr>
          <w:p>
            <w:pPr>
              <w:pStyle w:val="Normal"/>
              <w:spacing w:before="0" w:after="0"/>
              <w:jc w:val="right"/>
              <w:rPr>
                <w:rFonts w:ascii="Arial" w:hAnsi="Arial" w:cs="Arial"/>
                <w:lang w:eastAsia="ja-JP"/>
              </w:rPr>
            </w:pPr>
            <w:r>
              <w:rPr>
                <w:rFonts w:cs="Arial" w:ascii="Arial" w:hAnsi="Arial"/>
              </w:rPr>
              <w:t>257</w:t>
            </w:r>
          </w:p>
        </w:tc>
        <w:tc>
          <w:tcPr>
            <w:tcW w:w="960" w:type="dxa"/>
            <w:tcBorders/>
            <w:vAlign w:val="bottom"/>
          </w:tcPr>
          <w:p>
            <w:pPr>
              <w:pStyle w:val="Normal"/>
              <w:spacing w:before="0" w:after="0"/>
              <w:jc w:val="right"/>
              <w:rPr>
                <w:rFonts w:ascii="Arial" w:hAnsi="Arial" w:cs="Arial"/>
                <w:lang w:eastAsia="ja-JP"/>
              </w:rPr>
            </w:pPr>
            <w:r>
              <w:rPr>
                <w:rFonts w:cs="Arial" w:ascii="Arial" w:hAnsi="Arial"/>
              </w:rPr>
              <w:t>21384</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3</w:t>
            </w:r>
          </w:p>
        </w:tc>
        <w:tc>
          <w:tcPr>
            <w:tcW w:w="960" w:type="dxa"/>
            <w:tcBorders/>
            <w:vAlign w:val="bottom"/>
          </w:tcPr>
          <w:p>
            <w:pPr>
              <w:pStyle w:val="Normal"/>
              <w:spacing w:before="0" w:after="0"/>
              <w:jc w:val="right"/>
              <w:rPr>
                <w:rFonts w:ascii="Arial" w:hAnsi="Arial" w:cs="Arial"/>
                <w:lang w:eastAsia="ja-JP"/>
              </w:rPr>
            </w:pPr>
            <w:r>
              <w:rPr>
                <w:rFonts w:cs="Arial" w:ascii="Arial" w:hAnsi="Arial"/>
              </w:rPr>
              <w:t>136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88</w:t>
            </w:r>
          </w:p>
        </w:tc>
        <w:tc>
          <w:tcPr>
            <w:tcW w:w="960" w:type="dxa"/>
            <w:tcBorders/>
            <w:vAlign w:val="bottom"/>
          </w:tcPr>
          <w:p>
            <w:pPr>
              <w:pStyle w:val="Normal"/>
              <w:spacing w:before="0" w:after="0"/>
              <w:jc w:val="right"/>
              <w:rPr>
                <w:rFonts w:ascii="Arial" w:hAnsi="Arial" w:cs="Arial"/>
                <w:lang w:eastAsia="ja-JP"/>
              </w:rPr>
            </w:pPr>
            <w:r>
              <w:rPr>
                <w:rFonts w:cs="Arial" w:ascii="Arial" w:hAnsi="Arial"/>
              </w:rPr>
              <w:t>1040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173</w:t>
            </w:r>
          </w:p>
        </w:tc>
        <w:tc>
          <w:tcPr>
            <w:tcW w:w="960" w:type="dxa"/>
            <w:tcBorders/>
            <w:vAlign w:val="bottom"/>
          </w:tcPr>
          <w:p>
            <w:pPr>
              <w:pStyle w:val="Normal"/>
              <w:spacing w:before="0" w:after="0"/>
              <w:jc w:val="right"/>
              <w:rPr>
                <w:rFonts w:ascii="Arial" w:hAnsi="Arial" w:cs="Arial"/>
                <w:lang w:eastAsia="ja-JP"/>
              </w:rPr>
            </w:pPr>
            <w:r>
              <w:rPr>
                <w:rFonts w:cs="Arial" w:ascii="Arial" w:hAnsi="Arial"/>
              </w:rPr>
              <w:t>4760</w:t>
            </w:r>
          </w:p>
        </w:tc>
        <w:tc>
          <w:tcPr>
            <w:tcW w:w="960" w:type="dxa"/>
            <w:tcBorders/>
            <w:vAlign w:val="bottom"/>
          </w:tcPr>
          <w:p>
            <w:pPr>
              <w:pStyle w:val="Normal"/>
              <w:spacing w:before="0" w:after="0"/>
              <w:jc w:val="right"/>
              <w:rPr>
                <w:rFonts w:ascii="Arial" w:hAnsi="Arial" w:cs="Arial"/>
                <w:lang w:eastAsia="ja-JP"/>
              </w:rPr>
            </w:pPr>
            <w:r>
              <w:rPr>
                <w:rFonts w:cs="Arial" w:ascii="Arial" w:hAnsi="Arial"/>
              </w:rPr>
              <w:t>258</w:t>
            </w:r>
          </w:p>
        </w:tc>
        <w:tc>
          <w:tcPr>
            <w:tcW w:w="960" w:type="dxa"/>
            <w:tcBorders/>
            <w:vAlign w:val="bottom"/>
          </w:tcPr>
          <w:p>
            <w:pPr>
              <w:pStyle w:val="Normal"/>
              <w:spacing w:before="0" w:after="0"/>
              <w:jc w:val="right"/>
              <w:rPr>
                <w:rFonts w:ascii="Arial" w:hAnsi="Arial" w:cs="Arial"/>
                <w:lang w:eastAsia="ja-JP"/>
              </w:rPr>
            </w:pPr>
            <w:r>
              <w:rPr>
                <w:rFonts w:cs="Arial" w:ascii="Arial" w:hAnsi="Arial"/>
              </w:rPr>
              <w:t>21768</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4</w:t>
            </w:r>
          </w:p>
        </w:tc>
        <w:tc>
          <w:tcPr>
            <w:tcW w:w="960" w:type="dxa"/>
            <w:tcBorders/>
            <w:vAlign w:val="bottom"/>
          </w:tcPr>
          <w:p>
            <w:pPr>
              <w:pStyle w:val="Normal"/>
              <w:spacing w:before="0" w:after="0"/>
              <w:jc w:val="right"/>
              <w:rPr>
                <w:rFonts w:ascii="Arial" w:hAnsi="Arial" w:cs="Arial"/>
                <w:lang w:eastAsia="ja-JP"/>
              </w:rPr>
            </w:pPr>
            <w:r>
              <w:rPr>
                <w:rFonts w:cs="Arial" w:ascii="Arial" w:hAnsi="Arial"/>
              </w:rPr>
              <w:t>144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89</w:t>
            </w:r>
          </w:p>
        </w:tc>
        <w:tc>
          <w:tcPr>
            <w:tcW w:w="960" w:type="dxa"/>
            <w:tcBorders/>
            <w:vAlign w:val="bottom"/>
          </w:tcPr>
          <w:p>
            <w:pPr>
              <w:pStyle w:val="Normal"/>
              <w:spacing w:before="0" w:after="0"/>
              <w:jc w:val="right"/>
              <w:rPr>
                <w:rFonts w:ascii="Arial" w:hAnsi="Arial" w:cs="Arial"/>
                <w:lang w:eastAsia="ja-JP"/>
              </w:rPr>
            </w:pPr>
            <w:r>
              <w:rPr>
                <w:rFonts w:cs="Arial" w:ascii="Arial" w:hAnsi="Arial"/>
              </w:rPr>
              <w:t>1056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174</w:t>
            </w:r>
          </w:p>
        </w:tc>
        <w:tc>
          <w:tcPr>
            <w:tcW w:w="960" w:type="dxa"/>
            <w:tcBorders/>
            <w:vAlign w:val="bottom"/>
          </w:tcPr>
          <w:p>
            <w:pPr>
              <w:pStyle w:val="Normal"/>
              <w:spacing w:before="0" w:after="0"/>
              <w:jc w:val="right"/>
              <w:rPr>
                <w:rFonts w:ascii="Arial" w:hAnsi="Arial" w:cs="Arial"/>
                <w:lang w:eastAsia="ja-JP"/>
              </w:rPr>
            </w:pPr>
            <w:r>
              <w:rPr>
                <w:rFonts w:cs="Arial" w:ascii="Arial" w:hAnsi="Arial"/>
              </w:rPr>
              <w:t>4848</w:t>
            </w:r>
          </w:p>
        </w:tc>
        <w:tc>
          <w:tcPr>
            <w:tcW w:w="960" w:type="dxa"/>
            <w:tcBorders/>
            <w:vAlign w:val="bottom"/>
          </w:tcPr>
          <w:p>
            <w:pPr>
              <w:pStyle w:val="Normal"/>
              <w:spacing w:before="0" w:after="0"/>
              <w:jc w:val="right"/>
              <w:rPr>
                <w:rFonts w:ascii="Arial" w:hAnsi="Arial" w:cs="Arial"/>
                <w:lang w:eastAsia="ja-JP"/>
              </w:rPr>
            </w:pPr>
            <w:r>
              <w:rPr>
                <w:rFonts w:cs="Arial" w:ascii="Arial" w:hAnsi="Arial"/>
              </w:rPr>
              <w:t>259</w:t>
            </w:r>
          </w:p>
        </w:tc>
        <w:tc>
          <w:tcPr>
            <w:tcW w:w="960" w:type="dxa"/>
            <w:tcBorders/>
            <w:vAlign w:val="bottom"/>
          </w:tcPr>
          <w:p>
            <w:pPr>
              <w:pStyle w:val="Normal"/>
              <w:spacing w:before="0" w:after="0"/>
              <w:jc w:val="right"/>
              <w:rPr>
                <w:rFonts w:ascii="Arial" w:hAnsi="Arial" w:cs="Arial"/>
                <w:lang w:eastAsia="ja-JP"/>
              </w:rPr>
            </w:pPr>
            <w:r>
              <w:rPr>
                <w:rFonts w:cs="Arial" w:ascii="Arial" w:hAnsi="Arial"/>
              </w:rPr>
              <w:t>22160</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5</w:t>
            </w:r>
          </w:p>
        </w:tc>
        <w:tc>
          <w:tcPr>
            <w:tcW w:w="960" w:type="dxa"/>
            <w:tcBorders/>
            <w:vAlign w:val="bottom"/>
          </w:tcPr>
          <w:p>
            <w:pPr>
              <w:pStyle w:val="Normal"/>
              <w:spacing w:before="0" w:after="0"/>
              <w:jc w:val="right"/>
              <w:rPr>
                <w:rFonts w:ascii="Arial" w:hAnsi="Arial" w:cs="Arial"/>
                <w:lang w:eastAsia="ja-JP"/>
              </w:rPr>
            </w:pPr>
            <w:r>
              <w:rPr>
                <w:rFonts w:cs="Arial" w:ascii="Arial" w:hAnsi="Arial"/>
              </w:rPr>
              <w:t>152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90</w:t>
            </w:r>
          </w:p>
        </w:tc>
        <w:tc>
          <w:tcPr>
            <w:tcW w:w="960" w:type="dxa"/>
            <w:tcBorders/>
            <w:vAlign w:val="bottom"/>
          </w:tcPr>
          <w:p>
            <w:pPr>
              <w:pStyle w:val="Normal"/>
              <w:spacing w:before="0" w:after="0"/>
              <w:jc w:val="right"/>
              <w:rPr>
                <w:rFonts w:ascii="Arial" w:hAnsi="Arial" w:cs="Arial"/>
                <w:lang w:eastAsia="ja-JP"/>
              </w:rPr>
            </w:pPr>
            <w:r>
              <w:rPr>
                <w:rFonts w:cs="Arial" w:ascii="Arial" w:hAnsi="Arial"/>
              </w:rPr>
              <w:t>1072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175</w:t>
            </w:r>
          </w:p>
        </w:tc>
        <w:tc>
          <w:tcPr>
            <w:tcW w:w="960" w:type="dxa"/>
            <w:tcBorders/>
            <w:vAlign w:val="bottom"/>
          </w:tcPr>
          <w:p>
            <w:pPr>
              <w:pStyle w:val="Normal"/>
              <w:spacing w:before="0" w:after="0"/>
              <w:jc w:val="right"/>
              <w:rPr>
                <w:rFonts w:ascii="Arial" w:hAnsi="Arial" w:cs="Arial"/>
                <w:lang w:eastAsia="ja-JP"/>
              </w:rPr>
            </w:pPr>
            <w:r>
              <w:rPr>
                <w:rFonts w:cs="Arial" w:ascii="Arial" w:hAnsi="Arial"/>
              </w:rPr>
              <w:t>4936</w:t>
            </w:r>
          </w:p>
        </w:tc>
        <w:tc>
          <w:tcPr>
            <w:tcW w:w="960" w:type="dxa"/>
            <w:tcBorders/>
            <w:vAlign w:val="bottom"/>
          </w:tcPr>
          <w:p>
            <w:pPr>
              <w:pStyle w:val="Normal"/>
              <w:spacing w:before="0" w:after="0"/>
              <w:jc w:val="right"/>
              <w:rPr>
                <w:rFonts w:ascii="Arial" w:hAnsi="Arial" w:cs="Arial"/>
                <w:lang w:eastAsia="ja-JP"/>
              </w:rPr>
            </w:pPr>
            <w:r>
              <w:rPr>
                <w:rFonts w:cs="Arial" w:ascii="Arial" w:hAnsi="Arial"/>
              </w:rPr>
              <w:t>260</w:t>
            </w:r>
          </w:p>
        </w:tc>
        <w:tc>
          <w:tcPr>
            <w:tcW w:w="960" w:type="dxa"/>
            <w:tcBorders/>
            <w:vAlign w:val="bottom"/>
          </w:tcPr>
          <w:p>
            <w:pPr>
              <w:pStyle w:val="Normal"/>
              <w:spacing w:before="0" w:after="0"/>
              <w:jc w:val="right"/>
              <w:rPr>
                <w:rFonts w:ascii="Arial" w:hAnsi="Arial" w:cs="Arial"/>
                <w:lang w:eastAsia="ja-JP"/>
              </w:rPr>
            </w:pPr>
            <w:r>
              <w:rPr>
                <w:rFonts w:cs="Arial" w:ascii="Arial" w:hAnsi="Arial"/>
              </w:rPr>
              <w:t>22560</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6</w:t>
            </w:r>
          </w:p>
        </w:tc>
        <w:tc>
          <w:tcPr>
            <w:tcW w:w="960" w:type="dxa"/>
            <w:tcBorders/>
            <w:vAlign w:val="bottom"/>
          </w:tcPr>
          <w:p>
            <w:pPr>
              <w:pStyle w:val="Normal"/>
              <w:spacing w:before="0" w:after="0"/>
              <w:jc w:val="right"/>
              <w:rPr>
                <w:rFonts w:ascii="Arial" w:hAnsi="Arial" w:cs="Arial"/>
                <w:lang w:eastAsia="ja-JP"/>
              </w:rPr>
            </w:pPr>
            <w:r>
              <w:rPr>
                <w:rFonts w:cs="Arial" w:ascii="Arial" w:hAnsi="Arial"/>
              </w:rPr>
              <w:t>160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91</w:t>
            </w:r>
          </w:p>
        </w:tc>
        <w:tc>
          <w:tcPr>
            <w:tcW w:w="960" w:type="dxa"/>
            <w:tcBorders/>
            <w:vAlign w:val="bottom"/>
          </w:tcPr>
          <w:p>
            <w:pPr>
              <w:pStyle w:val="Normal"/>
              <w:spacing w:before="0" w:after="0"/>
              <w:jc w:val="right"/>
              <w:rPr>
                <w:rFonts w:ascii="Arial" w:hAnsi="Arial" w:cs="Arial"/>
                <w:lang w:eastAsia="ja-JP"/>
              </w:rPr>
            </w:pPr>
            <w:r>
              <w:rPr>
                <w:rFonts w:cs="Arial" w:ascii="Arial" w:hAnsi="Arial"/>
              </w:rPr>
              <w:t>1096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176</w:t>
            </w:r>
          </w:p>
        </w:tc>
        <w:tc>
          <w:tcPr>
            <w:tcW w:w="960" w:type="dxa"/>
            <w:tcBorders/>
            <w:vAlign w:val="bottom"/>
          </w:tcPr>
          <w:p>
            <w:pPr>
              <w:pStyle w:val="Normal"/>
              <w:spacing w:before="0" w:after="0"/>
              <w:jc w:val="right"/>
              <w:rPr>
                <w:rFonts w:ascii="Arial" w:hAnsi="Arial" w:cs="Arial"/>
                <w:lang w:eastAsia="ja-JP"/>
              </w:rPr>
            </w:pPr>
            <w:r>
              <w:rPr>
                <w:rFonts w:cs="Arial" w:ascii="Arial" w:hAnsi="Arial"/>
              </w:rPr>
              <w:t>5024</w:t>
            </w:r>
          </w:p>
        </w:tc>
        <w:tc>
          <w:tcPr>
            <w:tcW w:w="960" w:type="dxa"/>
            <w:tcBorders/>
            <w:vAlign w:val="bottom"/>
          </w:tcPr>
          <w:p>
            <w:pPr>
              <w:pStyle w:val="Normal"/>
              <w:spacing w:before="0" w:after="0"/>
              <w:jc w:val="right"/>
              <w:rPr>
                <w:rFonts w:ascii="Arial" w:hAnsi="Arial" w:cs="Arial"/>
                <w:lang w:eastAsia="ja-JP"/>
              </w:rPr>
            </w:pPr>
            <w:r>
              <w:rPr>
                <w:rFonts w:cs="Arial" w:ascii="Arial" w:hAnsi="Arial"/>
              </w:rPr>
              <w:t>261</w:t>
            </w:r>
          </w:p>
        </w:tc>
        <w:tc>
          <w:tcPr>
            <w:tcW w:w="960" w:type="dxa"/>
            <w:tcBorders/>
            <w:vAlign w:val="bottom"/>
          </w:tcPr>
          <w:p>
            <w:pPr>
              <w:pStyle w:val="Normal"/>
              <w:spacing w:before="0" w:after="0"/>
              <w:jc w:val="right"/>
              <w:rPr>
                <w:rFonts w:ascii="Arial" w:hAnsi="Arial" w:cs="Arial"/>
                <w:lang w:eastAsia="ja-JP"/>
              </w:rPr>
            </w:pPr>
            <w:r>
              <w:rPr>
                <w:rFonts w:cs="Arial" w:ascii="Arial" w:hAnsi="Arial"/>
              </w:rPr>
              <w:t>22968</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7</w:t>
            </w:r>
          </w:p>
        </w:tc>
        <w:tc>
          <w:tcPr>
            <w:tcW w:w="960" w:type="dxa"/>
            <w:tcBorders/>
            <w:vAlign w:val="bottom"/>
          </w:tcPr>
          <w:p>
            <w:pPr>
              <w:pStyle w:val="Normal"/>
              <w:spacing w:before="0" w:after="0"/>
              <w:jc w:val="right"/>
              <w:rPr>
                <w:rFonts w:ascii="Arial" w:hAnsi="Arial" w:cs="Arial"/>
                <w:lang w:eastAsia="ja-JP"/>
              </w:rPr>
            </w:pPr>
            <w:r>
              <w:rPr>
                <w:rFonts w:cs="Arial" w:ascii="Arial" w:hAnsi="Arial"/>
              </w:rPr>
              <w:t>168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92</w:t>
            </w:r>
          </w:p>
        </w:tc>
        <w:tc>
          <w:tcPr>
            <w:tcW w:w="960" w:type="dxa"/>
            <w:tcBorders/>
            <w:vAlign w:val="bottom"/>
          </w:tcPr>
          <w:p>
            <w:pPr>
              <w:pStyle w:val="Normal"/>
              <w:spacing w:before="0" w:after="0"/>
              <w:jc w:val="right"/>
              <w:rPr>
                <w:rFonts w:ascii="Arial" w:hAnsi="Arial" w:cs="Arial"/>
                <w:lang w:eastAsia="ja-JP"/>
              </w:rPr>
            </w:pPr>
            <w:r>
              <w:rPr>
                <w:rFonts w:cs="Arial" w:ascii="Arial" w:hAnsi="Arial"/>
              </w:rPr>
              <w:t>1112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177</w:t>
            </w:r>
          </w:p>
        </w:tc>
        <w:tc>
          <w:tcPr>
            <w:tcW w:w="960" w:type="dxa"/>
            <w:tcBorders/>
            <w:vAlign w:val="bottom"/>
          </w:tcPr>
          <w:p>
            <w:pPr>
              <w:pStyle w:val="Normal"/>
              <w:spacing w:before="0" w:after="0"/>
              <w:jc w:val="right"/>
              <w:rPr>
                <w:rFonts w:ascii="Arial" w:hAnsi="Arial" w:cs="Arial"/>
                <w:lang w:eastAsia="ja-JP"/>
              </w:rPr>
            </w:pPr>
            <w:r>
              <w:rPr>
                <w:rFonts w:cs="Arial" w:ascii="Arial" w:hAnsi="Arial"/>
              </w:rPr>
              <w:t>5112</w:t>
            </w:r>
          </w:p>
        </w:tc>
        <w:tc>
          <w:tcPr>
            <w:tcW w:w="960" w:type="dxa"/>
            <w:tcBorders/>
            <w:vAlign w:val="bottom"/>
          </w:tcPr>
          <w:p>
            <w:pPr>
              <w:pStyle w:val="Normal"/>
              <w:spacing w:before="0" w:after="0"/>
              <w:jc w:val="right"/>
              <w:rPr>
                <w:rFonts w:ascii="Arial" w:hAnsi="Arial" w:cs="Arial"/>
                <w:lang w:eastAsia="ja-JP"/>
              </w:rPr>
            </w:pPr>
            <w:r>
              <w:rPr>
                <w:rFonts w:cs="Arial" w:ascii="Arial" w:hAnsi="Arial"/>
              </w:rPr>
              <w:t>262</w:t>
            </w:r>
          </w:p>
        </w:tc>
        <w:tc>
          <w:tcPr>
            <w:tcW w:w="960" w:type="dxa"/>
            <w:tcBorders/>
            <w:vAlign w:val="bottom"/>
          </w:tcPr>
          <w:p>
            <w:pPr>
              <w:pStyle w:val="Normal"/>
              <w:spacing w:before="0" w:after="0"/>
              <w:jc w:val="right"/>
              <w:rPr>
                <w:rFonts w:ascii="Arial" w:hAnsi="Arial" w:cs="Arial"/>
                <w:lang w:eastAsia="ja-JP"/>
              </w:rPr>
            </w:pPr>
            <w:r>
              <w:rPr>
                <w:rFonts w:cs="Arial" w:ascii="Arial" w:hAnsi="Arial"/>
              </w:rPr>
              <w:t>23384</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8</w:t>
            </w:r>
          </w:p>
        </w:tc>
        <w:tc>
          <w:tcPr>
            <w:tcW w:w="960" w:type="dxa"/>
            <w:tcBorders/>
            <w:vAlign w:val="bottom"/>
          </w:tcPr>
          <w:p>
            <w:pPr>
              <w:pStyle w:val="Normal"/>
              <w:spacing w:before="0" w:after="0"/>
              <w:jc w:val="right"/>
              <w:rPr>
                <w:rFonts w:ascii="Arial" w:hAnsi="Arial" w:cs="Arial"/>
                <w:lang w:eastAsia="ja-JP"/>
              </w:rPr>
            </w:pPr>
            <w:r>
              <w:rPr>
                <w:rFonts w:cs="Arial" w:ascii="Arial" w:hAnsi="Arial"/>
              </w:rPr>
              <w:t>176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93</w:t>
            </w:r>
          </w:p>
        </w:tc>
        <w:tc>
          <w:tcPr>
            <w:tcW w:w="960" w:type="dxa"/>
            <w:tcBorders/>
            <w:vAlign w:val="bottom"/>
          </w:tcPr>
          <w:p>
            <w:pPr>
              <w:pStyle w:val="Normal"/>
              <w:spacing w:before="0" w:after="0"/>
              <w:jc w:val="right"/>
              <w:rPr>
                <w:rFonts w:ascii="Arial" w:hAnsi="Arial" w:cs="Arial"/>
                <w:lang w:eastAsia="ja-JP"/>
              </w:rPr>
            </w:pPr>
            <w:r>
              <w:rPr>
                <w:rFonts w:cs="Arial" w:ascii="Arial" w:hAnsi="Arial"/>
              </w:rPr>
              <w:t>1136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178</w:t>
            </w:r>
          </w:p>
        </w:tc>
        <w:tc>
          <w:tcPr>
            <w:tcW w:w="960" w:type="dxa"/>
            <w:tcBorders/>
            <w:vAlign w:val="bottom"/>
          </w:tcPr>
          <w:p>
            <w:pPr>
              <w:pStyle w:val="Normal"/>
              <w:spacing w:before="0" w:after="0"/>
              <w:jc w:val="right"/>
              <w:rPr>
                <w:rFonts w:ascii="Arial" w:hAnsi="Arial" w:cs="Arial"/>
                <w:lang w:eastAsia="ja-JP"/>
              </w:rPr>
            </w:pPr>
            <w:r>
              <w:rPr>
                <w:rFonts w:cs="Arial" w:ascii="Arial" w:hAnsi="Arial"/>
              </w:rPr>
              <w:t>5208</w:t>
            </w:r>
          </w:p>
        </w:tc>
        <w:tc>
          <w:tcPr>
            <w:tcW w:w="960" w:type="dxa"/>
            <w:tcBorders/>
            <w:vAlign w:val="bottom"/>
          </w:tcPr>
          <w:p>
            <w:pPr>
              <w:pStyle w:val="Normal"/>
              <w:spacing w:before="0" w:after="0"/>
              <w:jc w:val="right"/>
              <w:rPr>
                <w:rFonts w:ascii="Arial" w:hAnsi="Arial" w:cs="Arial"/>
                <w:lang w:eastAsia="ja-JP"/>
              </w:rPr>
            </w:pPr>
            <w:r>
              <w:rPr>
                <w:rFonts w:cs="Arial" w:ascii="Arial" w:hAnsi="Arial"/>
              </w:rPr>
              <w:t>263</w:t>
            </w:r>
          </w:p>
        </w:tc>
        <w:tc>
          <w:tcPr>
            <w:tcW w:w="960" w:type="dxa"/>
            <w:tcBorders/>
            <w:vAlign w:val="bottom"/>
          </w:tcPr>
          <w:p>
            <w:pPr>
              <w:pStyle w:val="Normal"/>
              <w:spacing w:before="0" w:after="0"/>
              <w:jc w:val="right"/>
              <w:rPr>
                <w:rFonts w:ascii="Arial" w:hAnsi="Arial" w:cs="Arial"/>
                <w:lang w:eastAsia="ja-JP"/>
              </w:rPr>
            </w:pPr>
            <w:r>
              <w:rPr>
                <w:rFonts w:cs="Arial" w:ascii="Arial" w:hAnsi="Arial"/>
              </w:rPr>
              <w:t>23808</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9</w:t>
            </w:r>
          </w:p>
        </w:tc>
        <w:tc>
          <w:tcPr>
            <w:tcW w:w="960" w:type="dxa"/>
            <w:tcBorders/>
            <w:vAlign w:val="bottom"/>
          </w:tcPr>
          <w:p>
            <w:pPr>
              <w:pStyle w:val="Normal"/>
              <w:spacing w:before="0" w:after="0"/>
              <w:jc w:val="right"/>
              <w:rPr>
                <w:rFonts w:ascii="Arial" w:hAnsi="Arial" w:cs="Arial"/>
                <w:lang w:eastAsia="ja-JP"/>
              </w:rPr>
            </w:pPr>
            <w:r>
              <w:rPr>
                <w:rFonts w:cs="Arial" w:ascii="Arial" w:hAnsi="Arial"/>
              </w:rPr>
              <w:t>184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94</w:t>
            </w:r>
          </w:p>
        </w:tc>
        <w:tc>
          <w:tcPr>
            <w:tcW w:w="960" w:type="dxa"/>
            <w:tcBorders/>
            <w:vAlign w:val="bottom"/>
          </w:tcPr>
          <w:p>
            <w:pPr>
              <w:pStyle w:val="Normal"/>
              <w:spacing w:before="0" w:after="0"/>
              <w:jc w:val="right"/>
              <w:rPr>
                <w:rFonts w:ascii="Arial" w:hAnsi="Arial" w:cs="Arial"/>
                <w:lang w:eastAsia="ja-JP"/>
              </w:rPr>
            </w:pPr>
            <w:r>
              <w:rPr>
                <w:rFonts w:cs="Arial" w:ascii="Arial" w:hAnsi="Arial"/>
              </w:rPr>
              <w:t>1152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179</w:t>
            </w:r>
          </w:p>
        </w:tc>
        <w:tc>
          <w:tcPr>
            <w:tcW w:w="960" w:type="dxa"/>
            <w:tcBorders/>
            <w:vAlign w:val="bottom"/>
          </w:tcPr>
          <w:p>
            <w:pPr>
              <w:pStyle w:val="Normal"/>
              <w:spacing w:before="0" w:after="0"/>
              <w:jc w:val="right"/>
              <w:rPr>
                <w:rFonts w:ascii="Arial" w:hAnsi="Arial" w:cs="Arial"/>
                <w:lang w:eastAsia="ja-JP"/>
              </w:rPr>
            </w:pPr>
            <w:r>
              <w:rPr>
                <w:rFonts w:cs="Arial" w:ascii="Arial" w:hAnsi="Arial"/>
              </w:rPr>
              <w:t>5296</w:t>
            </w:r>
          </w:p>
        </w:tc>
        <w:tc>
          <w:tcPr>
            <w:tcW w:w="960" w:type="dxa"/>
            <w:tcBorders/>
            <w:vAlign w:val="bottom"/>
          </w:tcPr>
          <w:p>
            <w:pPr>
              <w:pStyle w:val="Normal"/>
              <w:spacing w:before="0" w:after="0"/>
              <w:jc w:val="right"/>
              <w:rPr>
                <w:rFonts w:ascii="Arial" w:hAnsi="Arial" w:cs="Arial"/>
                <w:lang w:eastAsia="ja-JP"/>
              </w:rPr>
            </w:pPr>
            <w:r>
              <w:rPr>
                <w:rFonts w:cs="Arial" w:ascii="Arial" w:hAnsi="Arial"/>
              </w:rPr>
              <w:t>264</w:t>
            </w:r>
          </w:p>
        </w:tc>
        <w:tc>
          <w:tcPr>
            <w:tcW w:w="960" w:type="dxa"/>
            <w:tcBorders/>
            <w:vAlign w:val="bottom"/>
          </w:tcPr>
          <w:p>
            <w:pPr>
              <w:pStyle w:val="Normal"/>
              <w:spacing w:before="0" w:after="0"/>
              <w:jc w:val="right"/>
              <w:rPr>
                <w:rFonts w:ascii="Arial" w:hAnsi="Arial" w:cs="Arial"/>
                <w:lang w:eastAsia="ja-JP"/>
              </w:rPr>
            </w:pPr>
            <w:r>
              <w:rPr>
                <w:rFonts w:cs="Arial" w:ascii="Arial" w:hAnsi="Arial"/>
              </w:rPr>
              <w:t>24232</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10</w:t>
            </w:r>
          </w:p>
        </w:tc>
        <w:tc>
          <w:tcPr>
            <w:tcW w:w="960" w:type="dxa"/>
            <w:tcBorders/>
            <w:vAlign w:val="bottom"/>
          </w:tcPr>
          <w:p>
            <w:pPr>
              <w:pStyle w:val="Normal"/>
              <w:spacing w:before="0" w:after="0"/>
              <w:jc w:val="right"/>
              <w:rPr>
                <w:rFonts w:ascii="Arial" w:hAnsi="Arial" w:cs="Arial"/>
                <w:lang w:eastAsia="ja-JP"/>
              </w:rPr>
            </w:pPr>
            <w:r>
              <w:rPr>
                <w:rFonts w:cs="Arial" w:ascii="Arial" w:hAnsi="Arial"/>
              </w:rPr>
              <w:t>192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95</w:t>
            </w:r>
          </w:p>
        </w:tc>
        <w:tc>
          <w:tcPr>
            <w:tcW w:w="960" w:type="dxa"/>
            <w:tcBorders/>
            <w:vAlign w:val="bottom"/>
          </w:tcPr>
          <w:p>
            <w:pPr>
              <w:pStyle w:val="Normal"/>
              <w:spacing w:before="0" w:after="0"/>
              <w:jc w:val="right"/>
              <w:rPr>
                <w:rFonts w:ascii="Arial" w:hAnsi="Arial" w:cs="Arial"/>
                <w:lang w:eastAsia="ja-JP"/>
              </w:rPr>
            </w:pPr>
            <w:r>
              <w:rPr>
                <w:rFonts w:cs="Arial" w:ascii="Arial" w:hAnsi="Arial"/>
              </w:rPr>
              <w:t>1176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180</w:t>
            </w:r>
          </w:p>
        </w:tc>
        <w:tc>
          <w:tcPr>
            <w:tcW w:w="960" w:type="dxa"/>
            <w:tcBorders/>
            <w:vAlign w:val="bottom"/>
          </w:tcPr>
          <w:p>
            <w:pPr>
              <w:pStyle w:val="Normal"/>
              <w:spacing w:before="0" w:after="0"/>
              <w:jc w:val="right"/>
              <w:rPr>
                <w:rFonts w:ascii="Arial" w:hAnsi="Arial" w:cs="Arial"/>
                <w:lang w:eastAsia="ja-JP"/>
              </w:rPr>
            </w:pPr>
            <w:r>
              <w:rPr>
                <w:rFonts w:cs="Arial" w:ascii="Arial" w:hAnsi="Arial"/>
              </w:rPr>
              <w:t>5392</w:t>
            </w:r>
          </w:p>
        </w:tc>
        <w:tc>
          <w:tcPr>
            <w:tcW w:w="960" w:type="dxa"/>
            <w:tcBorders/>
            <w:vAlign w:val="bottom"/>
          </w:tcPr>
          <w:p>
            <w:pPr>
              <w:pStyle w:val="Normal"/>
              <w:spacing w:before="0" w:after="0"/>
              <w:jc w:val="right"/>
              <w:rPr>
                <w:rFonts w:ascii="Arial" w:hAnsi="Arial" w:cs="Arial"/>
                <w:lang w:eastAsia="ja-JP"/>
              </w:rPr>
            </w:pPr>
            <w:r>
              <w:rPr>
                <w:rFonts w:cs="Arial" w:ascii="Arial" w:hAnsi="Arial"/>
              </w:rPr>
              <w:t>265</w:t>
            </w:r>
          </w:p>
        </w:tc>
        <w:tc>
          <w:tcPr>
            <w:tcW w:w="960" w:type="dxa"/>
            <w:tcBorders/>
            <w:vAlign w:val="bottom"/>
          </w:tcPr>
          <w:p>
            <w:pPr>
              <w:pStyle w:val="Normal"/>
              <w:spacing w:before="0" w:after="0"/>
              <w:jc w:val="right"/>
              <w:rPr>
                <w:rFonts w:ascii="Arial" w:hAnsi="Arial" w:cs="Arial"/>
                <w:lang w:eastAsia="ja-JP"/>
              </w:rPr>
            </w:pPr>
            <w:r>
              <w:rPr>
                <w:rFonts w:cs="Arial" w:ascii="Arial" w:hAnsi="Arial"/>
              </w:rPr>
              <w:t>24672</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11</w:t>
            </w:r>
          </w:p>
        </w:tc>
        <w:tc>
          <w:tcPr>
            <w:tcW w:w="960" w:type="dxa"/>
            <w:tcBorders/>
            <w:vAlign w:val="bottom"/>
          </w:tcPr>
          <w:p>
            <w:pPr>
              <w:pStyle w:val="Normal"/>
              <w:spacing w:before="0" w:after="0"/>
              <w:jc w:val="right"/>
              <w:rPr>
                <w:rFonts w:ascii="Arial" w:hAnsi="Arial" w:cs="Arial"/>
                <w:lang w:eastAsia="ja-JP"/>
              </w:rPr>
            </w:pPr>
            <w:r>
              <w:rPr>
                <w:rFonts w:cs="Arial" w:ascii="Arial" w:hAnsi="Arial"/>
              </w:rPr>
              <w:t>200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96</w:t>
            </w:r>
          </w:p>
        </w:tc>
        <w:tc>
          <w:tcPr>
            <w:tcW w:w="960" w:type="dxa"/>
            <w:tcBorders/>
            <w:vAlign w:val="bottom"/>
          </w:tcPr>
          <w:p>
            <w:pPr>
              <w:pStyle w:val="Normal"/>
              <w:spacing w:before="0" w:after="0"/>
              <w:jc w:val="right"/>
              <w:rPr>
                <w:rFonts w:ascii="Arial" w:hAnsi="Arial" w:cs="Arial"/>
                <w:lang w:eastAsia="ja-JP"/>
              </w:rPr>
            </w:pPr>
            <w:r>
              <w:rPr>
                <w:rFonts w:cs="Arial" w:ascii="Arial" w:hAnsi="Arial"/>
              </w:rPr>
              <w:t>1200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181</w:t>
            </w:r>
          </w:p>
        </w:tc>
        <w:tc>
          <w:tcPr>
            <w:tcW w:w="960" w:type="dxa"/>
            <w:tcBorders/>
            <w:vAlign w:val="bottom"/>
          </w:tcPr>
          <w:p>
            <w:pPr>
              <w:pStyle w:val="Normal"/>
              <w:spacing w:before="0" w:after="0"/>
              <w:jc w:val="right"/>
              <w:rPr>
                <w:rFonts w:ascii="Arial" w:hAnsi="Arial" w:cs="Arial"/>
                <w:lang w:eastAsia="ja-JP"/>
              </w:rPr>
            </w:pPr>
            <w:r>
              <w:rPr>
                <w:rFonts w:cs="Arial" w:ascii="Arial" w:hAnsi="Arial"/>
              </w:rPr>
              <w:t>5488</w:t>
            </w:r>
          </w:p>
        </w:tc>
        <w:tc>
          <w:tcPr>
            <w:tcW w:w="960" w:type="dxa"/>
            <w:tcBorders/>
            <w:vAlign w:val="bottom"/>
          </w:tcPr>
          <w:p>
            <w:pPr>
              <w:pStyle w:val="Normal"/>
              <w:spacing w:before="0" w:after="0"/>
              <w:jc w:val="right"/>
              <w:rPr>
                <w:rFonts w:ascii="Arial" w:hAnsi="Arial" w:cs="Arial"/>
                <w:lang w:eastAsia="ja-JP"/>
              </w:rPr>
            </w:pPr>
            <w:r>
              <w:rPr>
                <w:rFonts w:cs="Arial" w:ascii="Arial" w:hAnsi="Arial"/>
              </w:rPr>
              <w:t>266</w:t>
            </w:r>
          </w:p>
        </w:tc>
        <w:tc>
          <w:tcPr>
            <w:tcW w:w="960" w:type="dxa"/>
            <w:tcBorders/>
            <w:vAlign w:val="bottom"/>
          </w:tcPr>
          <w:p>
            <w:pPr>
              <w:pStyle w:val="Normal"/>
              <w:spacing w:before="0" w:after="0"/>
              <w:jc w:val="right"/>
              <w:rPr>
                <w:rFonts w:ascii="Arial" w:hAnsi="Arial" w:cs="Arial"/>
                <w:lang w:eastAsia="ja-JP"/>
              </w:rPr>
            </w:pPr>
            <w:r>
              <w:rPr>
                <w:rFonts w:cs="Arial" w:ascii="Arial" w:hAnsi="Arial"/>
              </w:rPr>
              <w:t>25120</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12</w:t>
            </w:r>
          </w:p>
        </w:tc>
        <w:tc>
          <w:tcPr>
            <w:tcW w:w="960" w:type="dxa"/>
            <w:tcBorders/>
            <w:vAlign w:val="bottom"/>
          </w:tcPr>
          <w:p>
            <w:pPr>
              <w:pStyle w:val="Normal"/>
              <w:spacing w:before="0" w:after="0"/>
              <w:jc w:val="right"/>
              <w:rPr>
                <w:rFonts w:ascii="Arial" w:hAnsi="Arial" w:cs="Arial"/>
                <w:lang w:eastAsia="ja-JP"/>
              </w:rPr>
            </w:pPr>
            <w:r>
              <w:rPr>
                <w:rFonts w:cs="Arial" w:ascii="Arial" w:hAnsi="Arial"/>
              </w:rPr>
              <w:t>208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97</w:t>
            </w:r>
          </w:p>
        </w:tc>
        <w:tc>
          <w:tcPr>
            <w:tcW w:w="960" w:type="dxa"/>
            <w:tcBorders/>
            <w:vAlign w:val="bottom"/>
          </w:tcPr>
          <w:p>
            <w:pPr>
              <w:pStyle w:val="Normal"/>
              <w:spacing w:before="0" w:after="0"/>
              <w:jc w:val="right"/>
              <w:rPr>
                <w:rFonts w:ascii="Arial" w:hAnsi="Arial" w:cs="Arial"/>
                <w:lang w:eastAsia="ja-JP"/>
              </w:rPr>
            </w:pPr>
            <w:r>
              <w:rPr>
                <w:rFonts w:cs="Arial" w:ascii="Arial" w:hAnsi="Arial"/>
              </w:rPr>
              <w:t>1216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182</w:t>
            </w:r>
          </w:p>
        </w:tc>
        <w:tc>
          <w:tcPr>
            <w:tcW w:w="960" w:type="dxa"/>
            <w:tcBorders/>
            <w:vAlign w:val="bottom"/>
          </w:tcPr>
          <w:p>
            <w:pPr>
              <w:pStyle w:val="Normal"/>
              <w:spacing w:before="0" w:after="0"/>
              <w:jc w:val="right"/>
              <w:rPr>
                <w:rFonts w:ascii="Arial" w:hAnsi="Arial" w:cs="Arial"/>
                <w:lang w:eastAsia="ja-JP"/>
              </w:rPr>
            </w:pPr>
            <w:r>
              <w:rPr>
                <w:rFonts w:cs="Arial" w:ascii="Arial" w:hAnsi="Arial"/>
              </w:rPr>
              <w:t>5592</w:t>
            </w:r>
          </w:p>
        </w:tc>
        <w:tc>
          <w:tcPr>
            <w:tcW w:w="960" w:type="dxa"/>
            <w:tcBorders/>
            <w:vAlign w:val="bottom"/>
          </w:tcPr>
          <w:p>
            <w:pPr>
              <w:pStyle w:val="Normal"/>
              <w:spacing w:before="0" w:after="0"/>
              <w:jc w:val="right"/>
              <w:rPr>
                <w:rFonts w:ascii="Arial" w:hAnsi="Arial" w:cs="Arial"/>
                <w:lang w:eastAsia="ja-JP"/>
              </w:rPr>
            </w:pPr>
            <w:r>
              <w:rPr>
                <w:rFonts w:cs="Arial" w:ascii="Arial" w:hAnsi="Arial"/>
              </w:rPr>
              <w:t>267</w:t>
            </w:r>
          </w:p>
        </w:tc>
        <w:tc>
          <w:tcPr>
            <w:tcW w:w="960" w:type="dxa"/>
            <w:tcBorders/>
            <w:vAlign w:val="bottom"/>
          </w:tcPr>
          <w:p>
            <w:pPr>
              <w:pStyle w:val="Normal"/>
              <w:spacing w:before="0" w:after="0"/>
              <w:jc w:val="right"/>
              <w:rPr>
                <w:rFonts w:ascii="Arial" w:hAnsi="Arial" w:cs="Arial"/>
                <w:lang w:eastAsia="ja-JP"/>
              </w:rPr>
            </w:pPr>
            <w:r>
              <w:rPr>
                <w:rFonts w:cs="Arial" w:ascii="Arial" w:hAnsi="Arial"/>
              </w:rPr>
              <w:t>25568</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13</w:t>
            </w:r>
          </w:p>
        </w:tc>
        <w:tc>
          <w:tcPr>
            <w:tcW w:w="960" w:type="dxa"/>
            <w:tcBorders/>
            <w:vAlign w:val="bottom"/>
          </w:tcPr>
          <w:p>
            <w:pPr>
              <w:pStyle w:val="Normal"/>
              <w:spacing w:before="0" w:after="0"/>
              <w:jc w:val="right"/>
              <w:rPr>
                <w:rFonts w:ascii="Arial" w:hAnsi="Arial" w:cs="Arial"/>
                <w:lang w:eastAsia="ja-JP"/>
              </w:rPr>
            </w:pPr>
            <w:r>
              <w:rPr>
                <w:rFonts w:cs="Arial" w:ascii="Arial" w:hAnsi="Arial"/>
              </w:rPr>
              <w:t>216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98</w:t>
            </w:r>
          </w:p>
        </w:tc>
        <w:tc>
          <w:tcPr>
            <w:tcW w:w="960" w:type="dxa"/>
            <w:tcBorders/>
            <w:vAlign w:val="bottom"/>
          </w:tcPr>
          <w:p>
            <w:pPr>
              <w:pStyle w:val="Normal"/>
              <w:spacing w:before="0" w:after="0"/>
              <w:jc w:val="right"/>
              <w:rPr>
                <w:rFonts w:ascii="Arial" w:hAnsi="Arial" w:cs="Arial"/>
                <w:lang w:eastAsia="ja-JP"/>
              </w:rPr>
            </w:pPr>
            <w:r>
              <w:rPr>
                <w:rFonts w:cs="Arial" w:ascii="Arial" w:hAnsi="Arial"/>
              </w:rPr>
              <w:t>1240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183</w:t>
            </w:r>
          </w:p>
        </w:tc>
        <w:tc>
          <w:tcPr>
            <w:tcW w:w="960" w:type="dxa"/>
            <w:tcBorders/>
            <w:vAlign w:val="bottom"/>
          </w:tcPr>
          <w:p>
            <w:pPr>
              <w:pStyle w:val="Normal"/>
              <w:spacing w:before="0" w:after="0"/>
              <w:jc w:val="right"/>
              <w:rPr>
                <w:rFonts w:ascii="Arial" w:hAnsi="Arial" w:cs="Arial"/>
                <w:lang w:eastAsia="ja-JP"/>
              </w:rPr>
            </w:pPr>
            <w:r>
              <w:rPr>
                <w:rFonts w:cs="Arial" w:ascii="Arial" w:hAnsi="Arial"/>
              </w:rPr>
              <w:t>5688</w:t>
            </w:r>
          </w:p>
        </w:tc>
        <w:tc>
          <w:tcPr>
            <w:tcW w:w="960" w:type="dxa"/>
            <w:tcBorders/>
            <w:vAlign w:val="bottom"/>
          </w:tcPr>
          <w:p>
            <w:pPr>
              <w:pStyle w:val="Normal"/>
              <w:spacing w:before="0" w:after="0"/>
              <w:jc w:val="right"/>
              <w:rPr>
                <w:rFonts w:ascii="Arial" w:hAnsi="Arial" w:cs="Arial"/>
                <w:lang w:eastAsia="ja-JP"/>
              </w:rPr>
            </w:pPr>
            <w:r>
              <w:rPr>
                <w:rFonts w:cs="Arial" w:ascii="Arial" w:hAnsi="Arial"/>
              </w:rPr>
              <w:t>268</w:t>
            </w:r>
          </w:p>
        </w:tc>
        <w:tc>
          <w:tcPr>
            <w:tcW w:w="960" w:type="dxa"/>
            <w:tcBorders/>
            <w:vAlign w:val="bottom"/>
          </w:tcPr>
          <w:p>
            <w:pPr>
              <w:pStyle w:val="Normal"/>
              <w:spacing w:before="0" w:after="0"/>
              <w:jc w:val="right"/>
              <w:rPr>
                <w:rFonts w:ascii="Arial" w:hAnsi="Arial" w:cs="Arial"/>
                <w:lang w:eastAsia="ja-JP"/>
              </w:rPr>
            </w:pPr>
            <w:r>
              <w:rPr>
                <w:rFonts w:cs="Arial" w:ascii="Arial" w:hAnsi="Arial"/>
              </w:rPr>
              <w:t>26032</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14</w:t>
            </w:r>
          </w:p>
        </w:tc>
        <w:tc>
          <w:tcPr>
            <w:tcW w:w="960" w:type="dxa"/>
            <w:tcBorders/>
            <w:vAlign w:val="bottom"/>
          </w:tcPr>
          <w:p>
            <w:pPr>
              <w:pStyle w:val="Normal"/>
              <w:spacing w:before="0" w:after="0"/>
              <w:jc w:val="right"/>
              <w:rPr>
                <w:rFonts w:ascii="Arial" w:hAnsi="Arial" w:cs="Arial"/>
                <w:lang w:eastAsia="ja-JP"/>
              </w:rPr>
            </w:pPr>
            <w:r>
              <w:rPr>
                <w:rFonts w:cs="Arial" w:ascii="Arial" w:hAnsi="Arial"/>
              </w:rPr>
              <w:t>224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99</w:t>
            </w:r>
          </w:p>
        </w:tc>
        <w:tc>
          <w:tcPr>
            <w:tcW w:w="960" w:type="dxa"/>
            <w:tcBorders/>
            <w:vAlign w:val="bottom"/>
          </w:tcPr>
          <w:p>
            <w:pPr>
              <w:pStyle w:val="Normal"/>
              <w:spacing w:before="0" w:after="0"/>
              <w:jc w:val="right"/>
              <w:rPr>
                <w:rFonts w:ascii="Arial" w:hAnsi="Arial" w:cs="Arial"/>
                <w:lang w:eastAsia="ja-JP"/>
              </w:rPr>
            </w:pPr>
            <w:r>
              <w:rPr>
                <w:rFonts w:cs="Arial" w:ascii="Arial" w:hAnsi="Arial"/>
              </w:rPr>
              <w:t>1264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184</w:t>
            </w:r>
          </w:p>
        </w:tc>
        <w:tc>
          <w:tcPr>
            <w:tcW w:w="960" w:type="dxa"/>
            <w:tcBorders/>
            <w:vAlign w:val="bottom"/>
          </w:tcPr>
          <w:p>
            <w:pPr>
              <w:pStyle w:val="Normal"/>
              <w:spacing w:before="0" w:after="0"/>
              <w:jc w:val="right"/>
              <w:rPr>
                <w:rFonts w:ascii="Arial" w:hAnsi="Arial" w:cs="Arial"/>
                <w:lang w:eastAsia="ja-JP"/>
              </w:rPr>
            </w:pPr>
            <w:r>
              <w:rPr>
                <w:rFonts w:cs="Arial" w:ascii="Arial" w:hAnsi="Arial"/>
              </w:rPr>
              <w:t>5792</w:t>
            </w:r>
          </w:p>
        </w:tc>
        <w:tc>
          <w:tcPr>
            <w:tcW w:w="960" w:type="dxa"/>
            <w:tcBorders/>
            <w:vAlign w:val="bottom"/>
          </w:tcPr>
          <w:p>
            <w:pPr>
              <w:pStyle w:val="Normal"/>
              <w:spacing w:before="0" w:after="0"/>
              <w:jc w:val="right"/>
              <w:rPr>
                <w:rFonts w:ascii="Arial" w:hAnsi="Arial" w:cs="Arial"/>
                <w:lang w:eastAsia="ja-JP"/>
              </w:rPr>
            </w:pPr>
            <w:r>
              <w:rPr>
                <w:rFonts w:cs="Arial" w:ascii="Arial" w:hAnsi="Arial"/>
              </w:rPr>
              <w:t>269</w:t>
            </w:r>
          </w:p>
        </w:tc>
        <w:tc>
          <w:tcPr>
            <w:tcW w:w="960" w:type="dxa"/>
            <w:tcBorders/>
            <w:vAlign w:val="bottom"/>
          </w:tcPr>
          <w:p>
            <w:pPr>
              <w:pStyle w:val="Normal"/>
              <w:spacing w:before="0" w:after="0"/>
              <w:jc w:val="right"/>
              <w:rPr>
                <w:rFonts w:ascii="Arial" w:hAnsi="Arial" w:cs="Arial"/>
                <w:lang w:eastAsia="ja-JP"/>
              </w:rPr>
            </w:pPr>
            <w:r>
              <w:rPr>
                <w:rFonts w:cs="Arial" w:ascii="Arial" w:hAnsi="Arial"/>
              </w:rPr>
              <w:t>26504</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15</w:t>
            </w:r>
          </w:p>
        </w:tc>
        <w:tc>
          <w:tcPr>
            <w:tcW w:w="960" w:type="dxa"/>
            <w:tcBorders/>
            <w:vAlign w:val="bottom"/>
          </w:tcPr>
          <w:p>
            <w:pPr>
              <w:pStyle w:val="Normal"/>
              <w:spacing w:before="0" w:after="0"/>
              <w:jc w:val="right"/>
              <w:rPr>
                <w:rFonts w:ascii="Arial" w:hAnsi="Arial" w:cs="Arial"/>
                <w:lang w:eastAsia="ja-JP"/>
              </w:rPr>
            </w:pPr>
            <w:r>
              <w:rPr>
                <w:rFonts w:cs="Arial" w:ascii="Arial" w:hAnsi="Arial"/>
              </w:rPr>
              <w:t>232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100</w:t>
            </w:r>
          </w:p>
        </w:tc>
        <w:tc>
          <w:tcPr>
            <w:tcW w:w="960" w:type="dxa"/>
            <w:tcBorders/>
            <w:vAlign w:val="bottom"/>
          </w:tcPr>
          <w:p>
            <w:pPr>
              <w:pStyle w:val="Normal"/>
              <w:spacing w:before="0" w:after="0"/>
              <w:jc w:val="right"/>
              <w:rPr>
                <w:rFonts w:ascii="Arial" w:hAnsi="Arial" w:cs="Arial"/>
                <w:lang w:eastAsia="ja-JP"/>
              </w:rPr>
            </w:pPr>
            <w:r>
              <w:rPr>
                <w:rFonts w:cs="Arial" w:ascii="Arial" w:hAnsi="Arial"/>
              </w:rPr>
              <w:t>1288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185</w:t>
            </w:r>
          </w:p>
        </w:tc>
        <w:tc>
          <w:tcPr>
            <w:tcW w:w="960" w:type="dxa"/>
            <w:tcBorders/>
            <w:vAlign w:val="bottom"/>
          </w:tcPr>
          <w:p>
            <w:pPr>
              <w:pStyle w:val="Normal"/>
              <w:spacing w:before="0" w:after="0"/>
              <w:jc w:val="right"/>
              <w:rPr>
                <w:rFonts w:ascii="Arial" w:hAnsi="Arial" w:cs="Arial"/>
                <w:lang w:eastAsia="ja-JP"/>
              </w:rPr>
            </w:pPr>
            <w:r>
              <w:rPr>
                <w:rFonts w:cs="Arial" w:ascii="Arial" w:hAnsi="Arial"/>
              </w:rPr>
              <w:t>5896</w:t>
            </w:r>
          </w:p>
        </w:tc>
        <w:tc>
          <w:tcPr>
            <w:tcW w:w="960" w:type="dxa"/>
            <w:tcBorders/>
            <w:vAlign w:val="bottom"/>
          </w:tcPr>
          <w:p>
            <w:pPr>
              <w:pStyle w:val="Normal"/>
              <w:spacing w:before="0" w:after="0"/>
              <w:jc w:val="right"/>
              <w:rPr>
                <w:rFonts w:ascii="Arial" w:hAnsi="Arial" w:cs="Arial"/>
                <w:lang w:eastAsia="ja-JP"/>
              </w:rPr>
            </w:pPr>
            <w:r>
              <w:rPr>
                <w:rFonts w:cs="Arial" w:ascii="Arial" w:hAnsi="Arial"/>
              </w:rPr>
              <w:t>270</w:t>
            </w:r>
          </w:p>
        </w:tc>
        <w:tc>
          <w:tcPr>
            <w:tcW w:w="960" w:type="dxa"/>
            <w:tcBorders/>
            <w:vAlign w:val="bottom"/>
          </w:tcPr>
          <w:p>
            <w:pPr>
              <w:pStyle w:val="Normal"/>
              <w:spacing w:before="0" w:after="0"/>
              <w:jc w:val="right"/>
              <w:rPr>
                <w:rFonts w:ascii="Arial" w:hAnsi="Arial" w:cs="Arial"/>
                <w:lang w:eastAsia="ja-JP"/>
              </w:rPr>
            </w:pPr>
            <w:r>
              <w:rPr>
                <w:rFonts w:cs="Arial" w:ascii="Arial" w:hAnsi="Arial"/>
              </w:rPr>
              <w:t>26976</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16</w:t>
            </w:r>
          </w:p>
        </w:tc>
        <w:tc>
          <w:tcPr>
            <w:tcW w:w="960" w:type="dxa"/>
            <w:tcBorders/>
            <w:vAlign w:val="bottom"/>
          </w:tcPr>
          <w:p>
            <w:pPr>
              <w:pStyle w:val="Normal"/>
              <w:spacing w:before="0" w:after="0"/>
              <w:jc w:val="right"/>
              <w:rPr>
                <w:rFonts w:ascii="Arial" w:hAnsi="Arial" w:cs="Arial"/>
                <w:lang w:eastAsia="ja-JP"/>
              </w:rPr>
            </w:pPr>
            <w:r>
              <w:rPr>
                <w:rFonts w:cs="Arial" w:ascii="Arial" w:hAnsi="Arial"/>
              </w:rPr>
              <w:t>240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101</w:t>
            </w:r>
          </w:p>
        </w:tc>
        <w:tc>
          <w:tcPr>
            <w:tcW w:w="960" w:type="dxa"/>
            <w:tcBorders/>
            <w:vAlign w:val="bottom"/>
          </w:tcPr>
          <w:p>
            <w:pPr>
              <w:pStyle w:val="Normal"/>
              <w:spacing w:before="0" w:after="0"/>
              <w:jc w:val="right"/>
              <w:rPr>
                <w:rFonts w:ascii="Arial" w:hAnsi="Arial" w:cs="Arial"/>
                <w:lang w:eastAsia="ja-JP"/>
              </w:rPr>
            </w:pPr>
            <w:r>
              <w:rPr>
                <w:rFonts w:cs="Arial" w:ascii="Arial" w:hAnsi="Arial"/>
              </w:rPr>
              <w:t>1312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186</w:t>
            </w:r>
          </w:p>
        </w:tc>
        <w:tc>
          <w:tcPr>
            <w:tcW w:w="960" w:type="dxa"/>
            <w:tcBorders/>
            <w:vAlign w:val="bottom"/>
          </w:tcPr>
          <w:p>
            <w:pPr>
              <w:pStyle w:val="Normal"/>
              <w:spacing w:before="0" w:after="0"/>
              <w:jc w:val="right"/>
              <w:rPr>
                <w:rFonts w:ascii="Arial" w:hAnsi="Arial" w:cs="Arial"/>
                <w:lang w:eastAsia="ja-JP"/>
              </w:rPr>
            </w:pPr>
            <w:r>
              <w:rPr>
                <w:rFonts w:cs="Arial" w:ascii="Arial" w:hAnsi="Arial"/>
              </w:rPr>
              <w:t>6008</w:t>
            </w:r>
          </w:p>
        </w:tc>
        <w:tc>
          <w:tcPr>
            <w:tcW w:w="960" w:type="dxa"/>
            <w:tcBorders/>
            <w:vAlign w:val="bottom"/>
          </w:tcPr>
          <w:p>
            <w:pPr>
              <w:pStyle w:val="Normal"/>
              <w:spacing w:before="0" w:after="0"/>
              <w:jc w:val="right"/>
              <w:rPr>
                <w:rFonts w:ascii="Arial" w:hAnsi="Arial" w:cs="Arial"/>
                <w:lang w:eastAsia="ja-JP"/>
              </w:rPr>
            </w:pPr>
            <w:r>
              <w:rPr>
                <w:rFonts w:cs="Arial" w:ascii="Arial" w:hAnsi="Arial"/>
              </w:rPr>
              <w:t>271</w:t>
            </w:r>
          </w:p>
        </w:tc>
        <w:tc>
          <w:tcPr>
            <w:tcW w:w="960" w:type="dxa"/>
            <w:tcBorders/>
            <w:vAlign w:val="bottom"/>
          </w:tcPr>
          <w:p>
            <w:pPr>
              <w:pStyle w:val="Normal"/>
              <w:spacing w:before="0" w:after="0"/>
              <w:jc w:val="right"/>
              <w:rPr>
                <w:rFonts w:ascii="Arial" w:hAnsi="Arial" w:cs="Arial"/>
                <w:lang w:eastAsia="ja-JP"/>
              </w:rPr>
            </w:pPr>
            <w:r>
              <w:rPr>
                <w:rFonts w:cs="Arial" w:ascii="Arial" w:hAnsi="Arial"/>
              </w:rPr>
              <w:t>27464</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17</w:t>
            </w:r>
          </w:p>
        </w:tc>
        <w:tc>
          <w:tcPr>
            <w:tcW w:w="960" w:type="dxa"/>
            <w:tcBorders/>
            <w:vAlign w:val="bottom"/>
          </w:tcPr>
          <w:p>
            <w:pPr>
              <w:pStyle w:val="Normal"/>
              <w:spacing w:before="0" w:after="0"/>
              <w:jc w:val="right"/>
              <w:rPr>
                <w:rFonts w:ascii="Arial" w:hAnsi="Arial" w:cs="Arial"/>
                <w:lang w:eastAsia="ja-JP"/>
              </w:rPr>
            </w:pPr>
            <w:r>
              <w:rPr>
                <w:rFonts w:cs="Arial" w:ascii="Arial" w:hAnsi="Arial"/>
              </w:rPr>
              <w:t>248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102</w:t>
            </w:r>
          </w:p>
        </w:tc>
        <w:tc>
          <w:tcPr>
            <w:tcW w:w="960" w:type="dxa"/>
            <w:tcBorders/>
            <w:vAlign w:val="bottom"/>
          </w:tcPr>
          <w:p>
            <w:pPr>
              <w:pStyle w:val="Normal"/>
              <w:spacing w:before="0" w:after="0"/>
              <w:jc w:val="right"/>
              <w:rPr>
                <w:rFonts w:ascii="Arial" w:hAnsi="Arial" w:cs="Arial"/>
                <w:lang w:eastAsia="ja-JP"/>
              </w:rPr>
            </w:pPr>
            <w:r>
              <w:rPr>
                <w:rFonts w:cs="Arial" w:ascii="Arial" w:hAnsi="Arial"/>
              </w:rPr>
              <w:t>1336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187</w:t>
            </w:r>
          </w:p>
        </w:tc>
        <w:tc>
          <w:tcPr>
            <w:tcW w:w="960" w:type="dxa"/>
            <w:tcBorders/>
            <w:vAlign w:val="bottom"/>
          </w:tcPr>
          <w:p>
            <w:pPr>
              <w:pStyle w:val="Normal"/>
              <w:spacing w:before="0" w:after="0"/>
              <w:jc w:val="right"/>
              <w:rPr>
                <w:rFonts w:ascii="Arial" w:hAnsi="Arial" w:cs="Arial"/>
                <w:lang w:eastAsia="ja-JP"/>
              </w:rPr>
            </w:pPr>
            <w:r>
              <w:rPr>
                <w:rFonts w:cs="Arial" w:ascii="Arial" w:hAnsi="Arial"/>
              </w:rPr>
              <w:t>6112</w:t>
            </w:r>
          </w:p>
        </w:tc>
        <w:tc>
          <w:tcPr>
            <w:tcW w:w="960" w:type="dxa"/>
            <w:tcBorders/>
            <w:vAlign w:val="bottom"/>
          </w:tcPr>
          <w:p>
            <w:pPr>
              <w:pStyle w:val="Normal"/>
              <w:spacing w:before="0" w:after="0"/>
              <w:jc w:val="right"/>
              <w:rPr>
                <w:rFonts w:ascii="Arial" w:hAnsi="Arial" w:cs="Arial"/>
                <w:lang w:eastAsia="ja-JP"/>
              </w:rPr>
            </w:pPr>
            <w:r>
              <w:rPr>
                <w:rFonts w:cs="Arial" w:ascii="Arial" w:hAnsi="Arial"/>
              </w:rPr>
              <w:t>272</w:t>
            </w:r>
          </w:p>
        </w:tc>
        <w:tc>
          <w:tcPr>
            <w:tcW w:w="960" w:type="dxa"/>
            <w:tcBorders/>
            <w:vAlign w:val="bottom"/>
          </w:tcPr>
          <w:p>
            <w:pPr>
              <w:pStyle w:val="Normal"/>
              <w:spacing w:before="0" w:after="0"/>
              <w:jc w:val="right"/>
              <w:rPr>
                <w:rFonts w:ascii="Arial" w:hAnsi="Arial" w:cs="Arial"/>
                <w:lang w:eastAsia="ja-JP"/>
              </w:rPr>
            </w:pPr>
            <w:r>
              <w:rPr>
                <w:rFonts w:cs="Arial" w:ascii="Arial" w:hAnsi="Arial"/>
              </w:rPr>
              <w:t>27960</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18</w:t>
            </w:r>
          </w:p>
        </w:tc>
        <w:tc>
          <w:tcPr>
            <w:tcW w:w="960" w:type="dxa"/>
            <w:tcBorders/>
            <w:vAlign w:val="bottom"/>
          </w:tcPr>
          <w:p>
            <w:pPr>
              <w:pStyle w:val="Normal"/>
              <w:spacing w:before="0" w:after="0"/>
              <w:jc w:val="right"/>
              <w:rPr>
                <w:rFonts w:ascii="Arial" w:hAnsi="Arial" w:cs="Arial"/>
                <w:lang w:eastAsia="ja-JP"/>
              </w:rPr>
            </w:pPr>
            <w:r>
              <w:rPr>
                <w:rFonts w:cs="Arial" w:ascii="Arial" w:hAnsi="Arial"/>
              </w:rPr>
              <w:t>256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103</w:t>
            </w:r>
          </w:p>
        </w:tc>
        <w:tc>
          <w:tcPr>
            <w:tcW w:w="960" w:type="dxa"/>
            <w:tcBorders/>
            <w:vAlign w:val="bottom"/>
          </w:tcPr>
          <w:p>
            <w:pPr>
              <w:pStyle w:val="Normal"/>
              <w:spacing w:before="0" w:after="0"/>
              <w:jc w:val="right"/>
              <w:rPr>
                <w:rFonts w:ascii="Arial" w:hAnsi="Arial" w:cs="Arial"/>
                <w:lang w:eastAsia="ja-JP"/>
              </w:rPr>
            </w:pPr>
            <w:r>
              <w:rPr>
                <w:rFonts w:cs="Arial" w:ascii="Arial" w:hAnsi="Arial"/>
              </w:rPr>
              <w:t>1360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188</w:t>
            </w:r>
          </w:p>
        </w:tc>
        <w:tc>
          <w:tcPr>
            <w:tcW w:w="960" w:type="dxa"/>
            <w:tcBorders/>
            <w:vAlign w:val="bottom"/>
          </w:tcPr>
          <w:p>
            <w:pPr>
              <w:pStyle w:val="Normal"/>
              <w:spacing w:before="0" w:after="0"/>
              <w:jc w:val="right"/>
              <w:rPr>
                <w:rFonts w:ascii="Arial" w:hAnsi="Arial" w:cs="Arial"/>
                <w:lang w:eastAsia="ja-JP"/>
              </w:rPr>
            </w:pPr>
            <w:r>
              <w:rPr>
                <w:rFonts w:cs="Arial" w:ascii="Arial" w:hAnsi="Arial"/>
              </w:rPr>
              <w:t>6224</w:t>
            </w:r>
          </w:p>
        </w:tc>
        <w:tc>
          <w:tcPr>
            <w:tcW w:w="960" w:type="dxa"/>
            <w:tcBorders/>
            <w:vAlign w:val="bottom"/>
          </w:tcPr>
          <w:p>
            <w:pPr>
              <w:pStyle w:val="Normal"/>
              <w:spacing w:before="0" w:after="0"/>
              <w:jc w:val="right"/>
              <w:rPr>
                <w:rFonts w:ascii="Arial" w:hAnsi="Arial" w:cs="Arial"/>
                <w:lang w:eastAsia="ja-JP"/>
              </w:rPr>
            </w:pPr>
            <w:r>
              <w:rPr>
                <w:rFonts w:cs="Arial" w:ascii="Arial" w:hAnsi="Arial"/>
              </w:rPr>
              <w:t>273</w:t>
            </w:r>
          </w:p>
        </w:tc>
        <w:tc>
          <w:tcPr>
            <w:tcW w:w="960" w:type="dxa"/>
            <w:tcBorders/>
            <w:vAlign w:val="bottom"/>
          </w:tcPr>
          <w:p>
            <w:pPr>
              <w:pStyle w:val="Normal"/>
              <w:spacing w:before="0" w:after="0"/>
              <w:jc w:val="right"/>
              <w:rPr>
                <w:rFonts w:ascii="Arial" w:hAnsi="Arial" w:cs="Arial"/>
                <w:lang w:eastAsia="ja-JP"/>
              </w:rPr>
            </w:pPr>
            <w:r>
              <w:rPr>
                <w:rFonts w:cs="Arial" w:ascii="Arial" w:hAnsi="Arial"/>
              </w:rPr>
              <w:t>28464</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19</w:t>
            </w:r>
          </w:p>
        </w:tc>
        <w:tc>
          <w:tcPr>
            <w:tcW w:w="960" w:type="dxa"/>
            <w:tcBorders/>
            <w:vAlign w:val="bottom"/>
          </w:tcPr>
          <w:p>
            <w:pPr>
              <w:pStyle w:val="Normal"/>
              <w:spacing w:before="0" w:after="0"/>
              <w:jc w:val="right"/>
              <w:rPr>
                <w:rFonts w:ascii="Arial" w:hAnsi="Arial" w:cs="Arial"/>
                <w:lang w:eastAsia="ja-JP"/>
              </w:rPr>
            </w:pPr>
            <w:r>
              <w:rPr>
                <w:rFonts w:cs="Arial" w:ascii="Arial" w:hAnsi="Arial"/>
              </w:rPr>
              <w:t>264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104</w:t>
            </w:r>
          </w:p>
        </w:tc>
        <w:tc>
          <w:tcPr>
            <w:tcW w:w="960" w:type="dxa"/>
            <w:tcBorders/>
            <w:vAlign w:val="bottom"/>
          </w:tcPr>
          <w:p>
            <w:pPr>
              <w:pStyle w:val="Normal"/>
              <w:spacing w:before="0" w:after="0"/>
              <w:jc w:val="right"/>
              <w:rPr>
                <w:rFonts w:ascii="Arial" w:hAnsi="Arial" w:cs="Arial"/>
                <w:lang w:eastAsia="ja-JP"/>
              </w:rPr>
            </w:pPr>
            <w:r>
              <w:rPr>
                <w:rFonts w:cs="Arial" w:ascii="Arial" w:hAnsi="Arial"/>
              </w:rPr>
              <w:t>1384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189</w:t>
            </w:r>
          </w:p>
        </w:tc>
        <w:tc>
          <w:tcPr>
            <w:tcW w:w="960" w:type="dxa"/>
            <w:tcBorders/>
            <w:vAlign w:val="bottom"/>
          </w:tcPr>
          <w:p>
            <w:pPr>
              <w:pStyle w:val="Normal"/>
              <w:spacing w:before="0" w:after="0"/>
              <w:jc w:val="right"/>
              <w:rPr>
                <w:rFonts w:ascii="Arial" w:hAnsi="Arial" w:cs="Arial"/>
                <w:lang w:eastAsia="ja-JP"/>
              </w:rPr>
            </w:pPr>
            <w:r>
              <w:rPr>
                <w:rFonts w:cs="Arial" w:ascii="Arial" w:hAnsi="Arial"/>
              </w:rPr>
              <w:t>6336</w:t>
            </w:r>
          </w:p>
        </w:tc>
        <w:tc>
          <w:tcPr>
            <w:tcW w:w="960" w:type="dxa"/>
            <w:tcBorders/>
            <w:vAlign w:val="bottom"/>
          </w:tcPr>
          <w:p>
            <w:pPr>
              <w:pStyle w:val="Normal"/>
              <w:spacing w:before="0" w:after="0"/>
              <w:jc w:val="right"/>
              <w:rPr>
                <w:rFonts w:ascii="Arial" w:hAnsi="Arial" w:cs="Arial"/>
                <w:lang w:eastAsia="ja-JP"/>
              </w:rPr>
            </w:pPr>
            <w:r>
              <w:rPr>
                <w:rFonts w:cs="Arial" w:ascii="Arial" w:hAnsi="Arial"/>
              </w:rPr>
              <w:t>274</w:t>
            </w:r>
          </w:p>
        </w:tc>
        <w:tc>
          <w:tcPr>
            <w:tcW w:w="960" w:type="dxa"/>
            <w:tcBorders/>
            <w:vAlign w:val="bottom"/>
          </w:tcPr>
          <w:p>
            <w:pPr>
              <w:pStyle w:val="Normal"/>
              <w:spacing w:before="0" w:after="0"/>
              <w:jc w:val="right"/>
              <w:rPr>
                <w:rFonts w:ascii="Arial" w:hAnsi="Arial" w:cs="Arial"/>
                <w:lang w:eastAsia="ja-JP"/>
              </w:rPr>
            </w:pPr>
            <w:r>
              <w:rPr>
                <w:rFonts w:cs="Arial" w:ascii="Arial" w:hAnsi="Arial"/>
              </w:rPr>
              <w:t>28976</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20</w:t>
            </w:r>
          </w:p>
        </w:tc>
        <w:tc>
          <w:tcPr>
            <w:tcW w:w="960" w:type="dxa"/>
            <w:tcBorders/>
            <w:vAlign w:val="bottom"/>
          </w:tcPr>
          <w:p>
            <w:pPr>
              <w:pStyle w:val="Normal"/>
              <w:spacing w:before="0" w:after="0"/>
              <w:jc w:val="right"/>
              <w:rPr>
                <w:rFonts w:ascii="Arial" w:hAnsi="Arial" w:cs="Arial"/>
                <w:lang w:eastAsia="ja-JP"/>
              </w:rPr>
            </w:pPr>
            <w:r>
              <w:rPr>
                <w:rFonts w:cs="Arial" w:ascii="Arial" w:hAnsi="Arial"/>
              </w:rPr>
              <w:t>272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105</w:t>
            </w:r>
          </w:p>
        </w:tc>
        <w:tc>
          <w:tcPr>
            <w:tcW w:w="960" w:type="dxa"/>
            <w:tcBorders/>
            <w:vAlign w:val="bottom"/>
          </w:tcPr>
          <w:p>
            <w:pPr>
              <w:pStyle w:val="Normal"/>
              <w:spacing w:before="0" w:after="0"/>
              <w:jc w:val="right"/>
              <w:rPr>
                <w:rFonts w:ascii="Arial" w:hAnsi="Arial" w:cs="Arial"/>
                <w:lang w:eastAsia="ja-JP"/>
              </w:rPr>
            </w:pPr>
            <w:r>
              <w:rPr>
                <w:rFonts w:cs="Arial" w:ascii="Arial" w:hAnsi="Arial"/>
              </w:rPr>
              <w:t>1408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190</w:t>
            </w:r>
          </w:p>
        </w:tc>
        <w:tc>
          <w:tcPr>
            <w:tcW w:w="960" w:type="dxa"/>
            <w:tcBorders/>
            <w:vAlign w:val="bottom"/>
          </w:tcPr>
          <w:p>
            <w:pPr>
              <w:pStyle w:val="Normal"/>
              <w:spacing w:before="0" w:after="0"/>
              <w:jc w:val="right"/>
              <w:rPr>
                <w:rFonts w:ascii="Arial" w:hAnsi="Arial" w:cs="Arial"/>
                <w:lang w:eastAsia="ja-JP"/>
              </w:rPr>
            </w:pPr>
            <w:r>
              <w:rPr>
                <w:rFonts w:cs="Arial" w:ascii="Arial" w:hAnsi="Arial"/>
              </w:rPr>
              <w:t>6448</w:t>
            </w:r>
          </w:p>
        </w:tc>
        <w:tc>
          <w:tcPr>
            <w:tcW w:w="960" w:type="dxa"/>
            <w:tcBorders/>
            <w:vAlign w:val="bottom"/>
          </w:tcPr>
          <w:p>
            <w:pPr>
              <w:pStyle w:val="Normal"/>
              <w:spacing w:before="0" w:after="0"/>
              <w:jc w:val="right"/>
              <w:rPr>
                <w:rFonts w:ascii="Arial" w:hAnsi="Arial" w:cs="Arial"/>
                <w:lang w:eastAsia="ja-JP"/>
              </w:rPr>
            </w:pPr>
            <w:r>
              <w:rPr>
                <w:rFonts w:cs="Arial" w:ascii="Arial" w:hAnsi="Arial"/>
              </w:rPr>
              <w:t>275</w:t>
            </w:r>
          </w:p>
        </w:tc>
        <w:tc>
          <w:tcPr>
            <w:tcW w:w="960" w:type="dxa"/>
            <w:tcBorders/>
            <w:vAlign w:val="bottom"/>
          </w:tcPr>
          <w:p>
            <w:pPr>
              <w:pStyle w:val="Normal"/>
              <w:spacing w:before="0" w:after="0"/>
              <w:jc w:val="right"/>
              <w:rPr>
                <w:rFonts w:ascii="Arial" w:hAnsi="Arial" w:cs="Arial"/>
                <w:lang w:eastAsia="ja-JP"/>
              </w:rPr>
            </w:pPr>
            <w:r>
              <w:rPr>
                <w:rFonts w:cs="Arial" w:ascii="Arial" w:hAnsi="Arial"/>
              </w:rPr>
              <w:t>29504</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21</w:t>
            </w:r>
          </w:p>
        </w:tc>
        <w:tc>
          <w:tcPr>
            <w:tcW w:w="960" w:type="dxa"/>
            <w:tcBorders/>
            <w:vAlign w:val="bottom"/>
          </w:tcPr>
          <w:p>
            <w:pPr>
              <w:pStyle w:val="Normal"/>
              <w:spacing w:before="0" w:after="0"/>
              <w:jc w:val="right"/>
              <w:rPr>
                <w:rFonts w:ascii="Arial" w:hAnsi="Arial" w:cs="Arial"/>
                <w:lang w:eastAsia="ja-JP"/>
              </w:rPr>
            </w:pPr>
            <w:r>
              <w:rPr>
                <w:rFonts w:cs="Arial" w:ascii="Arial" w:hAnsi="Arial"/>
              </w:rPr>
              <w:t>280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106</w:t>
            </w:r>
          </w:p>
        </w:tc>
        <w:tc>
          <w:tcPr>
            <w:tcW w:w="960" w:type="dxa"/>
            <w:tcBorders/>
            <w:vAlign w:val="bottom"/>
          </w:tcPr>
          <w:p>
            <w:pPr>
              <w:pStyle w:val="Normal"/>
              <w:spacing w:before="0" w:after="0"/>
              <w:jc w:val="right"/>
              <w:rPr>
                <w:rFonts w:ascii="Arial" w:hAnsi="Arial" w:cs="Arial"/>
                <w:lang w:eastAsia="ja-JP"/>
              </w:rPr>
            </w:pPr>
            <w:r>
              <w:rPr>
                <w:rFonts w:cs="Arial" w:ascii="Arial" w:hAnsi="Arial"/>
              </w:rPr>
              <w:t>1432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191</w:t>
            </w:r>
          </w:p>
        </w:tc>
        <w:tc>
          <w:tcPr>
            <w:tcW w:w="960" w:type="dxa"/>
            <w:tcBorders/>
            <w:vAlign w:val="bottom"/>
          </w:tcPr>
          <w:p>
            <w:pPr>
              <w:pStyle w:val="Normal"/>
              <w:spacing w:before="0" w:after="0"/>
              <w:jc w:val="right"/>
              <w:rPr>
                <w:rFonts w:ascii="Arial" w:hAnsi="Arial" w:cs="Arial"/>
                <w:lang w:eastAsia="ja-JP"/>
              </w:rPr>
            </w:pPr>
            <w:r>
              <w:rPr>
                <w:rFonts w:cs="Arial" w:ascii="Arial" w:hAnsi="Arial"/>
              </w:rPr>
              <w:t>6568</w:t>
            </w:r>
          </w:p>
        </w:tc>
        <w:tc>
          <w:tcPr>
            <w:tcW w:w="960" w:type="dxa"/>
            <w:tcBorders/>
            <w:vAlign w:val="bottom"/>
          </w:tcPr>
          <w:p>
            <w:pPr>
              <w:pStyle w:val="Normal"/>
              <w:spacing w:before="0" w:after="0"/>
              <w:jc w:val="right"/>
              <w:rPr>
                <w:rFonts w:ascii="Arial" w:hAnsi="Arial" w:cs="Arial"/>
                <w:lang w:eastAsia="ja-JP"/>
              </w:rPr>
            </w:pPr>
            <w:r>
              <w:rPr>
                <w:rFonts w:cs="Arial" w:ascii="Arial" w:hAnsi="Arial"/>
              </w:rPr>
              <w:t>276</w:t>
            </w:r>
          </w:p>
        </w:tc>
        <w:tc>
          <w:tcPr>
            <w:tcW w:w="960" w:type="dxa"/>
            <w:tcBorders/>
            <w:vAlign w:val="bottom"/>
          </w:tcPr>
          <w:p>
            <w:pPr>
              <w:pStyle w:val="Normal"/>
              <w:spacing w:before="0" w:after="0"/>
              <w:jc w:val="right"/>
              <w:rPr>
                <w:rFonts w:ascii="Arial" w:hAnsi="Arial" w:cs="Arial"/>
                <w:lang w:eastAsia="ja-JP"/>
              </w:rPr>
            </w:pPr>
            <w:r>
              <w:rPr>
                <w:rFonts w:cs="Arial" w:ascii="Arial" w:hAnsi="Arial"/>
              </w:rPr>
              <w:t>30032</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22</w:t>
            </w:r>
          </w:p>
        </w:tc>
        <w:tc>
          <w:tcPr>
            <w:tcW w:w="960" w:type="dxa"/>
            <w:tcBorders/>
            <w:vAlign w:val="bottom"/>
          </w:tcPr>
          <w:p>
            <w:pPr>
              <w:pStyle w:val="Normal"/>
              <w:spacing w:before="0" w:after="0"/>
              <w:jc w:val="right"/>
              <w:rPr>
                <w:rFonts w:ascii="Arial" w:hAnsi="Arial" w:cs="Arial"/>
                <w:lang w:eastAsia="ja-JP"/>
              </w:rPr>
            </w:pPr>
            <w:r>
              <w:rPr>
                <w:rFonts w:cs="Arial" w:ascii="Arial" w:hAnsi="Arial"/>
              </w:rPr>
              <w:t>288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107</w:t>
            </w:r>
          </w:p>
        </w:tc>
        <w:tc>
          <w:tcPr>
            <w:tcW w:w="960" w:type="dxa"/>
            <w:tcBorders/>
            <w:vAlign w:val="bottom"/>
          </w:tcPr>
          <w:p>
            <w:pPr>
              <w:pStyle w:val="Normal"/>
              <w:spacing w:before="0" w:after="0"/>
              <w:jc w:val="right"/>
              <w:rPr>
                <w:rFonts w:ascii="Arial" w:hAnsi="Arial" w:cs="Arial"/>
                <w:lang w:eastAsia="ja-JP"/>
              </w:rPr>
            </w:pPr>
            <w:r>
              <w:rPr>
                <w:rFonts w:cs="Arial" w:ascii="Arial" w:hAnsi="Arial"/>
              </w:rPr>
              <w:t>1456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192</w:t>
            </w:r>
          </w:p>
        </w:tc>
        <w:tc>
          <w:tcPr>
            <w:tcW w:w="960" w:type="dxa"/>
            <w:tcBorders/>
            <w:vAlign w:val="bottom"/>
          </w:tcPr>
          <w:p>
            <w:pPr>
              <w:pStyle w:val="Normal"/>
              <w:spacing w:before="0" w:after="0"/>
              <w:jc w:val="right"/>
              <w:rPr>
                <w:rFonts w:ascii="Arial" w:hAnsi="Arial" w:cs="Arial"/>
                <w:lang w:eastAsia="ja-JP"/>
              </w:rPr>
            </w:pPr>
            <w:r>
              <w:rPr>
                <w:rFonts w:cs="Arial" w:ascii="Arial" w:hAnsi="Arial"/>
              </w:rPr>
              <w:t>6688</w:t>
            </w:r>
          </w:p>
        </w:tc>
        <w:tc>
          <w:tcPr>
            <w:tcW w:w="960" w:type="dxa"/>
            <w:tcBorders/>
            <w:vAlign w:val="bottom"/>
          </w:tcPr>
          <w:p>
            <w:pPr>
              <w:pStyle w:val="Normal"/>
              <w:spacing w:before="0" w:after="0"/>
              <w:jc w:val="right"/>
              <w:rPr>
                <w:rFonts w:ascii="Arial" w:hAnsi="Arial" w:cs="Arial"/>
                <w:lang w:eastAsia="ja-JP"/>
              </w:rPr>
            </w:pPr>
            <w:r>
              <w:rPr>
                <w:rFonts w:cs="Arial" w:ascii="Arial" w:hAnsi="Arial"/>
              </w:rPr>
              <w:t>277</w:t>
            </w:r>
          </w:p>
        </w:tc>
        <w:tc>
          <w:tcPr>
            <w:tcW w:w="960" w:type="dxa"/>
            <w:tcBorders/>
            <w:vAlign w:val="bottom"/>
          </w:tcPr>
          <w:p>
            <w:pPr>
              <w:pStyle w:val="Normal"/>
              <w:spacing w:before="0" w:after="0"/>
              <w:jc w:val="right"/>
              <w:rPr>
                <w:rFonts w:ascii="Arial" w:hAnsi="Arial" w:cs="Arial"/>
                <w:lang w:eastAsia="ja-JP"/>
              </w:rPr>
            </w:pPr>
            <w:r>
              <w:rPr>
                <w:rFonts w:cs="Arial" w:ascii="Arial" w:hAnsi="Arial"/>
              </w:rPr>
              <w:t>30576</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23</w:t>
            </w:r>
          </w:p>
        </w:tc>
        <w:tc>
          <w:tcPr>
            <w:tcW w:w="960" w:type="dxa"/>
            <w:tcBorders/>
            <w:vAlign w:val="bottom"/>
          </w:tcPr>
          <w:p>
            <w:pPr>
              <w:pStyle w:val="Normal"/>
              <w:spacing w:before="0" w:after="0"/>
              <w:jc w:val="right"/>
              <w:rPr>
                <w:rFonts w:ascii="Arial" w:hAnsi="Arial" w:cs="Arial"/>
                <w:lang w:eastAsia="ja-JP"/>
              </w:rPr>
            </w:pPr>
            <w:r>
              <w:rPr>
                <w:rFonts w:cs="Arial" w:ascii="Arial" w:hAnsi="Arial"/>
              </w:rPr>
              <w:t>296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108</w:t>
            </w:r>
          </w:p>
        </w:tc>
        <w:tc>
          <w:tcPr>
            <w:tcW w:w="960" w:type="dxa"/>
            <w:tcBorders/>
            <w:vAlign w:val="bottom"/>
          </w:tcPr>
          <w:p>
            <w:pPr>
              <w:pStyle w:val="Normal"/>
              <w:spacing w:before="0" w:after="0"/>
              <w:jc w:val="right"/>
              <w:rPr>
                <w:rFonts w:ascii="Arial" w:hAnsi="Arial" w:cs="Arial"/>
                <w:lang w:eastAsia="ja-JP"/>
              </w:rPr>
            </w:pPr>
            <w:r>
              <w:rPr>
                <w:rFonts w:cs="Arial" w:ascii="Arial" w:hAnsi="Arial"/>
              </w:rPr>
              <w:t>1488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193</w:t>
            </w:r>
          </w:p>
        </w:tc>
        <w:tc>
          <w:tcPr>
            <w:tcW w:w="960" w:type="dxa"/>
            <w:tcBorders/>
            <w:vAlign w:val="bottom"/>
          </w:tcPr>
          <w:p>
            <w:pPr>
              <w:pStyle w:val="Normal"/>
              <w:spacing w:before="0" w:after="0"/>
              <w:jc w:val="right"/>
              <w:rPr>
                <w:rFonts w:ascii="Arial" w:hAnsi="Arial" w:cs="Arial"/>
                <w:lang w:eastAsia="ja-JP"/>
              </w:rPr>
            </w:pPr>
            <w:r>
              <w:rPr>
                <w:rFonts w:cs="Arial" w:ascii="Arial" w:hAnsi="Arial"/>
              </w:rPr>
              <w:t>6808</w:t>
            </w:r>
          </w:p>
        </w:tc>
        <w:tc>
          <w:tcPr>
            <w:tcW w:w="960" w:type="dxa"/>
            <w:tcBorders/>
            <w:vAlign w:val="bottom"/>
          </w:tcPr>
          <w:p>
            <w:pPr>
              <w:pStyle w:val="Normal"/>
              <w:spacing w:before="0" w:after="0"/>
              <w:jc w:val="right"/>
              <w:rPr>
                <w:rFonts w:ascii="Arial" w:hAnsi="Arial" w:cs="Arial"/>
                <w:lang w:eastAsia="ja-JP"/>
              </w:rPr>
            </w:pPr>
            <w:r>
              <w:rPr>
                <w:rFonts w:cs="Arial" w:ascii="Arial" w:hAnsi="Arial"/>
              </w:rPr>
              <w:t>278</w:t>
            </w:r>
          </w:p>
        </w:tc>
        <w:tc>
          <w:tcPr>
            <w:tcW w:w="960" w:type="dxa"/>
            <w:tcBorders/>
            <w:vAlign w:val="bottom"/>
          </w:tcPr>
          <w:p>
            <w:pPr>
              <w:pStyle w:val="Normal"/>
              <w:spacing w:before="0" w:after="0"/>
              <w:jc w:val="right"/>
              <w:rPr>
                <w:rFonts w:ascii="Arial" w:hAnsi="Arial" w:cs="Arial"/>
                <w:lang w:eastAsia="ja-JP"/>
              </w:rPr>
            </w:pPr>
            <w:r>
              <w:rPr>
                <w:rFonts w:cs="Arial" w:ascii="Arial" w:hAnsi="Arial"/>
              </w:rPr>
              <w:t>31128</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24</w:t>
            </w:r>
          </w:p>
        </w:tc>
        <w:tc>
          <w:tcPr>
            <w:tcW w:w="960" w:type="dxa"/>
            <w:tcBorders/>
            <w:vAlign w:val="bottom"/>
          </w:tcPr>
          <w:p>
            <w:pPr>
              <w:pStyle w:val="Normal"/>
              <w:spacing w:before="0" w:after="0"/>
              <w:jc w:val="right"/>
              <w:rPr>
                <w:rFonts w:ascii="Arial" w:hAnsi="Arial" w:cs="Arial"/>
                <w:lang w:eastAsia="ja-JP"/>
              </w:rPr>
            </w:pPr>
            <w:r>
              <w:rPr>
                <w:rFonts w:cs="Arial" w:ascii="Arial" w:hAnsi="Arial"/>
              </w:rPr>
              <w:t>304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109</w:t>
            </w:r>
          </w:p>
        </w:tc>
        <w:tc>
          <w:tcPr>
            <w:tcW w:w="960" w:type="dxa"/>
            <w:tcBorders/>
            <w:vAlign w:val="bottom"/>
          </w:tcPr>
          <w:p>
            <w:pPr>
              <w:pStyle w:val="Normal"/>
              <w:spacing w:before="0" w:after="0"/>
              <w:jc w:val="right"/>
              <w:rPr>
                <w:rFonts w:ascii="Arial" w:hAnsi="Arial" w:cs="Arial"/>
                <w:lang w:eastAsia="ja-JP"/>
              </w:rPr>
            </w:pPr>
            <w:r>
              <w:rPr>
                <w:rFonts w:cs="Arial" w:ascii="Arial" w:hAnsi="Arial"/>
              </w:rPr>
              <w:t>1512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194</w:t>
            </w:r>
          </w:p>
        </w:tc>
        <w:tc>
          <w:tcPr>
            <w:tcW w:w="960" w:type="dxa"/>
            <w:tcBorders/>
            <w:vAlign w:val="bottom"/>
          </w:tcPr>
          <w:p>
            <w:pPr>
              <w:pStyle w:val="Normal"/>
              <w:spacing w:before="0" w:after="0"/>
              <w:jc w:val="right"/>
              <w:rPr>
                <w:rFonts w:ascii="Arial" w:hAnsi="Arial" w:cs="Arial"/>
                <w:lang w:eastAsia="ja-JP"/>
              </w:rPr>
            </w:pPr>
            <w:r>
              <w:rPr>
                <w:rFonts w:cs="Arial" w:ascii="Arial" w:hAnsi="Arial"/>
              </w:rPr>
              <w:t>6928</w:t>
            </w:r>
          </w:p>
        </w:tc>
        <w:tc>
          <w:tcPr>
            <w:tcW w:w="960" w:type="dxa"/>
            <w:tcBorders/>
            <w:vAlign w:val="bottom"/>
          </w:tcPr>
          <w:p>
            <w:pPr>
              <w:pStyle w:val="Normal"/>
              <w:spacing w:before="0" w:after="0"/>
              <w:jc w:val="right"/>
              <w:rPr>
                <w:rFonts w:ascii="Arial" w:hAnsi="Arial" w:cs="Arial"/>
                <w:lang w:eastAsia="ja-JP"/>
              </w:rPr>
            </w:pPr>
            <w:r>
              <w:rPr>
                <w:rFonts w:cs="Arial" w:ascii="Arial" w:hAnsi="Arial"/>
              </w:rPr>
              <w:t>279</w:t>
            </w:r>
          </w:p>
        </w:tc>
        <w:tc>
          <w:tcPr>
            <w:tcW w:w="960" w:type="dxa"/>
            <w:tcBorders/>
            <w:vAlign w:val="bottom"/>
          </w:tcPr>
          <w:p>
            <w:pPr>
              <w:pStyle w:val="Normal"/>
              <w:spacing w:before="0" w:after="0"/>
              <w:jc w:val="right"/>
              <w:rPr>
                <w:rFonts w:ascii="Arial" w:hAnsi="Arial" w:cs="Arial"/>
                <w:lang w:eastAsia="ja-JP"/>
              </w:rPr>
            </w:pPr>
            <w:r>
              <w:rPr>
                <w:rFonts w:cs="Arial" w:ascii="Arial" w:hAnsi="Arial"/>
              </w:rPr>
              <w:t>31688</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25</w:t>
            </w:r>
          </w:p>
        </w:tc>
        <w:tc>
          <w:tcPr>
            <w:tcW w:w="960" w:type="dxa"/>
            <w:tcBorders/>
            <w:vAlign w:val="bottom"/>
          </w:tcPr>
          <w:p>
            <w:pPr>
              <w:pStyle w:val="Normal"/>
              <w:spacing w:before="0" w:after="0"/>
              <w:jc w:val="right"/>
              <w:rPr>
                <w:rFonts w:ascii="Arial" w:hAnsi="Arial" w:cs="Arial"/>
                <w:lang w:eastAsia="ja-JP"/>
              </w:rPr>
            </w:pPr>
            <w:r>
              <w:rPr>
                <w:rFonts w:cs="Arial" w:ascii="Arial" w:hAnsi="Arial"/>
              </w:rPr>
              <w:t>312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110</w:t>
            </w:r>
          </w:p>
        </w:tc>
        <w:tc>
          <w:tcPr>
            <w:tcW w:w="960" w:type="dxa"/>
            <w:tcBorders/>
            <w:vAlign w:val="bottom"/>
          </w:tcPr>
          <w:p>
            <w:pPr>
              <w:pStyle w:val="Normal"/>
              <w:spacing w:before="0" w:after="0"/>
              <w:jc w:val="right"/>
              <w:rPr>
                <w:rFonts w:ascii="Arial" w:hAnsi="Arial" w:cs="Arial"/>
                <w:lang w:eastAsia="ja-JP"/>
              </w:rPr>
            </w:pPr>
            <w:r>
              <w:rPr>
                <w:rFonts w:cs="Arial" w:ascii="Arial" w:hAnsi="Arial"/>
              </w:rPr>
              <w:t>1536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195</w:t>
            </w:r>
          </w:p>
        </w:tc>
        <w:tc>
          <w:tcPr>
            <w:tcW w:w="960" w:type="dxa"/>
            <w:tcBorders/>
            <w:vAlign w:val="bottom"/>
          </w:tcPr>
          <w:p>
            <w:pPr>
              <w:pStyle w:val="Normal"/>
              <w:spacing w:before="0" w:after="0"/>
              <w:jc w:val="right"/>
              <w:rPr>
                <w:rFonts w:ascii="Arial" w:hAnsi="Arial" w:cs="Arial"/>
                <w:lang w:eastAsia="ja-JP"/>
              </w:rPr>
            </w:pPr>
            <w:r>
              <w:rPr>
                <w:rFonts w:cs="Arial" w:ascii="Arial" w:hAnsi="Arial"/>
              </w:rPr>
              <w:t>7056</w:t>
            </w:r>
          </w:p>
        </w:tc>
        <w:tc>
          <w:tcPr>
            <w:tcW w:w="960" w:type="dxa"/>
            <w:tcBorders/>
            <w:vAlign w:val="bottom"/>
          </w:tcPr>
          <w:p>
            <w:pPr>
              <w:pStyle w:val="Normal"/>
              <w:spacing w:before="0" w:after="0"/>
              <w:jc w:val="right"/>
              <w:rPr>
                <w:rFonts w:ascii="Arial" w:hAnsi="Arial" w:cs="Arial"/>
                <w:lang w:eastAsia="ja-JP"/>
              </w:rPr>
            </w:pPr>
            <w:r>
              <w:rPr>
                <w:rFonts w:cs="Arial" w:ascii="Arial" w:hAnsi="Arial"/>
              </w:rPr>
              <w:t>280</w:t>
            </w:r>
          </w:p>
        </w:tc>
        <w:tc>
          <w:tcPr>
            <w:tcW w:w="960" w:type="dxa"/>
            <w:tcBorders/>
            <w:vAlign w:val="bottom"/>
          </w:tcPr>
          <w:p>
            <w:pPr>
              <w:pStyle w:val="Normal"/>
              <w:spacing w:before="0" w:after="0"/>
              <w:jc w:val="right"/>
              <w:rPr>
                <w:rFonts w:ascii="Arial" w:hAnsi="Arial" w:cs="Arial"/>
                <w:lang w:eastAsia="ja-JP"/>
              </w:rPr>
            </w:pPr>
            <w:r>
              <w:rPr>
                <w:rFonts w:cs="Arial" w:ascii="Arial" w:hAnsi="Arial"/>
              </w:rPr>
              <w:t>32264</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26</w:t>
            </w:r>
          </w:p>
        </w:tc>
        <w:tc>
          <w:tcPr>
            <w:tcW w:w="960" w:type="dxa"/>
            <w:tcBorders/>
            <w:vAlign w:val="bottom"/>
          </w:tcPr>
          <w:p>
            <w:pPr>
              <w:pStyle w:val="Normal"/>
              <w:spacing w:before="0" w:after="0"/>
              <w:jc w:val="right"/>
              <w:rPr>
                <w:rFonts w:ascii="Arial" w:hAnsi="Arial" w:cs="Arial"/>
                <w:lang w:eastAsia="ja-JP"/>
              </w:rPr>
            </w:pPr>
            <w:r>
              <w:rPr>
                <w:rFonts w:cs="Arial" w:ascii="Arial" w:hAnsi="Arial"/>
              </w:rPr>
              <w:t>320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111</w:t>
            </w:r>
          </w:p>
        </w:tc>
        <w:tc>
          <w:tcPr>
            <w:tcW w:w="960" w:type="dxa"/>
            <w:tcBorders/>
            <w:vAlign w:val="bottom"/>
          </w:tcPr>
          <w:p>
            <w:pPr>
              <w:pStyle w:val="Normal"/>
              <w:spacing w:before="0" w:after="0"/>
              <w:jc w:val="right"/>
              <w:rPr>
                <w:rFonts w:ascii="Arial" w:hAnsi="Arial" w:cs="Arial"/>
                <w:lang w:eastAsia="ja-JP"/>
              </w:rPr>
            </w:pPr>
            <w:r>
              <w:rPr>
                <w:rFonts w:cs="Arial" w:ascii="Arial" w:hAnsi="Arial"/>
              </w:rPr>
              <w:t>1568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196</w:t>
            </w:r>
          </w:p>
        </w:tc>
        <w:tc>
          <w:tcPr>
            <w:tcW w:w="960" w:type="dxa"/>
            <w:tcBorders/>
            <w:vAlign w:val="bottom"/>
          </w:tcPr>
          <w:p>
            <w:pPr>
              <w:pStyle w:val="Normal"/>
              <w:spacing w:before="0" w:after="0"/>
              <w:jc w:val="right"/>
              <w:rPr>
                <w:rFonts w:ascii="Arial" w:hAnsi="Arial" w:cs="Arial"/>
                <w:lang w:eastAsia="ja-JP"/>
              </w:rPr>
            </w:pPr>
            <w:r>
              <w:rPr>
                <w:rFonts w:cs="Arial" w:ascii="Arial" w:hAnsi="Arial"/>
              </w:rPr>
              <w:t>7184</w:t>
            </w:r>
          </w:p>
        </w:tc>
        <w:tc>
          <w:tcPr>
            <w:tcW w:w="960" w:type="dxa"/>
            <w:tcBorders/>
            <w:vAlign w:val="bottom"/>
          </w:tcPr>
          <w:p>
            <w:pPr>
              <w:pStyle w:val="Normal"/>
              <w:spacing w:before="0" w:after="0"/>
              <w:jc w:val="right"/>
              <w:rPr>
                <w:rFonts w:ascii="Arial" w:hAnsi="Arial" w:cs="Arial"/>
                <w:lang w:eastAsia="ja-JP"/>
              </w:rPr>
            </w:pPr>
            <w:r>
              <w:rPr>
                <w:rFonts w:cs="Arial" w:ascii="Arial" w:hAnsi="Arial"/>
              </w:rPr>
              <w:t>281</w:t>
            </w:r>
          </w:p>
        </w:tc>
        <w:tc>
          <w:tcPr>
            <w:tcW w:w="960" w:type="dxa"/>
            <w:tcBorders/>
            <w:vAlign w:val="bottom"/>
          </w:tcPr>
          <w:p>
            <w:pPr>
              <w:pStyle w:val="Normal"/>
              <w:spacing w:before="0" w:after="0"/>
              <w:jc w:val="right"/>
              <w:rPr>
                <w:rFonts w:ascii="Arial" w:hAnsi="Arial" w:cs="Arial"/>
                <w:lang w:eastAsia="ja-JP"/>
              </w:rPr>
            </w:pPr>
            <w:r>
              <w:rPr>
                <w:rFonts w:cs="Arial" w:ascii="Arial" w:hAnsi="Arial"/>
              </w:rPr>
              <w:t>32848</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27</w:t>
            </w:r>
          </w:p>
        </w:tc>
        <w:tc>
          <w:tcPr>
            <w:tcW w:w="960" w:type="dxa"/>
            <w:tcBorders/>
            <w:vAlign w:val="bottom"/>
          </w:tcPr>
          <w:p>
            <w:pPr>
              <w:pStyle w:val="Normal"/>
              <w:spacing w:before="0" w:after="0"/>
              <w:jc w:val="right"/>
              <w:rPr>
                <w:rFonts w:ascii="Arial" w:hAnsi="Arial" w:cs="Arial"/>
                <w:lang w:eastAsia="ja-JP"/>
              </w:rPr>
            </w:pPr>
            <w:r>
              <w:rPr>
                <w:rFonts w:cs="Arial" w:ascii="Arial" w:hAnsi="Arial"/>
              </w:rPr>
              <w:t>328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112</w:t>
            </w:r>
          </w:p>
        </w:tc>
        <w:tc>
          <w:tcPr>
            <w:tcW w:w="960" w:type="dxa"/>
            <w:tcBorders/>
            <w:vAlign w:val="bottom"/>
          </w:tcPr>
          <w:p>
            <w:pPr>
              <w:pStyle w:val="Normal"/>
              <w:spacing w:before="0" w:after="0"/>
              <w:jc w:val="right"/>
              <w:rPr>
                <w:rFonts w:ascii="Arial" w:hAnsi="Arial" w:cs="Arial"/>
                <w:lang w:eastAsia="ja-JP"/>
              </w:rPr>
            </w:pPr>
            <w:r>
              <w:rPr>
                <w:rFonts w:cs="Arial" w:ascii="Arial" w:hAnsi="Arial"/>
              </w:rPr>
              <w:t>1600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197</w:t>
            </w:r>
          </w:p>
        </w:tc>
        <w:tc>
          <w:tcPr>
            <w:tcW w:w="960" w:type="dxa"/>
            <w:tcBorders/>
            <w:vAlign w:val="bottom"/>
          </w:tcPr>
          <w:p>
            <w:pPr>
              <w:pStyle w:val="Normal"/>
              <w:spacing w:before="0" w:after="0"/>
              <w:jc w:val="right"/>
              <w:rPr>
                <w:rFonts w:ascii="Arial" w:hAnsi="Arial" w:cs="Arial"/>
                <w:lang w:eastAsia="ja-JP"/>
              </w:rPr>
            </w:pPr>
            <w:r>
              <w:rPr>
                <w:rFonts w:cs="Arial" w:ascii="Arial" w:hAnsi="Arial"/>
              </w:rPr>
              <w:t>7312</w:t>
            </w:r>
          </w:p>
        </w:tc>
        <w:tc>
          <w:tcPr>
            <w:tcW w:w="960" w:type="dxa"/>
            <w:tcBorders/>
            <w:vAlign w:val="bottom"/>
          </w:tcPr>
          <w:p>
            <w:pPr>
              <w:pStyle w:val="Normal"/>
              <w:spacing w:before="0" w:after="0"/>
              <w:jc w:val="right"/>
              <w:rPr>
                <w:rFonts w:ascii="Arial" w:hAnsi="Arial" w:cs="Arial"/>
                <w:lang w:eastAsia="ja-JP"/>
              </w:rPr>
            </w:pPr>
            <w:r>
              <w:rPr>
                <w:rFonts w:cs="Arial" w:ascii="Arial" w:hAnsi="Arial"/>
              </w:rPr>
              <w:t>282</w:t>
            </w:r>
          </w:p>
        </w:tc>
        <w:tc>
          <w:tcPr>
            <w:tcW w:w="960" w:type="dxa"/>
            <w:tcBorders/>
            <w:vAlign w:val="bottom"/>
          </w:tcPr>
          <w:p>
            <w:pPr>
              <w:pStyle w:val="Normal"/>
              <w:spacing w:before="0" w:after="0"/>
              <w:jc w:val="right"/>
              <w:rPr>
                <w:rFonts w:ascii="Arial" w:hAnsi="Arial" w:cs="Arial"/>
                <w:lang w:eastAsia="ja-JP"/>
              </w:rPr>
            </w:pPr>
            <w:r>
              <w:rPr>
                <w:rFonts w:cs="Arial" w:ascii="Arial" w:hAnsi="Arial"/>
              </w:rPr>
              <w:t>33440</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28</w:t>
            </w:r>
          </w:p>
        </w:tc>
        <w:tc>
          <w:tcPr>
            <w:tcW w:w="960" w:type="dxa"/>
            <w:tcBorders/>
            <w:vAlign w:val="bottom"/>
          </w:tcPr>
          <w:p>
            <w:pPr>
              <w:pStyle w:val="Normal"/>
              <w:spacing w:before="0" w:after="0"/>
              <w:jc w:val="right"/>
              <w:rPr>
                <w:rFonts w:ascii="Arial" w:hAnsi="Arial" w:cs="Arial"/>
                <w:lang w:eastAsia="ja-JP"/>
              </w:rPr>
            </w:pPr>
            <w:r>
              <w:rPr>
                <w:rFonts w:cs="Arial" w:ascii="Arial" w:hAnsi="Arial"/>
              </w:rPr>
              <w:t>336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113</w:t>
            </w:r>
          </w:p>
        </w:tc>
        <w:tc>
          <w:tcPr>
            <w:tcW w:w="960" w:type="dxa"/>
            <w:tcBorders/>
            <w:vAlign w:val="bottom"/>
          </w:tcPr>
          <w:p>
            <w:pPr>
              <w:pStyle w:val="Normal"/>
              <w:spacing w:before="0" w:after="0"/>
              <w:jc w:val="right"/>
              <w:rPr>
                <w:rFonts w:ascii="Arial" w:hAnsi="Arial" w:cs="Arial"/>
                <w:lang w:eastAsia="ja-JP"/>
              </w:rPr>
            </w:pPr>
            <w:r>
              <w:rPr>
                <w:rFonts w:cs="Arial" w:ascii="Arial" w:hAnsi="Arial"/>
              </w:rPr>
              <w:t>1624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198</w:t>
            </w:r>
          </w:p>
        </w:tc>
        <w:tc>
          <w:tcPr>
            <w:tcW w:w="960" w:type="dxa"/>
            <w:tcBorders/>
            <w:vAlign w:val="bottom"/>
          </w:tcPr>
          <w:p>
            <w:pPr>
              <w:pStyle w:val="Normal"/>
              <w:spacing w:before="0" w:after="0"/>
              <w:jc w:val="right"/>
              <w:rPr>
                <w:rFonts w:ascii="Arial" w:hAnsi="Arial" w:cs="Arial"/>
                <w:lang w:eastAsia="ja-JP"/>
              </w:rPr>
            </w:pPr>
            <w:r>
              <w:rPr>
                <w:rFonts w:cs="Arial" w:ascii="Arial" w:hAnsi="Arial"/>
              </w:rPr>
              <w:t>7440</w:t>
            </w:r>
          </w:p>
        </w:tc>
        <w:tc>
          <w:tcPr>
            <w:tcW w:w="960" w:type="dxa"/>
            <w:tcBorders/>
            <w:vAlign w:val="bottom"/>
          </w:tcPr>
          <w:p>
            <w:pPr>
              <w:pStyle w:val="Normal"/>
              <w:spacing w:before="0" w:after="0"/>
              <w:jc w:val="right"/>
              <w:rPr>
                <w:rFonts w:ascii="Arial" w:hAnsi="Arial" w:cs="Arial"/>
                <w:lang w:eastAsia="ja-JP"/>
              </w:rPr>
            </w:pPr>
            <w:r>
              <w:rPr>
                <w:rFonts w:cs="Arial" w:ascii="Arial" w:hAnsi="Arial"/>
              </w:rPr>
              <w:t>283</w:t>
            </w:r>
          </w:p>
        </w:tc>
        <w:tc>
          <w:tcPr>
            <w:tcW w:w="960" w:type="dxa"/>
            <w:tcBorders/>
            <w:vAlign w:val="bottom"/>
          </w:tcPr>
          <w:p>
            <w:pPr>
              <w:pStyle w:val="Normal"/>
              <w:spacing w:before="0" w:after="0"/>
              <w:jc w:val="right"/>
              <w:rPr>
                <w:rFonts w:ascii="Arial" w:hAnsi="Arial" w:cs="Arial"/>
                <w:lang w:eastAsia="ja-JP"/>
              </w:rPr>
            </w:pPr>
            <w:r>
              <w:rPr>
                <w:rFonts w:cs="Arial" w:ascii="Arial" w:hAnsi="Arial"/>
              </w:rPr>
              <w:t>34040</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29</w:t>
            </w:r>
          </w:p>
        </w:tc>
        <w:tc>
          <w:tcPr>
            <w:tcW w:w="960" w:type="dxa"/>
            <w:tcBorders/>
            <w:vAlign w:val="bottom"/>
          </w:tcPr>
          <w:p>
            <w:pPr>
              <w:pStyle w:val="Normal"/>
              <w:spacing w:before="0" w:after="0"/>
              <w:jc w:val="right"/>
              <w:rPr>
                <w:rFonts w:ascii="Arial" w:hAnsi="Arial" w:cs="Arial"/>
                <w:lang w:eastAsia="ja-JP"/>
              </w:rPr>
            </w:pPr>
            <w:r>
              <w:rPr>
                <w:rFonts w:cs="Arial" w:ascii="Arial" w:hAnsi="Arial"/>
              </w:rPr>
              <w:t>344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114</w:t>
            </w:r>
          </w:p>
        </w:tc>
        <w:tc>
          <w:tcPr>
            <w:tcW w:w="960" w:type="dxa"/>
            <w:tcBorders/>
            <w:vAlign w:val="bottom"/>
          </w:tcPr>
          <w:p>
            <w:pPr>
              <w:pStyle w:val="Normal"/>
              <w:spacing w:before="0" w:after="0"/>
              <w:jc w:val="right"/>
              <w:rPr>
                <w:rFonts w:ascii="Arial" w:hAnsi="Arial" w:cs="Arial"/>
                <w:lang w:eastAsia="ja-JP"/>
              </w:rPr>
            </w:pPr>
            <w:r>
              <w:rPr>
                <w:rFonts w:cs="Arial" w:ascii="Arial" w:hAnsi="Arial"/>
              </w:rPr>
              <w:t>1656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199</w:t>
            </w:r>
          </w:p>
        </w:tc>
        <w:tc>
          <w:tcPr>
            <w:tcW w:w="960" w:type="dxa"/>
            <w:tcBorders/>
            <w:vAlign w:val="bottom"/>
          </w:tcPr>
          <w:p>
            <w:pPr>
              <w:pStyle w:val="Normal"/>
              <w:spacing w:before="0" w:after="0"/>
              <w:jc w:val="right"/>
              <w:rPr>
                <w:rFonts w:ascii="Arial" w:hAnsi="Arial" w:cs="Arial"/>
                <w:lang w:eastAsia="ja-JP"/>
              </w:rPr>
            </w:pPr>
            <w:r>
              <w:rPr>
                <w:rFonts w:cs="Arial" w:ascii="Arial" w:hAnsi="Arial"/>
              </w:rPr>
              <w:t>7576</w:t>
            </w:r>
          </w:p>
        </w:tc>
        <w:tc>
          <w:tcPr>
            <w:tcW w:w="960" w:type="dxa"/>
            <w:tcBorders/>
            <w:vAlign w:val="bottom"/>
          </w:tcPr>
          <w:p>
            <w:pPr>
              <w:pStyle w:val="Normal"/>
              <w:spacing w:before="0" w:after="0"/>
              <w:jc w:val="right"/>
              <w:rPr>
                <w:rFonts w:ascii="Arial" w:hAnsi="Arial" w:cs="Arial"/>
                <w:lang w:eastAsia="ja-JP"/>
              </w:rPr>
            </w:pPr>
            <w:r>
              <w:rPr>
                <w:rFonts w:cs="Arial" w:ascii="Arial" w:hAnsi="Arial"/>
              </w:rPr>
              <w:t>284</w:t>
            </w:r>
          </w:p>
        </w:tc>
        <w:tc>
          <w:tcPr>
            <w:tcW w:w="960" w:type="dxa"/>
            <w:tcBorders/>
            <w:vAlign w:val="bottom"/>
          </w:tcPr>
          <w:p>
            <w:pPr>
              <w:pStyle w:val="Normal"/>
              <w:spacing w:before="0" w:after="0"/>
              <w:jc w:val="right"/>
              <w:rPr>
                <w:rFonts w:ascii="Arial" w:hAnsi="Arial" w:cs="Arial"/>
                <w:lang w:eastAsia="ja-JP"/>
              </w:rPr>
            </w:pPr>
            <w:r>
              <w:rPr>
                <w:rFonts w:cs="Arial" w:ascii="Arial" w:hAnsi="Arial"/>
              </w:rPr>
              <w:t>34656</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30</w:t>
            </w:r>
          </w:p>
        </w:tc>
        <w:tc>
          <w:tcPr>
            <w:tcW w:w="960" w:type="dxa"/>
            <w:tcBorders/>
            <w:vAlign w:val="bottom"/>
          </w:tcPr>
          <w:p>
            <w:pPr>
              <w:pStyle w:val="Normal"/>
              <w:spacing w:before="0" w:after="0"/>
              <w:jc w:val="right"/>
              <w:rPr>
                <w:rFonts w:ascii="Arial" w:hAnsi="Arial" w:cs="Arial"/>
                <w:lang w:eastAsia="ja-JP"/>
              </w:rPr>
            </w:pPr>
            <w:r>
              <w:rPr>
                <w:rFonts w:cs="Arial" w:ascii="Arial" w:hAnsi="Arial"/>
              </w:rPr>
              <w:t>352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115</w:t>
            </w:r>
          </w:p>
        </w:tc>
        <w:tc>
          <w:tcPr>
            <w:tcW w:w="960" w:type="dxa"/>
            <w:tcBorders/>
            <w:vAlign w:val="bottom"/>
          </w:tcPr>
          <w:p>
            <w:pPr>
              <w:pStyle w:val="Normal"/>
              <w:spacing w:before="0" w:after="0"/>
              <w:jc w:val="right"/>
              <w:rPr>
                <w:rFonts w:ascii="Arial" w:hAnsi="Arial" w:cs="Arial"/>
                <w:lang w:eastAsia="ja-JP"/>
              </w:rPr>
            </w:pPr>
            <w:r>
              <w:rPr>
                <w:rFonts w:cs="Arial" w:ascii="Arial" w:hAnsi="Arial"/>
              </w:rPr>
              <w:t>1688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200</w:t>
            </w:r>
          </w:p>
        </w:tc>
        <w:tc>
          <w:tcPr>
            <w:tcW w:w="960" w:type="dxa"/>
            <w:tcBorders/>
            <w:vAlign w:val="bottom"/>
          </w:tcPr>
          <w:p>
            <w:pPr>
              <w:pStyle w:val="Normal"/>
              <w:spacing w:before="0" w:after="0"/>
              <w:jc w:val="right"/>
              <w:rPr>
                <w:rFonts w:ascii="Arial" w:hAnsi="Arial" w:cs="Arial"/>
                <w:lang w:eastAsia="ja-JP"/>
              </w:rPr>
            </w:pPr>
            <w:r>
              <w:rPr>
                <w:rFonts w:cs="Arial" w:ascii="Arial" w:hAnsi="Arial"/>
              </w:rPr>
              <w:t>7712</w:t>
            </w:r>
          </w:p>
        </w:tc>
        <w:tc>
          <w:tcPr>
            <w:tcW w:w="960" w:type="dxa"/>
            <w:tcBorders/>
            <w:vAlign w:val="bottom"/>
          </w:tcPr>
          <w:p>
            <w:pPr>
              <w:pStyle w:val="Normal"/>
              <w:spacing w:before="0" w:after="0"/>
              <w:jc w:val="right"/>
              <w:rPr>
                <w:rFonts w:ascii="Arial" w:hAnsi="Arial" w:cs="Arial"/>
                <w:lang w:eastAsia="ja-JP"/>
              </w:rPr>
            </w:pPr>
            <w:r>
              <w:rPr>
                <w:rFonts w:cs="Arial" w:ascii="Arial" w:hAnsi="Arial"/>
              </w:rPr>
              <w:t>285</w:t>
            </w:r>
          </w:p>
        </w:tc>
        <w:tc>
          <w:tcPr>
            <w:tcW w:w="960" w:type="dxa"/>
            <w:tcBorders/>
            <w:vAlign w:val="bottom"/>
          </w:tcPr>
          <w:p>
            <w:pPr>
              <w:pStyle w:val="Normal"/>
              <w:spacing w:before="0" w:after="0"/>
              <w:jc w:val="right"/>
              <w:rPr>
                <w:rFonts w:ascii="Arial" w:hAnsi="Arial" w:cs="Arial"/>
                <w:lang w:eastAsia="ja-JP"/>
              </w:rPr>
            </w:pPr>
            <w:r>
              <w:rPr>
                <w:rFonts w:cs="Arial" w:ascii="Arial" w:hAnsi="Arial"/>
              </w:rPr>
              <w:t>35280</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31</w:t>
            </w:r>
          </w:p>
        </w:tc>
        <w:tc>
          <w:tcPr>
            <w:tcW w:w="960" w:type="dxa"/>
            <w:tcBorders/>
            <w:vAlign w:val="bottom"/>
          </w:tcPr>
          <w:p>
            <w:pPr>
              <w:pStyle w:val="Normal"/>
              <w:spacing w:before="0" w:after="0"/>
              <w:jc w:val="right"/>
              <w:rPr>
                <w:rFonts w:ascii="Arial" w:hAnsi="Arial" w:cs="Arial"/>
                <w:lang w:eastAsia="ja-JP"/>
              </w:rPr>
            </w:pPr>
            <w:r>
              <w:rPr>
                <w:rFonts w:cs="Arial" w:ascii="Arial" w:hAnsi="Arial"/>
              </w:rPr>
              <w:t>360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116</w:t>
            </w:r>
          </w:p>
        </w:tc>
        <w:tc>
          <w:tcPr>
            <w:tcW w:w="960" w:type="dxa"/>
            <w:tcBorders/>
            <w:vAlign w:val="bottom"/>
          </w:tcPr>
          <w:p>
            <w:pPr>
              <w:pStyle w:val="Normal"/>
              <w:spacing w:before="0" w:after="0"/>
              <w:jc w:val="right"/>
              <w:rPr>
                <w:rFonts w:ascii="Arial" w:hAnsi="Arial" w:cs="Arial"/>
                <w:lang w:eastAsia="ja-JP"/>
              </w:rPr>
            </w:pPr>
            <w:r>
              <w:rPr>
                <w:rFonts w:cs="Arial" w:ascii="Arial" w:hAnsi="Arial"/>
              </w:rPr>
              <w:t>1712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201</w:t>
            </w:r>
          </w:p>
        </w:tc>
        <w:tc>
          <w:tcPr>
            <w:tcW w:w="960" w:type="dxa"/>
            <w:tcBorders/>
            <w:vAlign w:val="bottom"/>
          </w:tcPr>
          <w:p>
            <w:pPr>
              <w:pStyle w:val="Normal"/>
              <w:spacing w:before="0" w:after="0"/>
              <w:jc w:val="right"/>
              <w:rPr>
                <w:rFonts w:ascii="Arial" w:hAnsi="Arial" w:cs="Arial"/>
                <w:lang w:eastAsia="ja-JP"/>
              </w:rPr>
            </w:pPr>
            <w:r>
              <w:rPr>
                <w:rFonts w:cs="Arial" w:ascii="Arial" w:hAnsi="Arial"/>
              </w:rPr>
              <w:t>7856</w:t>
            </w:r>
          </w:p>
        </w:tc>
        <w:tc>
          <w:tcPr>
            <w:tcW w:w="960" w:type="dxa"/>
            <w:tcBorders/>
            <w:vAlign w:val="bottom"/>
          </w:tcPr>
          <w:p>
            <w:pPr>
              <w:pStyle w:val="Normal"/>
              <w:spacing w:before="0" w:after="0"/>
              <w:jc w:val="right"/>
              <w:rPr>
                <w:rFonts w:ascii="Arial" w:hAnsi="Arial" w:cs="Arial"/>
                <w:lang w:eastAsia="ja-JP"/>
              </w:rPr>
            </w:pPr>
            <w:r>
              <w:rPr>
                <w:rFonts w:cs="Arial" w:ascii="Arial" w:hAnsi="Arial"/>
              </w:rPr>
              <w:t>286</w:t>
            </w:r>
          </w:p>
        </w:tc>
        <w:tc>
          <w:tcPr>
            <w:tcW w:w="960" w:type="dxa"/>
            <w:tcBorders/>
            <w:vAlign w:val="bottom"/>
          </w:tcPr>
          <w:p>
            <w:pPr>
              <w:pStyle w:val="Normal"/>
              <w:spacing w:before="0" w:after="0"/>
              <w:jc w:val="right"/>
              <w:rPr>
                <w:rFonts w:ascii="Arial" w:hAnsi="Arial" w:cs="Arial"/>
                <w:lang w:eastAsia="ja-JP"/>
              </w:rPr>
            </w:pPr>
            <w:r>
              <w:rPr>
                <w:rFonts w:cs="Arial" w:ascii="Arial" w:hAnsi="Arial"/>
              </w:rPr>
              <w:t>35920</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32</w:t>
            </w:r>
          </w:p>
        </w:tc>
        <w:tc>
          <w:tcPr>
            <w:tcW w:w="960" w:type="dxa"/>
            <w:tcBorders/>
            <w:vAlign w:val="bottom"/>
          </w:tcPr>
          <w:p>
            <w:pPr>
              <w:pStyle w:val="Normal"/>
              <w:spacing w:before="0" w:after="0"/>
              <w:jc w:val="right"/>
              <w:rPr>
                <w:rFonts w:ascii="Arial" w:hAnsi="Arial" w:cs="Arial"/>
                <w:lang w:eastAsia="ja-JP"/>
              </w:rPr>
            </w:pPr>
            <w:r>
              <w:rPr>
                <w:rFonts w:cs="Arial" w:ascii="Arial" w:hAnsi="Arial"/>
              </w:rPr>
              <w:t>368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117</w:t>
            </w:r>
          </w:p>
        </w:tc>
        <w:tc>
          <w:tcPr>
            <w:tcW w:w="960" w:type="dxa"/>
            <w:tcBorders/>
            <w:vAlign w:val="bottom"/>
          </w:tcPr>
          <w:p>
            <w:pPr>
              <w:pStyle w:val="Normal"/>
              <w:spacing w:before="0" w:after="0"/>
              <w:jc w:val="right"/>
              <w:rPr>
                <w:rFonts w:ascii="Arial" w:hAnsi="Arial" w:cs="Arial"/>
                <w:lang w:eastAsia="ja-JP"/>
              </w:rPr>
            </w:pPr>
            <w:r>
              <w:rPr>
                <w:rFonts w:cs="Arial" w:ascii="Arial" w:hAnsi="Arial"/>
              </w:rPr>
              <w:t>1744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202</w:t>
            </w:r>
          </w:p>
        </w:tc>
        <w:tc>
          <w:tcPr>
            <w:tcW w:w="960" w:type="dxa"/>
            <w:tcBorders/>
            <w:vAlign w:val="bottom"/>
          </w:tcPr>
          <w:p>
            <w:pPr>
              <w:pStyle w:val="Normal"/>
              <w:spacing w:before="0" w:after="0"/>
              <w:jc w:val="right"/>
              <w:rPr>
                <w:rFonts w:ascii="Arial" w:hAnsi="Arial" w:cs="Arial"/>
                <w:lang w:eastAsia="ja-JP"/>
              </w:rPr>
            </w:pPr>
            <w:r>
              <w:rPr>
                <w:rFonts w:cs="Arial" w:ascii="Arial" w:hAnsi="Arial"/>
              </w:rPr>
              <w:t>7992</w:t>
            </w:r>
          </w:p>
        </w:tc>
        <w:tc>
          <w:tcPr>
            <w:tcW w:w="960" w:type="dxa"/>
            <w:tcBorders/>
            <w:vAlign w:val="bottom"/>
          </w:tcPr>
          <w:p>
            <w:pPr>
              <w:pStyle w:val="Normal"/>
              <w:spacing w:before="0" w:after="0"/>
              <w:jc w:val="right"/>
              <w:rPr>
                <w:rFonts w:ascii="Arial" w:hAnsi="Arial" w:cs="Arial"/>
                <w:lang w:eastAsia="ja-JP"/>
              </w:rPr>
            </w:pPr>
            <w:r>
              <w:rPr>
                <w:rFonts w:cs="Arial" w:ascii="Arial" w:hAnsi="Arial"/>
              </w:rPr>
              <w:t>287</w:t>
            </w:r>
          </w:p>
        </w:tc>
        <w:tc>
          <w:tcPr>
            <w:tcW w:w="960" w:type="dxa"/>
            <w:tcBorders/>
            <w:vAlign w:val="bottom"/>
          </w:tcPr>
          <w:p>
            <w:pPr>
              <w:pStyle w:val="Normal"/>
              <w:spacing w:before="0" w:after="0"/>
              <w:jc w:val="right"/>
              <w:rPr>
                <w:rFonts w:ascii="Arial" w:hAnsi="Arial" w:cs="Arial"/>
                <w:lang w:eastAsia="ja-JP"/>
              </w:rPr>
            </w:pPr>
            <w:r>
              <w:rPr>
                <w:rFonts w:cs="Arial" w:ascii="Arial" w:hAnsi="Arial"/>
              </w:rPr>
              <w:t>36568</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33</w:t>
            </w:r>
          </w:p>
        </w:tc>
        <w:tc>
          <w:tcPr>
            <w:tcW w:w="960" w:type="dxa"/>
            <w:tcBorders/>
            <w:vAlign w:val="bottom"/>
          </w:tcPr>
          <w:p>
            <w:pPr>
              <w:pStyle w:val="Normal"/>
              <w:spacing w:before="0" w:after="0"/>
              <w:jc w:val="right"/>
              <w:rPr>
                <w:rFonts w:ascii="Arial" w:hAnsi="Arial" w:cs="Arial"/>
                <w:lang w:eastAsia="ja-JP"/>
              </w:rPr>
            </w:pPr>
            <w:r>
              <w:rPr>
                <w:rFonts w:cs="Arial" w:ascii="Arial" w:hAnsi="Arial"/>
              </w:rPr>
              <w:t>376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118</w:t>
            </w:r>
          </w:p>
        </w:tc>
        <w:tc>
          <w:tcPr>
            <w:tcW w:w="960" w:type="dxa"/>
            <w:tcBorders/>
            <w:vAlign w:val="bottom"/>
          </w:tcPr>
          <w:p>
            <w:pPr>
              <w:pStyle w:val="Normal"/>
              <w:spacing w:before="0" w:after="0"/>
              <w:jc w:val="right"/>
              <w:rPr>
                <w:rFonts w:ascii="Arial" w:hAnsi="Arial" w:cs="Arial"/>
                <w:lang w:eastAsia="ja-JP"/>
              </w:rPr>
            </w:pPr>
            <w:r>
              <w:rPr>
                <w:rFonts w:cs="Arial" w:ascii="Arial" w:hAnsi="Arial"/>
              </w:rPr>
              <w:t>1776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203</w:t>
            </w:r>
          </w:p>
        </w:tc>
        <w:tc>
          <w:tcPr>
            <w:tcW w:w="960" w:type="dxa"/>
            <w:tcBorders/>
            <w:vAlign w:val="bottom"/>
          </w:tcPr>
          <w:p>
            <w:pPr>
              <w:pStyle w:val="Normal"/>
              <w:spacing w:before="0" w:after="0"/>
              <w:jc w:val="right"/>
              <w:rPr>
                <w:rFonts w:ascii="Arial" w:hAnsi="Arial" w:cs="Arial"/>
                <w:lang w:eastAsia="ja-JP"/>
              </w:rPr>
            </w:pPr>
            <w:r>
              <w:rPr>
                <w:rFonts w:cs="Arial" w:ascii="Arial" w:hAnsi="Arial"/>
              </w:rPr>
              <w:t>8136</w:t>
            </w:r>
          </w:p>
        </w:tc>
        <w:tc>
          <w:tcPr>
            <w:tcW w:w="960" w:type="dxa"/>
            <w:tcBorders/>
            <w:vAlign w:val="bottom"/>
          </w:tcPr>
          <w:p>
            <w:pPr>
              <w:pStyle w:val="Normal"/>
              <w:spacing w:before="0" w:after="0"/>
              <w:jc w:val="right"/>
              <w:rPr>
                <w:rFonts w:ascii="Arial" w:hAnsi="Arial" w:cs="Arial"/>
                <w:lang w:eastAsia="ja-JP"/>
              </w:rPr>
            </w:pPr>
            <w:r>
              <w:rPr>
                <w:rFonts w:cs="Arial" w:ascii="Arial" w:hAnsi="Arial"/>
              </w:rPr>
              <w:t>288</w:t>
            </w:r>
          </w:p>
        </w:tc>
        <w:tc>
          <w:tcPr>
            <w:tcW w:w="960" w:type="dxa"/>
            <w:tcBorders/>
            <w:vAlign w:val="bottom"/>
          </w:tcPr>
          <w:p>
            <w:pPr>
              <w:pStyle w:val="Normal"/>
              <w:spacing w:before="0" w:after="0"/>
              <w:jc w:val="right"/>
              <w:rPr>
                <w:rFonts w:ascii="Arial" w:hAnsi="Arial" w:cs="Arial"/>
                <w:lang w:eastAsia="ja-JP"/>
              </w:rPr>
            </w:pPr>
            <w:r>
              <w:rPr>
                <w:rFonts w:cs="Arial" w:ascii="Arial" w:hAnsi="Arial"/>
              </w:rPr>
              <w:t>37224</w:t>
            </w:r>
          </w:p>
        </w:tc>
      </w:tr>
      <w:tr>
        <w:trPr>
          <w:trHeight w:val="255" w:hRule="atLeast"/>
        </w:trPr>
        <w:tc>
          <w:tcPr>
            <w:tcW w:w="940" w:type="dxa"/>
            <w:tcBorders/>
            <w:vAlign w:val="bottom"/>
          </w:tcPr>
          <w:p>
            <w:pPr>
              <w:pStyle w:val="Normal"/>
              <w:spacing w:before="0" w:after="0"/>
              <w:jc w:val="right"/>
              <w:rPr/>
            </w:pPr>
            <w:r>
              <w:rPr>
                <w:rFonts w:cs="Arial" w:ascii="Arial" w:hAnsi="Arial"/>
                <w:lang w:eastAsia="ja-JP"/>
              </w:rPr>
              <w:t>34</w:t>
            </w:r>
          </w:p>
        </w:tc>
        <w:tc>
          <w:tcPr>
            <w:tcW w:w="960" w:type="dxa"/>
            <w:tcBorders/>
            <w:vAlign w:val="bottom"/>
          </w:tcPr>
          <w:p>
            <w:pPr>
              <w:pStyle w:val="Normal"/>
              <w:spacing w:before="0" w:after="0"/>
              <w:jc w:val="right"/>
              <w:rPr>
                <w:rFonts w:ascii="Arial" w:hAnsi="Arial" w:cs="Arial"/>
                <w:lang w:eastAsia="ja-JP"/>
              </w:rPr>
            </w:pPr>
            <w:r>
              <w:rPr>
                <w:rFonts w:cs="Arial" w:ascii="Arial" w:hAnsi="Arial"/>
              </w:rPr>
              <w:t>384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119</w:t>
            </w:r>
          </w:p>
        </w:tc>
        <w:tc>
          <w:tcPr>
            <w:tcW w:w="960" w:type="dxa"/>
            <w:tcBorders/>
            <w:vAlign w:val="bottom"/>
          </w:tcPr>
          <w:p>
            <w:pPr>
              <w:pStyle w:val="Normal"/>
              <w:spacing w:before="0" w:after="0"/>
              <w:jc w:val="right"/>
              <w:rPr>
                <w:rFonts w:ascii="Arial" w:hAnsi="Arial" w:cs="Arial"/>
                <w:lang w:eastAsia="ja-JP"/>
              </w:rPr>
            </w:pPr>
            <w:r>
              <w:rPr>
                <w:rFonts w:cs="Arial" w:ascii="Arial" w:hAnsi="Arial"/>
              </w:rPr>
              <w:t>1808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204</w:t>
            </w:r>
          </w:p>
        </w:tc>
        <w:tc>
          <w:tcPr>
            <w:tcW w:w="960" w:type="dxa"/>
            <w:tcBorders/>
            <w:vAlign w:val="bottom"/>
          </w:tcPr>
          <w:p>
            <w:pPr>
              <w:pStyle w:val="Normal"/>
              <w:spacing w:before="0" w:after="0"/>
              <w:jc w:val="right"/>
              <w:rPr>
                <w:rFonts w:ascii="Arial" w:hAnsi="Arial" w:cs="Arial"/>
                <w:lang w:eastAsia="ja-JP"/>
              </w:rPr>
            </w:pPr>
            <w:r>
              <w:rPr>
                <w:rFonts w:cs="Arial" w:ascii="Arial" w:hAnsi="Arial"/>
              </w:rPr>
              <w:t>8288</w:t>
            </w:r>
          </w:p>
        </w:tc>
        <w:tc>
          <w:tcPr>
            <w:tcW w:w="960" w:type="dxa"/>
            <w:tcBorders/>
            <w:vAlign w:val="bottom"/>
          </w:tcPr>
          <w:p>
            <w:pPr>
              <w:pStyle w:val="Normal"/>
              <w:spacing w:before="0" w:after="0"/>
              <w:jc w:val="right"/>
              <w:rPr>
                <w:rFonts w:ascii="Arial" w:hAnsi="Arial" w:cs="Arial"/>
                <w:lang w:eastAsia="ja-JP"/>
              </w:rPr>
            </w:pPr>
            <w:r>
              <w:rPr>
                <w:rFonts w:cs="Arial" w:ascii="Arial" w:hAnsi="Arial"/>
              </w:rPr>
              <w:t>289</w:t>
            </w:r>
          </w:p>
        </w:tc>
        <w:tc>
          <w:tcPr>
            <w:tcW w:w="960" w:type="dxa"/>
            <w:tcBorders/>
            <w:vAlign w:val="bottom"/>
          </w:tcPr>
          <w:p>
            <w:pPr>
              <w:pStyle w:val="Normal"/>
              <w:spacing w:before="0" w:after="0"/>
              <w:jc w:val="right"/>
              <w:rPr>
                <w:rFonts w:ascii="Arial" w:hAnsi="Arial" w:cs="Arial"/>
                <w:lang w:eastAsia="ja-JP"/>
              </w:rPr>
            </w:pPr>
            <w:r>
              <w:rPr>
                <w:rFonts w:cs="Arial" w:ascii="Arial" w:hAnsi="Arial"/>
              </w:rPr>
              <w:t>37896</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35</w:t>
            </w:r>
          </w:p>
        </w:tc>
        <w:tc>
          <w:tcPr>
            <w:tcW w:w="960" w:type="dxa"/>
            <w:tcBorders/>
            <w:vAlign w:val="bottom"/>
          </w:tcPr>
          <w:p>
            <w:pPr>
              <w:pStyle w:val="Normal"/>
              <w:spacing w:before="0" w:after="0"/>
              <w:jc w:val="right"/>
              <w:rPr>
                <w:rFonts w:ascii="Arial" w:hAnsi="Arial" w:cs="Arial"/>
                <w:lang w:eastAsia="ja-JP"/>
              </w:rPr>
            </w:pPr>
            <w:r>
              <w:rPr>
                <w:rFonts w:cs="Arial" w:ascii="Arial" w:hAnsi="Arial"/>
              </w:rPr>
              <w:t>392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120</w:t>
            </w:r>
          </w:p>
        </w:tc>
        <w:tc>
          <w:tcPr>
            <w:tcW w:w="960" w:type="dxa"/>
            <w:tcBorders/>
            <w:vAlign w:val="bottom"/>
          </w:tcPr>
          <w:p>
            <w:pPr>
              <w:pStyle w:val="Normal"/>
              <w:spacing w:before="0" w:after="0"/>
              <w:jc w:val="right"/>
              <w:rPr>
                <w:rFonts w:ascii="Arial" w:hAnsi="Arial" w:cs="Arial"/>
                <w:lang w:eastAsia="ja-JP"/>
              </w:rPr>
            </w:pPr>
            <w:r>
              <w:rPr>
                <w:rFonts w:cs="Arial" w:ascii="Arial" w:hAnsi="Arial"/>
              </w:rPr>
              <w:t>1840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205</w:t>
            </w:r>
          </w:p>
        </w:tc>
        <w:tc>
          <w:tcPr>
            <w:tcW w:w="960" w:type="dxa"/>
            <w:tcBorders/>
            <w:vAlign w:val="bottom"/>
          </w:tcPr>
          <w:p>
            <w:pPr>
              <w:pStyle w:val="Normal"/>
              <w:spacing w:before="0" w:after="0"/>
              <w:jc w:val="right"/>
              <w:rPr>
                <w:rFonts w:ascii="Arial" w:hAnsi="Arial" w:cs="Arial"/>
                <w:lang w:eastAsia="ja-JP"/>
              </w:rPr>
            </w:pPr>
            <w:r>
              <w:rPr>
                <w:rFonts w:cs="Arial" w:ascii="Arial" w:hAnsi="Arial"/>
              </w:rPr>
              <w:t>8440</w:t>
            </w:r>
          </w:p>
        </w:tc>
        <w:tc>
          <w:tcPr>
            <w:tcW w:w="960" w:type="dxa"/>
            <w:tcBorders/>
            <w:vAlign w:val="bottom"/>
          </w:tcPr>
          <w:p>
            <w:pPr>
              <w:pStyle w:val="Normal"/>
              <w:spacing w:before="0" w:after="0"/>
              <w:jc w:val="right"/>
              <w:rPr>
                <w:rFonts w:ascii="Arial" w:hAnsi="Arial" w:cs="Arial"/>
                <w:lang w:eastAsia="ja-JP"/>
              </w:rPr>
            </w:pPr>
            <w:r>
              <w:rPr>
                <w:rFonts w:cs="Arial" w:ascii="Arial" w:hAnsi="Arial"/>
              </w:rPr>
              <w:t>290</w:t>
            </w:r>
          </w:p>
        </w:tc>
        <w:tc>
          <w:tcPr>
            <w:tcW w:w="960" w:type="dxa"/>
            <w:tcBorders/>
            <w:vAlign w:val="bottom"/>
          </w:tcPr>
          <w:p>
            <w:pPr>
              <w:pStyle w:val="Normal"/>
              <w:spacing w:before="0" w:after="0"/>
              <w:jc w:val="right"/>
              <w:rPr>
                <w:rFonts w:ascii="Arial" w:hAnsi="Arial" w:cs="Arial"/>
                <w:lang w:eastAsia="ja-JP"/>
              </w:rPr>
            </w:pPr>
            <w:r>
              <w:rPr>
                <w:rFonts w:cs="Arial" w:ascii="Arial" w:hAnsi="Arial"/>
              </w:rPr>
              <w:t>38576</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36</w:t>
            </w:r>
          </w:p>
        </w:tc>
        <w:tc>
          <w:tcPr>
            <w:tcW w:w="960" w:type="dxa"/>
            <w:tcBorders/>
            <w:vAlign w:val="bottom"/>
          </w:tcPr>
          <w:p>
            <w:pPr>
              <w:pStyle w:val="Normal"/>
              <w:spacing w:before="0" w:after="0"/>
              <w:jc w:val="right"/>
              <w:rPr>
                <w:rFonts w:ascii="Arial" w:hAnsi="Arial" w:cs="Arial"/>
                <w:lang w:eastAsia="ja-JP"/>
              </w:rPr>
            </w:pPr>
            <w:r>
              <w:rPr>
                <w:rFonts w:cs="Arial" w:ascii="Arial" w:hAnsi="Arial"/>
              </w:rPr>
              <w:t>400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121</w:t>
            </w:r>
          </w:p>
        </w:tc>
        <w:tc>
          <w:tcPr>
            <w:tcW w:w="960" w:type="dxa"/>
            <w:tcBorders/>
            <w:vAlign w:val="bottom"/>
          </w:tcPr>
          <w:p>
            <w:pPr>
              <w:pStyle w:val="Normal"/>
              <w:spacing w:before="0" w:after="0"/>
              <w:jc w:val="right"/>
              <w:rPr>
                <w:rFonts w:ascii="Arial" w:hAnsi="Arial" w:cs="Arial"/>
                <w:lang w:eastAsia="ja-JP"/>
              </w:rPr>
            </w:pPr>
            <w:r>
              <w:rPr>
                <w:rFonts w:cs="Arial" w:ascii="Arial" w:hAnsi="Arial"/>
              </w:rPr>
              <w:t>1872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206</w:t>
            </w:r>
          </w:p>
        </w:tc>
        <w:tc>
          <w:tcPr>
            <w:tcW w:w="960" w:type="dxa"/>
            <w:tcBorders/>
            <w:vAlign w:val="bottom"/>
          </w:tcPr>
          <w:p>
            <w:pPr>
              <w:pStyle w:val="Normal"/>
              <w:spacing w:before="0" w:after="0"/>
              <w:jc w:val="right"/>
              <w:rPr>
                <w:rFonts w:ascii="Arial" w:hAnsi="Arial" w:cs="Arial"/>
                <w:lang w:eastAsia="ja-JP"/>
              </w:rPr>
            </w:pPr>
            <w:r>
              <w:rPr>
                <w:rFonts w:cs="Arial" w:ascii="Arial" w:hAnsi="Arial"/>
              </w:rPr>
              <w:t>8592</w:t>
            </w:r>
          </w:p>
        </w:tc>
        <w:tc>
          <w:tcPr>
            <w:tcW w:w="960" w:type="dxa"/>
            <w:tcBorders/>
            <w:vAlign w:val="bottom"/>
          </w:tcPr>
          <w:p>
            <w:pPr>
              <w:pStyle w:val="Normal"/>
              <w:spacing w:before="0" w:after="0"/>
              <w:jc w:val="right"/>
              <w:rPr>
                <w:rFonts w:ascii="Arial" w:hAnsi="Arial" w:cs="Arial"/>
                <w:lang w:eastAsia="ja-JP"/>
              </w:rPr>
            </w:pPr>
            <w:r>
              <w:rPr>
                <w:rFonts w:cs="Arial" w:ascii="Arial" w:hAnsi="Arial"/>
              </w:rPr>
              <w:t>291</w:t>
            </w:r>
          </w:p>
        </w:tc>
        <w:tc>
          <w:tcPr>
            <w:tcW w:w="960" w:type="dxa"/>
            <w:tcBorders/>
            <w:vAlign w:val="bottom"/>
          </w:tcPr>
          <w:p>
            <w:pPr>
              <w:pStyle w:val="Normal"/>
              <w:spacing w:before="0" w:after="0"/>
              <w:jc w:val="right"/>
              <w:rPr>
                <w:rFonts w:ascii="Arial" w:hAnsi="Arial" w:cs="Arial"/>
                <w:lang w:eastAsia="ja-JP"/>
              </w:rPr>
            </w:pPr>
            <w:r>
              <w:rPr>
                <w:rFonts w:cs="Arial" w:ascii="Arial" w:hAnsi="Arial"/>
              </w:rPr>
              <w:t>39272</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37</w:t>
            </w:r>
          </w:p>
        </w:tc>
        <w:tc>
          <w:tcPr>
            <w:tcW w:w="960" w:type="dxa"/>
            <w:tcBorders/>
            <w:vAlign w:val="bottom"/>
          </w:tcPr>
          <w:p>
            <w:pPr>
              <w:pStyle w:val="Normal"/>
              <w:spacing w:before="0" w:after="0"/>
              <w:jc w:val="right"/>
              <w:rPr>
                <w:rFonts w:ascii="Arial" w:hAnsi="Arial" w:cs="Arial"/>
                <w:lang w:eastAsia="ja-JP"/>
              </w:rPr>
            </w:pPr>
            <w:r>
              <w:rPr>
                <w:rFonts w:cs="Arial" w:ascii="Arial" w:hAnsi="Arial"/>
              </w:rPr>
              <w:t>408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122</w:t>
            </w:r>
          </w:p>
        </w:tc>
        <w:tc>
          <w:tcPr>
            <w:tcW w:w="960" w:type="dxa"/>
            <w:tcBorders/>
            <w:vAlign w:val="bottom"/>
          </w:tcPr>
          <w:p>
            <w:pPr>
              <w:pStyle w:val="Normal"/>
              <w:spacing w:before="0" w:after="0"/>
              <w:jc w:val="right"/>
              <w:rPr>
                <w:rFonts w:ascii="Arial" w:hAnsi="Arial" w:cs="Arial"/>
                <w:lang w:eastAsia="ja-JP"/>
              </w:rPr>
            </w:pPr>
            <w:r>
              <w:rPr>
                <w:rFonts w:cs="Arial" w:ascii="Arial" w:hAnsi="Arial"/>
              </w:rPr>
              <w:t>1912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207</w:t>
            </w:r>
          </w:p>
        </w:tc>
        <w:tc>
          <w:tcPr>
            <w:tcW w:w="960" w:type="dxa"/>
            <w:tcBorders/>
            <w:vAlign w:val="bottom"/>
          </w:tcPr>
          <w:p>
            <w:pPr>
              <w:pStyle w:val="Normal"/>
              <w:spacing w:before="0" w:after="0"/>
              <w:jc w:val="right"/>
              <w:rPr>
                <w:rFonts w:ascii="Arial" w:hAnsi="Arial" w:cs="Arial"/>
                <w:lang w:eastAsia="ja-JP"/>
              </w:rPr>
            </w:pPr>
            <w:r>
              <w:rPr>
                <w:rFonts w:cs="Arial" w:ascii="Arial" w:hAnsi="Arial"/>
              </w:rPr>
              <w:t>8744</w:t>
            </w:r>
          </w:p>
        </w:tc>
        <w:tc>
          <w:tcPr>
            <w:tcW w:w="960" w:type="dxa"/>
            <w:tcBorders/>
            <w:vAlign w:val="bottom"/>
          </w:tcPr>
          <w:p>
            <w:pPr>
              <w:pStyle w:val="Normal"/>
              <w:spacing w:before="0" w:after="0"/>
              <w:jc w:val="right"/>
              <w:rPr>
                <w:rFonts w:ascii="Arial" w:hAnsi="Arial" w:cs="Arial"/>
                <w:lang w:eastAsia="ja-JP"/>
              </w:rPr>
            </w:pPr>
            <w:r>
              <w:rPr>
                <w:rFonts w:cs="Arial" w:ascii="Arial" w:hAnsi="Arial"/>
              </w:rPr>
              <w:t>292</w:t>
            </w:r>
          </w:p>
        </w:tc>
        <w:tc>
          <w:tcPr>
            <w:tcW w:w="960" w:type="dxa"/>
            <w:tcBorders/>
            <w:vAlign w:val="bottom"/>
          </w:tcPr>
          <w:p>
            <w:pPr>
              <w:pStyle w:val="Normal"/>
              <w:spacing w:before="0" w:after="0"/>
              <w:jc w:val="right"/>
              <w:rPr>
                <w:rFonts w:ascii="Arial" w:hAnsi="Arial" w:cs="Arial"/>
                <w:lang w:eastAsia="ja-JP"/>
              </w:rPr>
            </w:pPr>
            <w:r>
              <w:rPr>
                <w:rFonts w:cs="Arial" w:ascii="Arial" w:hAnsi="Arial"/>
              </w:rPr>
              <w:t>39984</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38</w:t>
            </w:r>
          </w:p>
        </w:tc>
        <w:tc>
          <w:tcPr>
            <w:tcW w:w="960" w:type="dxa"/>
            <w:tcBorders/>
            <w:vAlign w:val="bottom"/>
          </w:tcPr>
          <w:p>
            <w:pPr>
              <w:pStyle w:val="Normal"/>
              <w:spacing w:before="0" w:after="0"/>
              <w:jc w:val="right"/>
              <w:rPr>
                <w:rFonts w:ascii="Arial" w:hAnsi="Arial" w:cs="Arial"/>
                <w:lang w:eastAsia="ja-JP"/>
              </w:rPr>
            </w:pPr>
            <w:r>
              <w:rPr>
                <w:rFonts w:cs="Arial" w:ascii="Arial" w:hAnsi="Arial"/>
              </w:rPr>
              <w:t>416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123</w:t>
            </w:r>
          </w:p>
        </w:tc>
        <w:tc>
          <w:tcPr>
            <w:tcW w:w="960" w:type="dxa"/>
            <w:tcBorders/>
            <w:vAlign w:val="bottom"/>
          </w:tcPr>
          <w:p>
            <w:pPr>
              <w:pStyle w:val="Normal"/>
              <w:spacing w:before="0" w:after="0"/>
              <w:jc w:val="right"/>
              <w:rPr>
                <w:rFonts w:ascii="Arial" w:hAnsi="Arial" w:cs="Arial"/>
                <w:lang w:eastAsia="ja-JP"/>
              </w:rPr>
            </w:pPr>
            <w:r>
              <w:rPr>
                <w:rFonts w:cs="Arial" w:ascii="Arial" w:hAnsi="Arial"/>
              </w:rPr>
              <w:t>1944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208</w:t>
            </w:r>
          </w:p>
        </w:tc>
        <w:tc>
          <w:tcPr>
            <w:tcW w:w="960" w:type="dxa"/>
            <w:tcBorders/>
            <w:vAlign w:val="bottom"/>
          </w:tcPr>
          <w:p>
            <w:pPr>
              <w:pStyle w:val="Normal"/>
              <w:spacing w:before="0" w:after="0"/>
              <w:jc w:val="right"/>
              <w:rPr>
                <w:rFonts w:ascii="Arial" w:hAnsi="Arial" w:cs="Arial"/>
                <w:lang w:eastAsia="ja-JP"/>
              </w:rPr>
            </w:pPr>
            <w:r>
              <w:rPr>
                <w:rFonts w:cs="Arial" w:ascii="Arial" w:hAnsi="Arial"/>
              </w:rPr>
              <w:t>8904</w:t>
            </w:r>
          </w:p>
        </w:tc>
        <w:tc>
          <w:tcPr>
            <w:tcW w:w="960" w:type="dxa"/>
            <w:tcBorders/>
            <w:vAlign w:val="bottom"/>
          </w:tcPr>
          <w:p>
            <w:pPr>
              <w:pStyle w:val="Normal"/>
              <w:spacing w:before="0" w:after="0"/>
              <w:jc w:val="right"/>
              <w:rPr>
                <w:rFonts w:ascii="Arial" w:hAnsi="Arial" w:cs="Arial"/>
                <w:lang w:eastAsia="ja-JP"/>
              </w:rPr>
            </w:pPr>
            <w:r>
              <w:rPr>
                <w:rFonts w:cs="Arial" w:ascii="Arial" w:hAnsi="Arial"/>
              </w:rPr>
              <w:t>293</w:t>
            </w:r>
          </w:p>
        </w:tc>
        <w:tc>
          <w:tcPr>
            <w:tcW w:w="960" w:type="dxa"/>
            <w:tcBorders/>
            <w:vAlign w:val="bottom"/>
          </w:tcPr>
          <w:p>
            <w:pPr>
              <w:pStyle w:val="Normal"/>
              <w:spacing w:before="0" w:after="0"/>
              <w:jc w:val="right"/>
              <w:rPr>
                <w:rFonts w:ascii="Arial" w:hAnsi="Arial" w:cs="Arial"/>
                <w:lang w:eastAsia="ja-JP"/>
              </w:rPr>
            </w:pPr>
            <w:r>
              <w:rPr>
                <w:rFonts w:cs="Arial" w:ascii="Arial" w:hAnsi="Arial"/>
              </w:rPr>
              <w:t>40704</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39</w:t>
            </w:r>
          </w:p>
        </w:tc>
        <w:tc>
          <w:tcPr>
            <w:tcW w:w="960" w:type="dxa"/>
            <w:tcBorders/>
            <w:vAlign w:val="bottom"/>
          </w:tcPr>
          <w:p>
            <w:pPr>
              <w:pStyle w:val="Normal"/>
              <w:spacing w:before="0" w:after="0"/>
              <w:jc w:val="right"/>
              <w:rPr>
                <w:rFonts w:ascii="Arial" w:hAnsi="Arial" w:cs="Arial"/>
                <w:lang w:eastAsia="ja-JP"/>
              </w:rPr>
            </w:pPr>
            <w:r>
              <w:rPr>
                <w:rFonts w:cs="Arial" w:ascii="Arial" w:hAnsi="Arial"/>
              </w:rPr>
              <w:t>424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124</w:t>
            </w:r>
          </w:p>
        </w:tc>
        <w:tc>
          <w:tcPr>
            <w:tcW w:w="960" w:type="dxa"/>
            <w:tcBorders/>
            <w:vAlign w:val="bottom"/>
          </w:tcPr>
          <w:p>
            <w:pPr>
              <w:pStyle w:val="Normal"/>
              <w:spacing w:before="0" w:after="0"/>
              <w:jc w:val="right"/>
              <w:rPr>
                <w:rFonts w:ascii="Arial" w:hAnsi="Arial" w:cs="Arial"/>
                <w:lang w:eastAsia="ja-JP"/>
              </w:rPr>
            </w:pPr>
            <w:r>
              <w:rPr>
                <w:rFonts w:cs="Arial" w:ascii="Arial" w:hAnsi="Arial"/>
              </w:rPr>
              <w:t>1976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209</w:t>
            </w:r>
          </w:p>
        </w:tc>
        <w:tc>
          <w:tcPr>
            <w:tcW w:w="960" w:type="dxa"/>
            <w:tcBorders/>
            <w:vAlign w:val="bottom"/>
          </w:tcPr>
          <w:p>
            <w:pPr>
              <w:pStyle w:val="Normal"/>
              <w:spacing w:before="0" w:after="0"/>
              <w:jc w:val="right"/>
              <w:rPr>
                <w:rFonts w:ascii="Arial" w:hAnsi="Arial" w:cs="Arial"/>
                <w:lang w:eastAsia="ja-JP"/>
              </w:rPr>
            </w:pPr>
            <w:r>
              <w:rPr>
                <w:rFonts w:cs="Arial" w:ascii="Arial" w:hAnsi="Arial"/>
              </w:rPr>
              <w:t>9064</w:t>
            </w:r>
          </w:p>
        </w:tc>
        <w:tc>
          <w:tcPr>
            <w:tcW w:w="960" w:type="dxa"/>
            <w:tcBorders/>
            <w:vAlign w:val="bottom"/>
          </w:tcPr>
          <w:p>
            <w:pPr>
              <w:pStyle w:val="Normal"/>
              <w:spacing w:before="0" w:after="0"/>
              <w:jc w:val="right"/>
              <w:rPr>
                <w:rFonts w:ascii="Arial" w:hAnsi="Arial" w:cs="Arial"/>
                <w:lang w:eastAsia="ja-JP"/>
              </w:rPr>
            </w:pPr>
            <w:r>
              <w:rPr>
                <w:rFonts w:cs="Arial" w:ascii="Arial" w:hAnsi="Arial"/>
              </w:rPr>
              <w:t>294</w:t>
            </w:r>
          </w:p>
        </w:tc>
        <w:tc>
          <w:tcPr>
            <w:tcW w:w="960" w:type="dxa"/>
            <w:tcBorders/>
            <w:vAlign w:val="bottom"/>
          </w:tcPr>
          <w:p>
            <w:pPr>
              <w:pStyle w:val="Normal"/>
              <w:spacing w:before="0" w:after="0"/>
              <w:jc w:val="right"/>
              <w:rPr>
                <w:rFonts w:ascii="Arial" w:hAnsi="Arial" w:cs="Arial"/>
                <w:lang w:eastAsia="ja-JP"/>
              </w:rPr>
            </w:pPr>
            <w:r>
              <w:rPr>
                <w:rFonts w:cs="Arial" w:ascii="Arial" w:hAnsi="Arial"/>
              </w:rPr>
              <w:t>41440</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40</w:t>
            </w:r>
          </w:p>
        </w:tc>
        <w:tc>
          <w:tcPr>
            <w:tcW w:w="960" w:type="dxa"/>
            <w:tcBorders/>
            <w:vAlign w:val="bottom"/>
          </w:tcPr>
          <w:p>
            <w:pPr>
              <w:pStyle w:val="Normal"/>
              <w:spacing w:before="0" w:after="0"/>
              <w:jc w:val="right"/>
              <w:rPr>
                <w:rFonts w:ascii="Arial" w:hAnsi="Arial" w:cs="Arial"/>
                <w:lang w:eastAsia="ja-JP"/>
              </w:rPr>
            </w:pPr>
            <w:r>
              <w:rPr>
                <w:rFonts w:cs="Arial" w:ascii="Arial" w:hAnsi="Arial"/>
              </w:rPr>
              <w:t>440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125</w:t>
            </w:r>
          </w:p>
        </w:tc>
        <w:tc>
          <w:tcPr>
            <w:tcW w:w="960" w:type="dxa"/>
            <w:tcBorders/>
            <w:vAlign w:val="bottom"/>
          </w:tcPr>
          <w:p>
            <w:pPr>
              <w:pStyle w:val="Normal"/>
              <w:spacing w:before="0" w:after="0"/>
              <w:jc w:val="right"/>
              <w:rPr>
                <w:rFonts w:ascii="Arial" w:hAnsi="Arial" w:cs="Arial"/>
                <w:lang w:eastAsia="ja-JP"/>
              </w:rPr>
            </w:pPr>
            <w:r>
              <w:rPr>
                <w:rFonts w:cs="Arial" w:ascii="Arial" w:hAnsi="Arial"/>
              </w:rPr>
              <w:t>2016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210</w:t>
            </w:r>
          </w:p>
        </w:tc>
        <w:tc>
          <w:tcPr>
            <w:tcW w:w="960" w:type="dxa"/>
            <w:tcBorders/>
            <w:vAlign w:val="bottom"/>
          </w:tcPr>
          <w:p>
            <w:pPr>
              <w:pStyle w:val="Normal"/>
              <w:spacing w:before="0" w:after="0"/>
              <w:jc w:val="right"/>
              <w:rPr>
                <w:rFonts w:ascii="Arial" w:hAnsi="Arial" w:cs="Arial"/>
                <w:lang w:eastAsia="ja-JP"/>
              </w:rPr>
            </w:pPr>
            <w:r>
              <w:rPr>
                <w:rFonts w:cs="Arial" w:ascii="Arial" w:hAnsi="Arial"/>
              </w:rPr>
              <w:t>9224</w:t>
            </w:r>
          </w:p>
        </w:tc>
        <w:tc>
          <w:tcPr>
            <w:tcW w:w="960" w:type="dxa"/>
            <w:tcBorders/>
            <w:vAlign w:val="bottom"/>
          </w:tcPr>
          <w:p>
            <w:pPr>
              <w:pStyle w:val="Normal"/>
              <w:spacing w:before="0" w:after="0"/>
              <w:jc w:val="right"/>
              <w:rPr>
                <w:rFonts w:ascii="Arial" w:hAnsi="Arial" w:cs="Arial"/>
                <w:lang w:eastAsia="ja-JP"/>
              </w:rPr>
            </w:pPr>
            <w:r>
              <w:rPr>
                <w:rFonts w:cs="Arial" w:ascii="Arial" w:hAnsi="Arial"/>
              </w:rPr>
              <w:t>295</w:t>
            </w:r>
          </w:p>
        </w:tc>
        <w:tc>
          <w:tcPr>
            <w:tcW w:w="960" w:type="dxa"/>
            <w:tcBorders/>
            <w:vAlign w:val="bottom"/>
          </w:tcPr>
          <w:p>
            <w:pPr>
              <w:pStyle w:val="Normal"/>
              <w:spacing w:before="0" w:after="0"/>
              <w:jc w:val="right"/>
              <w:rPr>
                <w:rFonts w:ascii="Arial" w:hAnsi="Arial" w:cs="Arial"/>
                <w:lang w:eastAsia="ja-JP"/>
              </w:rPr>
            </w:pPr>
            <w:r>
              <w:rPr>
                <w:rFonts w:cs="Arial" w:ascii="Arial" w:hAnsi="Arial"/>
              </w:rPr>
              <w:t>42192</w:t>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41</w:t>
            </w:r>
          </w:p>
        </w:tc>
        <w:tc>
          <w:tcPr>
            <w:tcW w:w="960" w:type="dxa"/>
            <w:tcBorders/>
            <w:vAlign w:val="bottom"/>
          </w:tcPr>
          <w:p>
            <w:pPr>
              <w:pStyle w:val="Normal"/>
              <w:spacing w:before="0" w:after="0"/>
              <w:jc w:val="right"/>
              <w:rPr>
                <w:rFonts w:ascii="Arial" w:hAnsi="Arial" w:cs="Arial"/>
                <w:lang w:eastAsia="ja-JP"/>
              </w:rPr>
            </w:pPr>
            <w:r>
              <w:rPr>
                <w:rFonts w:cs="Arial" w:ascii="Arial" w:hAnsi="Arial"/>
              </w:rPr>
              <w:t>448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126</w:t>
            </w:r>
          </w:p>
        </w:tc>
        <w:tc>
          <w:tcPr>
            <w:tcW w:w="960" w:type="dxa"/>
            <w:tcBorders/>
            <w:vAlign w:val="bottom"/>
          </w:tcPr>
          <w:p>
            <w:pPr>
              <w:pStyle w:val="Normal"/>
              <w:spacing w:before="0" w:after="0"/>
              <w:jc w:val="right"/>
              <w:rPr>
                <w:rFonts w:ascii="Arial" w:hAnsi="Arial" w:cs="Arial"/>
                <w:lang w:eastAsia="ja-JP"/>
              </w:rPr>
            </w:pPr>
            <w:r>
              <w:rPr>
                <w:rFonts w:cs="Arial" w:ascii="Arial" w:hAnsi="Arial"/>
              </w:rPr>
              <w:t>2048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211</w:t>
            </w:r>
          </w:p>
        </w:tc>
        <w:tc>
          <w:tcPr>
            <w:tcW w:w="960" w:type="dxa"/>
            <w:tcBorders/>
            <w:vAlign w:val="bottom"/>
          </w:tcPr>
          <w:p>
            <w:pPr>
              <w:pStyle w:val="Normal"/>
              <w:spacing w:before="0" w:after="0"/>
              <w:jc w:val="right"/>
              <w:rPr>
                <w:rFonts w:ascii="Arial" w:hAnsi="Arial" w:cs="Arial"/>
                <w:lang w:eastAsia="ja-JP"/>
              </w:rPr>
            </w:pPr>
            <w:r>
              <w:rPr>
                <w:rFonts w:cs="Arial" w:ascii="Arial" w:hAnsi="Arial"/>
              </w:rPr>
              <w:t>9392</w:t>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42</w:t>
            </w:r>
          </w:p>
        </w:tc>
        <w:tc>
          <w:tcPr>
            <w:tcW w:w="960" w:type="dxa"/>
            <w:tcBorders/>
            <w:vAlign w:val="bottom"/>
          </w:tcPr>
          <w:p>
            <w:pPr>
              <w:pStyle w:val="Normal"/>
              <w:spacing w:before="0" w:after="0"/>
              <w:jc w:val="right"/>
              <w:rPr>
                <w:rFonts w:ascii="Arial" w:hAnsi="Arial" w:cs="Arial"/>
                <w:lang w:eastAsia="ja-JP"/>
              </w:rPr>
            </w:pPr>
            <w:r>
              <w:rPr>
                <w:rFonts w:cs="Arial" w:ascii="Arial" w:hAnsi="Arial"/>
              </w:rPr>
              <w:t>456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127</w:t>
            </w:r>
          </w:p>
        </w:tc>
        <w:tc>
          <w:tcPr>
            <w:tcW w:w="960" w:type="dxa"/>
            <w:tcBorders/>
            <w:vAlign w:val="bottom"/>
          </w:tcPr>
          <w:p>
            <w:pPr>
              <w:pStyle w:val="Normal"/>
              <w:spacing w:before="0" w:after="0"/>
              <w:jc w:val="right"/>
              <w:rPr>
                <w:rFonts w:ascii="Arial" w:hAnsi="Arial" w:cs="Arial"/>
                <w:lang w:eastAsia="ja-JP"/>
              </w:rPr>
            </w:pPr>
            <w:r>
              <w:rPr>
                <w:rFonts w:cs="Arial" w:ascii="Arial" w:hAnsi="Arial"/>
              </w:rPr>
              <w:t>2088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212</w:t>
            </w:r>
          </w:p>
        </w:tc>
        <w:tc>
          <w:tcPr>
            <w:tcW w:w="960" w:type="dxa"/>
            <w:tcBorders/>
            <w:vAlign w:val="bottom"/>
          </w:tcPr>
          <w:p>
            <w:pPr>
              <w:pStyle w:val="Normal"/>
              <w:spacing w:before="0" w:after="0"/>
              <w:jc w:val="right"/>
              <w:rPr>
                <w:rFonts w:ascii="Arial" w:hAnsi="Arial" w:cs="Arial"/>
                <w:lang w:eastAsia="ja-JP"/>
              </w:rPr>
            </w:pPr>
            <w:r>
              <w:rPr>
                <w:rFonts w:cs="Arial" w:ascii="Arial" w:hAnsi="Arial"/>
              </w:rPr>
              <w:t>9560</w:t>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43</w:t>
            </w:r>
          </w:p>
        </w:tc>
        <w:tc>
          <w:tcPr>
            <w:tcW w:w="960" w:type="dxa"/>
            <w:tcBorders/>
            <w:vAlign w:val="bottom"/>
          </w:tcPr>
          <w:p>
            <w:pPr>
              <w:pStyle w:val="Normal"/>
              <w:spacing w:before="0" w:after="0"/>
              <w:jc w:val="right"/>
              <w:rPr>
                <w:rFonts w:ascii="Arial" w:hAnsi="Arial" w:cs="Arial"/>
                <w:lang w:eastAsia="ja-JP"/>
              </w:rPr>
            </w:pPr>
            <w:r>
              <w:rPr>
                <w:rFonts w:cs="Arial" w:ascii="Arial" w:hAnsi="Arial"/>
              </w:rPr>
              <w:t>464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128</w:t>
            </w:r>
          </w:p>
        </w:tc>
        <w:tc>
          <w:tcPr>
            <w:tcW w:w="960" w:type="dxa"/>
            <w:tcBorders/>
            <w:vAlign w:val="bottom"/>
          </w:tcPr>
          <w:p>
            <w:pPr>
              <w:pStyle w:val="Normal"/>
              <w:spacing w:before="0" w:after="0"/>
              <w:jc w:val="right"/>
              <w:rPr>
                <w:rFonts w:ascii="Arial" w:hAnsi="Arial" w:cs="Arial"/>
                <w:lang w:eastAsia="ja-JP"/>
              </w:rPr>
            </w:pPr>
            <w:r>
              <w:rPr>
                <w:rFonts w:cs="Arial" w:ascii="Arial" w:hAnsi="Arial"/>
              </w:rPr>
              <w:t>2128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213</w:t>
            </w:r>
          </w:p>
        </w:tc>
        <w:tc>
          <w:tcPr>
            <w:tcW w:w="960" w:type="dxa"/>
            <w:tcBorders/>
            <w:vAlign w:val="bottom"/>
          </w:tcPr>
          <w:p>
            <w:pPr>
              <w:pStyle w:val="Normal"/>
              <w:spacing w:before="0" w:after="0"/>
              <w:jc w:val="right"/>
              <w:rPr>
                <w:rFonts w:ascii="Arial" w:hAnsi="Arial" w:cs="Arial"/>
                <w:lang w:eastAsia="ja-JP"/>
              </w:rPr>
            </w:pPr>
            <w:r>
              <w:rPr>
                <w:rFonts w:cs="Arial" w:ascii="Arial" w:hAnsi="Arial"/>
              </w:rPr>
              <w:t>9736</w:t>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44</w:t>
            </w:r>
          </w:p>
        </w:tc>
        <w:tc>
          <w:tcPr>
            <w:tcW w:w="960" w:type="dxa"/>
            <w:tcBorders/>
            <w:vAlign w:val="bottom"/>
          </w:tcPr>
          <w:p>
            <w:pPr>
              <w:pStyle w:val="Normal"/>
              <w:spacing w:before="0" w:after="0"/>
              <w:jc w:val="right"/>
              <w:rPr>
                <w:rFonts w:ascii="Arial" w:hAnsi="Arial" w:cs="Arial"/>
                <w:lang w:eastAsia="ja-JP"/>
              </w:rPr>
            </w:pPr>
            <w:r>
              <w:rPr>
                <w:rFonts w:cs="Arial" w:ascii="Arial" w:hAnsi="Arial"/>
              </w:rPr>
              <w:t>472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129</w:t>
            </w:r>
          </w:p>
        </w:tc>
        <w:tc>
          <w:tcPr>
            <w:tcW w:w="960" w:type="dxa"/>
            <w:tcBorders/>
            <w:vAlign w:val="bottom"/>
          </w:tcPr>
          <w:p>
            <w:pPr>
              <w:pStyle w:val="Normal"/>
              <w:spacing w:before="0" w:after="0"/>
              <w:jc w:val="right"/>
              <w:rPr>
                <w:rFonts w:ascii="Arial" w:hAnsi="Arial" w:cs="Arial"/>
                <w:lang w:eastAsia="ja-JP"/>
              </w:rPr>
            </w:pPr>
            <w:r>
              <w:rPr>
                <w:rFonts w:cs="Arial" w:ascii="Arial" w:hAnsi="Arial"/>
              </w:rPr>
              <w:t>2168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214</w:t>
            </w:r>
          </w:p>
        </w:tc>
        <w:tc>
          <w:tcPr>
            <w:tcW w:w="960" w:type="dxa"/>
            <w:tcBorders/>
            <w:vAlign w:val="bottom"/>
          </w:tcPr>
          <w:p>
            <w:pPr>
              <w:pStyle w:val="Normal"/>
              <w:spacing w:before="0" w:after="0"/>
              <w:jc w:val="right"/>
              <w:rPr>
                <w:rFonts w:ascii="Arial" w:hAnsi="Arial" w:cs="Arial"/>
                <w:lang w:eastAsia="ja-JP"/>
              </w:rPr>
            </w:pPr>
            <w:r>
              <w:rPr>
                <w:rFonts w:cs="Arial" w:ascii="Arial" w:hAnsi="Arial"/>
              </w:rPr>
              <w:t>9912</w:t>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45</w:t>
            </w:r>
          </w:p>
        </w:tc>
        <w:tc>
          <w:tcPr>
            <w:tcW w:w="960" w:type="dxa"/>
            <w:tcBorders/>
            <w:vAlign w:val="bottom"/>
          </w:tcPr>
          <w:p>
            <w:pPr>
              <w:pStyle w:val="Normal"/>
              <w:spacing w:before="0" w:after="0"/>
              <w:jc w:val="right"/>
              <w:rPr>
                <w:rFonts w:ascii="Arial" w:hAnsi="Arial" w:cs="Arial"/>
                <w:lang w:eastAsia="ja-JP"/>
              </w:rPr>
            </w:pPr>
            <w:r>
              <w:rPr>
                <w:rFonts w:cs="Arial" w:ascii="Arial" w:hAnsi="Arial"/>
              </w:rPr>
              <w:t>480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130</w:t>
            </w:r>
          </w:p>
        </w:tc>
        <w:tc>
          <w:tcPr>
            <w:tcW w:w="960" w:type="dxa"/>
            <w:tcBorders/>
            <w:vAlign w:val="bottom"/>
          </w:tcPr>
          <w:p>
            <w:pPr>
              <w:pStyle w:val="Normal"/>
              <w:spacing w:before="0" w:after="0"/>
              <w:jc w:val="right"/>
              <w:rPr>
                <w:rFonts w:ascii="Arial" w:hAnsi="Arial" w:cs="Arial"/>
                <w:lang w:eastAsia="ja-JP"/>
              </w:rPr>
            </w:pPr>
            <w:r>
              <w:rPr>
                <w:rFonts w:cs="Arial" w:ascii="Arial" w:hAnsi="Arial"/>
              </w:rPr>
              <w:t>2200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215</w:t>
            </w:r>
          </w:p>
        </w:tc>
        <w:tc>
          <w:tcPr>
            <w:tcW w:w="960" w:type="dxa"/>
            <w:tcBorders/>
            <w:vAlign w:val="bottom"/>
          </w:tcPr>
          <w:p>
            <w:pPr>
              <w:pStyle w:val="Normal"/>
              <w:spacing w:before="0" w:after="0"/>
              <w:jc w:val="right"/>
              <w:rPr>
                <w:rFonts w:ascii="Arial" w:hAnsi="Arial" w:cs="Arial"/>
                <w:lang w:eastAsia="ja-JP"/>
              </w:rPr>
            </w:pPr>
            <w:r>
              <w:rPr>
                <w:rFonts w:cs="Arial" w:ascii="Arial" w:hAnsi="Arial"/>
              </w:rPr>
              <w:t>10088</w:t>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46</w:t>
            </w:r>
          </w:p>
        </w:tc>
        <w:tc>
          <w:tcPr>
            <w:tcW w:w="960" w:type="dxa"/>
            <w:tcBorders/>
            <w:vAlign w:val="bottom"/>
          </w:tcPr>
          <w:p>
            <w:pPr>
              <w:pStyle w:val="Normal"/>
              <w:spacing w:before="0" w:after="0"/>
              <w:jc w:val="right"/>
              <w:rPr>
                <w:rFonts w:ascii="Arial" w:hAnsi="Arial" w:cs="Arial"/>
                <w:lang w:eastAsia="ja-JP"/>
              </w:rPr>
            </w:pPr>
            <w:r>
              <w:rPr>
                <w:rFonts w:cs="Arial" w:ascii="Arial" w:hAnsi="Arial"/>
              </w:rPr>
              <w:t>488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131</w:t>
            </w:r>
          </w:p>
        </w:tc>
        <w:tc>
          <w:tcPr>
            <w:tcW w:w="960" w:type="dxa"/>
            <w:tcBorders/>
            <w:vAlign w:val="bottom"/>
          </w:tcPr>
          <w:p>
            <w:pPr>
              <w:pStyle w:val="Normal"/>
              <w:spacing w:before="0" w:after="0"/>
              <w:jc w:val="right"/>
              <w:rPr>
                <w:rFonts w:ascii="Arial" w:hAnsi="Arial" w:cs="Arial"/>
                <w:lang w:eastAsia="ja-JP"/>
              </w:rPr>
            </w:pPr>
            <w:r>
              <w:rPr>
                <w:rFonts w:cs="Arial" w:ascii="Arial" w:hAnsi="Arial"/>
              </w:rPr>
              <w:t>2240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216</w:t>
            </w:r>
          </w:p>
        </w:tc>
        <w:tc>
          <w:tcPr>
            <w:tcW w:w="960" w:type="dxa"/>
            <w:tcBorders/>
            <w:vAlign w:val="bottom"/>
          </w:tcPr>
          <w:p>
            <w:pPr>
              <w:pStyle w:val="Normal"/>
              <w:spacing w:before="0" w:after="0"/>
              <w:jc w:val="right"/>
              <w:rPr>
                <w:rFonts w:ascii="Arial" w:hAnsi="Arial" w:cs="Arial"/>
                <w:lang w:eastAsia="ja-JP"/>
              </w:rPr>
            </w:pPr>
            <w:r>
              <w:rPr>
                <w:rFonts w:cs="Arial" w:ascii="Arial" w:hAnsi="Arial"/>
              </w:rPr>
              <w:t>10272</w:t>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47</w:t>
            </w:r>
          </w:p>
        </w:tc>
        <w:tc>
          <w:tcPr>
            <w:tcW w:w="960" w:type="dxa"/>
            <w:tcBorders/>
            <w:vAlign w:val="bottom"/>
          </w:tcPr>
          <w:p>
            <w:pPr>
              <w:pStyle w:val="Normal"/>
              <w:spacing w:before="0" w:after="0"/>
              <w:jc w:val="right"/>
              <w:rPr>
                <w:rFonts w:ascii="Arial" w:hAnsi="Arial" w:cs="Arial"/>
                <w:lang w:eastAsia="ja-JP"/>
              </w:rPr>
            </w:pPr>
            <w:r>
              <w:rPr>
                <w:rFonts w:cs="Arial" w:ascii="Arial" w:hAnsi="Arial"/>
              </w:rPr>
              <w:t>496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132</w:t>
            </w:r>
          </w:p>
        </w:tc>
        <w:tc>
          <w:tcPr>
            <w:tcW w:w="960" w:type="dxa"/>
            <w:tcBorders/>
            <w:vAlign w:val="bottom"/>
          </w:tcPr>
          <w:p>
            <w:pPr>
              <w:pStyle w:val="Normal"/>
              <w:spacing w:before="0" w:after="0"/>
              <w:jc w:val="right"/>
              <w:rPr>
                <w:rFonts w:ascii="Arial" w:hAnsi="Arial" w:cs="Arial"/>
                <w:lang w:eastAsia="ja-JP"/>
              </w:rPr>
            </w:pPr>
            <w:r>
              <w:rPr>
                <w:rFonts w:cs="Arial" w:ascii="Arial" w:hAnsi="Arial"/>
              </w:rPr>
              <w:t>2288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217</w:t>
            </w:r>
          </w:p>
        </w:tc>
        <w:tc>
          <w:tcPr>
            <w:tcW w:w="960" w:type="dxa"/>
            <w:tcBorders/>
            <w:vAlign w:val="bottom"/>
          </w:tcPr>
          <w:p>
            <w:pPr>
              <w:pStyle w:val="Normal"/>
              <w:spacing w:before="0" w:after="0"/>
              <w:jc w:val="right"/>
              <w:rPr>
                <w:rFonts w:ascii="Arial" w:hAnsi="Arial" w:cs="Arial"/>
                <w:lang w:eastAsia="ja-JP"/>
              </w:rPr>
            </w:pPr>
            <w:r>
              <w:rPr>
                <w:rFonts w:cs="Arial" w:ascii="Arial" w:hAnsi="Arial"/>
              </w:rPr>
              <w:t>10456</w:t>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48</w:t>
            </w:r>
          </w:p>
        </w:tc>
        <w:tc>
          <w:tcPr>
            <w:tcW w:w="960" w:type="dxa"/>
            <w:tcBorders/>
            <w:vAlign w:val="bottom"/>
          </w:tcPr>
          <w:p>
            <w:pPr>
              <w:pStyle w:val="Normal"/>
              <w:spacing w:before="0" w:after="0"/>
              <w:jc w:val="right"/>
              <w:rPr>
                <w:rFonts w:ascii="Arial" w:hAnsi="Arial" w:cs="Arial"/>
                <w:lang w:eastAsia="ja-JP"/>
              </w:rPr>
            </w:pPr>
            <w:r>
              <w:rPr>
                <w:rFonts w:cs="Arial" w:ascii="Arial" w:hAnsi="Arial"/>
              </w:rPr>
              <w:t>504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133</w:t>
            </w:r>
          </w:p>
        </w:tc>
        <w:tc>
          <w:tcPr>
            <w:tcW w:w="960" w:type="dxa"/>
            <w:tcBorders/>
            <w:vAlign w:val="bottom"/>
          </w:tcPr>
          <w:p>
            <w:pPr>
              <w:pStyle w:val="Normal"/>
              <w:spacing w:before="0" w:after="0"/>
              <w:jc w:val="right"/>
              <w:rPr>
                <w:rFonts w:ascii="Arial" w:hAnsi="Arial" w:cs="Arial"/>
                <w:lang w:eastAsia="ja-JP"/>
              </w:rPr>
            </w:pPr>
            <w:r>
              <w:rPr>
                <w:rFonts w:cs="Arial" w:ascii="Arial" w:hAnsi="Arial"/>
              </w:rPr>
              <w:t>2328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218</w:t>
            </w:r>
          </w:p>
        </w:tc>
        <w:tc>
          <w:tcPr>
            <w:tcW w:w="960" w:type="dxa"/>
            <w:tcBorders/>
            <w:vAlign w:val="bottom"/>
          </w:tcPr>
          <w:p>
            <w:pPr>
              <w:pStyle w:val="Normal"/>
              <w:spacing w:before="0" w:after="0"/>
              <w:jc w:val="right"/>
              <w:rPr>
                <w:rFonts w:ascii="Arial" w:hAnsi="Arial" w:cs="Arial"/>
                <w:lang w:eastAsia="ja-JP"/>
              </w:rPr>
            </w:pPr>
            <w:r>
              <w:rPr>
                <w:rFonts w:cs="Arial" w:ascii="Arial" w:hAnsi="Arial"/>
              </w:rPr>
              <w:t>10648</w:t>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49</w:t>
            </w:r>
          </w:p>
        </w:tc>
        <w:tc>
          <w:tcPr>
            <w:tcW w:w="960" w:type="dxa"/>
            <w:tcBorders/>
            <w:vAlign w:val="bottom"/>
          </w:tcPr>
          <w:p>
            <w:pPr>
              <w:pStyle w:val="Normal"/>
              <w:spacing w:before="0" w:after="0"/>
              <w:jc w:val="right"/>
              <w:rPr>
                <w:rFonts w:ascii="Arial" w:hAnsi="Arial" w:cs="Arial"/>
                <w:lang w:eastAsia="ja-JP"/>
              </w:rPr>
            </w:pPr>
            <w:r>
              <w:rPr>
                <w:rFonts w:cs="Arial" w:ascii="Arial" w:hAnsi="Arial"/>
              </w:rPr>
              <w:t>512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134</w:t>
            </w:r>
          </w:p>
        </w:tc>
        <w:tc>
          <w:tcPr>
            <w:tcW w:w="960" w:type="dxa"/>
            <w:tcBorders/>
            <w:vAlign w:val="bottom"/>
          </w:tcPr>
          <w:p>
            <w:pPr>
              <w:pStyle w:val="Normal"/>
              <w:spacing w:before="0" w:after="0"/>
              <w:jc w:val="right"/>
              <w:rPr>
                <w:rFonts w:ascii="Arial" w:hAnsi="Arial" w:cs="Arial"/>
                <w:lang w:eastAsia="ja-JP"/>
              </w:rPr>
            </w:pPr>
            <w:r>
              <w:rPr>
                <w:rFonts w:cs="Arial" w:ascii="Arial" w:hAnsi="Arial"/>
              </w:rPr>
              <w:t>2368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219</w:t>
            </w:r>
          </w:p>
        </w:tc>
        <w:tc>
          <w:tcPr>
            <w:tcW w:w="960" w:type="dxa"/>
            <w:tcBorders/>
            <w:vAlign w:val="bottom"/>
          </w:tcPr>
          <w:p>
            <w:pPr>
              <w:pStyle w:val="Normal"/>
              <w:spacing w:before="0" w:after="0"/>
              <w:jc w:val="right"/>
              <w:rPr>
                <w:rFonts w:ascii="Arial" w:hAnsi="Arial" w:cs="Arial"/>
                <w:lang w:eastAsia="ja-JP"/>
              </w:rPr>
            </w:pPr>
            <w:r>
              <w:rPr>
                <w:rFonts w:cs="Arial" w:ascii="Arial" w:hAnsi="Arial"/>
              </w:rPr>
              <w:t>10840</w:t>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50</w:t>
            </w:r>
          </w:p>
        </w:tc>
        <w:tc>
          <w:tcPr>
            <w:tcW w:w="960" w:type="dxa"/>
            <w:tcBorders/>
            <w:vAlign w:val="bottom"/>
          </w:tcPr>
          <w:p>
            <w:pPr>
              <w:pStyle w:val="Normal"/>
              <w:spacing w:before="0" w:after="0"/>
              <w:jc w:val="right"/>
              <w:rPr>
                <w:rFonts w:ascii="Arial" w:hAnsi="Arial" w:cs="Arial"/>
                <w:lang w:eastAsia="ja-JP"/>
              </w:rPr>
            </w:pPr>
            <w:r>
              <w:rPr>
                <w:rFonts w:cs="Arial" w:ascii="Arial" w:hAnsi="Arial"/>
              </w:rPr>
              <w:t>528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135</w:t>
            </w:r>
          </w:p>
        </w:tc>
        <w:tc>
          <w:tcPr>
            <w:tcW w:w="960" w:type="dxa"/>
            <w:tcBorders/>
            <w:vAlign w:val="bottom"/>
          </w:tcPr>
          <w:p>
            <w:pPr>
              <w:pStyle w:val="Normal"/>
              <w:spacing w:before="0" w:after="0"/>
              <w:jc w:val="right"/>
              <w:rPr>
                <w:rFonts w:ascii="Arial" w:hAnsi="Arial" w:cs="Arial"/>
                <w:lang w:eastAsia="ja-JP"/>
              </w:rPr>
            </w:pPr>
            <w:r>
              <w:rPr>
                <w:rFonts w:cs="Arial" w:ascii="Arial" w:hAnsi="Arial"/>
              </w:rPr>
              <w:t>2408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220</w:t>
            </w:r>
          </w:p>
        </w:tc>
        <w:tc>
          <w:tcPr>
            <w:tcW w:w="960" w:type="dxa"/>
            <w:tcBorders/>
            <w:vAlign w:val="bottom"/>
          </w:tcPr>
          <w:p>
            <w:pPr>
              <w:pStyle w:val="Normal"/>
              <w:spacing w:before="0" w:after="0"/>
              <w:jc w:val="right"/>
              <w:rPr>
                <w:rFonts w:ascii="Arial" w:hAnsi="Arial" w:cs="Arial"/>
                <w:lang w:eastAsia="ja-JP"/>
              </w:rPr>
            </w:pPr>
            <w:r>
              <w:rPr>
                <w:rFonts w:cs="Arial" w:ascii="Arial" w:hAnsi="Arial"/>
              </w:rPr>
              <w:t>11032</w:t>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51</w:t>
            </w:r>
          </w:p>
        </w:tc>
        <w:tc>
          <w:tcPr>
            <w:tcW w:w="960" w:type="dxa"/>
            <w:tcBorders/>
            <w:vAlign w:val="bottom"/>
          </w:tcPr>
          <w:p>
            <w:pPr>
              <w:pStyle w:val="Normal"/>
              <w:spacing w:before="0" w:after="0"/>
              <w:jc w:val="right"/>
              <w:rPr>
                <w:rFonts w:ascii="Arial" w:hAnsi="Arial" w:cs="Arial"/>
                <w:lang w:eastAsia="ja-JP"/>
              </w:rPr>
            </w:pPr>
            <w:r>
              <w:rPr>
                <w:rFonts w:cs="Arial" w:ascii="Arial" w:hAnsi="Arial"/>
              </w:rPr>
              <w:t>536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136</w:t>
            </w:r>
          </w:p>
        </w:tc>
        <w:tc>
          <w:tcPr>
            <w:tcW w:w="960" w:type="dxa"/>
            <w:tcBorders/>
            <w:vAlign w:val="bottom"/>
          </w:tcPr>
          <w:p>
            <w:pPr>
              <w:pStyle w:val="Normal"/>
              <w:spacing w:before="0" w:after="0"/>
              <w:jc w:val="right"/>
              <w:rPr>
                <w:rFonts w:ascii="Arial" w:hAnsi="Arial" w:cs="Arial"/>
                <w:lang w:eastAsia="ja-JP"/>
              </w:rPr>
            </w:pPr>
            <w:r>
              <w:rPr>
                <w:rFonts w:cs="Arial" w:ascii="Arial" w:hAnsi="Arial"/>
              </w:rPr>
              <w:t>2456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221</w:t>
            </w:r>
          </w:p>
        </w:tc>
        <w:tc>
          <w:tcPr>
            <w:tcW w:w="960" w:type="dxa"/>
            <w:tcBorders/>
            <w:vAlign w:val="bottom"/>
          </w:tcPr>
          <w:p>
            <w:pPr>
              <w:pStyle w:val="Normal"/>
              <w:spacing w:before="0" w:after="0"/>
              <w:jc w:val="right"/>
              <w:rPr>
                <w:rFonts w:ascii="Arial" w:hAnsi="Arial" w:cs="Arial"/>
                <w:lang w:eastAsia="ja-JP"/>
              </w:rPr>
            </w:pPr>
            <w:r>
              <w:rPr>
                <w:rFonts w:cs="Arial" w:ascii="Arial" w:hAnsi="Arial"/>
              </w:rPr>
              <w:t>11232</w:t>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52</w:t>
            </w:r>
          </w:p>
        </w:tc>
        <w:tc>
          <w:tcPr>
            <w:tcW w:w="960" w:type="dxa"/>
            <w:tcBorders/>
            <w:vAlign w:val="bottom"/>
          </w:tcPr>
          <w:p>
            <w:pPr>
              <w:pStyle w:val="Normal"/>
              <w:spacing w:before="0" w:after="0"/>
              <w:jc w:val="right"/>
              <w:rPr>
                <w:rFonts w:ascii="Arial" w:hAnsi="Arial" w:cs="Arial"/>
                <w:lang w:eastAsia="ja-JP"/>
              </w:rPr>
            </w:pPr>
            <w:r>
              <w:rPr>
                <w:rFonts w:cs="Arial" w:ascii="Arial" w:hAnsi="Arial"/>
              </w:rPr>
              <w:t>544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137</w:t>
            </w:r>
          </w:p>
        </w:tc>
        <w:tc>
          <w:tcPr>
            <w:tcW w:w="960" w:type="dxa"/>
            <w:tcBorders/>
            <w:vAlign w:val="bottom"/>
          </w:tcPr>
          <w:p>
            <w:pPr>
              <w:pStyle w:val="Normal"/>
              <w:spacing w:before="0" w:after="0"/>
              <w:jc w:val="right"/>
              <w:rPr>
                <w:rFonts w:ascii="Arial" w:hAnsi="Arial" w:cs="Arial"/>
                <w:lang w:eastAsia="ja-JP"/>
              </w:rPr>
            </w:pPr>
            <w:r>
              <w:rPr>
                <w:rFonts w:cs="Arial" w:ascii="Arial" w:hAnsi="Arial"/>
              </w:rPr>
              <w:t>2496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222</w:t>
            </w:r>
          </w:p>
        </w:tc>
        <w:tc>
          <w:tcPr>
            <w:tcW w:w="960" w:type="dxa"/>
            <w:tcBorders/>
            <w:vAlign w:val="bottom"/>
          </w:tcPr>
          <w:p>
            <w:pPr>
              <w:pStyle w:val="Normal"/>
              <w:spacing w:before="0" w:after="0"/>
              <w:jc w:val="right"/>
              <w:rPr>
                <w:rFonts w:ascii="Arial" w:hAnsi="Arial" w:cs="Arial"/>
                <w:lang w:eastAsia="ja-JP"/>
              </w:rPr>
            </w:pPr>
            <w:r>
              <w:rPr>
                <w:rFonts w:cs="Arial" w:ascii="Arial" w:hAnsi="Arial"/>
              </w:rPr>
              <w:t>11432</w:t>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53</w:t>
            </w:r>
          </w:p>
        </w:tc>
        <w:tc>
          <w:tcPr>
            <w:tcW w:w="960" w:type="dxa"/>
            <w:tcBorders/>
            <w:vAlign w:val="bottom"/>
          </w:tcPr>
          <w:p>
            <w:pPr>
              <w:pStyle w:val="Normal"/>
              <w:spacing w:before="0" w:after="0"/>
              <w:jc w:val="right"/>
              <w:rPr>
                <w:rFonts w:ascii="Arial" w:hAnsi="Arial" w:cs="Arial"/>
                <w:lang w:eastAsia="ja-JP"/>
              </w:rPr>
            </w:pPr>
            <w:r>
              <w:rPr>
                <w:rFonts w:cs="Arial" w:ascii="Arial" w:hAnsi="Arial"/>
              </w:rPr>
              <w:t>552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138</w:t>
            </w:r>
          </w:p>
        </w:tc>
        <w:tc>
          <w:tcPr>
            <w:tcW w:w="960" w:type="dxa"/>
            <w:tcBorders/>
            <w:vAlign w:val="bottom"/>
          </w:tcPr>
          <w:p>
            <w:pPr>
              <w:pStyle w:val="Normal"/>
              <w:spacing w:before="0" w:after="0"/>
              <w:jc w:val="right"/>
              <w:rPr>
                <w:rFonts w:ascii="Arial" w:hAnsi="Arial" w:cs="Arial"/>
                <w:lang w:eastAsia="ja-JP"/>
              </w:rPr>
            </w:pPr>
            <w:r>
              <w:rPr>
                <w:rFonts w:cs="Arial" w:ascii="Arial" w:hAnsi="Arial"/>
              </w:rPr>
              <w:t>2544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223</w:t>
            </w:r>
          </w:p>
        </w:tc>
        <w:tc>
          <w:tcPr>
            <w:tcW w:w="960" w:type="dxa"/>
            <w:tcBorders/>
            <w:vAlign w:val="bottom"/>
          </w:tcPr>
          <w:p>
            <w:pPr>
              <w:pStyle w:val="Normal"/>
              <w:spacing w:before="0" w:after="0"/>
              <w:jc w:val="right"/>
              <w:rPr>
                <w:rFonts w:ascii="Arial" w:hAnsi="Arial" w:cs="Arial"/>
                <w:lang w:eastAsia="ja-JP"/>
              </w:rPr>
            </w:pPr>
            <w:r>
              <w:rPr>
                <w:rFonts w:cs="Arial" w:ascii="Arial" w:hAnsi="Arial"/>
              </w:rPr>
              <w:t>11640</w:t>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54</w:t>
            </w:r>
          </w:p>
        </w:tc>
        <w:tc>
          <w:tcPr>
            <w:tcW w:w="960" w:type="dxa"/>
            <w:tcBorders/>
            <w:vAlign w:val="bottom"/>
          </w:tcPr>
          <w:p>
            <w:pPr>
              <w:pStyle w:val="Normal"/>
              <w:spacing w:before="0" w:after="0"/>
              <w:jc w:val="right"/>
              <w:rPr>
                <w:rFonts w:ascii="Arial" w:hAnsi="Arial" w:cs="Arial"/>
                <w:lang w:eastAsia="ja-JP"/>
              </w:rPr>
            </w:pPr>
            <w:r>
              <w:rPr>
                <w:rFonts w:cs="Arial" w:ascii="Arial" w:hAnsi="Arial"/>
              </w:rPr>
              <w:t>560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139</w:t>
            </w:r>
          </w:p>
        </w:tc>
        <w:tc>
          <w:tcPr>
            <w:tcW w:w="960" w:type="dxa"/>
            <w:tcBorders/>
            <w:vAlign w:val="bottom"/>
          </w:tcPr>
          <w:p>
            <w:pPr>
              <w:pStyle w:val="Normal"/>
              <w:spacing w:before="0" w:after="0"/>
              <w:jc w:val="right"/>
              <w:rPr>
                <w:rFonts w:ascii="Arial" w:hAnsi="Arial" w:cs="Arial"/>
                <w:lang w:eastAsia="ja-JP"/>
              </w:rPr>
            </w:pPr>
            <w:r>
              <w:rPr>
                <w:rFonts w:cs="Arial" w:ascii="Arial" w:hAnsi="Arial"/>
              </w:rPr>
              <w:t>2592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224</w:t>
            </w:r>
          </w:p>
        </w:tc>
        <w:tc>
          <w:tcPr>
            <w:tcW w:w="960" w:type="dxa"/>
            <w:tcBorders/>
            <w:vAlign w:val="bottom"/>
          </w:tcPr>
          <w:p>
            <w:pPr>
              <w:pStyle w:val="Normal"/>
              <w:spacing w:before="0" w:after="0"/>
              <w:jc w:val="right"/>
              <w:rPr>
                <w:rFonts w:ascii="Arial" w:hAnsi="Arial" w:cs="Arial"/>
                <w:lang w:eastAsia="ja-JP"/>
              </w:rPr>
            </w:pPr>
            <w:r>
              <w:rPr>
                <w:rFonts w:cs="Arial" w:ascii="Arial" w:hAnsi="Arial"/>
              </w:rPr>
              <w:t>11848</w:t>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55</w:t>
            </w:r>
          </w:p>
        </w:tc>
        <w:tc>
          <w:tcPr>
            <w:tcW w:w="960" w:type="dxa"/>
            <w:tcBorders/>
            <w:vAlign w:val="bottom"/>
          </w:tcPr>
          <w:p>
            <w:pPr>
              <w:pStyle w:val="Normal"/>
              <w:spacing w:before="0" w:after="0"/>
              <w:jc w:val="right"/>
              <w:rPr>
                <w:rFonts w:ascii="Arial" w:hAnsi="Arial" w:cs="Arial"/>
                <w:lang w:eastAsia="ja-JP"/>
              </w:rPr>
            </w:pPr>
            <w:r>
              <w:rPr>
                <w:rFonts w:cs="Arial" w:ascii="Arial" w:hAnsi="Arial"/>
              </w:rPr>
              <w:t>576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140</w:t>
            </w:r>
          </w:p>
        </w:tc>
        <w:tc>
          <w:tcPr>
            <w:tcW w:w="960" w:type="dxa"/>
            <w:tcBorders/>
            <w:vAlign w:val="bottom"/>
          </w:tcPr>
          <w:p>
            <w:pPr>
              <w:pStyle w:val="Normal"/>
              <w:spacing w:before="0" w:after="0"/>
              <w:jc w:val="right"/>
              <w:rPr>
                <w:rFonts w:ascii="Arial" w:hAnsi="Arial" w:cs="Arial"/>
                <w:lang w:eastAsia="ja-JP"/>
              </w:rPr>
            </w:pPr>
            <w:r>
              <w:rPr>
                <w:rFonts w:cs="Arial" w:ascii="Arial" w:hAnsi="Arial"/>
              </w:rPr>
              <w:t>2632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225</w:t>
            </w:r>
          </w:p>
        </w:tc>
        <w:tc>
          <w:tcPr>
            <w:tcW w:w="960" w:type="dxa"/>
            <w:tcBorders/>
            <w:vAlign w:val="bottom"/>
          </w:tcPr>
          <w:p>
            <w:pPr>
              <w:pStyle w:val="Normal"/>
              <w:spacing w:before="0" w:after="0"/>
              <w:jc w:val="right"/>
              <w:rPr>
                <w:rFonts w:ascii="Arial" w:hAnsi="Arial" w:cs="Arial"/>
                <w:lang w:eastAsia="ja-JP"/>
              </w:rPr>
            </w:pPr>
            <w:r>
              <w:rPr>
                <w:rFonts w:cs="Arial" w:ascii="Arial" w:hAnsi="Arial"/>
              </w:rPr>
              <w:t>12064</w:t>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56</w:t>
            </w:r>
          </w:p>
        </w:tc>
        <w:tc>
          <w:tcPr>
            <w:tcW w:w="960" w:type="dxa"/>
            <w:tcBorders/>
            <w:vAlign w:val="bottom"/>
          </w:tcPr>
          <w:p>
            <w:pPr>
              <w:pStyle w:val="Normal"/>
              <w:spacing w:before="0" w:after="0"/>
              <w:jc w:val="right"/>
              <w:rPr>
                <w:rFonts w:ascii="Arial" w:hAnsi="Arial" w:cs="Arial"/>
                <w:lang w:eastAsia="ja-JP"/>
              </w:rPr>
            </w:pPr>
            <w:r>
              <w:rPr>
                <w:rFonts w:cs="Arial" w:ascii="Arial" w:hAnsi="Arial"/>
              </w:rPr>
              <w:t>584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141</w:t>
            </w:r>
          </w:p>
        </w:tc>
        <w:tc>
          <w:tcPr>
            <w:tcW w:w="960" w:type="dxa"/>
            <w:tcBorders/>
            <w:vAlign w:val="bottom"/>
          </w:tcPr>
          <w:p>
            <w:pPr>
              <w:pStyle w:val="Normal"/>
              <w:spacing w:before="0" w:after="0"/>
              <w:jc w:val="right"/>
              <w:rPr>
                <w:rFonts w:ascii="Arial" w:hAnsi="Arial" w:cs="Arial"/>
                <w:lang w:eastAsia="ja-JP"/>
              </w:rPr>
            </w:pPr>
            <w:r>
              <w:rPr>
                <w:rFonts w:cs="Arial" w:ascii="Arial" w:hAnsi="Arial"/>
              </w:rPr>
              <w:t>2680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226</w:t>
            </w:r>
          </w:p>
        </w:tc>
        <w:tc>
          <w:tcPr>
            <w:tcW w:w="960" w:type="dxa"/>
            <w:tcBorders/>
            <w:vAlign w:val="bottom"/>
          </w:tcPr>
          <w:p>
            <w:pPr>
              <w:pStyle w:val="Normal"/>
              <w:spacing w:before="0" w:after="0"/>
              <w:jc w:val="right"/>
              <w:rPr>
                <w:rFonts w:ascii="Arial" w:hAnsi="Arial" w:cs="Arial"/>
                <w:lang w:eastAsia="ja-JP"/>
              </w:rPr>
            </w:pPr>
            <w:r>
              <w:rPr>
                <w:rFonts w:cs="Arial" w:ascii="Arial" w:hAnsi="Arial"/>
              </w:rPr>
              <w:t>12280</w:t>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57</w:t>
            </w:r>
          </w:p>
        </w:tc>
        <w:tc>
          <w:tcPr>
            <w:tcW w:w="960" w:type="dxa"/>
            <w:tcBorders/>
            <w:vAlign w:val="bottom"/>
          </w:tcPr>
          <w:p>
            <w:pPr>
              <w:pStyle w:val="Normal"/>
              <w:spacing w:before="0" w:after="0"/>
              <w:jc w:val="right"/>
              <w:rPr>
                <w:rFonts w:ascii="Arial" w:hAnsi="Arial" w:cs="Arial"/>
                <w:lang w:eastAsia="ja-JP"/>
              </w:rPr>
            </w:pPr>
            <w:r>
              <w:rPr>
                <w:rFonts w:cs="Arial" w:ascii="Arial" w:hAnsi="Arial"/>
              </w:rPr>
              <w:t>592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142</w:t>
            </w:r>
          </w:p>
        </w:tc>
        <w:tc>
          <w:tcPr>
            <w:tcW w:w="960" w:type="dxa"/>
            <w:tcBorders/>
            <w:vAlign w:val="bottom"/>
          </w:tcPr>
          <w:p>
            <w:pPr>
              <w:pStyle w:val="Normal"/>
              <w:spacing w:before="0" w:after="0"/>
              <w:jc w:val="right"/>
              <w:rPr>
                <w:rFonts w:ascii="Arial" w:hAnsi="Arial" w:cs="Arial"/>
                <w:lang w:eastAsia="ja-JP"/>
              </w:rPr>
            </w:pPr>
            <w:r>
              <w:rPr>
                <w:rFonts w:cs="Arial" w:ascii="Arial" w:hAnsi="Arial"/>
              </w:rPr>
              <w:t>2736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227</w:t>
            </w:r>
          </w:p>
        </w:tc>
        <w:tc>
          <w:tcPr>
            <w:tcW w:w="960" w:type="dxa"/>
            <w:tcBorders/>
            <w:vAlign w:val="bottom"/>
          </w:tcPr>
          <w:p>
            <w:pPr>
              <w:pStyle w:val="Normal"/>
              <w:spacing w:before="0" w:after="0"/>
              <w:jc w:val="right"/>
              <w:rPr>
                <w:rFonts w:ascii="Arial" w:hAnsi="Arial" w:cs="Arial"/>
                <w:lang w:eastAsia="ja-JP"/>
              </w:rPr>
            </w:pPr>
            <w:r>
              <w:rPr>
                <w:rFonts w:cs="Arial" w:ascii="Arial" w:hAnsi="Arial"/>
              </w:rPr>
              <w:t>12504</w:t>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58</w:t>
            </w:r>
          </w:p>
        </w:tc>
        <w:tc>
          <w:tcPr>
            <w:tcW w:w="960" w:type="dxa"/>
            <w:tcBorders/>
            <w:vAlign w:val="bottom"/>
          </w:tcPr>
          <w:p>
            <w:pPr>
              <w:pStyle w:val="Normal"/>
              <w:spacing w:before="0" w:after="0"/>
              <w:jc w:val="right"/>
              <w:rPr>
                <w:rFonts w:ascii="Arial" w:hAnsi="Arial" w:cs="Arial"/>
                <w:lang w:eastAsia="ja-JP"/>
              </w:rPr>
            </w:pPr>
            <w:r>
              <w:rPr>
                <w:rFonts w:cs="Arial" w:ascii="Arial" w:hAnsi="Arial"/>
              </w:rPr>
              <w:t>608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143</w:t>
            </w:r>
          </w:p>
        </w:tc>
        <w:tc>
          <w:tcPr>
            <w:tcW w:w="960" w:type="dxa"/>
            <w:tcBorders/>
            <w:vAlign w:val="bottom"/>
          </w:tcPr>
          <w:p>
            <w:pPr>
              <w:pStyle w:val="Normal"/>
              <w:spacing w:before="0" w:after="0"/>
              <w:jc w:val="right"/>
              <w:rPr>
                <w:rFonts w:ascii="Arial" w:hAnsi="Arial" w:cs="Arial"/>
                <w:lang w:eastAsia="ja-JP"/>
              </w:rPr>
            </w:pPr>
            <w:r>
              <w:rPr>
                <w:rFonts w:cs="Arial" w:ascii="Arial" w:hAnsi="Arial"/>
              </w:rPr>
              <w:t>2784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228</w:t>
            </w:r>
          </w:p>
        </w:tc>
        <w:tc>
          <w:tcPr>
            <w:tcW w:w="960" w:type="dxa"/>
            <w:tcBorders/>
            <w:vAlign w:val="bottom"/>
          </w:tcPr>
          <w:p>
            <w:pPr>
              <w:pStyle w:val="Normal"/>
              <w:spacing w:before="0" w:after="0"/>
              <w:jc w:val="right"/>
              <w:rPr>
                <w:rFonts w:ascii="Arial" w:hAnsi="Arial" w:cs="Arial"/>
                <w:lang w:eastAsia="ja-JP"/>
              </w:rPr>
            </w:pPr>
            <w:r>
              <w:rPr>
                <w:rFonts w:cs="Arial" w:ascii="Arial" w:hAnsi="Arial"/>
              </w:rPr>
              <w:t>12728</w:t>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59</w:t>
            </w:r>
          </w:p>
        </w:tc>
        <w:tc>
          <w:tcPr>
            <w:tcW w:w="960" w:type="dxa"/>
            <w:tcBorders/>
            <w:vAlign w:val="bottom"/>
          </w:tcPr>
          <w:p>
            <w:pPr>
              <w:pStyle w:val="Normal"/>
              <w:spacing w:before="0" w:after="0"/>
              <w:jc w:val="right"/>
              <w:rPr>
                <w:rFonts w:ascii="Arial" w:hAnsi="Arial" w:cs="Arial"/>
                <w:lang w:eastAsia="ja-JP"/>
              </w:rPr>
            </w:pPr>
            <w:r>
              <w:rPr>
                <w:rFonts w:cs="Arial" w:ascii="Arial" w:hAnsi="Arial"/>
              </w:rPr>
              <w:t>616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144</w:t>
            </w:r>
          </w:p>
        </w:tc>
        <w:tc>
          <w:tcPr>
            <w:tcW w:w="960" w:type="dxa"/>
            <w:tcBorders/>
            <w:vAlign w:val="bottom"/>
          </w:tcPr>
          <w:p>
            <w:pPr>
              <w:pStyle w:val="Normal"/>
              <w:spacing w:before="0" w:after="0"/>
              <w:jc w:val="right"/>
              <w:rPr>
                <w:rFonts w:ascii="Arial" w:hAnsi="Arial" w:cs="Arial"/>
                <w:lang w:eastAsia="ja-JP"/>
              </w:rPr>
            </w:pPr>
            <w:r>
              <w:rPr>
                <w:rFonts w:cs="Arial" w:ascii="Arial" w:hAnsi="Arial"/>
              </w:rPr>
              <w:t>2832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229</w:t>
            </w:r>
          </w:p>
        </w:tc>
        <w:tc>
          <w:tcPr>
            <w:tcW w:w="960" w:type="dxa"/>
            <w:tcBorders/>
            <w:vAlign w:val="bottom"/>
          </w:tcPr>
          <w:p>
            <w:pPr>
              <w:pStyle w:val="Normal"/>
              <w:spacing w:before="0" w:after="0"/>
              <w:jc w:val="right"/>
              <w:rPr>
                <w:rFonts w:ascii="Arial" w:hAnsi="Arial" w:cs="Arial"/>
                <w:lang w:eastAsia="ja-JP"/>
              </w:rPr>
            </w:pPr>
            <w:r>
              <w:rPr>
                <w:rFonts w:cs="Arial" w:ascii="Arial" w:hAnsi="Arial"/>
              </w:rPr>
              <w:t>12960</w:t>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60</w:t>
            </w:r>
          </w:p>
        </w:tc>
        <w:tc>
          <w:tcPr>
            <w:tcW w:w="960" w:type="dxa"/>
            <w:tcBorders/>
            <w:vAlign w:val="bottom"/>
          </w:tcPr>
          <w:p>
            <w:pPr>
              <w:pStyle w:val="Normal"/>
              <w:spacing w:before="0" w:after="0"/>
              <w:jc w:val="right"/>
              <w:rPr>
                <w:rFonts w:ascii="Arial" w:hAnsi="Arial" w:cs="Arial"/>
                <w:lang w:eastAsia="ja-JP"/>
              </w:rPr>
            </w:pPr>
            <w:r>
              <w:rPr>
                <w:rFonts w:cs="Arial" w:ascii="Arial" w:hAnsi="Arial"/>
              </w:rPr>
              <w:t>624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145</w:t>
            </w:r>
          </w:p>
        </w:tc>
        <w:tc>
          <w:tcPr>
            <w:tcW w:w="960" w:type="dxa"/>
            <w:tcBorders/>
            <w:vAlign w:val="bottom"/>
          </w:tcPr>
          <w:p>
            <w:pPr>
              <w:pStyle w:val="Normal"/>
              <w:spacing w:before="0" w:after="0"/>
              <w:jc w:val="right"/>
              <w:rPr>
                <w:rFonts w:ascii="Arial" w:hAnsi="Arial" w:cs="Arial"/>
                <w:lang w:eastAsia="ja-JP"/>
              </w:rPr>
            </w:pPr>
            <w:r>
              <w:rPr>
                <w:rFonts w:cs="Arial" w:ascii="Arial" w:hAnsi="Arial"/>
              </w:rPr>
              <w:t>2880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230</w:t>
            </w:r>
          </w:p>
        </w:tc>
        <w:tc>
          <w:tcPr>
            <w:tcW w:w="960" w:type="dxa"/>
            <w:tcBorders/>
            <w:vAlign w:val="bottom"/>
          </w:tcPr>
          <w:p>
            <w:pPr>
              <w:pStyle w:val="Normal"/>
              <w:spacing w:before="0" w:after="0"/>
              <w:jc w:val="right"/>
              <w:rPr>
                <w:rFonts w:ascii="Arial" w:hAnsi="Arial" w:cs="Arial"/>
                <w:lang w:eastAsia="ja-JP"/>
              </w:rPr>
            </w:pPr>
            <w:r>
              <w:rPr>
                <w:rFonts w:cs="Arial" w:ascii="Arial" w:hAnsi="Arial"/>
              </w:rPr>
              <w:t>13192</w:t>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61</w:t>
            </w:r>
          </w:p>
        </w:tc>
        <w:tc>
          <w:tcPr>
            <w:tcW w:w="960" w:type="dxa"/>
            <w:tcBorders/>
            <w:vAlign w:val="bottom"/>
          </w:tcPr>
          <w:p>
            <w:pPr>
              <w:pStyle w:val="Normal"/>
              <w:spacing w:before="0" w:after="0"/>
              <w:jc w:val="right"/>
              <w:rPr>
                <w:rFonts w:ascii="Arial" w:hAnsi="Arial" w:cs="Arial"/>
                <w:lang w:eastAsia="ja-JP"/>
              </w:rPr>
            </w:pPr>
            <w:r>
              <w:rPr>
                <w:rFonts w:cs="Arial" w:ascii="Arial" w:hAnsi="Arial"/>
              </w:rPr>
              <w:t>640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146</w:t>
            </w:r>
          </w:p>
        </w:tc>
        <w:tc>
          <w:tcPr>
            <w:tcW w:w="960" w:type="dxa"/>
            <w:tcBorders/>
            <w:vAlign w:val="bottom"/>
          </w:tcPr>
          <w:p>
            <w:pPr>
              <w:pStyle w:val="Normal"/>
              <w:spacing w:before="0" w:after="0"/>
              <w:jc w:val="right"/>
              <w:rPr>
                <w:rFonts w:ascii="Arial" w:hAnsi="Arial" w:cs="Arial"/>
                <w:lang w:eastAsia="ja-JP"/>
              </w:rPr>
            </w:pPr>
            <w:r>
              <w:rPr>
                <w:rFonts w:cs="Arial" w:ascii="Arial" w:hAnsi="Arial"/>
              </w:rPr>
              <w:t>2936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231</w:t>
            </w:r>
          </w:p>
        </w:tc>
        <w:tc>
          <w:tcPr>
            <w:tcW w:w="960" w:type="dxa"/>
            <w:tcBorders/>
            <w:vAlign w:val="bottom"/>
          </w:tcPr>
          <w:p>
            <w:pPr>
              <w:pStyle w:val="Normal"/>
              <w:spacing w:before="0" w:after="0"/>
              <w:jc w:val="right"/>
              <w:rPr>
                <w:rFonts w:ascii="Arial" w:hAnsi="Arial" w:cs="Arial"/>
                <w:lang w:eastAsia="ja-JP"/>
              </w:rPr>
            </w:pPr>
            <w:r>
              <w:rPr>
                <w:rFonts w:cs="Arial" w:ascii="Arial" w:hAnsi="Arial"/>
              </w:rPr>
              <w:t>13432</w:t>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62</w:t>
            </w:r>
          </w:p>
        </w:tc>
        <w:tc>
          <w:tcPr>
            <w:tcW w:w="960" w:type="dxa"/>
            <w:tcBorders/>
            <w:vAlign w:val="bottom"/>
          </w:tcPr>
          <w:p>
            <w:pPr>
              <w:pStyle w:val="Normal"/>
              <w:spacing w:before="0" w:after="0"/>
              <w:jc w:val="right"/>
              <w:rPr>
                <w:rFonts w:ascii="Arial" w:hAnsi="Arial" w:cs="Arial"/>
                <w:lang w:eastAsia="ja-JP"/>
              </w:rPr>
            </w:pPr>
            <w:r>
              <w:rPr>
                <w:rFonts w:cs="Arial" w:ascii="Arial" w:hAnsi="Arial"/>
              </w:rPr>
              <w:t>648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147</w:t>
            </w:r>
          </w:p>
        </w:tc>
        <w:tc>
          <w:tcPr>
            <w:tcW w:w="960" w:type="dxa"/>
            <w:tcBorders/>
            <w:vAlign w:val="bottom"/>
          </w:tcPr>
          <w:p>
            <w:pPr>
              <w:pStyle w:val="Normal"/>
              <w:spacing w:before="0" w:after="0"/>
              <w:jc w:val="right"/>
              <w:rPr>
                <w:rFonts w:ascii="Arial" w:hAnsi="Arial" w:cs="Arial"/>
                <w:lang w:eastAsia="ja-JP"/>
              </w:rPr>
            </w:pPr>
            <w:r>
              <w:rPr>
                <w:rFonts w:cs="Arial" w:ascii="Arial" w:hAnsi="Arial"/>
              </w:rPr>
              <w:t>2984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232</w:t>
            </w:r>
          </w:p>
        </w:tc>
        <w:tc>
          <w:tcPr>
            <w:tcW w:w="960" w:type="dxa"/>
            <w:tcBorders/>
            <w:vAlign w:val="bottom"/>
          </w:tcPr>
          <w:p>
            <w:pPr>
              <w:pStyle w:val="Normal"/>
              <w:spacing w:before="0" w:after="0"/>
              <w:jc w:val="right"/>
              <w:rPr>
                <w:rFonts w:ascii="Arial" w:hAnsi="Arial" w:cs="Arial"/>
                <w:lang w:eastAsia="ja-JP"/>
              </w:rPr>
            </w:pPr>
            <w:r>
              <w:rPr>
                <w:rFonts w:cs="Arial" w:ascii="Arial" w:hAnsi="Arial"/>
              </w:rPr>
              <w:t>13672</w:t>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63</w:t>
            </w:r>
          </w:p>
        </w:tc>
        <w:tc>
          <w:tcPr>
            <w:tcW w:w="960" w:type="dxa"/>
            <w:tcBorders/>
            <w:vAlign w:val="bottom"/>
          </w:tcPr>
          <w:p>
            <w:pPr>
              <w:pStyle w:val="Normal"/>
              <w:spacing w:before="0" w:after="0"/>
              <w:jc w:val="right"/>
              <w:rPr>
                <w:rFonts w:ascii="Arial" w:hAnsi="Arial" w:cs="Arial"/>
                <w:lang w:eastAsia="ja-JP"/>
              </w:rPr>
            </w:pPr>
            <w:r>
              <w:rPr>
                <w:rFonts w:cs="Arial" w:ascii="Arial" w:hAnsi="Arial"/>
              </w:rPr>
              <w:t>664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148</w:t>
            </w:r>
          </w:p>
        </w:tc>
        <w:tc>
          <w:tcPr>
            <w:tcW w:w="960" w:type="dxa"/>
            <w:tcBorders/>
            <w:vAlign w:val="bottom"/>
          </w:tcPr>
          <w:p>
            <w:pPr>
              <w:pStyle w:val="Normal"/>
              <w:spacing w:before="0" w:after="0"/>
              <w:jc w:val="right"/>
              <w:rPr>
                <w:rFonts w:ascii="Arial" w:hAnsi="Arial" w:cs="Arial"/>
                <w:lang w:eastAsia="ja-JP"/>
              </w:rPr>
            </w:pPr>
            <w:r>
              <w:rPr>
                <w:rFonts w:cs="Arial" w:ascii="Arial" w:hAnsi="Arial"/>
              </w:rPr>
              <w:t>3040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233</w:t>
            </w:r>
          </w:p>
        </w:tc>
        <w:tc>
          <w:tcPr>
            <w:tcW w:w="960" w:type="dxa"/>
            <w:tcBorders/>
            <w:vAlign w:val="bottom"/>
          </w:tcPr>
          <w:p>
            <w:pPr>
              <w:pStyle w:val="Normal"/>
              <w:spacing w:before="0" w:after="0"/>
              <w:jc w:val="right"/>
              <w:rPr>
                <w:rFonts w:ascii="Arial" w:hAnsi="Arial" w:cs="Arial"/>
                <w:lang w:eastAsia="ja-JP"/>
              </w:rPr>
            </w:pPr>
            <w:r>
              <w:rPr>
                <w:rFonts w:cs="Arial" w:ascii="Arial" w:hAnsi="Arial"/>
              </w:rPr>
              <w:t>13920</w:t>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64</w:t>
            </w:r>
          </w:p>
        </w:tc>
        <w:tc>
          <w:tcPr>
            <w:tcW w:w="960" w:type="dxa"/>
            <w:tcBorders/>
            <w:vAlign w:val="bottom"/>
          </w:tcPr>
          <w:p>
            <w:pPr>
              <w:pStyle w:val="Normal"/>
              <w:spacing w:before="0" w:after="0"/>
              <w:jc w:val="right"/>
              <w:rPr>
                <w:rFonts w:ascii="Arial" w:hAnsi="Arial" w:cs="Arial"/>
                <w:lang w:eastAsia="ja-JP"/>
              </w:rPr>
            </w:pPr>
            <w:r>
              <w:rPr>
                <w:rFonts w:cs="Arial" w:ascii="Arial" w:hAnsi="Arial"/>
              </w:rPr>
              <w:t>672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149</w:t>
            </w:r>
          </w:p>
        </w:tc>
        <w:tc>
          <w:tcPr>
            <w:tcW w:w="960" w:type="dxa"/>
            <w:tcBorders/>
            <w:vAlign w:val="bottom"/>
          </w:tcPr>
          <w:p>
            <w:pPr>
              <w:pStyle w:val="Normal"/>
              <w:spacing w:before="0" w:after="0"/>
              <w:jc w:val="right"/>
              <w:rPr>
                <w:rFonts w:ascii="Arial" w:hAnsi="Arial" w:cs="Arial"/>
                <w:lang w:eastAsia="ja-JP"/>
              </w:rPr>
            </w:pPr>
            <w:r>
              <w:rPr>
                <w:rFonts w:cs="Arial" w:ascii="Arial" w:hAnsi="Arial"/>
              </w:rPr>
              <w:t>3096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234</w:t>
            </w:r>
          </w:p>
        </w:tc>
        <w:tc>
          <w:tcPr>
            <w:tcW w:w="960" w:type="dxa"/>
            <w:tcBorders/>
            <w:vAlign w:val="bottom"/>
          </w:tcPr>
          <w:p>
            <w:pPr>
              <w:pStyle w:val="Normal"/>
              <w:spacing w:before="0" w:after="0"/>
              <w:jc w:val="right"/>
              <w:rPr>
                <w:rFonts w:ascii="Arial" w:hAnsi="Arial" w:cs="Arial"/>
                <w:lang w:eastAsia="ja-JP"/>
              </w:rPr>
            </w:pPr>
            <w:r>
              <w:rPr>
                <w:rFonts w:cs="Arial" w:ascii="Arial" w:hAnsi="Arial"/>
              </w:rPr>
              <w:t>14168</w:t>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65</w:t>
            </w:r>
          </w:p>
        </w:tc>
        <w:tc>
          <w:tcPr>
            <w:tcW w:w="960" w:type="dxa"/>
            <w:tcBorders/>
            <w:vAlign w:val="bottom"/>
          </w:tcPr>
          <w:p>
            <w:pPr>
              <w:pStyle w:val="Normal"/>
              <w:spacing w:before="0" w:after="0"/>
              <w:jc w:val="right"/>
              <w:rPr>
                <w:rFonts w:ascii="Arial" w:hAnsi="Arial" w:cs="Arial"/>
                <w:lang w:eastAsia="ja-JP"/>
              </w:rPr>
            </w:pPr>
            <w:r>
              <w:rPr>
                <w:rFonts w:cs="Arial" w:ascii="Arial" w:hAnsi="Arial"/>
              </w:rPr>
              <w:t>688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150</w:t>
            </w:r>
          </w:p>
        </w:tc>
        <w:tc>
          <w:tcPr>
            <w:tcW w:w="960" w:type="dxa"/>
            <w:tcBorders/>
            <w:vAlign w:val="bottom"/>
          </w:tcPr>
          <w:p>
            <w:pPr>
              <w:pStyle w:val="Normal"/>
              <w:spacing w:before="0" w:after="0"/>
              <w:jc w:val="right"/>
              <w:rPr>
                <w:rFonts w:ascii="Arial" w:hAnsi="Arial" w:cs="Arial"/>
                <w:lang w:eastAsia="ja-JP"/>
              </w:rPr>
            </w:pPr>
            <w:r>
              <w:rPr>
                <w:rFonts w:cs="Arial" w:ascii="Arial" w:hAnsi="Arial"/>
              </w:rPr>
              <w:t>3152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235</w:t>
            </w:r>
          </w:p>
        </w:tc>
        <w:tc>
          <w:tcPr>
            <w:tcW w:w="960" w:type="dxa"/>
            <w:tcBorders/>
            <w:vAlign w:val="bottom"/>
          </w:tcPr>
          <w:p>
            <w:pPr>
              <w:pStyle w:val="Normal"/>
              <w:spacing w:before="0" w:after="0"/>
              <w:jc w:val="right"/>
              <w:rPr>
                <w:rFonts w:ascii="Arial" w:hAnsi="Arial" w:cs="Arial"/>
                <w:lang w:eastAsia="ja-JP"/>
              </w:rPr>
            </w:pPr>
            <w:r>
              <w:rPr>
                <w:rFonts w:cs="Arial" w:ascii="Arial" w:hAnsi="Arial"/>
              </w:rPr>
              <w:t>14424</w:t>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66</w:t>
            </w:r>
          </w:p>
        </w:tc>
        <w:tc>
          <w:tcPr>
            <w:tcW w:w="960" w:type="dxa"/>
            <w:tcBorders/>
            <w:vAlign w:val="bottom"/>
          </w:tcPr>
          <w:p>
            <w:pPr>
              <w:pStyle w:val="Normal"/>
              <w:spacing w:before="0" w:after="0"/>
              <w:jc w:val="right"/>
              <w:rPr>
                <w:rFonts w:ascii="Arial" w:hAnsi="Arial" w:cs="Arial"/>
                <w:lang w:eastAsia="ja-JP"/>
              </w:rPr>
            </w:pPr>
            <w:r>
              <w:rPr>
                <w:rFonts w:cs="Arial" w:ascii="Arial" w:hAnsi="Arial"/>
              </w:rPr>
              <w:t>696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151</w:t>
            </w:r>
          </w:p>
        </w:tc>
        <w:tc>
          <w:tcPr>
            <w:tcW w:w="960" w:type="dxa"/>
            <w:tcBorders/>
            <w:vAlign w:val="bottom"/>
          </w:tcPr>
          <w:p>
            <w:pPr>
              <w:pStyle w:val="Normal"/>
              <w:spacing w:before="0" w:after="0"/>
              <w:jc w:val="right"/>
              <w:rPr>
                <w:rFonts w:ascii="Arial" w:hAnsi="Arial" w:cs="Arial"/>
                <w:lang w:eastAsia="ja-JP"/>
              </w:rPr>
            </w:pPr>
            <w:r>
              <w:rPr>
                <w:rFonts w:cs="Arial" w:ascii="Arial" w:hAnsi="Arial"/>
              </w:rPr>
              <w:t>3208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236</w:t>
            </w:r>
          </w:p>
        </w:tc>
        <w:tc>
          <w:tcPr>
            <w:tcW w:w="960" w:type="dxa"/>
            <w:tcBorders/>
            <w:vAlign w:val="bottom"/>
          </w:tcPr>
          <w:p>
            <w:pPr>
              <w:pStyle w:val="Normal"/>
              <w:spacing w:before="0" w:after="0"/>
              <w:jc w:val="right"/>
              <w:rPr>
                <w:rFonts w:ascii="Arial" w:hAnsi="Arial" w:cs="Arial"/>
                <w:lang w:eastAsia="ja-JP"/>
              </w:rPr>
            </w:pPr>
            <w:r>
              <w:rPr>
                <w:rFonts w:cs="Arial" w:ascii="Arial" w:hAnsi="Arial"/>
              </w:rPr>
              <w:t>14688</w:t>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67</w:t>
            </w:r>
          </w:p>
        </w:tc>
        <w:tc>
          <w:tcPr>
            <w:tcW w:w="960" w:type="dxa"/>
            <w:tcBorders/>
            <w:vAlign w:val="bottom"/>
          </w:tcPr>
          <w:p>
            <w:pPr>
              <w:pStyle w:val="Normal"/>
              <w:spacing w:before="0" w:after="0"/>
              <w:jc w:val="right"/>
              <w:rPr>
                <w:rFonts w:ascii="Arial" w:hAnsi="Arial" w:cs="Arial"/>
                <w:lang w:eastAsia="ja-JP"/>
              </w:rPr>
            </w:pPr>
            <w:r>
              <w:rPr>
                <w:rFonts w:cs="Arial" w:ascii="Arial" w:hAnsi="Arial"/>
              </w:rPr>
              <w:t>712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152</w:t>
            </w:r>
          </w:p>
        </w:tc>
        <w:tc>
          <w:tcPr>
            <w:tcW w:w="960" w:type="dxa"/>
            <w:tcBorders/>
            <w:vAlign w:val="bottom"/>
          </w:tcPr>
          <w:p>
            <w:pPr>
              <w:pStyle w:val="Normal"/>
              <w:spacing w:before="0" w:after="0"/>
              <w:jc w:val="right"/>
              <w:rPr>
                <w:rFonts w:ascii="Arial" w:hAnsi="Arial" w:cs="Arial"/>
                <w:lang w:eastAsia="ja-JP"/>
              </w:rPr>
            </w:pPr>
            <w:r>
              <w:rPr>
                <w:rFonts w:cs="Arial" w:ascii="Arial" w:hAnsi="Arial"/>
              </w:rPr>
              <w:t>3264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237</w:t>
            </w:r>
          </w:p>
        </w:tc>
        <w:tc>
          <w:tcPr>
            <w:tcW w:w="960" w:type="dxa"/>
            <w:tcBorders/>
            <w:vAlign w:val="bottom"/>
          </w:tcPr>
          <w:p>
            <w:pPr>
              <w:pStyle w:val="Normal"/>
              <w:spacing w:before="0" w:after="0"/>
              <w:jc w:val="right"/>
              <w:rPr>
                <w:rFonts w:ascii="Arial" w:hAnsi="Arial" w:cs="Arial"/>
                <w:lang w:eastAsia="ja-JP"/>
              </w:rPr>
            </w:pPr>
            <w:r>
              <w:rPr>
                <w:rFonts w:cs="Arial" w:ascii="Arial" w:hAnsi="Arial"/>
              </w:rPr>
              <w:t>14952</w:t>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68</w:t>
            </w:r>
          </w:p>
        </w:tc>
        <w:tc>
          <w:tcPr>
            <w:tcW w:w="960" w:type="dxa"/>
            <w:tcBorders/>
            <w:vAlign w:val="bottom"/>
          </w:tcPr>
          <w:p>
            <w:pPr>
              <w:pStyle w:val="Normal"/>
              <w:spacing w:before="0" w:after="0"/>
              <w:jc w:val="right"/>
              <w:rPr>
                <w:rFonts w:ascii="Arial" w:hAnsi="Arial" w:cs="Arial"/>
                <w:lang w:eastAsia="ja-JP"/>
              </w:rPr>
            </w:pPr>
            <w:r>
              <w:rPr>
                <w:rFonts w:cs="Arial" w:ascii="Arial" w:hAnsi="Arial"/>
              </w:rPr>
              <w:t>728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153</w:t>
            </w:r>
          </w:p>
        </w:tc>
        <w:tc>
          <w:tcPr>
            <w:tcW w:w="960" w:type="dxa"/>
            <w:tcBorders/>
            <w:vAlign w:val="bottom"/>
          </w:tcPr>
          <w:p>
            <w:pPr>
              <w:pStyle w:val="Normal"/>
              <w:spacing w:before="0" w:after="0"/>
              <w:jc w:val="right"/>
              <w:rPr>
                <w:rFonts w:ascii="Arial" w:hAnsi="Arial" w:cs="Arial"/>
                <w:lang w:eastAsia="ja-JP"/>
              </w:rPr>
            </w:pPr>
            <w:r>
              <w:rPr>
                <w:rFonts w:cs="Arial" w:ascii="Arial" w:hAnsi="Arial"/>
              </w:rPr>
              <w:t>3328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238</w:t>
            </w:r>
          </w:p>
        </w:tc>
        <w:tc>
          <w:tcPr>
            <w:tcW w:w="960" w:type="dxa"/>
            <w:tcBorders/>
            <w:vAlign w:val="bottom"/>
          </w:tcPr>
          <w:p>
            <w:pPr>
              <w:pStyle w:val="Normal"/>
              <w:spacing w:before="0" w:after="0"/>
              <w:jc w:val="right"/>
              <w:rPr>
                <w:rFonts w:ascii="Arial" w:hAnsi="Arial" w:cs="Arial"/>
                <w:lang w:eastAsia="ja-JP"/>
              </w:rPr>
            </w:pPr>
            <w:r>
              <w:rPr>
                <w:rFonts w:cs="Arial" w:ascii="Arial" w:hAnsi="Arial"/>
              </w:rPr>
              <w:t>15224</w:t>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69</w:t>
            </w:r>
          </w:p>
        </w:tc>
        <w:tc>
          <w:tcPr>
            <w:tcW w:w="960" w:type="dxa"/>
            <w:tcBorders/>
            <w:vAlign w:val="bottom"/>
          </w:tcPr>
          <w:p>
            <w:pPr>
              <w:pStyle w:val="Normal"/>
              <w:spacing w:before="0" w:after="0"/>
              <w:jc w:val="right"/>
              <w:rPr>
                <w:rFonts w:ascii="Arial" w:hAnsi="Arial" w:cs="Arial"/>
                <w:lang w:eastAsia="ja-JP"/>
              </w:rPr>
            </w:pPr>
            <w:r>
              <w:rPr>
                <w:rFonts w:cs="Arial" w:ascii="Arial" w:hAnsi="Arial"/>
              </w:rPr>
              <w:t>736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154</w:t>
            </w:r>
          </w:p>
        </w:tc>
        <w:tc>
          <w:tcPr>
            <w:tcW w:w="960" w:type="dxa"/>
            <w:tcBorders/>
            <w:vAlign w:val="bottom"/>
          </w:tcPr>
          <w:p>
            <w:pPr>
              <w:pStyle w:val="Normal"/>
              <w:spacing w:before="0" w:after="0"/>
              <w:jc w:val="right"/>
              <w:rPr>
                <w:rFonts w:ascii="Arial" w:hAnsi="Arial" w:cs="Arial"/>
                <w:lang w:eastAsia="ja-JP"/>
              </w:rPr>
            </w:pPr>
            <w:r>
              <w:rPr>
                <w:rFonts w:cs="Arial" w:ascii="Arial" w:hAnsi="Arial"/>
              </w:rPr>
              <w:t>3384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239</w:t>
            </w:r>
          </w:p>
        </w:tc>
        <w:tc>
          <w:tcPr>
            <w:tcW w:w="960" w:type="dxa"/>
            <w:tcBorders/>
            <w:vAlign w:val="bottom"/>
          </w:tcPr>
          <w:p>
            <w:pPr>
              <w:pStyle w:val="Normal"/>
              <w:spacing w:before="0" w:after="0"/>
              <w:jc w:val="right"/>
              <w:rPr>
                <w:rFonts w:ascii="Arial" w:hAnsi="Arial" w:cs="Arial"/>
                <w:lang w:eastAsia="ja-JP"/>
              </w:rPr>
            </w:pPr>
            <w:r>
              <w:rPr>
                <w:rFonts w:cs="Arial" w:ascii="Arial" w:hAnsi="Arial"/>
              </w:rPr>
              <w:t>15496</w:t>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70</w:t>
            </w:r>
          </w:p>
        </w:tc>
        <w:tc>
          <w:tcPr>
            <w:tcW w:w="960" w:type="dxa"/>
            <w:tcBorders/>
            <w:vAlign w:val="bottom"/>
          </w:tcPr>
          <w:p>
            <w:pPr>
              <w:pStyle w:val="Normal"/>
              <w:spacing w:before="0" w:after="0"/>
              <w:jc w:val="right"/>
              <w:rPr>
                <w:rFonts w:ascii="Arial" w:hAnsi="Arial" w:cs="Arial"/>
                <w:lang w:eastAsia="ja-JP"/>
              </w:rPr>
            </w:pPr>
            <w:r>
              <w:rPr>
                <w:rFonts w:cs="Arial" w:ascii="Arial" w:hAnsi="Arial"/>
              </w:rPr>
              <w:t>752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155</w:t>
            </w:r>
          </w:p>
        </w:tc>
        <w:tc>
          <w:tcPr>
            <w:tcW w:w="960" w:type="dxa"/>
            <w:tcBorders/>
            <w:vAlign w:val="bottom"/>
          </w:tcPr>
          <w:p>
            <w:pPr>
              <w:pStyle w:val="Normal"/>
              <w:spacing w:before="0" w:after="0"/>
              <w:jc w:val="right"/>
              <w:rPr>
                <w:rFonts w:ascii="Arial" w:hAnsi="Arial" w:cs="Arial"/>
                <w:lang w:eastAsia="ja-JP"/>
              </w:rPr>
            </w:pPr>
            <w:r>
              <w:rPr>
                <w:rFonts w:cs="Arial" w:ascii="Arial" w:hAnsi="Arial"/>
              </w:rPr>
              <w:t>3448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240</w:t>
            </w:r>
          </w:p>
        </w:tc>
        <w:tc>
          <w:tcPr>
            <w:tcW w:w="960" w:type="dxa"/>
            <w:tcBorders/>
            <w:vAlign w:val="bottom"/>
          </w:tcPr>
          <w:p>
            <w:pPr>
              <w:pStyle w:val="Normal"/>
              <w:spacing w:before="0" w:after="0"/>
              <w:jc w:val="right"/>
              <w:rPr>
                <w:rFonts w:ascii="Arial" w:hAnsi="Arial" w:cs="Arial"/>
                <w:lang w:eastAsia="ja-JP"/>
              </w:rPr>
            </w:pPr>
            <w:r>
              <w:rPr>
                <w:rFonts w:cs="Arial" w:ascii="Arial" w:hAnsi="Arial"/>
              </w:rPr>
              <w:t>15776</w:t>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71</w:t>
            </w:r>
          </w:p>
        </w:tc>
        <w:tc>
          <w:tcPr>
            <w:tcW w:w="960" w:type="dxa"/>
            <w:tcBorders/>
            <w:vAlign w:val="bottom"/>
          </w:tcPr>
          <w:p>
            <w:pPr>
              <w:pStyle w:val="Normal"/>
              <w:spacing w:before="0" w:after="0"/>
              <w:jc w:val="right"/>
              <w:rPr>
                <w:rFonts w:ascii="Arial" w:hAnsi="Arial" w:cs="Arial"/>
                <w:lang w:eastAsia="ja-JP"/>
              </w:rPr>
            </w:pPr>
            <w:r>
              <w:rPr>
                <w:rFonts w:cs="Arial" w:ascii="Arial" w:hAnsi="Arial"/>
              </w:rPr>
              <w:t>768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156</w:t>
            </w:r>
          </w:p>
        </w:tc>
        <w:tc>
          <w:tcPr>
            <w:tcW w:w="960" w:type="dxa"/>
            <w:tcBorders/>
            <w:vAlign w:val="bottom"/>
          </w:tcPr>
          <w:p>
            <w:pPr>
              <w:pStyle w:val="Normal"/>
              <w:spacing w:before="0" w:after="0"/>
              <w:jc w:val="right"/>
              <w:rPr>
                <w:rFonts w:ascii="Arial" w:hAnsi="Arial" w:cs="Arial"/>
                <w:lang w:eastAsia="ja-JP"/>
              </w:rPr>
            </w:pPr>
            <w:r>
              <w:rPr>
                <w:rFonts w:cs="Arial" w:ascii="Arial" w:hAnsi="Arial"/>
              </w:rPr>
              <w:t>3512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241</w:t>
            </w:r>
          </w:p>
        </w:tc>
        <w:tc>
          <w:tcPr>
            <w:tcW w:w="960" w:type="dxa"/>
            <w:tcBorders/>
            <w:vAlign w:val="bottom"/>
          </w:tcPr>
          <w:p>
            <w:pPr>
              <w:pStyle w:val="Normal"/>
              <w:spacing w:before="0" w:after="0"/>
              <w:jc w:val="right"/>
              <w:rPr>
                <w:rFonts w:ascii="Arial" w:hAnsi="Arial" w:cs="Arial"/>
                <w:lang w:eastAsia="ja-JP"/>
              </w:rPr>
            </w:pPr>
            <w:r>
              <w:rPr>
                <w:rFonts w:cs="Arial" w:ascii="Arial" w:hAnsi="Arial"/>
              </w:rPr>
              <w:t>16064</w:t>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72</w:t>
            </w:r>
          </w:p>
        </w:tc>
        <w:tc>
          <w:tcPr>
            <w:tcW w:w="960" w:type="dxa"/>
            <w:tcBorders/>
            <w:vAlign w:val="bottom"/>
          </w:tcPr>
          <w:p>
            <w:pPr>
              <w:pStyle w:val="Normal"/>
              <w:spacing w:before="0" w:after="0"/>
              <w:jc w:val="right"/>
              <w:rPr>
                <w:rFonts w:ascii="Arial" w:hAnsi="Arial" w:cs="Arial"/>
                <w:lang w:eastAsia="ja-JP"/>
              </w:rPr>
            </w:pPr>
            <w:r>
              <w:rPr>
                <w:rFonts w:cs="Arial" w:ascii="Arial" w:hAnsi="Arial"/>
              </w:rPr>
              <w:t>776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157</w:t>
            </w:r>
          </w:p>
        </w:tc>
        <w:tc>
          <w:tcPr>
            <w:tcW w:w="960" w:type="dxa"/>
            <w:tcBorders/>
            <w:vAlign w:val="bottom"/>
          </w:tcPr>
          <w:p>
            <w:pPr>
              <w:pStyle w:val="Normal"/>
              <w:spacing w:before="0" w:after="0"/>
              <w:jc w:val="right"/>
              <w:rPr>
                <w:rFonts w:ascii="Arial" w:hAnsi="Arial" w:cs="Arial"/>
                <w:lang w:eastAsia="ja-JP"/>
              </w:rPr>
            </w:pPr>
            <w:r>
              <w:rPr>
                <w:rFonts w:cs="Arial" w:ascii="Arial" w:hAnsi="Arial"/>
              </w:rPr>
              <w:t>3576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242</w:t>
            </w:r>
          </w:p>
        </w:tc>
        <w:tc>
          <w:tcPr>
            <w:tcW w:w="960" w:type="dxa"/>
            <w:tcBorders/>
            <w:vAlign w:val="bottom"/>
          </w:tcPr>
          <w:p>
            <w:pPr>
              <w:pStyle w:val="Normal"/>
              <w:spacing w:before="0" w:after="0"/>
              <w:jc w:val="right"/>
              <w:rPr>
                <w:rFonts w:ascii="Arial" w:hAnsi="Arial" w:cs="Arial"/>
                <w:lang w:eastAsia="ja-JP"/>
              </w:rPr>
            </w:pPr>
            <w:r>
              <w:rPr>
                <w:rFonts w:cs="Arial" w:ascii="Arial" w:hAnsi="Arial"/>
              </w:rPr>
              <w:t>16352</w:t>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73</w:t>
            </w:r>
          </w:p>
        </w:tc>
        <w:tc>
          <w:tcPr>
            <w:tcW w:w="960" w:type="dxa"/>
            <w:tcBorders/>
            <w:vAlign w:val="bottom"/>
          </w:tcPr>
          <w:p>
            <w:pPr>
              <w:pStyle w:val="Normal"/>
              <w:spacing w:before="0" w:after="0"/>
              <w:jc w:val="right"/>
              <w:rPr>
                <w:rFonts w:ascii="Arial" w:hAnsi="Arial" w:cs="Arial"/>
                <w:lang w:eastAsia="ja-JP"/>
              </w:rPr>
            </w:pPr>
            <w:r>
              <w:rPr>
                <w:rFonts w:cs="Arial" w:ascii="Arial" w:hAnsi="Arial"/>
              </w:rPr>
              <w:t>792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158</w:t>
            </w:r>
          </w:p>
        </w:tc>
        <w:tc>
          <w:tcPr>
            <w:tcW w:w="960" w:type="dxa"/>
            <w:tcBorders/>
            <w:vAlign w:val="bottom"/>
          </w:tcPr>
          <w:p>
            <w:pPr>
              <w:pStyle w:val="Normal"/>
              <w:spacing w:before="0" w:after="0"/>
              <w:jc w:val="right"/>
              <w:rPr>
                <w:rFonts w:ascii="Arial" w:hAnsi="Arial" w:cs="Arial"/>
                <w:lang w:eastAsia="ja-JP"/>
              </w:rPr>
            </w:pPr>
            <w:r>
              <w:rPr>
                <w:rFonts w:cs="Arial" w:ascii="Arial" w:hAnsi="Arial"/>
              </w:rPr>
              <w:t>3640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243</w:t>
            </w:r>
          </w:p>
        </w:tc>
        <w:tc>
          <w:tcPr>
            <w:tcW w:w="960" w:type="dxa"/>
            <w:tcBorders/>
            <w:vAlign w:val="bottom"/>
          </w:tcPr>
          <w:p>
            <w:pPr>
              <w:pStyle w:val="Normal"/>
              <w:spacing w:before="0" w:after="0"/>
              <w:jc w:val="right"/>
              <w:rPr>
                <w:rFonts w:ascii="Arial" w:hAnsi="Arial" w:cs="Arial"/>
                <w:lang w:eastAsia="ja-JP"/>
              </w:rPr>
            </w:pPr>
            <w:r>
              <w:rPr>
                <w:rFonts w:cs="Arial" w:ascii="Arial" w:hAnsi="Arial"/>
              </w:rPr>
              <w:t>16648</w:t>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74</w:t>
            </w:r>
          </w:p>
        </w:tc>
        <w:tc>
          <w:tcPr>
            <w:tcW w:w="960" w:type="dxa"/>
            <w:tcBorders/>
            <w:vAlign w:val="bottom"/>
          </w:tcPr>
          <w:p>
            <w:pPr>
              <w:pStyle w:val="Normal"/>
              <w:spacing w:before="0" w:after="0"/>
              <w:jc w:val="right"/>
              <w:rPr>
                <w:rFonts w:ascii="Arial" w:hAnsi="Arial" w:cs="Arial"/>
                <w:lang w:eastAsia="ja-JP"/>
              </w:rPr>
            </w:pPr>
            <w:r>
              <w:rPr>
                <w:rFonts w:cs="Arial" w:ascii="Arial" w:hAnsi="Arial"/>
              </w:rPr>
              <w:t>808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159</w:t>
            </w:r>
          </w:p>
        </w:tc>
        <w:tc>
          <w:tcPr>
            <w:tcW w:w="960" w:type="dxa"/>
            <w:tcBorders/>
            <w:vAlign w:val="bottom"/>
          </w:tcPr>
          <w:p>
            <w:pPr>
              <w:pStyle w:val="Normal"/>
              <w:spacing w:before="0" w:after="0"/>
              <w:jc w:val="right"/>
              <w:rPr>
                <w:rFonts w:ascii="Arial" w:hAnsi="Arial" w:cs="Arial"/>
                <w:lang w:eastAsia="ja-JP"/>
              </w:rPr>
            </w:pPr>
            <w:r>
              <w:rPr>
                <w:rFonts w:cs="Arial" w:ascii="Arial" w:hAnsi="Arial"/>
              </w:rPr>
              <w:t>3704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244</w:t>
            </w:r>
          </w:p>
        </w:tc>
        <w:tc>
          <w:tcPr>
            <w:tcW w:w="960" w:type="dxa"/>
            <w:tcBorders/>
            <w:vAlign w:val="bottom"/>
          </w:tcPr>
          <w:p>
            <w:pPr>
              <w:pStyle w:val="Normal"/>
              <w:spacing w:before="0" w:after="0"/>
              <w:jc w:val="right"/>
              <w:rPr>
                <w:rFonts w:ascii="Arial" w:hAnsi="Arial" w:cs="Arial"/>
                <w:lang w:eastAsia="ja-JP"/>
              </w:rPr>
            </w:pPr>
            <w:r>
              <w:rPr>
                <w:rFonts w:cs="Arial" w:ascii="Arial" w:hAnsi="Arial"/>
              </w:rPr>
              <w:t>16944</w:t>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75</w:t>
            </w:r>
          </w:p>
        </w:tc>
        <w:tc>
          <w:tcPr>
            <w:tcW w:w="960" w:type="dxa"/>
            <w:tcBorders/>
            <w:vAlign w:val="bottom"/>
          </w:tcPr>
          <w:p>
            <w:pPr>
              <w:pStyle w:val="Normal"/>
              <w:spacing w:before="0" w:after="0"/>
              <w:jc w:val="right"/>
              <w:rPr>
                <w:rFonts w:ascii="Arial" w:hAnsi="Arial" w:cs="Arial"/>
                <w:lang w:eastAsia="ja-JP"/>
              </w:rPr>
            </w:pPr>
            <w:r>
              <w:rPr>
                <w:rFonts w:cs="Arial" w:ascii="Arial" w:hAnsi="Arial"/>
              </w:rPr>
              <w:t>824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160</w:t>
            </w:r>
          </w:p>
        </w:tc>
        <w:tc>
          <w:tcPr>
            <w:tcW w:w="960" w:type="dxa"/>
            <w:tcBorders/>
            <w:vAlign w:val="bottom"/>
          </w:tcPr>
          <w:p>
            <w:pPr>
              <w:pStyle w:val="Normal"/>
              <w:spacing w:before="0" w:after="0"/>
              <w:jc w:val="right"/>
              <w:rPr>
                <w:rFonts w:ascii="Arial" w:hAnsi="Arial" w:cs="Arial"/>
                <w:lang w:eastAsia="ja-JP"/>
              </w:rPr>
            </w:pPr>
            <w:r>
              <w:rPr>
                <w:rFonts w:cs="Arial" w:ascii="Arial" w:hAnsi="Arial"/>
              </w:rPr>
              <w:t>3768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245</w:t>
            </w:r>
          </w:p>
        </w:tc>
        <w:tc>
          <w:tcPr>
            <w:tcW w:w="960" w:type="dxa"/>
            <w:tcBorders/>
            <w:vAlign w:val="bottom"/>
          </w:tcPr>
          <w:p>
            <w:pPr>
              <w:pStyle w:val="Normal"/>
              <w:spacing w:before="0" w:after="0"/>
              <w:jc w:val="right"/>
              <w:rPr>
                <w:rFonts w:ascii="Arial" w:hAnsi="Arial" w:cs="Arial"/>
                <w:lang w:eastAsia="ja-JP"/>
              </w:rPr>
            </w:pPr>
            <w:r>
              <w:rPr>
                <w:rFonts w:cs="Arial" w:ascii="Arial" w:hAnsi="Arial"/>
              </w:rPr>
              <w:t>17256</w:t>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76</w:t>
            </w:r>
          </w:p>
        </w:tc>
        <w:tc>
          <w:tcPr>
            <w:tcW w:w="960" w:type="dxa"/>
            <w:tcBorders/>
            <w:vAlign w:val="bottom"/>
          </w:tcPr>
          <w:p>
            <w:pPr>
              <w:pStyle w:val="Normal"/>
              <w:spacing w:before="0" w:after="0"/>
              <w:jc w:val="right"/>
              <w:rPr>
                <w:rFonts w:ascii="Arial" w:hAnsi="Arial" w:cs="Arial"/>
                <w:lang w:eastAsia="ja-JP"/>
              </w:rPr>
            </w:pPr>
            <w:r>
              <w:rPr>
                <w:rFonts w:cs="Arial" w:ascii="Arial" w:hAnsi="Arial"/>
              </w:rPr>
              <w:t>840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161</w:t>
            </w:r>
          </w:p>
        </w:tc>
        <w:tc>
          <w:tcPr>
            <w:tcW w:w="960" w:type="dxa"/>
            <w:tcBorders/>
            <w:vAlign w:val="bottom"/>
          </w:tcPr>
          <w:p>
            <w:pPr>
              <w:pStyle w:val="Normal"/>
              <w:spacing w:before="0" w:after="0"/>
              <w:jc w:val="right"/>
              <w:rPr>
                <w:rFonts w:ascii="Arial" w:hAnsi="Arial" w:cs="Arial"/>
                <w:lang w:eastAsia="ja-JP"/>
              </w:rPr>
            </w:pPr>
            <w:r>
              <w:rPr>
                <w:rFonts w:cs="Arial" w:ascii="Arial" w:hAnsi="Arial"/>
              </w:rPr>
              <w:t>3840</w:t>
            </w:r>
          </w:p>
        </w:tc>
        <w:tc>
          <w:tcPr>
            <w:tcW w:w="960" w:type="dxa"/>
            <w:tcBorders/>
            <w:vAlign w:val="bottom"/>
          </w:tcPr>
          <w:p>
            <w:pPr>
              <w:pStyle w:val="Normal"/>
              <w:spacing w:before="0" w:after="0"/>
              <w:jc w:val="right"/>
              <w:rPr/>
            </w:pPr>
            <w:r>
              <w:rPr>
                <w:rFonts w:cs="Arial" w:ascii="Arial" w:hAnsi="Arial"/>
                <w:lang w:eastAsia="ja-JP"/>
              </w:rPr>
              <w:t>246</w:t>
            </w:r>
          </w:p>
        </w:tc>
        <w:tc>
          <w:tcPr>
            <w:tcW w:w="960" w:type="dxa"/>
            <w:tcBorders/>
            <w:vAlign w:val="bottom"/>
          </w:tcPr>
          <w:p>
            <w:pPr>
              <w:pStyle w:val="Normal"/>
              <w:spacing w:before="0" w:after="0"/>
              <w:jc w:val="right"/>
              <w:rPr>
                <w:rFonts w:ascii="Arial" w:hAnsi="Arial" w:cs="Arial"/>
                <w:lang w:eastAsia="ja-JP"/>
              </w:rPr>
            </w:pPr>
            <w:r>
              <w:rPr>
                <w:rFonts w:cs="Arial" w:ascii="Arial" w:hAnsi="Arial"/>
              </w:rPr>
              <w:t>17568</w:t>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77</w:t>
            </w:r>
          </w:p>
        </w:tc>
        <w:tc>
          <w:tcPr>
            <w:tcW w:w="960" w:type="dxa"/>
            <w:tcBorders/>
            <w:vAlign w:val="bottom"/>
          </w:tcPr>
          <w:p>
            <w:pPr>
              <w:pStyle w:val="Normal"/>
              <w:spacing w:before="0" w:after="0"/>
              <w:jc w:val="right"/>
              <w:rPr>
                <w:rFonts w:ascii="Arial" w:hAnsi="Arial" w:cs="Arial"/>
                <w:lang w:eastAsia="ja-JP"/>
              </w:rPr>
            </w:pPr>
            <w:r>
              <w:rPr>
                <w:rFonts w:cs="Arial" w:ascii="Arial" w:hAnsi="Arial"/>
              </w:rPr>
              <w:t>848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162</w:t>
            </w:r>
          </w:p>
        </w:tc>
        <w:tc>
          <w:tcPr>
            <w:tcW w:w="960" w:type="dxa"/>
            <w:tcBorders/>
            <w:vAlign w:val="bottom"/>
          </w:tcPr>
          <w:p>
            <w:pPr>
              <w:pStyle w:val="Normal"/>
              <w:spacing w:before="0" w:after="0"/>
              <w:jc w:val="right"/>
              <w:rPr>
                <w:rFonts w:ascii="Arial" w:hAnsi="Arial" w:cs="Arial"/>
                <w:lang w:eastAsia="ja-JP"/>
              </w:rPr>
            </w:pPr>
            <w:r>
              <w:rPr>
                <w:rFonts w:cs="Arial" w:ascii="Arial" w:hAnsi="Arial"/>
              </w:rPr>
              <w:t>3912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247</w:t>
            </w:r>
          </w:p>
        </w:tc>
        <w:tc>
          <w:tcPr>
            <w:tcW w:w="960" w:type="dxa"/>
            <w:tcBorders/>
            <w:vAlign w:val="bottom"/>
          </w:tcPr>
          <w:p>
            <w:pPr>
              <w:pStyle w:val="Normal"/>
              <w:spacing w:before="0" w:after="0"/>
              <w:jc w:val="right"/>
              <w:rPr>
                <w:rFonts w:ascii="Arial" w:hAnsi="Arial" w:cs="Arial"/>
                <w:lang w:eastAsia="ja-JP"/>
              </w:rPr>
            </w:pPr>
            <w:r>
              <w:rPr>
                <w:rFonts w:cs="Arial" w:ascii="Arial" w:hAnsi="Arial"/>
              </w:rPr>
              <w:t>17880</w:t>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78</w:t>
            </w:r>
          </w:p>
        </w:tc>
        <w:tc>
          <w:tcPr>
            <w:tcW w:w="960" w:type="dxa"/>
            <w:tcBorders/>
            <w:vAlign w:val="bottom"/>
          </w:tcPr>
          <w:p>
            <w:pPr>
              <w:pStyle w:val="Normal"/>
              <w:spacing w:before="0" w:after="0"/>
              <w:jc w:val="right"/>
              <w:rPr>
                <w:rFonts w:ascii="Arial" w:hAnsi="Arial" w:cs="Arial"/>
                <w:lang w:eastAsia="ja-JP"/>
              </w:rPr>
            </w:pPr>
            <w:r>
              <w:rPr>
                <w:rFonts w:cs="Arial" w:ascii="Arial" w:hAnsi="Arial"/>
              </w:rPr>
              <w:t>864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163</w:t>
            </w:r>
          </w:p>
        </w:tc>
        <w:tc>
          <w:tcPr>
            <w:tcW w:w="960" w:type="dxa"/>
            <w:tcBorders/>
            <w:vAlign w:val="bottom"/>
          </w:tcPr>
          <w:p>
            <w:pPr>
              <w:pStyle w:val="Normal"/>
              <w:spacing w:before="0" w:after="0"/>
              <w:jc w:val="right"/>
              <w:rPr>
                <w:rFonts w:ascii="Arial" w:hAnsi="Arial" w:cs="Arial"/>
                <w:lang w:eastAsia="ja-JP"/>
              </w:rPr>
            </w:pPr>
            <w:r>
              <w:rPr>
                <w:rFonts w:cs="Arial" w:ascii="Arial" w:hAnsi="Arial"/>
              </w:rPr>
              <w:t>3976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248</w:t>
            </w:r>
          </w:p>
        </w:tc>
        <w:tc>
          <w:tcPr>
            <w:tcW w:w="960" w:type="dxa"/>
            <w:tcBorders/>
            <w:vAlign w:val="bottom"/>
          </w:tcPr>
          <w:p>
            <w:pPr>
              <w:pStyle w:val="Normal"/>
              <w:spacing w:before="0" w:after="0"/>
              <w:jc w:val="right"/>
              <w:rPr>
                <w:rFonts w:ascii="Arial" w:hAnsi="Arial" w:cs="Arial"/>
                <w:lang w:eastAsia="ja-JP"/>
              </w:rPr>
            </w:pPr>
            <w:r>
              <w:rPr>
                <w:rFonts w:cs="Arial" w:ascii="Arial" w:hAnsi="Arial"/>
              </w:rPr>
              <w:t>18200</w:t>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79</w:t>
            </w:r>
          </w:p>
        </w:tc>
        <w:tc>
          <w:tcPr>
            <w:tcW w:w="960" w:type="dxa"/>
            <w:tcBorders/>
            <w:vAlign w:val="bottom"/>
          </w:tcPr>
          <w:p>
            <w:pPr>
              <w:pStyle w:val="Normal"/>
              <w:spacing w:before="0" w:after="0"/>
              <w:jc w:val="right"/>
              <w:rPr>
                <w:rFonts w:ascii="Arial" w:hAnsi="Arial" w:cs="Arial"/>
                <w:lang w:eastAsia="ja-JP"/>
              </w:rPr>
            </w:pPr>
            <w:r>
              <w:rPr>
                <w:rFonts w:cs="Arial" w:ascii="Arial" w:hAnsi="Arial"/>
              </w:rPr>
              <w:t>880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164</w:t>
            </w:r>
          </w:p>
        </w:tc>
        <w:tc>
          <w:tcPr>
            <w:tcW w:w="960" w:type="dxa"/>
            <w:tcBorders/>
            <w:vAlign w:val="bottom"/>
          </w:tcPr>
          <w:p>
            <w:pPr>
              <w:pStyle w:val="Normal"/>
              <w:spacing w:before="0" w:after="0"/>
              <w:jc w:val="right"/>
              <w:rPr>
                <w:rFonts w:ascii="Arial" w:hAnsi="Arial" w:cs="Arial"/>
                <w:lang w:eastAsia="ja-JP"/>
              </w:rPr>
            </w:pPr>
            <w:r>
              <w:rPr>
                <w:rFonts w:cs="Arial" w:ascii="Arial" w:hAnsi="Arial"/>
              </w:rPr>
              <w:t>4048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249</w:t>
            </w:r>
          </w:p>
        </w:tc>
        <w:tc>
          <w:tcPr>
            <w:tcW w:w="960" w:type="dxa"/>
            <w:tcBorders/>
            <w:vAlign w:val="bottom"/>
          </w:tcPr>
          <w:p>
            <w:pPr>
              <w:pStyle w:val="Normal"/>
              <w:spacing w:before="0" w:after="0"/>
              <w:jc w:val="right"/>
              <w:rPr>
                <w:rFonts w:ascii="Arial" w:hAnsi="Arial" w:cs="Arial"/>
                <w:lang w:eastAsia="ja-JP"/>
              </w:rPr>
            </w:pPr>
            <w:r>
              <w:rPr>
                <w:rFonts w:cs="Arial" w:ascii="Arial" w:hAnsi="Arial"/>
              </w:rPr>
              <w:t>18536</w:t>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80</w:t>
            </w:r>
          </w:p>
        </w:tc>
        <w:tc>
          <w:tcPr>
            <w:tcW w:w="960" w:type="dxa"/>
            <w:tcBorders/>
            <w:vAlign w:val="bottom"/>
          </w:tcPr>
          <w:p>
            <w:pPr>
              <w:pStyle w:val="Normal"/>
              <w:spacing w:before="0" w:after="0"/>
              <w:jc w:val="right"/>
              <w:rPr>
                <w:rFonts w:ascii="Arial" w:hAnsi="Arial" w:cs="Arial"/>
                <w:lang w:eastAsia="ja-JP"/>
              </w:rPr>
            </w:pPr>
            <w:r>
              <w:rPr>
                <w:rFonts w:cs="Arial" w:ascii="Arial" w:hAnsi="Arial"/>
              </w:rPr>
              <w:t>896</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165</w:t>
            </w:r>
          </w:p>
        </w:tc>
        <w:tc>
          <w:tcPr>
            <w:tcW w:w="960" w:type="dxa"/>
            <w:tcBorders/>
            <w:vAlign w:val="bottom"/>
          </w:tcPr>
          <w:p>
            <w:pPr>
              <w:pStyle w:val="Normal"/>
              <w:spacing w:before="0" w:after="0"/>
              <w:jc w:val="right"/>
              <w:rPr>
                <w:rFonts w:ascii="Arial" w:hAnsi="Arial" w:cs="Arial"/>
                <w:lang w:eastAsia="ja-JP"/>
              </w:rPr>
            </w:pPr>
            <w:r>
              <w:rPr>
                <w:rFonts w:cs="Arial" w:ascii="Arial" w:hAnsi="Arial"/>
              </w:rPr>
              <w:t>4120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250</w:t>
            </w:r>
          </w:p>
        </w:tc>
        <w:tc>
          <w:tcPr>
            <w:tcW w:w="960" w:type="dxa"/>
            <w:tcBorders/>
            <w:vAlign w:val="bottom"/>
          </w:tcPr>
          <w:p>
            <w:pPr>
              <w:pStyle w:val="Normal"/>
              <w:spacing w:before="0" w:after="0"/>
              <w:jc w:val="right"/>
              <w:rPr>
                <w:rFonts w:ascii="Arial" w:hAnsi="Arial" w:cs="Arial"/>
                <w:lang w:eastAsia="ja-JP"/>
              </w:rPr>
            </w:pPr>
            <w:r>
              <w:rPr>
                <w:rFonts w:cs="Arial" w:ascii="Arial" w:hAnsi="Arial"/>
              </w:rPr>
              <w:t>18864</w:t>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81</w:t>
            </w:r>
          </w:p>
        </w:tc>
        <w:tc>
          <w:tcPr>
            <w:tcW w:w="960" w:type="dxa"/>
            <w:tcBorders/>
            <w:vAlign w:val="bottom"/>
          </w:tcPr>
          <w:p>
            <w:pPr>
              <w:pStyle w:val="Normal"/>
              <w:spacing w:before="0" w:after="0"/>
              <w:jc w:val="right"/>
              <w:rPr>
                <w:rFonts w:ascii="Arial" w:hAnsi="Arial" w:cs="Arial"/>
                <w:lang w:eastAsia="ja-JP"/>
              </w:rPr>
            </w:pPr>
            <w:r>
              <w:rPr>
                <w:rFonts w:cs="Arial" w:ascii="Arial" w:hAnsi="Arial"/>
              </w:rPr>
              <w:t>912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166</w:t>
            </w:r>
          </w:p>
        </w:tc>
        <w:tc>
          <w:tcPr>
            <w:tcW w:w="960" w:type="dxa"/>
            <w:tcBorders/>
            <w:vAlign w:val="bottom"/>
          </w:tcPr>
          <w:p>
            <w:pPr>
              <w:pStyle w:val="Normal"/>
              <w:spacing w:before="0" w:after="0"/>
              <w:jc w:val="right"/>
              <w:rPr>
                <w:rFonts w:ascii="Arial" w:hAnsi="Arial" w:cs="Arial"/>
                <w:lang w:eastAsia="ja-JP"/>
              </w:rPr>
            </w:pPr>
            <w:r>
              <w:rPr>
                <w:rFonts w:cs="Arial" w:ascii="Arial" w:hAnsi="Arial"/>
              </w:rPr>
              <w:t>4200</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251</w:t>
            </w:r>
          </w:p>
        </w:tc>
        <w:tc>
          <w:tcPr>
            <w:tcW w:w="960" w:type="dxa"/>
            <w:tcBorders/>
            <w:vAlign w:val="bottom"/>
          </w:tcPr>
          <w:p>
            <w:pPr>
              <w:pStyle w:val="Normal"/>
              <w:spacing w:before="0" w:after="0"/>
              <w:jc w:val="right"/>
              <w:rPr>
                <w:rFonts w:ascii="Arial" w:hAnsi="Arial" w:cs="Arial"/>
                <w:lang w:eastAsia="ja-JP"/>
              </w:rPr>
            </w:pPr>
            <w:r>
              <w:rPr>
                <w:rFonts w:cs="Arial" w:ascii="Arial" w:hAnsi="Arial"/>
              </w:rPr>
              <w:t>19208</w:t>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82</w:t>
            </w:r>
          </w:p>
        </w:tc>
        <w:tc>
          <w:tcPr>
            <w:tcW w:w="960" w:type="dxa"/>
            <w:tcBorders/>
            <w:vAlign w:val="bottom"/>
          </w:tcPr>
          <w:p>
            <w:pPr>
              <w:pStyle w:val="Normal"/>
              <w:spacing w:before="0" w:after="0"/>
              <w:jc w:val="right"/>
              <w:rPr>
                <w:rFonts w:ascii="Arial" w:hAnsi="Arial" w:cs="Arial"/>
                <w:lang w:eastAsia="ja-JP"/>
              </w:rPr>
            </w:pPr>
            <w:r>
              <w:rPr>
                <w:rFonts w:cs="Arial" w:ascii="Arial" w:hAnsi="Arial"/>
              </w:rPr>
              <w:t>928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167</w:t>
            </w:r>
          </w:p>
        </w:tc>
        <w:tc>
          <w:tcPr>
            <w:tcW w:w="960" w:type="dxa"/>
            <w:tcBorders/>
            <w:vAlign w:val="bottom"/>
          </w:tcPr>
          <w:p>
            <w:pPr>
              <w:pStyle w:val="Normal"/>
              <w:spacing w:before="0" w:after="0"/>
              <w:jc w:val="right"/>
              <w:rPr>
                <w:rFonts w:ascii="Arial" w:hAnsi="Arial" w:cs="Arial"/>
                <w:lang w:eastAsia="ja-JP"/>
              </w:rPr>
            </w:pPr>
            <w:r>
              <w:rPr>
                <w:rFonts w:cs="Arial" w:ascii="Arial" w:hAnsi="Arial"/>
              </w:rPr>
              <w:t>4272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252</w:t>
            </w:r>
          </w:p>
        </w:tc>
        <w:tc>
          <w:tcPr>
            <w:tcW w:w="960" w:type="dxa"/>
            <w:tcBorders/>
            <w:vAlign w:val="bottom"/>
          </w:tcPr>
          <w:p>
            <w:pPr>
              <w:pStyle w:val="Normal"/>
              <w:spacing w:before="0" w:after="0"/>
              <w:jc w:val="right"/>
              <w:rPr>
                <w:rFonts w:ascii="Arial" w:hAnsi="Arial" w:cs="Arial"/>
                <w:lang w:eastAsia="ja-JP"/>
              </w:rPr>
            </w:pPr>
            <w:r>
              <w:rPr>
                <w:rFonts w:cs="Arial" w:ascii="Arial" w:hAnsi="Arial"/>
              </w:rPr>
              <w:t>19552</w:t>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83</w:t>
            </w:r>
          </w:p>
        </w:tc>
        <w:tc>
          <w:tcPr>
            <w:tcW w:w="960" w:type="dxa"/>
            <w:tcBorders/>
            <w:vAlign w:val="bottom"/>
          </w:tcPr>
          <w:p>
            <w:pPr>
              <w:pStyle w:val="Normal"/>
              <w:spacing w:before="0" w:after="0"/>
              <w:jc w:val="right"/>
              <w:rPr>
                <w:rFonts w:ascii="Arial" w:hAnsi="Arial" w:cs="Arial"/>
                <w:lang w:eastAsia="ja-JP"/>
              </w:rPr>
            </w:pPr>
            <w:r>
              <w:rPr>
                <w:rFonts w:cs="Arial" w:ascii="Arial" w:hAnsi="Arial"/>
              </w:rPr>
              <w:t>952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168</w:t>
            </w:r>
          </w:p>
        </w:tc>
        <w:tc>
          <w:tcPr>
            <w:tcW w:w="960" w:type="dxa"/>
            <w:tcBorders/>
            <w:vAlign w:val="bottom"/>
          </w:tcPr>
          <w:p>
            <w:pPr>
              <w:pStyle w:val="Normal"/>
              <w:spacing w:before="0" w:after="0"/>
              <w:jc w:val="right"/>
              <w:rPr>
                <w:rFonts w:ascii="Arial" w:hAnsi="Arial" w:cs="Arial"/>
                <w:lang w:eastAsia="ja-JP"/>
              </w:rPr>
            </w:pPr>
            <w:r>
              <w:rPr>
                <w:rFonts w:cs="Arial" w:ascii="Arial" w:hAnsi="Arial"/>
              </w:rPr>
              <w:t>4352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253</w:t>
            </w:r>
          </w:p>
        </w:tc>
        <w:tc>
          <w:tcPr>
            <w:tcW w:w="960" w:type="dxa"/>
            <w:tcBorders/>
            <w:vAlign w:val="bottom"/>
          </w:tcPr>
          <w:p>
            <w:pPr>
              <w:pStyle w:val="Normal"/>
              <w:spacing w:before="0" w:after="0"/>
              <w:jc w:val="right"/>
              <w:rPr>
                <w:rFonts w:ascii="Arial" w:hAnsi="Arial" w:cs="Arial"/>
                <w:lang w:eastAsia="ja-JP"/>
              </w:rPr>
            </w:pPr>
            <w:r>
              <w:rPr>
                <w:rFonts w:cs="Arial" w:ascii="Arial" w:hAnsi="Arial"/>
              </w:rPr>
              <w:t>19904</w:t>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84</w:t>
            </w:r>
          </w:p>
        </w:tc>
        <w:tc>
          <w:tcPr>
            <w:tcW w:w="960" w:type="dxa"/>
            <w:tcBorders/>
            <w:vAlign w:val="bottom"/>
          </w:tcPr>
          <w:p>
            <w:pPr>
              <w:pStyle w:val="Normal"/>
              <w:spacing w:before="0" w:after="0"/>
              <w:jc w:val="right"/>
              <w:rPr>
                <w:rFonts w:ascii="Arial" w:hAnsi="Arial" w:cs="Arial"/>
                <w:lang w:eastAsia="ja-JP"/>
              </w:rPr>
            </w:pPr>
            <w:r>
              <w:rPr>
                <w:rFonts w:cs="Arial" w:ascii="Arial" w:hAnsi="Arial"/>
              </w:rPr>
              <w:t>968</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169</w:t>
            </w:r>
          </w:p>
        </w:tc>
        <w:tc>
          <w:tcPr>
            <w:tcW w:w="960" w:type="dxa"/>
            <w:tcBorders/>
            <w:vAlign w:val="bottom"/>
          </w:tcPr>
          <w:p>
            <w:pPr>
              <w:pStyle w:val="Normal"/>
              <w:spacing w:before="0" w:after="0"/>
              <w:jc w:val="right"/>
              <w:rPr>
                <w:rFonts w:ascii="Arial" w:hAnsi="Arial" w:cs="Arial"/>
                <w:lang w:eastAsia="ja-JP"/>
              </w:rPr>
            </w:pPr>
            <w:r>
              <w:rPr>
                <w:rFonts w:cs="Arial" w:ascii="Arial" w:hAnsi="Arial"/>
              </w:rPr>
              <w:t>4432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254</w:t>
            </w:r>
          </w:p>
        </w:tc>
        <w:tc>
          <w:tcPr>
            <w:tcW w:w="960" w:type="dxa"/>
            <w:tcBorders/>
            <w:vAlign w:val="bottom"/>
          </w:tcPr>
          <w:p>
            <w:pPr>
              <w:pStyle w:val="Normal"/>
              <w:spacing w:before="0" w:after="0"/>
              <w:jc w:val="right"/>
              <w:rPr>
                <w:rFonts w:ascii="Arial" w:hAnsi="Arial" w:cs="Arial"/>
                <w:lang w:eastAsia="ja-JP"/>
              </w:rPr>
            </w:pPr>
            <w:r>
              <w:rPr>
                <w:rFonts w:cs="Arial" w:ascii="Arial" w:hAnsi="Arial"/>
              </w:rPr>
              <w:t>20264</w:t>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c>
          <w:tcPr>
            <w:tcW w:w="960" w:type="dxa"/>
            <w:tcBorders/>
            <w:vAlign w:val="bottom"/>
          </w:tcPr>
          <w:p>
            <w:pPr>
              <w:pStyle w:val="Normal"/>
              <w:snapToGrid w:val="false"/>
              <w:spacing w:before="0" w:after="0"/>
              <w:jc w:val="right"/>
              <w:rPr>
                <w:rFonts w:ascii="Arial" w:hAnsi="Arial" w:cs="Arial"/>
                <w:lang w:eastAsia="ja-JP"/>
              </w:rPr>
            </w:pPr>
            <w:r>
              <w:rPr>
                <w:rFonts w:cs="Arial" w:ascii="Arial" w:hAnsi="Arial"/>
                <w:lang w:eastAsia="ja-JP"/>
              </w:rPr>
            </w:r>
          </w:p>
        </w:tc>
      </w:tr>
      <w:tr>
        <w:trPr>
          <w:trHeight w:val="255" w:hRule="atLeast"/>
        </w:trPr>
        <w:tc>
          <w:tcPr>
            <w:tcW w:w="940" w:type="dxa"/>
            <w:tcBorders/>
            <w:vAlign w:val="bottom"/>
          </w:tcPr>
          <w:p>
            <w:pPr>
              <w:pStyle w:val="Normal"/>
              <w:spacing w:before="0" w:after="0"/>
              <w:jc w:val="right"/>
              <w:rPr>
                <w:rFonts w:ascii="Arial" w:hAnsi="Arial" w:cs="Arial"/>
                <w:lang w:eastAsia="ja-JP"/>
              </w:rPr>
            </w:pPr>
            <w:r>
              <w:rPr>
                <w:rFonts w:cs="Arial" w:ascii="Arial" w:hAnsi="Arial"/>
                <w:lang w:eastAsia="ja-JP"/>
              </w:rPr>
              <w:t>85</w:t>
            </w:r>
          </w:p>
        </w:tc>
        <w:tc>
          <w:tcPr>
            <w:tcW w:w="960" w:type="dxa"/>
            <w:tcBorders/>
            <w:vAlign w:val="bottom"/>
          </w:tcPr>
          <w:p>
            <w:pPr>
              <w:pStyle w:val="Normal"/>
              <w:spacing w:before="0" w:after="0"/>
              <w:jc w:val="right"/>
              <w:rPr>
                <w:rFonts w:ascii="Arial" w:hAnsi="Arial" w:cs="Arial"/>
                <w:lang w:eastAsia="ja-JP"/>
              </w:rPr>
            </w:pPr>
            <w:r>
              <w:rPr>
                <w:rFonts w:cs="Arial" w:ascii="Arial" w:hAnsi="Arial"/>
              </w:rPr>
              <w:t>984</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170</w:t>
            </w:r>
          </w:p>
        </w:tc>
        <w:tc>
          <w:tcPr>
            <w:tcW w:w="960" w:type="dxa"/>
            <w:tcBorders/>
            <w:vAlign w:val="bottom"/>
          </w:tcPr>
          <w:p>
            <w:pPr>
              <w:pStyle w:val="Normal"/>
              <w:spacing w:before="0" w:after="0"/>
              <w:jc w:val="right"/>
              <w:rPr>
                <w:rFonts w:ascii="Arial" w:hAnsi="Arial" w:cs="Arial"/>
                <w:lang w:eastAsia="ja-JP"/>
              </w:rPr>
            </w:pPr>
            <w:r>
              <w:rPr>
                <w:rFonts w:cs="Arial" w:ascii="Arial" w:hAnsi="Arial"/>
              </w:rPr>
              <w:t>4512</w:t>
            </w:r>
          </w:p>
        </w:tc>
        <w:tc>
          <w:tcPr>
            <w:tcW w:w="960" w:type="dxa"/>
            <w:tcBorders/>
            <w:vAlign w:val="bottom"/>
          </w:tcPr>
          <w:p>
            <w:pPr>
              <w:pStyle w:val="Normal"/>
              <w:spacing w:before="0" w:after="0"/>
              <w:jc w:val="right"/>
              <w:rPr>
                <w:rFonts w:ascii="Arial" w:hAnsi="Arial" w:cs="Arial"/>
                <w:lang w:eastAsia="ja-JP"/>
              </w:rPr>
            </w:pPr>
            <w:r>
              <w:rPr>
                <w:rFonts w:cs="Arial" w:ascii="Arial" w:hAnsi="Arial"/>
                <w:lang w:eastAsia="ja-JP"/>
              </w:rPr>
              <w:t>255</w:t>
            </w:r>
          </w:p>
        </w:tc>
        <w:tc>
          <w:tcPr>
            <w:tcW w:w="960" w:type="dxa"/>
            <w:tcBorders/>
            <w:vAlign w:val="bottom"/>
          </w:tcPr>
          <w:p>
            <w:pPr>
              <w:pStyle w:val="Normal"/>
              <w:spacing w:before="0" w:after="0"/>
              <w:jc w:val="right"/>
              <w:rPr>
                <w:rFonts w:ascii="Arial" w:hAnsi="Arial" w:cs="Arial"/>
                <w:lang w:eastAsia="ja-JP"/>
              </w:rPr>
            </w:pPr>
            <w:r>
              <w:rPr>
                <w:rFonts w:cs="Arial" w:ascii="Arial" w:hAnsi="Arial"/>
              </w:rPr>
              <w:t>20632</w:t>
            </w:r>
          </w:p>
        </w:tc>
        <w:tc>
          <w:tcPr>
            <w:tcW w:w="960" w:type="dxa"/>
            <w:tcBorders/>
            <w:vAlign w:val="bottom"/>
          </w:tcPr>
          <w:p>
            <w:pPr>
              <w:pStyle w:val="Normal"/>
              <w:snapToGrid w:val="false"/>
              <w:spacing w:before="0" w:after="0"/>
              <w:rPr>
                <w:rFonts w:ascii="Arial" w:hAnsi="Arial" w:cs="Arial"/>
                <w:lang w:eastAsia="ja-JP"/>
              </w:rPr>
            </w:pPr>
            <w:r>
              <w:rPr>
                <w:rFonts w:cs="Arial" w:ascii="Arial" w:hAnsi="Arial"/>
                <w:lang w:eastAsia="ja-JP"/>
              </w:rPr>
            </w:r>
          </w:p>
        </w:tc>
        <w:tc>
          <w:tcPr>
            <w:tcW w:w="960" w:type="dxa"/>
            <w:tcBorders/>
            <w:vAlign w:val="bottom"/>
          </w:tcPr>
          <w:p>
            <w:pPr>
              <w:pStyle w:val="Normal"/>
              <w:snapToGrid w:val="false"/>
              <w:spacing w:before="0" w:after="0"/>
              <w:rPr>
                <w:rFonts w:ascii="Arial" w:hAnsi="Arial" w:cs="Arial"/>
                <w:lang w:eastAsia="ja-JP"/>
              </w:rPr>
            </w:pPr>
            <w:r>
              <w:rPr>
                <w:rFonts w:cs="Arial" w:ascii="Arial" w:hAnsi="Arial"/>
                <w:lang w:eastAsia="ja-JP"/>
              </w:rPr>
            </w:r>
          </w:p>
        </w:tc>
      </w:tr>
    </w:tbl>
    <w:p>
      <w:pPr>
        <w:pStyle w:val="FP"/>
        <w:rPr>
          <w:lang w:eastAsia="ja-JP"/>
        </w:rPr>
      </w:pPr>
      <w:r>
        <w:rPr>
          <w:lang w:eastAsia="ja-JP"/>
        </w:rPr>
      </w:r>
    </w:p>
    <w:p>
      <w:pPr>
        <w:pStyle w:val="Heading8"/>
        <w:ind w:left="0" w:hanging="0"/>
        <w:rPr/>
      </w:pPr>
      <w:bookmarkStart w:id="551" w:name="__RefHeading___Toc517943642"/>
      <w:bookmarkEnd w:id="551"/>
      <w:r>
        <w:rPr/>
        <w:t>Annex B (normative):</w:t>
        <w:br/>
        <w:t>E-DCH Transport Block Size Tables for FDD</w:t>
      </w:r>
    </w:p>
    <w:p>
      <w:pPr>
        <w:pStyle w:val="Normal"/>
        <w:rPr/>
      </w:pPr>
      <w:r>
        <w:rPr/>
        <w:t>The mapping between the chosen E-TFCI and the corresponding E-DCH transport block size is given in the following tables:</w:t>
      </w:r>
    </w:p>
    <w:p>
      <w:pPr>
        <w:pStyle w:val="Heading1"/>
        <w:ind w:left="1134" w:hanging="1134"/>
        <w:rPr/>
      </w:pPr>
      <w:bookmarkStart w:id="552" w:name="__RefHeading___Toc517943643"/>
      <w:bookmarkEnd w:id="552"/>
      <w:r>
        <w:rPr/>
        <w:t>B.1</w:t>
        <w:tab/>
        <w:t>2ms TTI E-DCH Transport Block Size Table 0</w:t>
      </w:r>
    </w:p>
    <w:p>
      <w:pPr>
        <w:pStyle w:val="TH"/>
        <w:rPr>
          <w:color w:val="000000"/>
          <w:lang w:val="en-US" w:eastAsia="zh-CN"/>
        </w:rPr>
      </w:pPr>
      <w:r>
        <w:rPr>
          <w:color w:val="000000"/>
          <w:lang w:val="en-US" w:eastAsia="zh-CN"/>
        </w:rPr>
      </w:r>
    </w:p>
    <w:tbl>
      <w:tblPr>
        <w:tblW w:w="9360" w:type="dxa"/>
        <w:jc w:val="center"/>
        <w:tblInd w:w="0" w:type="dxa"/>
        <w:tblLayout w:type="fixed"/>
        <w:tblCellMar>
          <w:top w:w="0" w:type="dxa"/>
          <w:left w:w="108" w:type="dxa"/>
          <w:bottom w:w="0" w:type="dxa"/>
          <w:right w:w="108" w:type="dxa"/>
        </w:tblCellMar>
      </w:tblPr>
      <w:tblGrid>
        <w:gridCol w:w="935"/>
        <w:gridCol w:w="935"/>
        <w:gridCol w:w="935"/>
        <w:gridCol w:w="937"/>
        <w:gridCol w:w="936"/>
        <w:gridCol w:w="936"/>
        <w:gridCol w:w="937"/>
        <w:gridCol w:w="936"/>
        <w:gridCol w:w="936"/>
        <w:gridCol w:w="937"/>
      </w:tblGrid>
      <w:tr>
        <w:trPr>
          <w:trHeight w:val="727" w:hRule="atLeast"/>
        </w:trPr>
        <w:tc>
          <w:tcPr>
            <w:tcW w:w="935" w:type="dxa"/>
            <w:tcBorders>
              <w:top w:val="single" w:sz="12" w:space="0" w:color="000000"/>
              <w:left w:val="single" w:sz="12" w:space="0" w:color="000000"/>
              <w:bottom w:val="single" w:sz="12" w:space="0" w:color="000000"/>
            </w:tcBorders>
          </w:tcPr>
          <w:p>
            <w:pPr>
              <w:pStyle w:val="Normal"/>
              <w:autoSpaceDE w:val="false"/>
              <w:spacing w:before="0" w:after="0"/>
              <w:rPr>
                <w:rFonts w:ascii="Arial" w:hAnsi="Arial" w:cs="Arial"/>
                <w:color w:val="000000"/>
              </w:rPr>
            </w:pPr>
            <w:r>
              <w:rPr>
                <w:rFonts w:cs="Arial" w:ascii="Arial" w:hAnsi="Arial"/>
                <w:color w:val="000000"/>
              </w:rPr>
              <w:t>E-TFCI</w:t>
            </w:r>
          </w:p>
        </w:tc>
        <w:tc>
          <w:tcPr>
            <w:tcW w:w="935" w:type="dxa"/>
            <w:tcBorders>
              <w:top w:val="single" w:sz="12" w:space="0" w:color="000000"/>
              <w:bottom w:val="single" w:sz="12" w:space="0" w:color="000000"/>
              <w:right w:val="single" w:sz="12" w:space="0" w:color="000000"/>
            </w:tcBorders>
          </w:tcPr>
          <w:p>
            <w:pPr>
              <w:pStyle w:val="Normal"/>
              <w:autoSpaceDE w:val="false"/>
              <w:spacing w:before="0" w:after="0"/>
              <w:rPr>
                <w:rFonts w:ascii="Arial" w:hAnsi="Arial" w:cs="Arial"/>
                <w:color w:val="000000"/>
              </w:rPr>
            </w:pPr>
            <w:r>
              <w:rPr>
                <w:rFonts w:cs="Arial" w:ascii="Arial" w:hAnsi="Arial"/>
                <w:color w:val="000000"/>
              </w:rPr>
              <w:t>TB Size (bits)</w:t>
            </w:r>
          </w:p>
        </w:tc>
        <w:tc>
          <w:tcPr>
            <w:tcW w:w="935" w:type="dxa"/>
            <w:tcBorders>
              <w:top w:val="single" w:sz="12" w:space="0" w:color="000000"/>
              <w:bottom w:val="single" w:sz="12" w:space="0" w:color="000000"/>
            </w:tcBorders>
          </w:tcPr>
          <w:p>
            <w:pPr>
              <w:pStyle w:val="Normal"/>
              <w:autoSpaceDE w:val="false"/>
              <w:spacing w:before="0" w:after="0"/>
              <w:rPr>
                <w:rFonts w:ascii="Arial" w:hAnsi="Arial" w:cs="Arial"/>
                <w:color w:val="000000"/>
              </w:rPr>
            </w:pPr>
            <w:r>
              <w:rPr>
                <w:rFonts w:cs="Arial" w:ascii="Arial" w:hAnsi="Arial"/>
                <w:color w:val="000000"/>
              </w:rPr>
              <w:t>E-TFCI</w:t>
            </w:r>
          </w:p>
        </w:tc>
        <w:tc>
          <w:tcPr>
            <w:tcW w:w="937" w:type="dxa"/>
            <w:tcBorders>
              <w:top w:val="single" w:sz="12" w:space="0" w:color="000000"/>
              <w:bottom w:val="single" w:sz="12" w:space="0" w:color="000000"/>
              <w:right w:val="single" w:sz="12" w:space="0" w:color="000000"/>
            </w:tcBorders>
          </w:tcPr>
          <w:p>
            <w:pPr>
              <w:pStyle w:val="Normal"/>
              <w:autoSpaceDE w:val="false"/>
              <w:spacing w:before="0" w:after="0"/>
              <w:rPr>
                <w:rFonts w:ascii="Arial" w:hAnsi="Arial" w:cs="Arial"/>
                <w:color w:val="000000"/>
              </w:rPr>
            </w:pPr>
            <w:r>
              <w:rPr>
                <w:rFonts w:cs="Arial" w:ascii="Arial" w:hAnsi="Arial"/>
                <w:color w:val="000000"/>
              </w:rPr>
              <w:t>TB Size (bits)</w:t>
            </w:r>
          </w:p>
        </w:tc>
        <w:tc>
          <w:tcPr>
            <w:tcW w:w="936" w:type="dxa"/>
            <w:tcBorders>
              <w:top w:val="single" w:sz="12" w:space="0" w:color="000000"/>
              <w:bottom w:val="single" w:sz="12" w:space="0" w:color="000000"/>
            </w:tcBorders>
          </w:tcPr>
          <w:p>
            <w:pPr>
              <w:pStyle w:val="Normal"/>
              <w:autoSpaceDE w:val="false"/>
              <w:spacing w:before="0" w:after="0"/>
              <w:rPr>
                <w:rFonts w:ascii="Arial" w:hAnsi="Arial" w:cs="Arial"/>
                <w:color w:val="000000"/>
              </w:rPr>
            </w:pPr>
            <w:r>
              <w:rPr>
                <w:rFonts w:cs="Arial" w:ascii="Arial" w:hAnsi="Arial"/>
                <w:color w:val="000000"/>
              </w:rPr>
              <w:t>E-TFCI</w:t>
            </w:r>
          </w:p>
        </w:tc>
        <w:tc>
          <w:tcPr>
            <w:tcW w:w="936" w:type="dxa"/>
            <w:tcBorders>
              <w:top w:val="single" w:sz="12" w:space="0" w:color="000000"/>
              <w:bottom w:val="single" w:sz="12" w:space="0" w:color="000000"/>
              <w:right w:val="single" w:sz="12" w:space="0" w:color="000000"/>
            </w:tcBorders>
          </w:tcPr>
          <w:p>
            <w:pPr>
              <w:pStyle w:val="Normal"/>
              <w:autoSpaceDE w:val="false"/>
              <w:spacing w:before="0" w:after="0"/>
              <w:rPr>
                <w:rFonts w:ascii="Arial" w:hAnsi="Arial" w:cs="Arial"/>
                <w:color w:val="000000"/>
              </w:rPr>
            </w:pPr>
            <w:r>
              <w:rPr>
                <w:rFonts w:cs="Arial" w:ascii="Arial" w:hAnsi="Arial"/>
                <w:color w:val="000000"/>
              </w:rPr>
              <w:t>TB Size (bits)</w:t>
            </w:r>
          </w:p>
        </w:tc>
        <w:tc>
          <w:tcPr>
            <w:tcW w:w="937" w:type="dxa"/>
            <w:tcBorders>
              <w:top w:val="single" w:sz="12" w:space="0" w:color="000000"/>
              <w:bottom w:val="single" w:sz="12" w:space="0" w:color="000000"/>
            </w:tcBorders>
          </w:tcPr>
          <w:p>
            <w:pPr>
              <w:pStyle w:val="Normal"/>
              <w:autoSpaceDE w:val="false"/>
              <w:spacing w:before="0" w:after="0"/>
              <w:rPr>
                <w:rFonts w:ascii="Arial" w:hAnsi="Arial" w:cs="Arial"/>
                <w:color w:val="000000"/>
              </w:rPr>
            </w:pPr>
            <w:r>
              <w:rPr>
                <w:rFonts w:cs="Arial" w:ascii="Arial" w:hAnsi="Arial"/>
                <w:color w:val="000000"/>
              </w:rPr>
              <w:t>E-TFCI</w:t>
            </w:r>
          </w:p>
        </w:tc>
        <w:tc>
          <w:tcPr>
            <w:tcW w:w="936" w:type="dxa"/>
            <w:tcBorders>
              <w:top w:val="single" w:sz="12" w:space="0" w:color="000000"/>
              <w:bottom w:val="single" w:sz="12" w:space="0" w:color="000000"/>
              <w:right w:val="single" w:sz="12" w:space="0" w:color="000000"/>
            </w:tcBorders>
          </w:tcPr>
          <w:p>
            <w:pPr>
              <w:pStyle w:val="Normal"/>
              <w:autoSpaceDE w:val="false"/>
              <w:spacing w:before="0" w:after="0"/>
              <w:rPr>
                <w:rFonts w:ascii="Arial" w:hAnsi="Arial" w:cs="Arial"/>
                <w:color w:val="000000"/>
              </w:rPr>
            </w:pPr>
            <w:r>
              <w:rPr>
                <w:rFonts w:cs="Arial" w:ascii="Arial" w:hAnsi="Arial"/>
                <w:color w:val="000000"/>
              </w:rPr>
              <w:t>TB Size (bits)</w:t>
            </w:r>
          </w:p>
        </w:tc>
        <w:tc>
          <w:tcPr>
            <w:tcW w:w="936" w:type="dxa"/>
            <w:tcBorders>
              <w:top w:val="single" w:sz="12" w:space="0" w:color="000000"/>
              <w:bottom w:val="single" w:sz="12" w:space="0" w:color="000000"/>
            </w:tcBorders>
          </w:tcPr>
          <w:p>
            <w:pPr>
              <w:pStyle w:val="Normal"/>
              <w:autoSpaceDE w:val="false"/>
              <w:spacing w:before="0" w:after="0"/>
              <w:rPr>
                <w:rFonts w:ascii="Arial" w:hAnsi="Arial" w:cs="Arial"/>
                <w:color w:val="000000"/>
              </w:rPr>
            </w:pPr>
            <w:r>
              <w:rPr>
                <w:rFonts w:cs="Arial" w:ascii="Arial" w:hAnsi="Arial"/>
                <w:color w:val="000000"/>
              </w:rPr>
              <w:t>E-TFCI</w:t>
            </w:r>
          </w:p>
        </w:tc>
        <w:tc>
          <w:tcPr>
            <w:tcW w:w="937" w:type="dxa"/>
            <w:tcBorders>
              <w:top w:val="single" w:sz="12" w:space="0" w:color="000000"/>
              <w:bottom w:val="single" w:sz="12" w:space="0" w:color="000000"/>
              <w:right w:val="single" w:sz="12" w:space="0" w:color="000000"/>
            </w:tcBorders>
          </w:tcPr>
          <w:p>
            <w:pPr>
              <w:pStyle w:val="Normal"/>
              <w:autoSpaceDE w:val="false"/>
              <w:spacing w:before="0" w:after="0"/>
              <w:rPr>
                <w:rFonts w:ascii="Arial" w:hAnsi="Arial" w:cs="Arial"/>
                <w:color w:val="000000"/>
              </w:rPr>
            </w:pPr>
            <w:r>
              <w:rPr>
                <w:rFonts w:cs="Arial" w:ascii="Arial" w:hAnsi="Arial"/>
                <w:color w:val="000000"/>
              </w:rPr>
              <w:t>TB Size (bits)</w:t>
            </w:r>
          </w:p>
        </w:tc>
      </w:tr>
      <w:tr>
        <w:trPr>
          <w:trHeight w:val="247" w:hRule="atLeast"/>
        </w:trPr>
        <w:tc>
          <w:tcPr>
            <w:tcW w:w="935" w:type="dxa"/>
            <w:tcBorders>
              <w:top w:val="single" w:sz="12" w:space="0" w:color="000000"/>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0</w:t>
            </w:r>
          </w:p>
        </w:tc>
        <w:tc>
          <w:tcPr>
            <w:tcW w:w="935" w:type="dxa"/>
            <w:tcBorders>
              <w:top w:val="single" w:sz="1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18</w:t>
            </w:r>
          </w:p>
        </w:tc>
        <w:tc>
          <w:tcPr>
            <w:tcW w:w="935" w:type="dxa"/>
            <w:tcBorders>
              <w:top w:val="single" w:sz="12" w:space="0" w:color="000000"/>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30</w:t>
            </w:r>
          </w:p>
        </w:tc>
        <w:tc>
          <w:tcPr>
            <w:tcW w:w="937" w:type="dxa"/>
            <w:tcBorders>
              <w:top w:val="single" w:sz="1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342</w:t>
            </w:r>
          </w:p>
        </w:tc>
        <w:tc>
          <w:tcPr>
            <w:tcW w:w="936" w:type="dxa"/>
            <w:tcBorders>
              <w:top w:val="single" w:sz="12" w:space="0" w:color="000000"/>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60</w:t>
            </w:r>
          </w:p>
        </w:tc>
        <w:tc>
          <w:tcPr>
            <w:tcW w:w="936" w:type="dxa"/>
            <w:tcBorders>
              <w:top w:val="single" w:sz="1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1015</w:t>
            </w:r>
          </w:p>
        </w:tc>
        <w:tc>
          <w:tcPr>
            <w:tcW w:w="937" w:type="dxa"/>
            <w:tcBorders>
              <w:top w:val="single" w:sz="12" w:space="0" w:color="000000"/>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90</w:t>
            </w:r>
          </w:p>
        </w:tc>
        <w:tc>
          <w:tcPr>
            <w:tcW w:w="936" w:type="dxa"/>
            <w:tcBorders>
              <w:top w:val="single" w:sz="1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3008</w:t>
            </w:r>
          </w:p>
        </w:tc>
        <w:tc>
          <w:tcPr>
            <w:tcW w:w="936" w:type="dxa"/>
            <w:tcBorders>
              <w:top w:val="single" w:sz="12" w:space="0" w:color="000000"/>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120</w:t>
            </w:r>
          </w:p>
        </w:tc>
        <w:tc>
          <w:tcPr>
            <w:tcW w:w="937" w:type="dxa"/>
            <w:tcBorders>
              <w:top w:val="single" w:sz="1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N/A</w:t>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w:t>
            </w:r>
          </w:p>
        </w:tc>
        <w:tc>
          <w:tcPr>
            <w:tcW w:w="935"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120</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31</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355</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61</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1053</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91</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3119</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121</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9241</w:t>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w:t>
            </w:r>
          </w:p>
        </w:tc>
        <w:tc>
          <w:tcPr>
            <w:tcW w:w="935"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124</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32</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368</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62</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1091</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92</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3234</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122</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9582</w:t>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w:t>
            </w:r>
          </w:p>
        </w:tc>
        <w:tc>
          <w:tcPr>
            <w:tcW w:w="935"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129</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33</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382</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63</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1132</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93</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3353</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123</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9935</w:t>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w:t>
            </w:r>
          </w:p>
        </w:tc>
        <w:tc>
          <w:tcPr>
            <w:tcW w:w="935"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133</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34</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396</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64</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1173</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94</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3477</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124</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10302</w:t>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w:t>
            </w:r>
          </w:p>
        </w:tc>
        <w:tc>
          <w:tcPr>
            <w:tcW w:w="935"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138</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35</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410</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65</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1217</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95</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3605</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125</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10681</w:t>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w:t>
            </w:r>
          </w:p>
        </w:tc>
        <w:tc>
          <w:tcPr>
            <w:tcW w:w="935"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143</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36</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426</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66</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1262</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96</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3738</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126</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11075</w:t>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w:t>
            </w:r>
          </w:p>
        </w:tc>
        <w:tc>
          <w:tcPr>
            <w:tcW w:w="935"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149</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37</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441</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67</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1308</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97</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3876</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127</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11484</w:t>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w:t>
            </w:r>
          </w:p>
        </w:tc>
        <w:tc>
          <w:tcPr>
            <w:tcW w:w="935"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154</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38</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458</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68</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1356</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98</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4019</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w:t>
            </w:r>
          </w:p>
        </w:tc>
        <w:tc>
          <w:tcPr>
            <w:tcW w:w="935"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160</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39</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474</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69</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1406</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99</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4167</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w:t>
            </w:r>
          </w:p>
        </w:tc>
        <w:tc>
          <w:tcPr>
            <w:tcW w:w="935"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166</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40</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492</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70</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1458</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100</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4321</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w:t>
            </w:r>
          </w:p>
        </w:tc>
        <w:tc>
          <w:tcPr>
            <w:tcW w:w="935"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172</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41</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510</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71</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1512</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101</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4480</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w:t>
            </w:r>
          </w:p>
        </w:tc>
        <w:tc>
          <w:tcPr>
            <w:tcW w:w="935"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178</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42</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529</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72</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1568</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102</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4645</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13</w:t>
            </w:r>
          </w:p>
        </w:tc>
        <w:tc>
          <w:tcPr>
            <w:tcW w:w="935"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185</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43</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548</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73</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1626</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103</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4816</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14</w:t>
            </w:r>
          </w:p>
        </w:tc>
        <w:tc>
          <w:tcPr>
            <w:tcW w:w="935"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192</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44</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569</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74</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1685</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104</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4994</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15</w:t>
            </w:r>
          </w:p>
        </w:tc>
        <w:tc>
          <w:tcPr>
            <w:tcW w:w="935"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199</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45</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590</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75</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1748</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105</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5178</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16</w:t>
            </w:r>
          </w:p>
        </w:tc>
        <w:tc>
          <w:tcPr>
            <w:tcW w:w="935"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206</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46</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611</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76</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1812</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106</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5369</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17</w:t>
            </w:r>
          </w:p>
        </w:tc>
        <w:tc>
          <w:tcPr>
            <w:tcW w:w="935"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214</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47</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634</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77</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1879</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107</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5567</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18</w:t>
            </w:r>
          </w:p>
        </w:tc>
        <w:tc>
          <w:tcPr>
            <w:tcW w:w="935"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222</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48</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657</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78</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1948</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108</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5772</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19</w:t>
            </w:r>
          </w:p>
        </w:tc>
        <w:tc>
          <w:tcPr>
            <w:tcW w:w="935"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230</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49</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682</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79</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2020</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109</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5985</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20</w:t>
            </w:r>
          </w:p>
        </w:tc>
        <w:tc>
          <w:tcPr>
            <w:tcW w:w="935"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238</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50</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707</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80</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2094</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110</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6206</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21</w:t>
            </w:r>
          </w:p>
        </w:tc>
        <w:tc>
          <w:tcPr>
            <w:tcW w:w="935"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247</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51</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733</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81</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2172</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111</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6435</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22</w:t>
            </w:r>
          </w:p>
        </w:tc>
        <w:tc>
          <w:tcPr>
            <w:tcW w:w="935"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256</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52</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760</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82</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2252</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112</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6672</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23</w:t>
            </w:r>
          </w:p>
        </w:tc>
        <w:tc>
          <w:tcPr>
            <w:tcW w:w="935"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266</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53</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788</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83</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2335</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113</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6918</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24</w:t>
            </w:r>
          </w:p>
        </w:tc>
        <w:tc>
          <w:tcPr>
            <w:tcW w:w="935"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275</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54</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817</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84</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2421</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114</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7173</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25</w:t>
            </w:r>
          </w:p>
        </w:tc>
        <w:tc>
          <w:tcPr>
            <w:tcW w:w="935"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286</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55</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847</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85</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2510</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115</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7437</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26</w:t>
            </w:r>
          </w:p>
        </w:tc>
        <w:tc>
          <w:tcPr>
            <w:tcW w:w="935"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296</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56</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878</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86</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2603</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116</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7711</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27</w:t>
            </w:r>
          </w:p>
        </w:tc>
        <w:tc>
          <w:tcPr>
            <w:tcW w:w="935"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307</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57</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911</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87</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2699</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117</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7996</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28</w:t>
            </w:r>
          </w:p>
        </w:tc>
        <w:tc>
          <w:tcPr>
            <w:tcW w:w="935"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318</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58</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944</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88</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2798</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118</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8290</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62" w:hRule="atLeast"/>
        </w:trPr>
        <w:tc>
          <w:tcPr>
            <w:tcW w:w="935" w:type="dxa"/>
            <w:tcBorders>
              <w:left w:val="single" w:sz="12" w:space="0" w:color="000000"/>
              <w:bottom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29</w:t>
            </w:r>
          </w:p>
        </w:tc>
        <w:tc>
          <w:tcPr>
            <w:tcW w:w="935" w:type="dxa"/>
            <w:tcBorders>
              <w:bottom w:val="single" w:sz="1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330</w:t>
            </w:r>
          </w:p>
        </w:tc>
        <w:tc>
          <w:tcPr>
            <w:tcW w:w="935" w:type="dxa"/>
            <w:tcBorders>
              <w:left w:val="single" w:sz="12" w:space="0" w:color="000000"/>
              <w:bottom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59</w:t>
            </w:r>
          </w:p>
        </w:tc>
        <w:tc>
          <w:tcPr>
            <w:tcW w:w="937" w:type="dxa"/>
            <w:tcBorders>
              <w:bottom w:val="single" w:sz="1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979</w:t>
            </w:r>
          </w:p>
        </w:tc>
        <w:tc>
          <w:tcPr>
            <w:tcW w:w="936" w:type="dxa"/>
            <w:tcBorders>
              <w:left w:val="single" w:sz="12" w:space="0" w:color="000000"/>
              <w:bottom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89</w:t>
            </w:r>
          </w:p>
        </w:tc>
        <w:tc>
          <w:tcPr>
            <w:tcW w:w="936" w:type="dxa"/>
            <w:tcBorders>
              <w:bottom w:val="single" w:sz="1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2901</w:t>
            </w:r>
          </w:p>
        </w:tc>
        <w:tc>
          <w:tcPr>
            <w:tcW w:w="937" w:type="dxa"/>
            <w:tcBorders>
              <w:left w:val="single" w:sz="12" w:space="0" w:color="000000"/>
              <w:bottom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119</w:t>
            </w:r>
          </w:p>
        </w:tc>
        <w:tc>
          <w:tcPr>
            <w:tcW w:w="936" w:type="dxa"/>
            <w:tcBorders>
              <w:bottom w:val="single" w:sz="1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8596</w:t>
            </w:r>
          </w:p>
        </w:tc>
        <w:tc>
          <w:tcPr>
            <w:tcW w:w="936" w:type="dxa"/>
            <w:tcBorders>
              <w:left w:val="single" w:sz="12" w:space="0" w:color="000000"/>
              <w:bottom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bottom w:val="single" w:sz="12" w:space="0" w:color="000000"/>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bl>
    <w:p>
      <w:pPr>
        <w:pStyle w:val="Normal"/>
        <w:rPr/>
      </w:pPr>
      <w:r>
        <w:rPr/>
      </w:r>
    </w:p>
    <w:p>
      <w:pPr>
        <w:pStyle w:val="NO"/>
        <w:rPr/>
      </w:pPr>
      <w:r>
        <w:rPr/>
        <w:t>NOTE:</w:t>
        <w:tab/>
        <w:t>Non applicable E-TFCI values are marked as N/A.</w:t>
      </w:r>
    </w:p>
    <w:p>
      <w:pPr>
        <w:pStyle w:val="Heading1"/>
        <w:ind w:left="1134" w:hanging="1134"/>
        <w:rPr/>
      </w:pPr>
      <w:bookmarkStart w:id="553" w:name="__RefHeading___Toc517943644"/>
      <w:bookmarkEnd w:id="553"/>
      <w:r>
        <w:rPr/>
        <w:t>B.2</w:t>
        <w:tab/>
        <w:t>2ms TTI E-DCH Transport Block Size Table 1</w:t>
      </w:r>
    </w:p>
    <w:p>
      <w:pPr>
        <w:pStyle w:val="TH"/>
        <w:rPr>
          <w:color w:val="000000"/>
          <w:lang w:val="en-US" w:eastAsia="zh-CN"/>
        </w:rPr>
      </w:pPr>
      <w:r>
        <w:rPr>
          <w:color w:val="000000"/>
          <w:lang w:val="en-US" w:eastAsia="zh-CN"/>
        </w:rPr>
      </w:r>
    </w:p>
    <w:tbl>
      <w:tblPr>
        <w:tblW w:w="6912" w:type="dxa"/>
        <w:jc w:val="center"/>
        <w:tblInd w:w="0" w:type="dxa"/>
        <w:tblLayout w:type="fixed"/>
        <w:tblCellMar>
          <w:top w:w="0" w:type="dxa"/>
          <w:left w:w="108" w:type="dxa"/>
          <w:bottom w:w="0" w:type="dxa"/>
          <w:right w:w="108" w:type="dxa"/>
        </w:tblCellMar>
      </w:tblPr>
      <w:tblGrid>
        <w:gridCol w:w="962"/>
        <w:gridCol w:w="1342"/>
        <w:gridCol w:w="962"/>
        <w:gridCol w:w="1342"/>
        <w:gridCol w:w="962"/>
        <w:gridCol w:w="1342"/>
      </w:tblGrid>
      <w:tr>
        <w:trPr>
          <w:trHeight w:val="1090" w:hRule="atLeast"/>
        </w:trPr>
        <w:tc>
          <w:tcPr>
            <w:tcW w:w="962" w:type="dxa"/>
            <w:tcBorders>
              <w:top w:val="single" w:sz="12" w:space="0" w:color="000000"/>
              <w:left w:val="single" w:sz="12" w:space="0" w:color="000000"/>
              <w:bottom w:val="single" w:sz="12" w:space="0" w:color="000000"/>
              <w:right w:val="single" w:sz="2" w:space="0" w:color="000000"/>
            </w:tcBorders>
          </w:tcPr>
          <w:p>
            <w:pPr>
              <w:pStyle w:val="Normal"/>
              <w:autoSpaceDE w:val="false"/>
              <w:spacing w:before="0" w:after="0"/>
              <w:rPr>
                <w:rFonts w:ascii="Arial" w:hAnsi="Arial" w:cs="Arial"/>
                <w:color w:val="000000"/>
              </w:rPr>
            </w:pPr>
            <w:r>
              <w:rPr>
                <w:rFonts w:cs="Arial" w:ascii="Arial" w:hAnsi="Arial"/>
                <w:color w:val="000000"/>
              </w:rPr>
              <w:t>E-TFCI</w:t>
            </w:r>
          </w:p>
        </w:tc>
        <w:tc>
          <w:tcPr>
            <w:tcW w:w="1342" w:type="dxa"/>
            <w:tcBorders>
              <w:top w:val="single" w:sz="12" w:space="0" w:color="000000"/>
              <w:left w:val="single" w:sz="2" w:space="0" w:color="000000"/>
              <w:bottom w:val="single" w:sz="12" w:space="0" w:color="000000"/>
              <w:right w:val="single" w:sz="12" w:space="0" w:color="000000"/>
            </w:tcBorders>
          </w:tcPr>
          <w:p>
            <w:pPr>
              <w:pStyle w:val="Normal"/>
              <w:autoSpaceDE w:val="false"/>
              <w:spacing w:before="0" w:after="0"/>
              <w:rPr/>
            </w:pPr>
            <w:r>
              <w:rPr>
                <w:rFonts w:cs="Arial" w:ascii="Arial" w:hAnsi="Arial"/>
                <w:color w:val="000000"/>
              </w:rPr>
              <w:t>TB Size (bits)</w:t>
            </w:r>
          </w:p>
        </w:tc>
        <w:tc>
          <w:tcPr>
            <w:tcW w:w="962" w:type="dxa"/>
            <w:tcBorders>
              <w:top w:val="single" w:sz="12" w:space="0" w:color="000000"/>
              <w:left w:val="single" w:sz="12" w:space="0" w:color="000000"/>
              <w:bottom w:val="single" w:sz="12" w:space="0" w:color="000000"/>
              <w:right w:val="single" w:sz="2" w:space="0" w:color="000000"/>
            </w:tcBorders>
          </w:tcPr>
          <w:p>
            <w:pPr>
              <w:pStyle w:val="Normal"/>
              <w:autoSpaceDE w:val="false"/>
              <w:spacing w:before="0" w:after="0"/>
              <w:rPr>
                <w:rFonts w:ascii="Arial" w:hAnsi="Arial" w:cs="Arial"/>
                <w:color w:val="000000"/>
              </w:rPr>
            </w:pPr>
            <w:r>
              <w:rPr>
                <w:rFonts w:cs="Arial" w:ascii="Arial" w:hAnsi="Arial"/>
                <w:color w:val="000000"/>
              </w:rPr>
              <w:t>E-TFCI</w:t>
            </w:r>
          </w:p>
        </w:tc>
        <w:tc>
          <w:tcPr>
            <w:tcW w:w="1342" w:type="dxa"/>
            <w:tcBorders>
              <w:top w:val="single" w:sz="12" w:space="0" w:color="000000"/>
              <w:left w:val="single" w:sz="2" w:space="0" w:color="000000"/>
              <w:bottom w:val="single" w:sz="12" w:space="0" w:color="000000"/>
              <w:right w:val="single" w:sz="12" w:space="0" w:color="000000"/>
            </w:tcBorders>
          </w:tcPr>
          <w:p>
            <w:pPr>
              <w:pStyle w:val="Normal"/>
              <w:autoSpaceDE w:val="false"/>
              <w:spacing w:before="0" w:after="0"/>
              <w:rPr>
                <w:rFonts w:ascii="Arial" w:hAnsi="Arial" w:cs="Arial"/>
                <w:color w:val="000000"/>
              </w:rPr>
            </w:pPr>
            <w:r>
              <w:rPr>
                <w:rFonts w:cs="Arial" w:ascii="Arial" w:hAnsi="Arial"/>
                <w:color w:val="000000"/>
              </w:rPr>
              <w:t>TB Size (bits)</w:t>
            </w:r>
          </w:p>
        </w:tc>
        <w:tc>
          <w:tcPr>
            <w:tcW w:w="962" w:type="dxa"/>
            <w:tcBorders>
              <w:top w:val="single" w:sz="12" w:space="0" w:color="000000"/>
              <w:left w:val="single" w:sz="12" w:space="0" w:color="000000"/>
              <w:bottom w:val="single" w:sz="12" w:space="0" w:color="000000"/>
              <w:right w:val="single" w:sz="2" w:space="0" w:color="000000"/>
            </w:tcBorders>
          </w:tcPr>
          <w:p>
            <w:pPr>
              <w:pStyle w:val="Normal"/>
              <w:autoSpaceDE w:val="false"/>
              <w:spacing w:before="0" w:after="0"/>
              <w:rPr>
                <w:rFonts w:ascii="Arial" w:hAnsi="Arial" w:cs="Arial"/>
                <w:color w:val="000000"/>
              </w:rPr>
            </w:pPr>
            <w:r>
              <w:rPr>
                <w:rFonts w:cs="Arial" w:ascii="Arial" w:hAnsi="Arial"/>
                <w:color w:val="000000"/>
              </w:rPr>
              <w:t>E-TFCI</w:t>
            </w:r>
          </w:p>
        </w:tc>
        <w:tc>
          <w:tcPr>
            <w:tcW w:w="1342" w:type="dxa"/>
            <w:tcBorders>
              <w:top w:val="single" w:sz="12" w:space="0" w:color="000000"/>
              <w:left w:val="single" w:sz="2" w:space="0" w:color="000000"/>
              <w:bottom w:val="single" w:sz="12" w:space="0" w:color="000000"/>
              <w:right w:val="single" w:sz="12" w:space="0" w:color="000000"/>
            </w:tcBorders>
          </w:tcPr>
          <w:p>
            <w:pPr>
              <w:pStyle w:val="Normal"/>
              <w:autoSpaceDE w:val="false"/>
              <w:spacing w:before="0" w:after="0"/>
              <w:rPr>
                <w:rFonts w:ascii="Arial" w:hAnsi="Arial" w:cs="Arial"/>
                <w:color w:val="000000"/>
              </w:rPr>
            </w:pPr>
            <w:r>
              <w:rPr>
                <w:rFonts w:cs="Arial" w:ascii="Arial" w:hAnsi="Arial"/>
                <w:color w:val="000000"/>
              </w:rPr>
              <w:t>TB Size (bits)</w:t>
            </w:r>
          </w:p>
        </w:tc>
      </w:tr>
      <w:tr>
        <w:trPr>
          <w:trHeight w:val="247" w:hRule="atLeast"/>
        </w:trPr>
        <w:tc>
          <w:tcPr>
            <w:tcW w:w="962" w:type="dxa"/>
            <w:tcBorders>
              <w:top w:val="single" w:sz="1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0</w:t>
            </w:r>
          </w:p>
        </w:tc>
        <w:tc>
          <w:tcPr>
            <w:tcW w:w="1342" w:type="dxa"/>
            <w:tcBorders>
              <w:top w:val="single" w:sz="1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18</w:t>
            </w:r>
          </w:p>
        </w:tc>
        <w:tc>
          <w:tcPr>
            <w:tcW w:w="962" w:type="dxa"/>
            <w:tcBorders>
              <w:top w:val="single" w:sz="1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43</w:t>
            </w:r>
          </w:p>
        </w:tc>
        <w:tc>
          <w:tcPr>
            <w:tcW w:w="1342" w:type="dxa"/>
            <w:tcBorders>
              <w:top w:val="single" w:sz="1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2724</w:t>
            </w:r>
          </w:p>
        </w:tc>
        <w:tc>
          <w:tcPr>
            <w:tcW w:w="962" w:type="dxa"/>
            <w:tcBorders>
              <w:top w:val="single" w:sz="1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86</w:t>
            </w:r>
          </w:p>
        </w:tc>
        <w:tc>
          <w:tcPr>
            <w:tcW w:w="1342" w:type="dxa"/>
            <w:tcBorders>
              <w:top w:val="single" w:sz="1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7252</w:t>
            </w:r>
          </w:p>
        </w:tc>
      </w:tr>
      <w:tr>
        <w:trPr>
          <w:trHeight w:val="247" w:hRule="atLeast"/>
        </w:trPr>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186</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44</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2742</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87</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7288</w:t>
            </w:r>
          </w:p>
        </w:tc>
      </w:tr>
      <w:tr>
        <w:trPr>
          <w:trHeight w:val="247" w:hRule="atLeast"/>
        </w:trPr>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204</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45</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3042</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88</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7428</w:t>
            </w:r>
          </w:p>
        </w:tc>
      </w:tr>
      <w:tr>
        <w:trPr>
          <w:trHeight w:val="247" w:hRule="atLeast"/>
        </w:trPr>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354</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46</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3060</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89</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7464</w:t>
            </w:r>
          </w:p>
        </w:tc>
      </w:tr>
      <w:tr>
        <w:trPr>
          <w:trHeight w:val="247" w:hRule="atLeast"/>
        </w:trPr>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372</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47</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3078</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90</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7764</w:t>
            </w:r>
          </w:p>
        </w:tc>
      </w:tr>
      <w:tr>
        <w:trPr>
          <w:trHeight w:val="247" w:hRule="atLeast"/>
        </w:trPr>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522</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48</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3298</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91</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7800</w:t>
            </w:r>
          </w:p>
        </w:tc>
      </w:tr>
      <w:tr>
        <w:trPr>
          <w:trHeight w:val="247" w:hRule="atLeast"/>
        </w:trPr>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540</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49</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3316</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92</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7908</w:t>
            </w:r>
          </w:p>
        </w:tc>
      </w:tr>
      <w:tr>
        <w:trPr>
          <w:trHeight w:val="247" w:hRule="atLeast"/>
        </w:trPr>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674</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50</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3334</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93</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7944</w:t>
            </w:r>
          </w:p>
        </w:tc>
      </w:tr>
      <w:tr>
        <w:trPr>
          <w:trHeight w:val="247" w:hRule="atLeast"/>
        </w:trPr>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690</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51</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3378</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94</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8100</w:t>
            </w:r>
          </w:p>
        </w:tc>
      </w:tr>
      <w:tr>
        <w:trPr>
          <w:trHeight w:val="247" w:hRule="atLeast"/>
        </w:trPr>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708</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52</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3396</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95</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8136</w:t>
            </w:r>
          </w:p>
        </w:tc>
      </w:tr>
      <w:tr>
        <w:trPr>
          <w:trHeight w:val="247" w:hRule="atLeast"/>
        </w:trPr>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726</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53</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3414</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96</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8436</w:t>
            </w:r>
          </w:p>
        </w:tc>
      </w:tr>
      <w:tr>
        <w:trPr>
          <w:trHeight w:val="247" w:hRule="atLeast"/>
        </w:trPr>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858</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54</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3732</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97</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8472</w:t>
            </w:r>
          </w:p>
        </w:tc>
      </w:tr>
      <w:tr>
        <w:trPr>
          <w:trHeight w:val="247" w:hRule="atLeast"/>
        </w:trPr>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876</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55</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3750</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98</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8564</w:t>
            </w:r>
          </w:p>
        </w:tc>
      </w:tr>
      <w:tr>
        <w:trPr>
          <w:trHeight w:val="247" w:hRule="atLeast"/>
        </w:trPr>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13</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1026</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56</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3972</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99</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8600</w:t>
            </w:r>
          </w:p>
        </w:tc>
      </w:tr>
      <w:tr>
        <w:trPr>
          <w:trHeight w:val="247" w:hRule="atLeast"/>
        </w:trPr>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14</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1044</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57</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3990</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100</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8772</w:t>
            </w:r>
          </w:p>
        </w:tc>
      </w:tr>
      <w:tr>
        <w:trPr>
          <w:trHeight w:val="247" w:hRule="atLeast"/>
        </w:trPr>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15</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1062</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58</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4068</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101</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8808</w:t>
            </w:r>
          </w:p>
        </w:tc>
      </w:tr>
      <w:tr>
        <w:trPr>
          <w:trHeight w:val="247" w:hRule="atLeast"/>
        </w:trPr>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16</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1194</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59</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4086</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102</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9108</w:t>
            </w:r>
          </w:p>
        </w:tc>
      </w:tr>
      <w:tr>
        <w:trPr>
          <w:trHeight w:val="247" w:hRule="atLeast"/>
        </w:trPr>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17</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1212</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60</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4404</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103</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9144</w:t>
            </w:r>
          </w:p>
        </w:tc>
      </w:tr>
      <w:tr>
        <w:trPr>
          <w:trHeight w:val="247" w:hRule="atLeast"/>
        </w:trPr>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18</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1330</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61</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4422</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104</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9220</w:t>
            </w:r>
          </w:p>
        </w:tc>
      </w:tr>
      <w:tr>
        <w:trPr>
          <w:trHeight w:val="247" w:hRule="atLeast"/>
        </w:trPr>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19</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pPr>
            <w:r>
              <w:rPr>
                <w:rFonts w:cs="Arial" w:ascii="Arial" w:hAnsi="Arial"/>
                <w:color w:val="000000"/>
              </w:rPr>
              <w:t>1348</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62</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4628</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105</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9256</w:t>
            </w:r>
          </w:p>
        </w:tc>
      </w:tr>
      <w:tr>
        <w:trPr>
          <w:trHeight w:val="247" w:hRule="atLeast"/>
        </w:trPr>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20</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1362</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63</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4646</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106</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9444</w:t>
            </w:r>
          </w:p>
        </w:tc>
      </w:tr>
      <w:tr>
        <w:trPr>
          <w:trHeight w:val="247" w:hRule="atLeast"/>
        </w:trPr>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21</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1380</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64</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4740</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107</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9480</w:t>
            </w:r>
          </w:p>
        </w:tc>
      </w:tr>
      <w:tr>
        <w:trPr>
          <w:trHeight w:val="247" w:hRule="atLeast"/>
        </w:trPr>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22</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1398</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65</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4758</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108</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9780</w:t>
            </w:r>
          </w:p>
        </w:tc>
      </w:tr>
      <w:tr>
        <w:trPr>
          <w:trHeight w:val="247" w:hRule="atLeast"/>
        </w:trPr>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23</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1530</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66</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5076</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109</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9816</w:t>
            </w:r>
          </w:p>
        </w:tc>
      </w:tr>
      <w:tr>
        <w:trPr>
          <w:trHeight w:val="247" w:hRule="atLeast"/>
        </w:trPr>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24</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1548</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67</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5094</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110</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9876</w:t>
            </w:r>
          </w:p>
        </w:tc>
      </w:tr>
      <w:tr>
        <w:trPr>
          <w:trHeight w:val="247" w:hRule="atLeast"/>
        </w:trPr>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25</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1698</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68</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5284</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111</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9912</w:t>
            </w:r>
          </w:p>
        </w:tc>
      </w:tr>
      <w:tr>
        <w:trPr>
          <w:trHeight w:val="247" w:hRule="atLeast"/>
        </w:trPr>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26</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1716</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69</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5302</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112</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10116</w:t>
            </w:r>
          </w:p>
        </w:tc>
      </w:tr>
      <w:tr>
        <w:trPr>
          <w:trHeight w:val="247" w:hRule="atLeast"/>
        </w:trPr>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27</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1734</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70</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5412</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113</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10152</w:t>
            </w:r>
          </w:p>
        </w:tc>
      </w:tr>
      <w:tr>
        <w:trPr>
          <w:trHeight w:val="247" w:hRule="atLeast"/>
        </w:trPr>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28</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1866</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71</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5430</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114</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pPr>
            <w:r>
              <w:rPr>
                <w:rFonts w:cs="Arial" w:ascii="Arial" w:hAnsi="Arial"/>
                <w:color w:val="000000"/>
              </w:rPr>
              <w:t>10452</w:t>
            </w:r>
          </w:p>
        </w:tc>
      </w:tr>
      <w:tr>
        <w:trPr>
          <w:trHeight w:val="247" w:hRule="atLeast"/>
        </w:trPr>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29</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1884</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72</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5748</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115</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N/A</w:t>
            </w:r>
          </w:p>
        </w:tc>
      </w:tr>
      <w:tr>
        <w:trPr>
          <w:trHeight w:val="247" w:hRule="atLeast"/>
        </w:trPr>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30</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1986</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73</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5766</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116</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10532</w:t>
            </w:r>
          </w:p>
        </w:tc>
      </w:tr>
      <w:tr>
        <w:trPr>
          <w:trHeight w:val="247" w:hRule="atLeast"/>
        </w:trPr>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31</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2004</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74</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5940</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117</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10568</w:t>
            </w:r>
          </w:p>
        </w:tc>
      </w:tr>
      <w:tr>
        <w:trPr>
          <w:trHeight w:val="247" w:hRule="atLeast"/>
        </w:trPr>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32</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2022</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75</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5958</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118</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10788</w:t>
            </w:r>
          </w:p>
        </w:tc>
      </w:tr>
      <w:tr>
        <w:trPr>
          <w:trHeight w:val="247" w:hRule="atLeast"/>
        </w:trPr>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33</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2034</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76</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6084</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119</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10824</w:t>
            </w:r>
          </w:p>
        </w:tc>
      </w:tr>
      <w:tr>
        <w:trPr>
          <w:trHeight w:val="247" w:hRule="atLeast"/>
        </w:trPr>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34</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2052</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77</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6102</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120</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11124</w:t>
            </w:r>
          </w:p>
        </w:tc>
      </w:tr>
      <w:tr>
        <w:trPr>
          <w:trHeight w:val="247" w:hRule="atLeast"/>
        </w:trPr>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35</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2070</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78</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6420</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121</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11178</w:t>
            </w:r>
          </w:p>
        </w:tc>
      </w:tr>
      <w:tr>
        <w:trPr>
          <w:trHeight w:val="247" w:hRule="atLeast"/>
        </w:trPr>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36</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2370</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79</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6438</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122</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11188</w:t>
            </w:r>
          </w:p>
        </w:tc>
      </w:tr>
      <w:tr>
        <w:trPr>
          <w:trHeight w:val="247" w:hRule="atLeast"/>
        </w:trPr>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37</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2388</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80</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6596</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123</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11242</w:t>
            </w:r>
          </w:p>
        </w:tc>
      </w:tr>
      <w:tr>
        <w:trPr>
          <w:trHeight w:val="247" w:hRule="atLeast"/>
        </w:trPr>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38</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2406</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81</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pPr>
            <w:r>
              <w:rPr>
                <w:rFonts w:cs="Arial" w:ascii="Arial" w:hAnsi="Arial"/>
                <w:color w:val="000000"/>
              </w:rPr>
              <w:t>6614</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124</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11460</w:t>
            </w:r>
          </w:p>
        </w:tc>
      </w:tr>
      <w:tr>
        <w:trPr>
          <w:trHeight w:val="247" w:hRule="atLeast"/>
        </w:trPr>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39</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2642</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82</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6756</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125</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11478</w:t>
            </w:r>
          </w:p>
        </w:tc>
      </w:tr>
      <w:tr>
        <w:trPr>
          <w:trHeight w:val="247" w:hRule="atLeast"/>
        </w:trPr>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40</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2660</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83</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6774</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41</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2678</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84</w:t>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7092</w:t>
            </w:r>
          </w:p>
        </w:tc>
        <w:tc>
          <w:tcPr>
            <w:tcW w:w="962" w:type="dxa"/>
            <w:tcBorders>
              <w:top w:val="single" w:sz="2" w:space="0" w:color="000000"/>
              <w:left w:val="single" w:sz="12" w:space="0" w:color="000000"/>
              <w:bottom w:val="single" w:sz="2" w:space="0" w:color="000000"/>
              <w:right w:val="single" w:sz="2" w:space="0" w:color="000000"/>
            </w:tcBorders>
          </w:tcPr>
          <w:p>
            <w:pPr>
              <w:pStyle w:val="Normal"/>
              <w:autoSpaceDE w:val="false"/>
              <w:snapToGrid w:val="false"/>
              <w:spacing w:before="0" w:after="0"/>
              <w:jc w:val="right"/>
              <w:rPr>
                <w:rFonts w:ascii="Arial" w:hAnsi="Arial" w:cs="Arial"/>
                <w:color w:val="000000"/>
              </w:rPr>
            </w:pPr>
            <w:r>
              <w:rPr>
                <w:rFonts w:cs="Arial" w:ascii="Arial" w:hAnsi="Arial"/>
                <w:color w:val="000000"/>
              </w:rPr>
            </w:r>
          </w:p>
        </w:tc>
        <w:tc>
          <w:tcPr>
            <w:tcW w:w="1342" w:type="dxa"/>
            <w:tcBorders>
              <w:top w:val="single" w:sz="2" w:space="0" w:color="000000"/>
              <w:left w:val="single" w:sz="2" w:space="0" w:color="000000"/>
              <w:bottom w:val="single" w:sz="2" w:space="0" w:color="000000"/>
              <w:right w:val="single" w:sz="12" w:space="0" w:color="000000"/>
            </w:tcBorders>
          </w:tcPr>
          <w:p>
            <w:pPr>
              <w:pStyle w:val="Normal"/>
              <w:autoSpaceDE w:val="false"/>
              <w:snapToGrid w:val="false"/>
              <w:spacing w:before="0" w:after="0"/>
              <w:jc w:val="right"/>
              <w:rPr>
                <w:rFonts w:ascii="Arial" w:hAnsi="Arial" w:cs="Arial"/>
                <w:color w:val="000000"/>
              </w:rPr>
            </w:pPr>
            <w:r>
              <w:rPr>
                <w:rFonts w:cs="Arial" w:ascii="Arial" w:hAnsi="Arial"/>
                <w:color w:val="000000"/>
              </w:rPr>
            </w:r>
          </w:p>
        </w:tc>
      </w:tr>
      <w:tr>
        <w:trPr>
          <w:trHeight w:val="262" w:hRule="atLeast"/>
        </w:trPr>
        <w:tc>
          <w:tcPr>
            <w:tcW w:w="962" w:type="dxa"/>
            <w:tcBorders>
              <w:top w:val="single" w:sz="2" w:space="0" w:color="000000"/>
              <w:left w:val="single" w:sz="12" w:space="0" w:color="000000"/>
              <w:bottom w:val="single" w:sz="1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42</w:t>
            </w:r>
          </w:p>
        </w:tc>
        <w:tc>
          <w:tcPr>
            <w:tcW w:w="1342" w:type="dxa"/>
            <w:tcBorders>
              <w:top w:val="single" w:sz="2" w:space="0" w:color="000000"/>
              <w:left w:val="single" w:sz="2" w:space="0" w:color="000000"/>
              <w:bottom w:val="single" w:sz="1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2706</w:t>
            </w:r>
          </w:p>
        </w:tc>
        <w:tc>
          <w:tcPr>
            <w:tcW w:w="962" w:type="dxa"/>
            <w:tcBorders>
              <w:top w:val="single" w:sz="2" w:space="0" w:color="000000"/>
              <w:left w:val="single" w:sz="12" w:space="0" w:color="000000"/>
              <w:bottom w:val="single" w:sz="1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85</w:t>
            </w:r>
          </w:p>
        </w:tc>
        <w:tc>
          <w:tcPr>
            <w:tcW w:w="1342" w:type="dxa"/>
            <w:tcBorders>
              <w:top w:val="single" w:sz="2" w:space="0" w:color="000000"/>
              <w:left w:val="single" w:sz="2" w:space="0" w:color="000000"/>
              <w:bottom w:val="single" w:sz="1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7110</w:t>
            </w:r>
          </w:p>
        </w:tc>
        <w:tc>
          <w:tcPr>
            <w:tcW w:w="962" w:type="dxa"/>
            <w:tcBorders>
              <w:top w:val="single" w:sz="2" w:space="0" w:color="000000"/>
              <w:left w:val="single" w:sz="12" w:space="0" w:color="000000"/>
              <w:bottom w:val="single" w:sz="12" w:space="0" w:color="000000"/>
              <w:right w:val="single" w:sz="2" w:space="0" w:color="000000"/>
            </w:tcBorders>
          </w:tcPr>
          <w:p>
            <w:pPr>
              <w:pStyle w:val="Normal"/>
              <w:autoSpaceDE w:val="false"/>
              <w:snapToGrid w:val="false"/>
              <w:spacing w:before="0" w:after="0"/>
              <w:jc w:val="right"/>
              <w:rPr>
                <w:rFonts w:ascii="Arial" w:hAnsi="Arial" w:cs="Arial"/>
                <w:color w:val="000000"/>
              </w:rPr>
            </w:pPr>
            <w:r>
              <w:rPr>
                <w:rFonts w:cs="Arial" w:ascii="Arial" w:hAnsi="Arial"/>
                <w:color w:val="000000"/>
              </w:rPr>
            </w:r>
          </w:p>
        </w:tc>
        <w:tc>
          <w:tcPr>
            <w:tcW w:w="1342" w:type="dxa"/>
            <w:tcBorders>
              <w:top w:val="single" w:sz="2" w:space="0" w:color="000000"/>
              <w:left w:val="single" w:sz="2" w:space="0" w:color="000000"/>
              <w:bottom w:val="single" w:sz="12" w:space="0" w:color="000000"/>
              <w:right w:val="single" w:sz="12" w:space="0" w:color="000000"/>
            </w:tcBorders>
          </w:tcPr>
          <w:p>
            <w:pPr>
              <w:pStyle w:val="Normal"/>
              <w:autoSpaceDE w:val="false"/>
              <w:snapToGrid w:val="false"/>
              <w:spacing w:before="0" w:after="0"/>
              <w:jc w:val="right"/>
              <w:rPr>
                <w:rFonts w:ascii="Arial" w:hAnsi="Arial" w:cs="Arial"/>
                <w:color w:val="000000"/>
              </w:rPr>
            </w:pPr>
            <w:r>
              <w:rPr>
                <w:rFonts w:cs="Arial" w:ascii="Arial" w:hAnsi="Arial"/>
                <w:color w:val="000000"/>
              </w:rPr>
            </w:r>
          </w:p>
        </w:tc>
      </w:tr>
    </w:tbl>
    <w:p>
      <w:pPr>
        <w:pStyle w:val="Normal"/>
        <w:rPr/>
      </w:pPr>
      <w:r>
        <w:rPr/>
      </w:r>
    </w:p>
    <w:p>
      <w:pPr>
        <w:pStyle w:val="NO"/>
        <w:rPr/>
      </w:pPr>
      <w:r>
        <w:rPr/>
        <w:t>NOTE:</w:t>
        <w:tab/>
        <w:t>Non applicable E-TFCI values are marked as N/A.</w:t>
      </w:r>
    </w:p>
    <w:p>
      <w:pPr>
        <w:pStyle w:val="Heading1"/>
        <w:ind w:left="1134" w:hanging="1134"/>
        <w:rPr/>
      </w:pPr>
      <w:bookmarkStart w:id="554" w:name="__RefHeading___Toc517943645"/>
      <w:bookmarkEnd w:id="554"/>
      <w:r>
        <w:rPr/>
        <w:t>B.2a</w:t>
        <w:tab/>
        <w:t>2ms TTI E-DCH Transport Block Size Table 2</w:t>
      </w:r>
    </w:p>
    <w:p>
      <w:pPr>
        <w:pStyle w:val="TH"/>
        <w:rPr>
          <w:color w:val="000000"/>
          <w:lang w:val="en-US" w:eastAsia="zh-CN"/>
        </w:rPr>
      </w:pPr>
      <w:r>
        <w:rPr>
          <w:color w:val="000000"/>
          <w:lang w:val="en-US" w:eastAsia="zh-CN"/>
        </w:rPr>
      </w:r>
    </w:p>
    <w:tbl>
      <w:tblPr>
        <w:tblW w:w="9360" w:type="dxa"/>
        <w:jc w:val="center"/>
        <w:tblInd w:w="0" w:type="dxa"/>
        <w:tblLayout w:type="fixed"/>
        <w:tblCellMar>
          <w:top w:w="0" w:type="dxa"/>
          <w:left w:w="108" w:type="dxa"/>
          <w:bottom w:w="0" w:type="dxa"/>
          <w:right w:w="108" w:type="dxa"/>
        </w:tblCellMar>
      </w:tblPr>
      <w:tblGrid>
        <w:gridCol w:w="935"/>
        <w:gridCol w:w="935"/>
        <w:gridCol w:w="935"/>
        <w:gridCol w:w="937"/>
        <w:gridCol w:w="936"/>
        <w:gridCol w:w="936"/>
        <w:gridCol w:w="937"/>
        <w:gridCol w:w="936"/>
        <w:gridCol w:w="936"/>
        <w:gridCol w:w="937"/>
      </w:tblGrid>
      <w:tr>
        <w:trPr>
          <w:trHeight w:val="727" w:hRule="atLeast"/>
        </w:trPr>
        <w:tc>
          <w:tcPr>
            <w:tcW w:w="935" w:type="dxa"/>
            <w:tcBorders>
              <w:top w:val="single" w:sz="12" w:space="0" w:color="000000"/>
              <w:left w:val="single" w:sz="12" w:space="0" w:color="000000"/>
              <w:bottom w:val="single" w:sz="12" w:space="0" w:color="000000"/>
            </w:tcBorders>
          </w:tcPr>
          <w:p>
            <w:pPr>
              <w:pStyle w:val="Normal"/>
              <w:autoSpaceDE w:val="false"/>
              <w:spacing w:before="0" w:after="0"/>
              <w:rPr>
                <w:rFonts w:ascii="Arial" w:hAnsi="Arial" w:cs="Arial"/>
                <w:color w:val="000000"/>
              </w:rPr>
            </w:pPr>
            <w:r>
              <w:rPr>
                <w:rFonts w:cs="Arial" w:ascii="Arial" w:hAnsi="Arial"/>
                <w:color w:val="000000"/>
              </w:rPr>
              <w:t>E-TFCI</w:t>
            </w:r>
          </w:p>
        </w:tc>
        <w:tc>
          <w:tcPr>
            <w:tcW w:w="935" w:type="dxa"/>
            <w:tcBorders>
              <w:top w:val="single" w:sz="12" w:space="0" w:color="000000"/>
              <w:bottom w:val="single" w:sz="12" w:space="0" w:color="000000"/>
              <w:right w:val="single" w:sz="12" w:space="0" w:color="000000"/>
            </w:tcBorders>
          </w:tcPr>
          <w:p>
            <w:pPr>
              <w:pStyle w:val="Normal"/>
              <w:autoSpaceDE w:val="false"/>
              <w:spacing w:before="0" w:after="0"/>
              <w:rPr>
                <w:rFonts w:ascii="Arial" w:hAnsi="Arial" w:cs="Arial"/>
                <w:color w:val="000000"/>
              </w:rPr>
            </w:pPr>
            <w:r>
              <w:rPr>
                <w:rFonts w:cs="Arial" w:ascii="Arial" w:hAnsi="Arial"/>
                <w:color w:val="000000"/>
              </w:rPr>
              <w:t>TB Size (bits)</w:t>
            </w:r>
          </w:p>
        </w:tc>
        <w:tc>
          <w:tcPr>
            <w:tcW w:w="935" w:type="dxa"/>
            <w:tcBorders>
              <w:top w:val="single" w:sz="12" w:space="0" w:color="000000"/>
              <w:bottom w:val="single" w:sz="12" w:space="0" w:color="000000"/>
            </w:tcBorders>
          </w:tcPr>
          <w:p>
            <w:pPr>
              <w:pStyle w:val="Normal"/>
              <w:autoSpaceDE w:val="false"/>
              <w:spacing w:before="0" w:after="0"/>
              <w:rPr>
                <w:rFonts w:ascii="Arial" w:hAnsi="Arial" w:cs="Arial"/>
                <w:color w:val="000000"/>
              </w:rPr>
            </w:pPr>
            <w:r>
              <w:rPr>
                <w:rFonts w:cs="Arial" w:ascii="Arial" w:hAnsi="Arial"/>
                <w:color w:val="000000"/>
              </w:rPr>
              <w:t>E-TFCI</w:t>
            </w:r>
          </w:p>
        </w:tc>
        <w:tc>
          <w:tcPr>
            <w:tcW w:w="937" w:type="dxa"/>
            <w:tcBorders>
              <w:top w:val="single" w:sz="12" w:space="0" w:color="000000"/>
              <w:bottom w:val="single" w:sz="12" w:space="0" w:color="000000"/>
              <w:right w:val="single" w:sz="12" w:space="0" w:color="000000"/>
            </w:tcBorders>
          </w:tcPr>
          <w:p>
            <w:pPr>
              <w:pStyle w:val="Normal"/>
              <w:autoSpaceDE w:val="false"/>
              <w:spacing w:before="0" w:after="0"/>
              <w:rPr>
                <w:rFonts w:ascii="Arial" w:hAnsi="Arial" w:cs="Arial"/>
                <w:color w:val="000000"/>
              </w:rPr>
            </w:pPr>
            <w:r>
              <w:rPr>
                <w:rFonts w:cs="Arial" w:ascii="Arial" w:hAnsi="Arial"/>
                <w:color w:val="000000"/>
              </w:rPr>
              <w:t>TB Size (bits)</w:t>
            </w:r>
          </w:p>
        </w:tc>
        <w:tc>
          <w:tcPr>
            <w:tcW w:w="936" w:type="dxa"/>
            <w:tcBorders>
              <w:top w:val="single" w:sz="12" w:space="0" w:color="000000"/>
              <w:bottom w:val="single" w:sz="12" w:space="0" w:color="000000"/>
            </w:tcBorders>
          </w:tcPr>
          <w:p>
            <w:pPr>
              <w:pStyle w:val="Normal"/>
              <w:autoSpaceDE w:val="false"/>
              <w:spacing w:before="0" w:after="0"/>
              <w:rPr>
                <w:rFonts w:ascii="Arial" w:hAnsi="Arial" w:cs="Arial"/>
                <w:color w:val="000000"/>
              </w:rPr>
            </w:pPr>
            <w:r>
              <w:rPr>
                <w:rFonts w:cs="Arial" w:ascii="Arial" w:hAnsi="Arial"/>
                <w:color w:val="000000"/>
              </w:rPr>
              <w:t>E-TFCI</w:t>
            </w:r>
          </w:p>
        </w:tc>
        <w:tc>
          <w:tcPr>
            <w:tcW w:w="936" w:type="dxa"/>
            <w:tcBorders>
              <w:top w:val="single" w:sz="12" w:space="0" w:color="000000"/>
              <w:bottom w:val="single" w:sz="12" w:space="0" w:color="000000"/>
              <w:right w:val="single" w:sz="12" w:space="0" w:color="000000"/>
            </w:tcBorders>
          </w:tcPr>
          <w:p>
            <w:pPr>
              <w:pStyle w:val="Normal"/>
              <w:autoSpaceDE w:val="false"/>
              <w:spacing w:before="0" w:after="0"/>
              <w:rPr/>
            </w:pPr>
            <w:r>
              <w:rPr>
                <w:rFonts w:cs="Arial" w:ascii="Arial" w:hAnsi="Arial"/>
                <w:color w:val="000000"/>
              </w:rPr>
              <w:t>TB Size (bits)</w:t>
            </w:r>
          </w:p>
        </w:tc>
        <w:tc>
          <w:tcPr>
            <w:tcW w:w="937" w:type="dxa"/>
            <w:tcBorders>
              <w:top w:val="single" w:sz="12" w:space="0" w:color="000000"/>
              <w:bottom w:val="single" w:sz="12" w:space="0" w:color="000000"/>
            </w:tcBorders>
          </w:tcPr>
          <w:p>
            <w:pPr>
              <w:pStyle w:val="Normal"/>
              <w:autoSpaceDE w:val="false"/>
              <w:spacing w:before="0" w:after="0"/>
              <w:rPr>
                <w:rFonts w:ascii="Arial" w:hAnsi="Arial" w:cs="Arial"/>
                <w:color w:val="000000"/>
              </w:rPr>
            </w:pPr>
            <w:r>
              <w:rPr>
                <w:rFonts w:cs="Arial" w:ascii="Arial" w:hAnsi="Arial"/>
                <w:color w:val="000000"/>
              </w:rPr>
              <w:t>E-TFCI</w:t>
            </w:r>
          </w:p>
        </w:tc>
        <w:tc>
          <w:tcPr>
            <w:tcW w:w="936" w:type="dxa"/>
            <w:tcBorders>
              <w:top w:val="single" w:sz="12" w:space="0" w:color="000000"/>
              <w:bottom w:val="single" w:sz="12" w:space="0" w:color="000000"/>
              <w:right w:val="single" w:sz="12" w:space="0" w:color="000000"/>
            </w:tcBorders>
          </w:tcPr>
          <w:p>
            <w:pPr>
              <w:pStyle w:val="Normal"/>
              <w:autoSpaceDE w:val="false"/>
              <w:spacing w:before="0" w:after="0"/>
              <w:rPr>
                <w:rFonts w:ascii="Arial" w:hAnsi="Arial" w:cs="Arial"/>
                <w:color w:val="000000"/>
              </w:rPr>
            </w:pPr>
            <w:r>
              <w:rPr>
                <w:rFonts w:cs="Arial" w:ascii="Arial" w:hAnsi="Arial"/>
                <w:color w:val="000000"/>
              </w:rPr>
              <w:t>TB Size (bits)</w:t>
            </w:r>
          </w:p>
        </w:tc>
        <w:tc>
          <w:tcPr>
            <w:tcW w:w="936" w:type="dxa"/>
            <w:tcBorders>
              <w:top w:val="single" w:sz="12" w:space="0" w:color="000000"/>
              <w:bottom w:val="single" w:sz="12" w:space="0" w:color="000000"/>
            </w:tcBorders>
          </w:tcPr>
          <w:p>
            <w:pPr>
              <w:pStyle w:val="Normal"/>
              <w:autoSpaceDE w:val="false"/>
              <w:spacing w:before="0" w:after="0"/>
              <w:rPr>
                <w:rFonts w:ascii="Arial" w:hAnsi="Arial" w:cs="Arial"/>
                <w:color w:val="000000"/>
              </w:rPr>
            </w:pPr>
            <w:r>
              <w:rPr>
                <w:rFonts w:cs="Arial" w:ascii="Arial" w:hAnsi="Arial"/>
                <w:color w:val="000000"/>
              </w:rPr>
              <w:t>E-TFCI</w:t>
            </w:r>
          </w:p>
        </w:tc>
        <w:tc>
          <w:tcPr>
            <w:tcW w:w="937" w:type="dxa"/>
            <w:tcBorders>
              <w:top w:val="single" w:sz="12" w:space="0" w:color="000000"/>
              <w:bottom w:val="single" w:sz="12" w:space="0" w:color="000000"/>
              <w:right w:val="single" w:sz="12" w:space="0" w:color="000000"/>
            </w:tcBorders>
          </w:tcPr>
          <w:p>
            <w:pPr>
              <w:pStyle w:val="Normal"/>
              <w:autoSpaceDE w:val="false"/>
              <w:spacing w:before="0" w:after="0"/>
              <w:rPr>
                <w:rFonts w:ascii="Arial" w:hAnsi="Arial" w:cs="Arial"/>
                <w:color w:val="000000"/>
              </w:rPr>
            </w:pPr>
            <w:r>
              <w:rPr>
                <w:rFonts w:cs="Arial" w:ascii="Arial" w:hAnsi="Arial"/>
                <w:color w:val="000000"/>
              </w:rPr>
              <w:t>TB Size (bits)</w:t>
            </w:r>
          </w:p>
        </w:tc>
      </w:tr>
      <w:tr>
        <w:trPr>
          <w:trHeight w:val="247" w:hRule="atLeast"/>
        </w:trPr>
        <w:tc>
          <w:tcPr>
            <w:tcW w:w="935" w:type="dxa"/>
            <w:tcBorders>
              <w:top w:val="single" w:sz="12" w:space="0" w:color="000000"/>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0</w:t>
            </w:r>
          </w:p>
        </w:tc>
        <w:tc>
          <w:tcPr>
            <w:tcW w:w="935" w:type="dxa"/>
            <w:tcBorders>
              <w:top w:val="single" w:sz="12" w:space="0" w:color="000000"/>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18</w:t>
            </w:r>
          </w:p>
        </w:tc>
        <w:tc>
          <w:tcPr>
            <w:tcW w:w="935" w:type="dxa"/>
            <w:tcBorders>
              <w:top w:val="single" w:sz="12" w:space="0" w:color="000000"/>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30</w:t>
            </w:r>
          </w:p>
        </w:tc>
        <w:tc>
          <w:tcPr>
            <w:tcW w:w="937" w:type="dxa"/>
            <w:tcBorders>
              <w:top w:val="single" w:sz="12" w:space="0" w:color="000000"/>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402</w:t>
            </w:r>
          </w:p>
        </w:tc>
        <w:tc>
          <w:tcPr>
            <w:tcW w:w="936" w:type="dxa"/>
            <w:tcBorders>
              <w:top w:val="single" w:sz="12" w:space="0" w:color="000000"/>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60</w:t>
            </w:r>
          </w:p>
        </w:tc>
        <w:tc>
          <w:tcPr>
            <w:tcW w:w="936" w:type="dxa"/>
            <w:tcBorders>
              <w:top w:val="single" w:sz="12" w:space="0" w:color="000000"/>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1405</w:t>
            </w:r>
          </w:p>
        </w:tc>
        <w:tc>
          <w:tcPr>
            <w:tcW w:w="937" w:type="dxa"/>
            <w:tcBorders>
              <w:top w:val="single" w:sz="12" w:space="0" w:color="000000"/>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90</w:t>
            </w:r>
          </w:p>
        </w:tc>
        <w:tc>
          <w:tcPr>
            <w:tcW w:w="936" w:type="dxa"/>
            <w:tcBorders>
              <w:top w:val="single" w:sz="12" w:space="0" w:color="000000"/>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4913</w:t>
            </w:r>
          </w:p>
        </w:tc>
        <w:tc>
          <w:tcPr>
            <w:tcW w:w="936" w:type="dxa"/>
            <w:tcBorders>
              <w:top w:val="single" w:sz="12" w:space="0" w:color="000000"/>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120</w:t>
            </w:r>
          </w:p>
        </w:tc>
        <w:tc>
          <w:tcPr>
            <w:tcW w:w="937" w:type="dxa"/>
            <w:tcBorders>
              <w:top w:val="single" w:sz="12" w:space="0" w:color="000000"/>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17173</w:t>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w:t>
            </w:r>
          </w:p>
        </w:tc>
        <w:tc>
          <w:tcPr>
            <w:tcW w:w="935"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120</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31</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419</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61</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1465</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91</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5122</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121</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N/A</w:t>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w:t>
            </w:r>
          </w:p>
        </w:tc>
        <w:tc>
          <w:tcPr>
            <w:tcW w:w="935"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125</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32</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437</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62</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1528</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92</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5341</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122</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18667</w:t>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w:t>
            </w:r>
          </w:p>
        </w:tc>
        <w:tc>
          <w:tcPr>
            <w:tcW w:w="935"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130</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33</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455</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63</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1593</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93</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5568</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123</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19462</w:t>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w:t>
            </w:r>
          </w:p>
        </w:tc>
        <w:tc>
          <w:tcPr>
            <w:tcW w:w="935"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135</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34</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475</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64</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1661</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94</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5805</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124</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20291</w:t>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w:t>
            </w:r>
          </w:p>
        </w:tc>
        <w:tc>
          <w:tcPr>
            <w:tcW w:w="935"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141</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35</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495</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65</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1731</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95</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6053</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125</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21155</w:t>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w:t>
            </w:r>
          </w:p>
        </w:tc>
        <w:tc>
          <w:tcPr>
            <w:tcW w:w="935"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147</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36</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516</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66</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1805</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96</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6310</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126</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22056</w:t>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w:t>
            </w:r>
          </w:p>
        </w:tc>
        <w:tc>
          <w:tcPr>
            <w:tcW w:w="935"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154</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37</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538</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67</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1882</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97</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6579</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127</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22995</w:t>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w:t>
            </w:r>
          </w:p>
        </w:tc>
        <w:tc>
          <w:tcPr>
            <w:tcW w:w="935"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160</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38</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561</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68</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1962</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98</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6859</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w:t>
            </w:r>
          </w:p>
        </w:tc>
        <w:tc>
          <w:tcPr>
            <w:tcW w:w="935"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167</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39</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585</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69</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2046</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99</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7152</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w:t>
            </w:r>
          </w:p>
        </w:tc>
        <w:tc>
          <w:tcPr>
            <w:tcW w:w="935"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174</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40</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610</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70</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2133</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100</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7456</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w:t>
            </w:r>
          </w:p>
        </w:tc>
        <w:tc>
          <w:tcPr>
            <w:tcW w:w="935"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182</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41</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636</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71</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2224</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101</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7774</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w:t>
            </w:r>
          </w:p>
        </w:tc>
        <w:tc>
          <w:tcPr>
            <w:tcW w:w="935"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189</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42</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663</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72</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2319</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102</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8105</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13</w:t>
            </w:r>
          </w:p>
        </w:tc>
        <w:tc>
          <w:tcPr>
            <w:tcW w:w="935"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197</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43</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691</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73</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2417</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103</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8450</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14</w:t>
            </w:r>
          </w:p>
        </w:tc>
        <w:tc>
          <w:tcPr>
            <w:tcW w:w="935"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206</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44</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721</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74</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2520</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104</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8810</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15</w:t>
            </w:r>
          </w:p>
        </w:tc>
        <w:tc>
          <w:tcPr>
            <w:tcW w:w="935"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215</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45</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752</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75</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2628</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105</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9185</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16</w:t>
            </w:r>
          </w:p>
        </w:tc>
        <w:tc>
          <w:tcPr>
            <w:tcW w:w="935"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224</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46</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784</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76</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2740</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106</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9577</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17</w:t>
            </w:r>
          </w:p>
        </w:tc>
        <w:tc>
          <w:tcPr>
            <w:tcW w:w="935"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233</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47</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817</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77</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2856</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107</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9985</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18</w:t>
            </w:r>
          </w:p>
        </w:tc>
        <w:tc>
          <w:tcPr>
            <w:tcW w:w="935"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243</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48</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852</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78</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2978</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108</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10410</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19</w:t>
            </w:r>
          </w:p>
        </w:tc>
        <w:tc>
          <w:tcPr>
            <w:tcW w:w="935"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254</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49</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888</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79</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3105</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109</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10853</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20</w:t>
            </w:r>
          </w:p>
        </w:tc>
        <w:tc>
          <w:tcPr>
            <w:tcW w:w="935"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265</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50</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926</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80</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3237</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110</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11316</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21</w:t>
            </w:r>
          </w:p>
        </w:tc>
        <w:tc>
          <w:tcPr>
            <w:tcW w:w="935"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276</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51</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965</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81</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3375</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111</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11798</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22</w:t>
            </w:r>
          </w:p>
        </w:tc>
        <w:tc>
          <w:tcPr>
            <w:tcW w:w="935"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288</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52</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1007</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82</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3519</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112</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12300</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23</w:t>
            </w:r>
          </w:p>
        </w:tc>
        <w:tc>
          <w:tcPr>
            <w:tcW w:w="935"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300</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53</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1049</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83</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3669</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113</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12824</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24</w:t>
            </w:r>
          </w:p>
        </w:tc>
        <w:tc>
          <w:tcPr>
            <w:tcW w:w="935"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313</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54</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1094</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84</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3825</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114</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13370</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25</w:t>
            </w:r>
          </w:p>
        </w:tc>
        <w:tc>
          <w:tcPr>
            <w:tcW w:w="935"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326</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55</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1141</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85</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3988</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115</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13940</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26</w:t>
            </w:r>
          </w:p>
        </w:tc>
        <w:tc>
          <w:tcPr>
            <w:tcW w:w="935"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340</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56</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1189</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86</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4158</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116</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14534</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27</w:t>
            </w:r>
          </w:p>
        </w:tc>
        <w:tc>
          <w:tcPr>
            <w:tcW w:w="935"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354</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57</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1240</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87</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4335</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117</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15153</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28</w:t>
            </w:r>
          </w:p>
        </w:tc>
        <w:tc>
          <w:tcPr>
            <w:tcW w:w="935"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370</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58</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1293</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88</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4520</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118</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15798</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62" w:hRule="atLeast"/>
        </w:trPr>
        <w:tc>
          <w:tcPr>
            <w:tcW w:w="935" w:type="dxa"/>
            <w:tcBorders>
              <w:left w:val="single" w:sz="12" w:space="0" w:color="000000"/>
              <w:bottom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29</w:t>
            </w:r>
          </w:p>
        </w:tc>
        <w:tc>
          <w:tcPr>
            <w:tcW w:w="935" w:type="dxa"/>
            <w:tcBorders>
              <w:bottom w:val="single" w:sz="12" w:space="0" w:color="000000"/>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385</w:t>
            </w:r>
          </w:p>
        </w:tc>
        <w:tc>
          <w:tcPr>
            <w:tcW w:w="935" w:type="dxa"/>
            <w:tcBorders>
              <w:left w:val="single" w:sz="12" w:space="0" w:color="000000"/>
              <w:bottom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59</w:t>
            </w:r>
          </w:p>
        </w:tc>
        <w:tc>
          <w:tcPr>
            <w:tcW w:w="937" w:type="dxa"/>
            <w:tcBorders>
              <w:bottom w:val="single" w:sz="12" w:space="0" w:color="000000"/>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1348</w:t>
            </w:r>
          </w:p>
        </w:tc>
        <w:tc>
          <w:tcPr>
            <w:tcW w:w="936" w:type="dxa"/>
            <w:tcBorders>
              <w:left w:val="single" w:sz="12" w:space="0" w:color="000000"/>
              <w:bottom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89</w:t>
            </w:r>
          </w:p>
        </w:tc>
        <w:tc>
          <w:tcPr>
            <w:tcW w:w="936" w:type="dxa"/>
            <w:tcBorders>
              <w:bottom w:val="single" w:sz="12" w:space="0" w:color="000000"/>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4712</w:t>
            </w:r>
          </w:p>
        </w:tc>
        <w:tc>
          <w:tcPr>
            <w:tcW w:w="937" w:type="dxa"/>
            <w:tcBorders>
              <w:left w:val="single" w:sz="12" w:space="0" w:color="000000"/>
              <w:bottom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119</w:t>
            </w:r>
          </w:p>
        </w:tc>
        <w:tc>
          <w:tcPr>
            <w:tcW w:w="936" w:type="dxa"/>
            <w:tcBorders>
              <w:bottom w:val="single" w:sz="12" w:space="0" w:color="000000"/>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16471</w:t>
            </w:r>
          </w:p>
        </w:tc>
        <w:tc>
          <w:tcPr>
            <w:tcW w:w="936" w:type="dxa"/>
            <w:tcBorders>
              <w:left w:val="single" w:sz="12" w:space="0" w:color="000000"/>
              <w:bottom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bottom w:val="single" w:sz="12" w:space="0" w:color="000000"/>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bl>
    <w:p>
      <w:pPr>
        <w:pStyle w:val="Normal"/>
        <w:rPr/>
      </w:pPr>
      <w:r>
        <w:rPr/>
      </w:r>
    </w:p>
    <w:p>
      <w:pPr>
        <w:pStyle w:val="NO"/>
        <w:rPr/>
      </w:pPr>
      <w:r>
        <w:rPr/>
        <w:t>NOTE:</w:t>
        <w:tab/>
        <w:t>Non applicable E-TFCI values are marked as N/A.</w:t>
      </w:r>
    </w:p>
    <w:p>
      <w:pPr>
        <w:pStyle w:val="Normal"/>
        <w:rPr/>
      </w:pPr>
      <w:r>
        <w:rPr/>
      </w:r>
    </w:p>
    <w:p>
      <w:pPr>
        <w:pStyle w:val="Heading1"/>
        <w:ind w:left="1134" w:hanging="1134"/>
        <w:rPr/>
      </w:pPr>
      <w:bookmarkStart w:id="555" w:name="__RefHeading___Toc517943646"/>
      <w:bookmarkEnd w:id="555"/>
      <w:r>
        <w:rPr/>
        <w:t>B.2b</w:t>
        <w:tab/>
        <w:t>2ms TTI E-DCH Transport Block Size Table 3</w:t>
      </w:r>
    </w:p>
    <w:p>
      <w:pPr>
        <w:pStyle w:val="TH"/>
        <w:rPr>
          <w:color w:val="000000"/>
          <w:lang w:val="en-US" w:eastAsia="zh-CN"/>
        </w:rPr>
      </w:pPr>
      <w:r>
        <w:rPr>
          <w:color w:val="000000"/>
          <w:lang w:val="en-US" w:eastAsia="zh-CN"/>
        </w:rPr>
      </w:r>
    </w:p>
    <w:tbl>
      <w:tblPr>
        <w:tblW w:w="9360" w:type="dxa"/>
        <w:jc w:val="center"/>
        <w:tblInd w:w="0" w:type="dxa"/>
        <w:tblLayout w:type="fixed"/>
        <w:tblCellMar>
          <w:top w:w="0" w:type="dxa"/>
          <w:left w:w="108" w:type="dxa"/>
          <w:bottom w:w="0" w:type="dxa"/>
          <w:right w:w="108" w:type="dxa"/>
        </w:tblCellMar>
      </w:tblPr>
      <w:tblGrid>
        <w:gridCol w:w="935"/>
        <w:gridCol w:w="935"/>
        <w:gridCol w:w="935"/>
        <w:gridCol w:w="937"/>
        <w:gridCol w:w="936"/>
        <w:gridCol w:w="936"/>
        <w:gridCol w:w="937"/>
        <w:gridCol w:w="936"/>
        <w:gridCol w:w="936"/>
        <w:gridCol w:w="937"/>
      </w:tblGrid>
      <w:tr>
        <w:trPr>
          <w:trHeight w:val="727" w:hRule="atLeast"/>
        </w:trPr>
        <w:tc>
          <w:tcPr>
            <w:tcW w:w="935" w:type="dxa"/>
            <w:tcBorders>
              <w:top w:val="single" w:sz="12" w:space="0" w:color="000000"/>
              <w:left w:val="single" w:sz="12" w:space="0" w:color="000000"/>
              <w:bottom w:val="single" w:sz="12" w:space="0" w:color="000000"/>
            </w:tcBorders>
          </w:tcPr>
          <w:p>
            <w:pPr>
              <w:pStyle w:val="Normal"/>
              <w:autoSpaceDE w:val="false"/>
              <w:spacing w:before="0" w:after="0"/>
              <w:rPr>
                <w:rFonts w:ascii="Arial" w:hAnsi="Arial" w:cs="Arial"/>
                <w:color w:val="000000"/>
              </w:rPr>
            </w:pPr>
            <w:r>
              <w:rPr>
                <w:rFonts w:cs="Arial" w:ascii="Arial" w:hAnsi="Arial"/>
                <w:color w:val="000000"/>
              </w:rPr>
              <w:t>E-TFCI</w:t>
            </w:r>
          </w:p>
        </w:tc>
        <w:tc>
          <w:tcPr>
            <w:tcW w:w="935" w:type="dxa"/>
            <w:tcBorders>
              <w:top w:val="single" w:sz="12" w:space="0" w:color="000000"/>
              <w:bottom w:val="single" w:sz="12" w:space="0" w:color="000000"/>
              <w:right w:val="single" w:sz="12" w:space="0" w:color="000000"/>
            </w:tcBorders>
          </w:tcPr>
          <w:p>
            <w:pPr>
              <w:pStyle w:val="Normal"/>
              <w:autoSpaceDE w:val="false"/>
              <w:spacing w:before="0" w:after="0"/>
              <w:rPr>
                <w:rFonts w:ascii="Arial" w:hAnsi="Arial" w:cs="Arial"/>
                <w:color w:val="000000"/>
              </w:rPr>
            </w:pPr>
            <w:r>
              <w:rPr>
                <w:rFonts w:cs="Arial" w:ascii="Arial" w:hAnsi="Arial"/>
                <w:color w:val="000000"/>
              </w:rPr>
              <w:t>TB Size (bits)</w:t>
            </w:r>
          </w:p>
        </w:tc>
        <w:tc>
          <w:tcPr>
            <w:tcW w:w="935" w:type="dxa"/>
            <w:tcBorders>
              <w:top w:val="single" w:sz="12" w:space="0" w:color="000000"/>
              <w:bottom w:val="single" w:sz="12" w:space="0" w:color="000000"/>
            </w:tcBorders>
          </w:tcPr>
          <w:p>
            <w:pPr>
              <w:pStyle w:val="Normal"/>
              <w:autoSpaceDE w:val="false"/>
              <w:spacing w:before="0" w:after="0"/>
              <w:rPr>
                <w:rFonts w:ascii="Arial" w:hAnsi="Arial" w:cs="Arial"/>
                <w:color w:val="000000"/>
              </w:rPr>
            </w:pPr>
            <w:r>
              <w:rPr>
                <w:rFonts w:cs="Arial" w:ascii="Arial" w:hAnsi="Arial"/>
                <w:color w:val="000000"/>
              </w:rPr>
              <w:t>E-TFCI</w:t>
            </w:r>
          </w:p>
        </w:tc>
        <w:tc>
          <w:tcPr>
            <w:tcW w:w="937" w:type="dxa"/>
            <w:tcBorders>
              <w:top w:val="single" w:sz="12" w:space="0" w:color="000000"/>
              <w:bottom w:val="single" w:sz="12" w:space="0" w:color="000000"/>
              <w:right w:val="single" w:sz="12" w:space="0" w:color="000000"/>
            </w:tcBorders>
          </w:tcPr>
          <w:p>
            <w:pPr>
              <w:pStyle w:val="Normal"/>
              <w:autoSpaceDE w:val="false"/>
              <w:spacing w:before="0" w:after="0"/>
              <w:rPr/>
            </w:pPr>
            <w:r>
              <w:rPr>
                <w:rFonts w:cs="Arial" w:ascii="Arial" w:hAnsi="Arial"/>
                <w:color w:val="000000"/>
              </w:rPr>
              <w:t>TB Size (bits)</w:t>
            </w:r>
          </w:p>
        </w:tc>
        <w:tc>
          <w:tcPr>
            <w:tcW w:w="936" w:type="dxa"/>
            <w:tcBorders>
              <w:top w:val="single" w:sz="12" w:space="0" w:color="000000"/>
              <w:bottom w:val="single" w:sz="12" w:space="0" w:color="000000"/>
            </w:tcBorders>
          </w:tcPr>
          <w:p>
            <w:pPr>
              <w:pStyle w:val="Normal"/>
              <w:autoSpaceDE w:val="false"/>
              <w:spacing w:before="0" w:after="0"/>
              <w:rPr>
                <w:rFonts w:ascii="Arial" w:hAnsi="Arial" w:cs="Arial"/>
                <w:color w:val="000000"/>
              </w:rPr>
            </w:pPr>
            <w:r>
              <w:rPr>
                <w:rFonts w:cs="Arial" w:ascii="Arial" w:hAnsi="Arial"/>
                <w:color w:val="000000"/>
              </w:rPr>
              <w:t>E-TFCI</w:t>
            </w:r>
          </w:p>
        </w:tc>
        <w:tc>
          <w:tcPr>
            <w:tcW w:w="936" w:type="dxa"/>
            <w:tcBorders>
              <w:top w:val="single" w:sz="12" w:space="0" w:color="000000"/>
              <w:bottom w:val="single" w:sz="12" w:space="0" w:color="000000"/>
              <w:right w:val="single" w:sz="12" w:space="0" w:color="000000"/>
            </w:tcBorders>
          </w:tcPr>
          <w:p>
            <w:pPr>
              <w:pStyle w:val="Normal"/>
              <w:autoSpaceDE w:val="false"/>
              <w:spacing w:before="0" w:after="0"/>
              <w:rPr>
                <w:rFonts w:ascii="Arial" w:hAnsi="Arial" w:cs="Arial"/>
                <w:color w:val="000000"/>
              </w:rPr>
            </w:pPr>
            <w:r>
              <w:rPr>
                <w:rFonts w:cs="Arial" w:ascii="Arial" w:hAnsi="Arial"/>
                <w:color w:val="000000"/>
              </w:rPr>
              <w:t>TB Size (bits)</w:t>
            </w:r>
          </w:p>
        </w:tc>
        <w:tc>
          <w:tcPr>
            <w:tcW w:w="937" w:type="dxa"/>
            <w:tcBorders>
              <w:top w:val="single" w:sz="12" w:space="0" w:color="000000"/>
              <w:bottom w:val="single" w:sz="12" w:space="0" w:color="000000"/>
            </w:tcBorders>
          </w:tcPr>
          <w:p>
            <w:pPr>
              <w:pStyle w:val="Normal"/>
              <w:autoSpaceDE w:val="false"/>
              <w:spacing w:before="0" w:after="0"/>
              <w:rPr>
                <w:rFonts w:ascii="Arial" w:hAnsi="Arial" w:cs="Arial"/>
                <w:color w:val="000000"/>
              </w:rPr>
            </w:pPr>
            <w:r>
              <w:rPr>
                <w:rFonts w:cs="Arial" w:ascii="Arial" w:hAnsi="Arial"/>
                <w:color w:val="000000"/>
              </w:rPr>
              <w:t>E-TFCI</w:t>
            </w:r>
          </w:p>
        </w:tc>
        <w:tc>
          <w:tcPr>
            <w:tcW w:w="936" w:type="dxa"/>
            <w:tcBorders>
              <w:top w:val="single" w:sz="12" w:space="0" w:color="000000"/>
              <w:bottom w:val="single" w:sz="12" w:space="0" w:color="000000"/>
              <w:right w:val="single" w:sz="12" w:space="0" w:color="000000"/>
            </w:tcBorders>
          </w:tcPr>
          <w:p>
            <w:pPr>
              <w:pStyle w:val="Normal"/>
              <w:autoSpaceDE w:val="false"/>
              <w:spacing w:before="0" w:after="0"/>
              <w:rPr>
                <w:rFonts w:ascii="Arial" w:hAnsi="Arial" w:cs="Arial"/>
                <w:color w:val="000000"/>
              </w:rPr>
            </w:pPr>
            <w:r>
              <w:rPr>
                <w:rFonts w:cs="Arial" w:ascii="Arial" w:hAnsi="Arial"/>
                <w:color w:val="000000"/>
              </w:rPr>
              <w:t>TB Size (bits)</w:t>
            </w:r>
          </w:p>
        </w:tc>
        <w:tc>
          <w:tcPr>
            <w:tcW w:w="936" w:type="dxa"/>
            <w:tcBorders>
              <w:top w:val="single" w:sz="12" w:space="0" w:color="000000"/>
              <w:bottom w:val="single" w:sz="12" w:space="0" w:color="000000"/>
            </w:tcBorders>
          </w:tcPr>
          <w:p>
            <w:pPr>
              <w:pStyle w:val="Normal"/>
              <w:autoSpaceDE w:val="false"/>
              <w:spacing w:before="0" w:after="0"/>
              <w:rPr>
                <w:rFonts w:ascii="Arial" w:hAnsi="Arial" w:cs="Arial"/>
                <w:color w:val="000000"/>
              </w:rPr>
            </w:pPr>
            <w:r>
              <w:rPr>
                <w:rFonts w:cs="Arial" w:ascii="Arial" w:hAnsi="Arial"/>
                <w:color w:val="000000"/>
              </w:rPr>
              <w:t>E-TFCI</w:t>
            </w:r>
          </w:p>
        </w:tc>
        <w:tc>
          <w:tcPr>
            <w:tcW w:w="937" w:type="dxa"/>
            <w:tcBorders>
              <w:top w:val="single" w:sz="12" w:space="0" w:color="000000"/>
              <w:bottom w:val="single" w:sz="12" w:space="0" w:color="000000"/>
              <w:right w:val="single" w:sz="12" w:space="0" w:color="000000"/>
            </w:tcBorders>
          </w:tcPr>
          <w:p>
            <w:pPr>
              <w:pStyle w:val="Normal"/>
              <w:autoSpaceDE w:val="false"/>
              <w:spacing w:before="0" w:after="0"/>
              <w:rPr>
                <w:rFonts w:ascii="Arial" w:hAnsi="Arial" w:cs="Arial"/>
                <w:color w:val="000000"/>
              </w:rPr>
            </w:pPr>
            <w:r>
              <w:rPr>
                <w:rFonts w:cs="Arial" w:ascii="Arial" w:hAnsi="Arial"/>
                <w:color w:val="000000"/>
              </w:rPr>
              <w:t>TB Size (bits)</w:t>
            </w:r>
          </w:p>
        </w:tc>
      </w:tr>
      <w:tr>
        <w:trPr>
          <w:trHeight w:val="247" w:hRule="atLeast"/>
        </w:trPr>
        <w:tc>
          <w:tcPr>
            <w:tcW w:w="935" w:type="dxa"/>
            <w:tcBorders>
              <w:top w:val="single" w:sz="12" w:space="0" w:color="000000"/>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0</w:t>
            </w:r>
          </w:p>
        </w:tc>
        <w:tc>
          <w:tcPr>
            <w:tcW w:w="935" w:type="dxa"/>
            <w:tcBorders>
              <w:top w:val="single" w:sz="12" w:space="0" w:color="000000"/>
              <w:right w:val="single" w:sz="12" w:space="0" w:color="000000"/>
            </w:tcBorders>
            <w:vAlign w:val="center"/>
          </w:tcPr>
          <w:p>
            <w:pPr>
              <w:pStyle w:val="Normal"/>
              <w:autoSpaceDE w:val="false"/>
              <w:spacing w:before="0" w:after="0"/>
              <w:jc w:val="center"/>
              <w:rPr>
                <w:rFonts w:ascii="Arial" w:hAnsi="Arial" w:cs="Arial"/>
                <w:color w:val="000000"/>
              </w:rPr>
            </w:pPr>
            <w:r>
              <w:rPr>
                <w:rFonts w:cs="Arial" w:ascii="Arial" w:hAnsi="Arial"/>
              </w:rPr>
              <w:t>18</w:t>
            </w:r>
          </w:p>
        </w:tc>
        <w:tc>
          <w:tcPr>
            <w:tcW w:w="935" w:type="dxa"/>
            <w:tcBorders>
              <w:top w:val="single" w:sz="12" w:space="0" w:color="000000"/>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30</w:t>
            </w:r>
          </w:p>
        </w:tc>
        <w:tc>
          <w:tcPr>
            <w:tcW w:w="937" w:type="dxa"/>
            <w:tcBorders>
              <w:top w:val="single" w:sz="12" w:space="0" w:color="000000"/>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1902</w:t>
            </w:r>
          </w:p>
        </w:tc>
        <w:tc>
          <w:tcPr>
            <w:tcW w:w="936" w:type="dxa"/>
            <w:tcBorders>
              <w:top w:val="single" w:sz="12" w:space="0" w:color="000000"/>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60</w:t>
            </w:r>
          </w:p>
        </w:tc>
        <w:tc>
          <w:tcPr>
            <w:tcW w:w="936" w:type="dxa"/>
            <w:tcBorders>
              <w:top w:val="single" w:sz="12" w:space="0" w:color="000000"/>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6614</w:t>
            </w:r>
          </w:p>
        </w:tc>
        <w:tc>
          <w:tcPr>
            <w:tcW w:w="937" w:type="dxa"/>
            <w:tcBorders>
              <w:top w:val="single" w:sz="12" w:space="0" w:color="000000"/>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90</w:t>
            </w:r>
          </w:p>
        </w:tc>
        <w:tc>
          <w:tcPr>
            <w:tcW w:w="936" w:type="dxa"/>
            <w:tcBorders>
              <w:top w:val="single" w:sz="12" w:space="0" w:color="000000"/>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14184</w:t>
            </w:r>
          </w:p>
        </w:tc>
        <w:tc>
          <w:tcPr>
            <w:tcW w:w="936" w:type="dxa"/>
            <w:tcBorders>
              <w:top w:val="single" w:sz="12" w:space="0" w:color="000000"/>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120</w:t>
            </w:r>
          </w:p>
        </w:tc>
        <w:tc>
          <w:tcPr>
            <w:tcW w:w="937" w:type="dxa"/>
            <w:tcBorders>
              <w:top w:val="single" w:sz="12" w:space="0" w:color="000000"/>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21966</w:t>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w:t>
            </w:r>
          </w:p>
        </w:tc>
        <w:tc>
          <w:tcPr>
            <w:tcW w:w="935"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186</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31</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1986</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61</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6774</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91</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14538</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121</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22302</w:t>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w:t>
            </w:r>
          </w:p>
        </w:tc>
        <w:tc>
          <w:tcPr>
            <w:tcW w:w="935"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204</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32</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2004</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62</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7110</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92</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14874</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122</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22430</w:t>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w:t>
            </w:r>
          </w:p>
        </w:tc>
        <w:tc>
          <w:tcPr>
            <w:tcW w:w="935"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354</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33</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2034</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63</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7270</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93</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15210</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123</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22638</w:t>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w:t>
            </w:r>
          </w:p>
        </w:tc>
        <w:tc>
          <w:tcPr>
            <w:tcW w:w="935"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372</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34</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2052</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64</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7446</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94</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15546</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124</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22996</w:t>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w:t>
            </w:r>
          </w:p>
        </w:tc>
        <w:tc>
          <w:tcPr>
            <w:tcW w:w="935"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522</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35</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2370</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65</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7782</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95</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15882</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vAlign w:val="bottom"/>
          </w:tcPr>
          <w:p>
            <w:pPr>
              <w:pStyle w:val="Normal"/>
              <w:autoSpaceDE w:val="false"/>
              <w:snapToGrid w:val="false"/>
              <w:spacing w:before="0" w:after="0"/>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w:t>
            </w:r>
          </w:p>
        </w:tc>
        <w:tc>
          <w:tcPr>
            <w:tcW w:w="935"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540</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36</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2388</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66</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7926</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96</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16218</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vAlign w:val="bottom"/>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w:t>
            </w:r>
          </w:p>
        </w:tc>
        <w:tc>
          <w:tcPr>
            <w:tcW w:w="935"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558</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37</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2642</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67</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8118</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97</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16554</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vAlign w:val="bottom"/>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w:t>
            </w:r>
          </w:p>
        </w:tc>
        <w:tc>
          <w:tcPr>
            <w:tcW w:w="935"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674</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38</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2660</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68</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8454</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98</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16890</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w:t>
            </w:r>
          </w:p>
        </w:tc>
        <w:tc>
          <w:tcPr>
            <w:tcW w:w="935"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692</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39</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2706</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69</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8582</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99</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17226</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w:t>
            </w:r>
          </w:p>
        </w:tc>
        <w:tc>
          <w:tcPr>
            <w:tcW w:w="935"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708</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40</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2724</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70</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8790</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100</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17562</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w:t>
            </w:r>
          </w:p>
        </w:tc>
        <w:tc>
          <w:tcPr>
            <w:tcW w:w="935"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858</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41</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3042</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71</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9126</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101</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N/A</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w:t>
            </w:r>
          </w:p>
        </w:tc>
        <w:tc>
          <w:tcPr>
            <w:tcW w:w="935"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876</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42</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3060</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72</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9238</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102</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N/A</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13</w:t>
            </w:r>
          </w:p>
        </w:tc>
        <w:tc>
          <w:tcPr>
            <w:tcW w:w="935"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894</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43</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3298</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73</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9462</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103</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18252</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14</w:t>
            </w:r>
          </w:p>
        </w:tc>
        <w:tc>
          <w:tcPr>
            <w:tcW w:w="935"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1026</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44</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3316</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74</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9798</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104</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18476</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15</w:t>
            </w:r>
          </w:p>
        </w:tc>
        <w:tc>
          <w:tcPr>
            <w:tcW w:w="935"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1044</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45</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3378</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75</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9894</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105</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18588</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16</w:t>
            </w:r>
          </w:p>
        </w:tc>
        <w:tc>
          <w:tcPr>
            <w:tcW w:w="935"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1194</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46</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3396</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76</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10134</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106</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18924</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17</w:t>
            </w:r>
          </w:p>
        </w:tc>
        <w:tc>
          <w:tcPr>
            <w:tcW w:w="935"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1212</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47</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3750</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77</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10470</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107</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19132</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18</w:t>
            </w:r>
          </w:p>
        </w:tc>
        <w:tc>
          <w:tcPr>
            <w:tcW w:w="935"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1230</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48</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3990</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78</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10550</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108</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19260</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19</w:t>
            </w:r>
          </w:p>
        </w:tc>
        <w:tc>
          <w:tcPr>
            <w:tcW w:w="935"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1330</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49</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4086</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79</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10806</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109</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19596</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20</w:t>
            </w:r>
          </w:p>
        </w:tc>
        <w:tc>
          <w:tcPr>
            <w:tcW w:w="935"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1348</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50</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4422</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80</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11160</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110</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19788</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21</w:t>
            </w:r>
          </w:p>
        </w:tc>
        <w:tc>
          <w:tcPr>
            <w:tcW w:w="935"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1362</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51</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4646</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81</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11224</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111</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19932</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22</w:t>
            </w:r>
          </w:p>
        </w:tc>
        <w:tc>
          <w:tcPr>
            <w:tcW w:w="935"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1380</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52</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4758</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82</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11496</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112</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20268</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23</w:t>
            </w:r>
          </w:p>
        </w:tc>
        <w:tc>
          <w:tcPr>
            <w:tcW w:w="935"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1530</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53</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5094</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83</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11880</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113</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20444</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24</w:t>
            </w:r>
          </w:p>
        </w:tc>
        <w:tc>
          <w:tcPr>
            <w:tcW w:w="935"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1548</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54</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5302</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84</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12168</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114</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20604</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25</w:t>
            </w:r>
          </w:p>
        </w:tc>
        <w:tc>
          <w:tcPr>
            <w:tcW w:w="935"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1566</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55</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5430</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85</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12536</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115</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20940</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26</w:t>
            </w:r>
          </w:p>
        </w:tc>
        <w:tc>
          <w:tcPr>
            <w:tcW w:w="935"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1698</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56</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5766</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86</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12840</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116</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21100</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27</w:t>
            </w:r>
          </w:p>
        </w:tc>
        <w:tc>
          <w:tcPr>
            <w:tcW w:w="935"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1716</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57</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5958</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87</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13192</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117</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21276</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28</w:t>
            </w:r>
          </w:p>
        </w:tc>
        <w:tc>
          <w:tcPr>
            <w:tcW w:w="935"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1866</w:t>
            </w:r>
          </w:p>
        </w:tc>
        <w:tc>
          <w:tcPr>
            <w:tcW w:w="935"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58</w:t>
            </w:r>
          </w:p>
        </w:tc>
        <w:tc>
          <w:tcPr>
            <w:tcW w:w="937"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6102</w:t>
            </w:r>
          </w:p>
        </w:tc>
        <w:tc>
          <w:tcPr>
            <w:tcW w:w="936"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88</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13512</w:t>
            </w:r>
          </w:p>
        </w:tc>
        <w:tc>
          <w:tcPr>
            <w:tcW w:w="93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118</w:t>
            </w:r>
          </w:p>
        </w:tc>
        <w:tc>
          <w:tcPr>
            <w:tcW w:w="936" w:type="dxa"/>
            <w:tcBorders>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21612</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62" w:hRule="atLeast"/>
        </w:trPr>
        <w:tc>
          <w:tcPr>
            <w:tcW w:w="935" w:type="dxa"/>
            <w:tcBorders>
              <w:left w:val="single" w:sz="12" w:space="0" w:color="000000"/>
              <w:bottom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29</w:t>
            </w:r>
          </w:p>
        </w:tc>
        <w:tc>
          <w:tcPr>
            <w:tcW w:w="935" w:type="dxa"/>
            <w:tcBorders>
              <w:bottom w:val="single" w:sz="12" w:space="0" w:color="000000"/>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1884</w:t>
            </w:r>
          </w:p>
        </w:tc>
        <w:tc>
          <w:tcPr>
            <w:tcW w:w="935" w:type="dxa"/>
            <w:tcBorders>
              <w:left w:val="single" w:sz="12" w:space="0" w:color="000000"/>
              <w:bottom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59</w:t>
            </w:r>
          </w:p>
        </w:tc>
        <w:tc>
          <w:tcPr>
            <w:tcW w:w="937" w:type="dxa"/>
            <w:tcBorders>
              <w:bottom w:val="single" w:sz="12" w:space="0" w:color="000000"/>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6438</w:t>
            </w:r>
          </w:p>
        </w:tc>
        <w:tc>
          <w:tcPr>
            <w:tcW w:w="936" w:type="dxa"/>
            <w:tcBorders>
              <w:left w:val="single" w:sz="12" w:space="0" w:color="000000"/>
              <w:bottom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89</w:t>
            </w:r>
          </w:p>
        </w:tc>
        <w:tc>
          <w:tcPr>
            <w:tcW w:w="936" w:type="dxa"/>
            <w:tcBorders>
              <w:bottom w:val="single" w:sz="12" w:space="0" w:color="000000"/>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13848</w:t>
            </w:r>
          </w:p>
        </w:tc>
        <w:tc>
          <w:tcPr>
            <w:tcW w:w="937" w:type="dxa"/>
            <w:tcBorders>
              <w:left w:val="single" w:sz="12" w:space="0" w:color="000000"/>
              <w:bottom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119</w:t>
            </w:r>
          </w:p>
        </w:tc>
        <w:tc>
          <w:tcPr>
            <w:tcW w:w="936" w:type="dxa"/>
            <w:tcBorders>
              <w:bottom w:val="single" w:sz="12" w:space="0" w:color="000000"/>
              <w:right w:val="single" w:sz="12" w:space="0" w:color="000000"/>
            </w:tcBorders>
            <w:vAlign w:val="bottom"/>
          </w:tcPr>
          <w:p>
            <w:pPr>
              <w:pStyle w:val="Normal"/>
              <w:autoSpaceDE w:val="false"/>
              <w:spacing w:before="0" w:after="0"/>
              <w:jc w:val="center"/>
              <w:rPr>
                <w:rFonts w:ascii="Arial" w:hAnsi="Arial" w:cs="Arial"/>
                <w:color w:val="000000"/>
              </w:rPr>
            </w:pPr>
            <w:r>
              <w:rPr>
                <w:rFonts w:cs="Arial" w:ascii="Arial" w:hAnsi="Arial"/>
              </w:rPr>
              <w:t>21774</w:t>
            </w:r>
          </w:p>
        </w:tc>
        <w:tc>
          <w:tcPr>
            <w:tcW w:w="936" w:type="dxa"/>
            <w:tcBorders>
              <w:left w:val="single" w:sz="12" w:space="0" w:color="000000"/>
              <w:bottom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bottom w:val="single" w:sz="12" w:space="0" w:color="000000"/>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bl>
    <w:p>
      <w:pPr>
        <w:pStyle w:val="Normal"/>
        <w:rPr/>
      </w:pPr>
      <w:r>
        <w:rPr/>
      </w:r>
    </w:p>
    <w:p>
      <w:pPr>
        <w:pStyle w:val="NO"/>
        <w:rPr/>
      </w:pPr>
      <w:r>
        <w:rPr/>
        <w:t>NOTE:</w:t>
        <w:tab/>
        <w:t>Non applicable E-TFCI values are marked as N/A.</w:t>
      </w:r>
    </w:p>
    <w:p>
      <w:pPr>
        <w:pStyle w:val="Heading2"/>
        <w:ind w:left="0" w:hanging="0"/>
        <w:rPr/>
      </w:pPr>
      <w:bookmarkStart w:id="556" w:name="__RefHeading___Toc517943647"/>
      <w:bookmarkEnd w:id="556"/>
      <w:r>
        <w:rPr/>
        <w:t>B.2c</w:t>
        <w:tab/>
        <w:t>2ms TTI E-DCH Transport Block Size Table 4</w:t>
      </w:r>
    </w:p>
    <w:p>
      <w:pPr>
        <w:pStyle w:val="TH"/>
        <w:rPr>
          <w:color w:val="000000"/>
          <w:lang w:val="en-US" w:eastAsia="zh-CN"/>
        </w:rPr>
      </w:pPr>
      <w:r>
        <w:rPr>
          <w:color w:val="000000"/>
          <w:lang w:val="en-US" w:eastAsia="zh-CN"/>
        </w:rPr>
      </w:r>
    </w:p>
    <w:tbl>
      <w:tblPr>
        <w:tblW w:w="9360" w:type="dxa"/>
        <w:jc w:val="center"/>
        <w:tblInd w:w="0" w:type="dxa"/>
        <w:tblLayout w:type="fixed"/>
        <w:tblCellMar>
          <w:top w:w="0" w:type="dxa"/>
          <w:left w:w="108" w:type="dxa"/>
          <w:bottom w:w="0" w:type="dxa"/>
          <w:right w:w="108" w:type="dxa"/>
        </w:tblCellMar>
      </w:tblPr>
      <w:tblGrid>
        <w:gridCol w:w="935"/>
        <w:gridCol w:w="935"/>
        <w:gridCol w:w="935"/>
        <w:gridCol w:w="937"/>
        <w:gridCol w:w="936"/>
        <w:gridCol w:w="936"/>
        <w:gridCol w:w="937"/>
        <w:gridCol w:w="936"/>
        <w:gridCol w:w="936"/>
        <w:gridCol w:w="937"/>
      </w:tblGrid>
      <w:tr>
        <w:trPr>
          <w:trHeight w:val="727" w:hRule="atLeast"/>
        </w:trPr>
        <w:tc>
          <w:tcPr>
            <w:tcW w:w="935" w:type="dxa"/>
            <w:tcBorders>
              <w:top w:val="single" w:sz="12" w:space="0" w:color="000000"/>
              <w:left w:val="single" w:sz="12" w:space="0" w:color="000000"/>
              <w:bottom w:val="single" w:sz="12" w:space="0" w:color="000000"/>
            </w:tcBorders>
          </w:tcPr>
          <w:p>
            <w:pPr>
              <w:pStyle w:val="Normal"/>
              <w:autoSpaceDE w:val="false"/>
              <w:spacing w:before="0" w:after="0"/>
              <w:rPr>
                <w:rFonts w:ascii="Arial" w:hAnsi="Arial" w:cs="Arial"/>
                <w:color w:val="000000"/>
              </w:rPr>
            </w:pPr>
            <w:r>
              <w:rPr>
                <w:rFonts w:cs="Arial" w:ascii="Arial" w:hAnsi="Arial"/>
                <w:color w:val="000000"/>
              </w:rPr>
              <w:t>E-TFCI</w:t>
            </w:r>
          </w:p>
        </w:tc>
        <w:tc>
          <w:tcPr>
            <w:tcW w:w="935" w:type="dxa"/>
            <w:tcBorders>
              <w:top w:val="single" w:sz="12" w:space="0" w:color="000000"/>
              <w:bottom w:val="single" w:sz="12" w:space="0" w:color="000000"/>
              <w:right w:val="single" w:sz="12" w:space="0" w:color="000000"/>
            </w:tcBorders>
          </w:tcPr>
          <w:p>
            <w:pPr>
              <w:pStyle w:val="Normal"/>
              <w:autoSpaceDE w:val="false"/>
              <w:spacing w:before="0" w:after="0"/>
              <w:rPr>
                <w:rFonts w:ascii="Arial" w:hAnsi="Arial" w:cs="Arial"/>
                <w:color w:val="000000"/>
              </w:rPr>
            </w:pPr>
            <w:r>
              <w:rPr>
                <w:rFonts w:cs="Arial" w:ascii="Arial" w:hAnsi="Arial"/>
                <w:color w:val="000000"/>
              </w:rPr>
              <w:t>TB Size (bits)</w:t>
            </w:r>
          </w:p>
        </w:tc>
        <w:tc>
          <w:tcPr>
            <w:tcW w:w="935" w:type="dxa"/>
            <w:tcBorders>
              <w:top w:val="single" w:sz="12" w:space="0" w:color="000000"/>
              <w:bottom w:val="single" w:sz="12" w:space="0" w:color="000000"/>
            </w:tcBorders>
          </w:tcPr>
          <w:p>
            <w:pPr>
              <w:pStyle w:val="Normal"/>
              <w:autoSpaceDE w:val="false"/>
              <w:spacing w:before="0" w:after="0"/>
              <w:rPr>
                <w:rFonts w:ascii="Arial" w:hAnsi="Arial" w:cs="Arial"/>
                <w:color w:val="000000"/>
              </w:rPr>
            </w:pPr>
            <w:r>
              <w:rPr>
                <w:rFonts w:cs="Arial" w:ascii="Arial" w:hAnsi="Arial"/>
                <w:color w:val="000000"/>
              </w:rPr>
              <w:t>E-TFCI</w:t>
            </w:r>
          </w:p>
        </w:tc>
        <w:tc>
          <w:tcPr>
            <w:tcW w:w="937" w:type="dxa"/>
            <w:tcBorders>
              <w:top w:val="single" w:sz="12" w:space="0" w:color="000000"/>
              <w:bottom w:val="single" w:sz="12" w:space="0" w:color="000000"/>
              <w:right w:val="single" w:sz="12" w:space="0" w:color="000000"/>
            </w:tcBorders>
          </w:tcPr>
          <w:p>
            <w:pPr>
              <w:pStyle w:val="Normal"/>
              <w:autoSpaceDE w:val="false"/>
              <w:spacing w:before="0" w:after="0"/>
              <w:rPr>
                <w:rFonts w:ascii="Arial" w:hAnsi="Arial" w:cs="Arial"/>
                <w:color w:val="000000"/>
              </w:rPr>
            </w:pPr>
            <w:r>
              <w:rPr>
                <w:rFonts w:cs="Arial" w:ascii="Arial" w:hAnsi="Arial"/>
                <w:color w:val="000000"/>
              </w:rPr>
              <w:t>TB Size (bits)</w:t>
            </w:r>
          </w:p>
        </w:tc>
        <w:tc>
          <w:tcPr>
            <w:tcW w:w="936" w:type="dxa"/>
            <w:tcBorders>
              <w:top w:val="single" w:sz="12" w:space="0" w:color="000000"/>
              <w:bottom w:val="single" w:sz="12" w:space="0" w:color="000000"/>
            </w:tcBorders>
          </w:tcPr>
          <w:p>
            <w:pPr>
              <w:pStyle w:val="Normal"/>
              <w:autoSpaceDE w:val="false"/>
              <w:spacing w:before="0" w:after="0"/>
              <w:rPr>
                <w:rFonts w:ascii="Arial" w:hAnsi="Arial" w:cs="Arial"/>
                <w:color w:val="000000"/>
              </w:rPr>
            </w:pPr>
            <w:r>
              <w:rPr>
                <w:rFonts w:cs="Arial" w:ascii="Arial" w:hAnsi="Arial"/>
                <w:color w:val="000000"/>
              </w:rPr>
              <w:t>E-TFCI</w:t>
            </w:r>
          </w:p>
        </w:tc>
        <w:tc>
          <w:tcPr>
            <w:tcW w:w="936" w:type="dxa"/>
            <w:tcBorders>
              <w:top w:val="single" w:sz="12" w:space="0" w:color="000000"/>
              <w:bottom w:val="single" w:sz="12" w:space="0" w:color="000000"/>
              <w:right w:val="single" w:sz="12" w:space="0" w:color="000000"/>
            </w:tcBorders>
          </w:tcPr>
          <w:p>
            <w:pPr>
              <w:pStyle w:val="Normal"/>
              <w:autoSpaceDE w:val="false"/>
              <w:spacing w:before="0" w:after="0"/>
              <w:rPr>
                <w:rFonts w:ascii="Arial" w:hAnsi="Arial" w:cs="Arial"/>
                <w:color w:val="000000"/>
              </w:rPr>
            </w:pPr>
            <w:r>
              <w:rPr>
                <w:rFonts w:cs="Arial" w:ascii="Arial" w:hAnsi="Arial"/>
                <w:color w:val="000000"/>
              </w:rPr>
              <w:t>TB Size (bits)</w:t>
            </w:r>
          </w:p>
        </w:tc>
        <w:tc>
          <w:tcPr>
            <w:tcW w:w="937" w:type="dxa"/>
            <w:tcBorders>
              <w:top w:val="single" w:sz="12" w:space="0" w:color="000000"/>
              <w:bottom w:val="single" w:sz="12" w:space="0" w:color="000000"/>
            </w:tcBorders>
          </w:tcPr>
          <w:p>
            <w:pPr>
              <w:pStyle w:val="Normal"/>
              <w:autoSpaceDE w:val="false"/>
              <w:spacing w:before="0" w:after="0"/>
              <w:rPr>
                <w:rFonts w:ascii="Arial" w:hAnsi="Arial" w:cs="Arial"/>
                <w:color w:val="000000"/>
              </w:rPr>
            </w:pPr>
            <w:r>
              <w:rPr>
                <w:rFonts w:cs="Arial" w:ascii="Arial" w:hAnsi="Arial"/>
                <w:color w:val="000000"/>
              </w:rPr>
              <w:t>E-TFCI</w:t>
            </w:r>
          </w:p>
        </w:tc>
        <w:tc>
          <w:tcPr>
            <w:tcW w:w="936" w:type="dxa"/>
            <w:tcBorders>
              <w:top w:val="single" w:sz="12" w:space="0" w:color="000000"/>
              <w:bottom w:val="single" w:sz="12" w:space="0" w:color="000000"/>
              <w:right w:val="single" w:sz="12" w:space="0" w:color="000000"/>
            </w:tcBorders>
          </w:tcPr>
          <w:p>
            <w:pPr>
              <w:pStyle w:val="Normal"/>
              <w:autoSpaceDE w:val="false"/>
              <w:spacing w:before="0" w:after="0"/>
              <w:rPr>
                <w:rFonts w:ascii="Arial" w:hAnsi="Arial" w:cs="Arial"/>
                <w:color w:val="000000"/>
              </w:rPr>
            </w:pPr>
            <w:r>
              <w:rPr>
                <w:rFonts w:cs="Arial" w:ascii="Arial" w:hAnsi="Arial"/>
                <w:color w:val="000000"/>
              </w:rPr>
              <w:t>TB Size (bits)</w:t>
            </w:r>
          </w:p>
        </w:tc>
        <w:tc>
          <w:tcPr>
            <w:tcW w:w="936" w:type="dxa"/>
            <w:tcBorders>
              <w:top w:val="single" w:sz="12" w:space="0" w:color="000000"/>
              <w:bottom w:val="single" w:sz="12" w:space="0" w:color="000000"/>
            </w:tcBorders>
          </w:tcPr>
          <w:p>
            <w:pPr>
              <w:pStyle w:val="Normal"/>
              <w:autoSpaceDE w:val="false"/>
              <w:spacing w:before="0" w:after="0"/>
              <w:rPr>
                <w:rFonts w:ascii="Arial" w:hAnsi="Arial" w:cs="Arial"/>
                <w:color w:val="000000"/>
              </w:rPr>
            </w:pPr>
            <w:r>
              <w:rPr>
                <w:rFonts w:cs="Arial" w:ascii="Arial" w:hAnsi="Arial"/>
                <w:color w:val="000000"/>
              </w:rPr>
              <w:t>E-TFCI</w:t>
            </w:r>
          </w:p>
        </w:tc>
        <w:tc>
          <w:tcPr>
            <w:tcW w:w="937" w:type="dxa"/>
            <w:tcBorders>
              <w:top w:val="single" w:sz="12" w:space="0" w:color="000000"/>
              <w:bottom w:val="single" w:sz="12" w:space="0" w:color="000000"/>
              <w:right w:val="single" w:sz="12" w:space="0" w:color="000000"/>
            </w:tcBorders>
          </w:tcPr>
          <w:p>
            <w:pPr>
              <w:pStyle w:val="Normal"/>
              <w:autoSpaceDE w:val="false"/>
              <w:spacing w:before="0" w:after="0"/>
              <w:rPr>
                <w:rFonts w:ascii="Arial" w:hAnsi="Arial" w:cs="Arial"/>
                <w:color w:val="000000"/>
              </w:rPr>
            </w:pPr>
            <w:r>
              <w:rPr>
                <w:rFonts w:cs="Arial" w:ascii="Arial" w:hAnsi="Arial"/>
                <w:color w:val="000000"/>
              </w:rPr>
              <w:t>TB Size (bits)</w:t>
            </w:r>
          </w:p>
        </w:tc>
      </w:tr>
      <w:tr>
        <w:trPr>
          <w:trHeight w:val="247" w:hRule="atLeast"/>
        </w:trPr>
        <w:tc>
          <w:tcPr>
            <w:tcW w:w="935" w:type="dxa"/>
            <w:tcBorders>
              <w:top w:val="single" w:sz="12" w:space="0" w:color="000000"/>
              <w:left w:val="single" w:sz="12" w:space="0" w:color="000000"/>
            </w:tcBorders>
            <w:vAlign w:val="center"/>
          </w:tcPr>
          <w:p>
            <w:pPr>
              <w:pStyle w:val="Normal"/>
              <w:autoSpaceDE w:val="false"/>
              <w:spacing w:before="0" w:after="0"/>
              <w:jc w:val="center"/>
              <w:rPr>
                <w:rFonts w:ascii="Arial" w:hAnsi="Arial" w:cs="Arial"/>
                <w:color w:val="000000"/>
              </w:rPr>
            </w:pPr>
            <w:r>
              <w:rPr/>
              <w:t>0</w:t>
            </w:r>
          </w:p>
        </w:tc>
        <w:tc>
          <w:tcPr>
            <w:tcW w:w="935" w:type="dxa"/>
            <w:tcBorders>
              <w:top w:val="single" w:sz="12" w:space="0" w:color="000000"/>
              <w:right w:val="single" w:sz="12" w:space="0" w:color="000000"/>
            </w:tcBorders>
          </w:tcPr>
          <w:p>
            <w:pPr>
              <w:pStyle w:val="Normal"/>
              <w:autoSpaceDE w:val="false"/>
              <w:spacing w:before="0" w:after="0"/>
              <w:jc w:val="center"/>
              <w:rPr>
                <w:rFonts w:ascii="Arial" w:hAnsi="Arial" w:cs="Arial"/>
                <w:color w:val="000000"/>
              </w:rPr>
            </w:pPr>
            <w:r>
              <w:rPr/>
              <w:t>18</w:t>
            </w:r>
          </w:p>
        </w:tc>
        <w:tc>
          <w:tcPr>
            <w:tcW w:w="935" w:type="dxa"/>
            <w:tcBorders>
              <w:top w:val="single" w:sz="12" w:space="0" w:color="000000"/>
              <w:left w:val="single" w:sz="12" w:space="0" w:color="000000"/>
            </w:tcBorders>
            <w:vAlign w:val="center"/>
          </w:tcPr>
          <w:p>
            <w:pPr>
              <w:pStyle w:val="Normal"/>
              <w:autoSpaceDE w:val="false"/>
              <w:spacing w:before="0" w:after="0"/>
              <w:jc w:val="center"/>
              <w:rPr>
                <w:rFonts w:ascii="Arial" w:hAnsi="Arial" w:cs="Arial"/>
                <w:color w:val="000000"/>
              </w:rPr>
            </w:pPr>
            <w:r>
              <w:rPr/>
              <w:t>30</w:t>
            </w:r>
          </w:p>
        </w:tc>
        <w:tc>
          <w:tcPr>
            <w:tcW w:w="937" w:type="dxa"/>
            <w:tcBorders>
              <w:top w:val="single" w:sz="12" w:space="0" w:color="000000"/>
              <w:right w:val="single" w:sz="12" w:space="0" w:color="000000"/>
            </w:tcBorders>
          </w:tcPr>
          <w:p>
            <w:pPr>
              <w:pStyle w:val="Normal"/>
              <w:autoSpaceDE w:val="false"/>
              <w:spacing w:before="0" w:after="0"/>
              <w:jc w:val="center"/>
              <w:rPr>
                <w:rFonts w:ascii="Arial" w:hAnsi="Arial" w:cs="Arial"/>
                <w:color w:val="000000"/>
              </w:rPr>
            </w:pPr>
            <w:r>
              <w:rPr/>
              <w:t>441</w:t>
            </w:r>
          </w:p>
        </w:tc>
        <w:tc>
          <w:tcPr>
            <w:tcW w:w="936" w:type="dxa"/>
            <w:tcBorders>
              <w:top w:val="single" w:sz="12" w:space="0" w:color="000000"/>
              <w:left w:val="single" w:sz="12" w:space="0" w:color="000000"/>
            </w:tcBorders>
            <w:vAlign w:val="center"/>
          </w:tcPr>
          <w:p>
            <w:pPr>
              <w:pStyle w:val="Normal"/>
              <w:autoSpaceDE w:val="false"/>
              <w:spacing w:before="0" w:after="0"/>
              <w:jc w:val="center"/>
              <w:rPr>
                <w:rFonts w:ascii="Arial" w:hAnsi="Arial" w:cs="Arial"/>
                <w:color w:val="000000"/>
              </w:rPr>
            </w:pPr>
            <w:r>
              <w:rPr/>
              <w:t>60</w:t>
            </w:r>
          </w:p>
        </w:tc>
        <w:tc>
          <w:tcPr>
            <w:tcW w:w="936" w:type="dxa"/>
            <w:tcBorders>
              <w:top w:val="single" w:sz="12" w:space="0" w:color="000000"/>
              <w:right w:val="single" w:sz="12" w:space="0" w:color="000000"/>
            </w:tcBorders>
          </w:tcPr>
          <w:p>
            <w:pPr>
              <w:pStyle w:val="Normal"/>
              <w:autoSpaceDE w:val="false"/>
              <w:spacing w:before="0" w:after="0"/>
              <w:jc w:val="center"/>
              <w:rPr>
                <w:rFonts w:ascii="Arial" w:hAnsi="Arial" w:cs="Arial"/>
                <w:color w:val="000000"/>
              </w:rPr>
            </w:pPr>
            <w:r>
              <w:rPr/>
              <w:t>1700</w:t>
            </w:r>
          </w:p>
        </w:tc>
        <w:tc>
          <w:tcPr>
            <w:tcW w:w="937" w:type="dxa"/>
            <w:tcBorders>
              <w:top w:val="single" w:sz="12" w:space="0" w:color="000000"/>
              <w:left w:val="single" w:sz="12" w:space="0" w:color="000000"/>
            </w:tcBorders>
            <w:vAlign w:val="center"/>
          </w:tcPr>
          <w:p>
            <w:pPr>
              <w:pStyle w:val="Normal"/>
              <w:autoSpaceDE w:val="false"/>
              <w:spacing w:before="0" w:after="0"/>
              <w:jc w:val="center"/>
              <w:rPr>
                <w:rFonts w:ascii="Arial" w:hAnsi="Arial" w:cs="Arial"/>
                <w:color w:val="000000"/>
              </w:rPr>
            </w:pPr>
            <w:r>
              <w:rPr/>
              <w:t>90</w:t>
            </w:r>
          </w:p>
        </w:tc>
        <w:tc>
          <w:tcPr>
            <w:tcW w:w="936" w:type="dxa"/>
            <w:tcBorders>
              <w:top w:val="single" w:sz="12" w:space="0" w:color="000000"/>
              <w:right w:val="single" w:sz="12" w:space="0" w:color="000000"/>
            </w:tcBorders>
          </w:tcPr>
          <w:p>
            <w:pPr>
              <w:pStyle w:val="Normal"/>
              <w:autoSpaceDE w:val="false"/>
              <w:spacing w:before="0" w:after="0"/>
              <w:jc w:val="center"/>
              <w:rPr>
                <w:rFonts w:ascii="Arial" w:hAnsi="Arial" w:cs="Arial"/>
                <w:color w:val="000000"/>
              </w:rPr>
            </w:pPr>
            <w:r>
              <w:rPr/>
              <w:t>6544</w:t>
            </w:r>
          </w:p>
        </w:tc>
        <w:tc>
          <w:tcPr>
            <w:tcW w:w="936" w:type="dxa"/>
            <w:tcBorders>
              <w:top w:val="single" w:sz="12" w:space="0" w:color="000000"/>
              <w:left w:val="single" w:sz="12" w:space="0" w:color="000000"/>
            </w:tcBorders>
            <w:vAlign w:val="center"/>
          </w:tcPr>
          <w:p>
            <w:pPr>
              <w:pStyle w:val="Normal"/>
              <w:autoSpaceDE w:val="false"/>
              <w:spacing w:before="0" w:after="0"/>
              <w:jc w:val="center"/>
              <w:rPr>
                <w:rFonts w:ascii="Arial" w:hAnsi="Arial" w:cs="Arial"/>
                <w:color w:val="000000"/>
              </w:rPr>
            </w:pPr>
            <w:r>
              <w:rPr/>
              <w:t>120</w:t>
            </w:r>
          </w:p>
        </w:tc>
        <w:tc>
          <w:tcPr>
            <w:tcW w:w="937" w:type="dxa"/>
            <w:tcBorders>
              <w:top w:val="single" w:sz="12" w:space="0" w:color="000000"/>
              <w:right w:val="single" w:sz="12" w:space="0" w:color="000000"/>
            </w:tcBorders>
          </w:tcPr>
          <w:p>
            <w:pPr>
              <w:pStyle w:val="Normal"/>
              <w:autoSpaceDE w:val="false"/>
              <w:spacing w:before="0" w:after="0"/>
              <w:jc w:val="center"/>
              <w:rPr>
                <w:rFonts w:ascii="Arial" w:hAnsi="Arial" w:cs="Arial"/>
                <w:color w:val="000000"/>
              </w:rPr>
            </w:pPr>
            <w:r>
              <w:rPr/>
              <w:t>25194</w:t>
            </w:r>
          </w:p>
        </w:tc>
      </w:tr>
      <w:tr>
        <w:trPr>
          <w:trHeight w:val="247" w:hRule="atLeast"/>
        </w:trPr>
        <w:tc>
          <w:tcPr>
            <w:tcW w:w="935" w:type="dxa"/>
            <w:tcBorders>
              <w:left w:val="single" w:sz="12" w:space="0" w:color="000000"/>
            </w:tcBorders>
            <w:vAlign w:val="center"/>
          </w:tcPr>
          <w:p>
            <w:pPr>
              <w:pStyle w:val="Normal"/>
              <w:autoSpaceDE w:val="false"/>
              <w:spacing w:before="0" w:after="0"/>
              <w:jc w:val="center"/>
              <w:rPr>
                <w:rFonts w:ascii="Arial" w:hAnsi="Arial" w:cs="Arial"/>
                <w:color w:val="000000"/>
              </w:rPr>
            </w:pPr>
            <w:r>
              <w:rPr/>
              <w:t>1</w:t>
            </w:r>
          </w:p>
        </w:tc>
        <w:tc>
          <w:tcPr>
            <w:tcW w:w="935" w:type="dxa"/>
            <w:tcBorders>
              <w:right w:val="single" w:sz="12" w:space="0" w:color="000000"/>
            </w:tcBorders>
          </w:tcPr>
          <w:p>
            <w:pPr>
              <w:pStyle w:val="Normal"/>
              <w:autoSpaceDE w:val="false"/>
              <w:spacing w:before="0" w:after="0"/>
              <w:jc w:val="center"/>
              <w:rPr>
                <w:rFonts w:ascii="Arial" w:hAnsi="Arial" w:cs="Arial"/>
                <w:color w:val="000000"/>
              </w:rPr>
            </w:pPr>
            <w:r>
              <w:rPr/>
              <w:t>120</w:t>
            </w:r>
          </w:p>
        </w:tc>
        <w:tc>
          <w:tcPr>
            <w:tcW w:w="935" w:type="dxa"/>
            <w:tcBorders>
              <w:left w:val="single" w:sz="12" w:space="0" w:color="000000"/>
            </w:tcBorders>
            <w:vAlign w:val="center"/>
          </w:tcPr>
          <w:p>
            <w:pPr>
              <w:pStyle w:val="Normal"/>
              <w:autoSpaceDE w:val="false"/>
              <w:spacing w:before="0" w:after="0"/>
              <w:jc w:val="center"/>
              <w:rPr>
                <w:rFonts w:ascii="Arial" w:hAnsi="Arial" w:cs="Arial"/>
                <w:color w:val="000000"/>
              </w:rPr>
            </w:pPr>
            <w:r>
              <w:rPr/>
              <w:t>31</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t>461</w:t>
            </w:r>
          </w:p>
        </w:tc>
        <w:tc>
          <w:tcPr>
            <w:tcW w:w="936" w:type="dxa"/>
            <w:tcBorders>
              <w:left w:val="single" w:sz="12" w:space="0" w:color="000000"/>
            </w:tcBorders>
            <w:vAlign w:val="center"/>
          </w:tcPr>
          <w:p>
            <w:pPr>
              <w:pStyle w:val="Normal"/>
              <w:autoSpaceDE w:val="false"/>
              <w:spacing w:before="0" w:after="0"/>
              <w:jc w:val="center"/>
              <w:rPr>
                <w:rFonts w:ascii="Arial" w:hAnsi="Arial" w:cs="Arial"/>
                <w:color w:val="000000"/>
              </w:rPr>
            </w:pPr>
            <w:r>
              <w:rPr/>
              <w:t>61</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t>1778</w:t>
            </w:r>
          </w:p>
        </w:tc>
        <w:tc>
          <w:tcPr>
            <w:tcW w:w="937" w:type="dxa"/>
            <w:tcBorders>
              <w:left w:val="single" w:sz="12" w:space="0" w:color="000000"/>
            </w:tcBorders>
            <w:vAlign w:val="center"/>
          </w:tcPr>
          <w:p>
            <w:pPr>
              <w:pStyle w:val="Normal"/>
              <w:autoSpaceDE w:val="false"/>
              <w:spacing w:before="0" w:after="0"/>
              <w:jc w:val="center"/>
              <w:rPr>
                <w:rFonts w:ascii="Arial" w:hAnsi="Arial" w:cs="Arial"/>
                <w:color w:val="000000"/>
              </w:rPr>
            </w:pPr>
            <w:r>
              <w:rPr/>
              <w:t>91</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t>6845</w:t>
            </w:r>
          </w:p>
        </w:tc>
        <w:tc>
          <w:tcPr>
            <w:tcW w:w="936" w:type="dxa"/>
            <w:tcBorders>
              <w:left w:val="single" w:sz="12" w:space="0" w:color="000000"/>
            </w:tcBorders>
            <w:vAlign w:val="center"/>
          </w:tcPr>
          <w:p>
            <w:pPr>
              <w:pStyle w:val="Normal"/>
              <w:autoSpaceDE w:val="false"/>
              <w:spacing w:before="0" w:after="0"/>
              <w:jc w:val="center"/>
              <w:rPr>
                <w:rFonts w:ascii="Arial" w:hAnsi="Arial" w:cs="Arial"/>
                <w:color w:val="000000"/>
              </w:rPr>
            </w:pPr>
            <w:r>
              <w:rPr/>
              <w:t>121</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t>26352</w:t>
            </w:r>
          </w:p>
        </w:tc>
      </w:tr>
      <w:tr>
        <w:trPr>
          <w:trHeight w:val="247" w:hRule="atLeast"/>
        </w:trPr>
        <w:tc>
          <w:tcPr>
            <w:tcW w:w="935" w:type="dxa"/>
            <w:tcBorders>
              <w:left w:val="single" w:sz="12" w:space="0" w:color="000000"/>
            </w:tcBorders>
            <w:vAlign w:val="center"/>
          </w:tcPr>
          <w:p>
            <w:pPr>
              <w:pStyle w:val="Normal"/>
              <w:autoSpaceDE w:val="false"/>
              <w:spacing w:before="0" w:after="0"/>
              <w:jc w:val="center"/>
              <w:rPr>
                <w:rFonts w:ascii="Arial" w:hAnsi="Arial" w:cs="Arial"/>
                <w:color w:val="000000"/>
              </w:rPr>
            </w:pPr>
            <w:r>
              <w:rPr/>
              <w:t>2</w:t>
            </w:r>
          </w:p>
        </w:tc>
        <w:tc>
          <w:tcPr>
            <w:tcW w:w="935" w:type="dxa"/>
            <w:tcBorders>
              <w:right w:val="single" w:sz="12" w:space="0" w:color="000000"/>
            </w:tcBorders>
          </w:tcPr>
          <w:p>
            <w:pPr>
              <w:pStyle w:val="Normal"/>
              <w:autoSpaceDE w:val="false"/>
              <w:spacing w:before="0" w:after="0"/>
              <w:jc w:val="center"/>
              <w:rPr>
                <w:rFonts w:ascii="Arial" w:hAnsi="Arial" w:cs="Arial"/>
                <w:color w:val="000000"/>
              </w:rPr>
            </w:pPr>
            <w:r>
              <w:rPr/>
              <w:t>125</w:t>
            </w:r>
          </w:p>
        </w:tc>
        <w:tc>
          <w:tcPr>
            <w:tcW w:w="935" w:type="dxa"/>
            <w:tcBorders>
              <w:left w:val="single" w:sz="12" w:space="0" w:color="000000"/>
            </w:tcBorders>
            <w:vAlign w:val="center"/>
          </w:tcPr>
          <w:p>
            <w:pPr>
              <w:pStyle w:val="Normal"/>
              <w:autoSpaceDE w:val="false"/>
              <w:spacing w:before="0" w:after="0"/>
              <w:jc w:val="center"/>
              <w:rPr>
                <w:rFonts w:ascii="Arial" w:hAnsi="Arial" w:cs="Arial"/>
                <w:color w:val="000000"/>
              </w:rPr>
            </w:pPr>
            <w:r>
              <w:rPr/>
              <w:t>32</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t>483</w:t>
            </w:r>
          </w:p>
        </w:tc>
        <w:tc>
          <w:tcPr>
            <w:tcW w:w="936" w:type="dxa"/>
            <w:tcBorders>
              <w:left w:val="single" w:sz="12" w:space="0" w:color="000000"/>
            </w:tcBorders>
            <w:vAlign w:val="center"/>
          </w:tcPr>
          <w:p>
            <w:pPr>
              <w:pStyle w:val="Normal"/>
              <w:autoSpaceDE w:val="false"/>
              <w:spacing w:before="0" w:after="0"/>
              <w:jc w:val="center"/>
              <w:rPr>
                <w:rFonts w:ascii="Arial" w:hAnsi="Arial" w:cs="Arial"/>
                <w:color w:val="000000"/>
              </w:rPr>
            </w:pPr>
            <w:r>
              <w:rPr/>
              <w:t>62</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t>1860</w:t>
            </w:r>
          </w:p>
        </w:tc>
        <w:tc>
          <w:tcPr>
            <w:tcW w:w="937" w:type="dxa"/>
            <w:tcBorders>
              <w:left w:val="single" w:sz="12" w:space="0" w:color="000000"/>
            </w:tcBorders>
            <w:vAlign w:val="center"/>
          </w:tcPr>
          <w:p>
            <w:pPr>
              <w:pStyle w:val="Normal"/>
              <w:autoSpaceDE w:val="false"/>
              <w:spacing w:before="0" w:after="0"/>
              <w:jc w:val="center"/>
              <w:rPr>
                <w:rFonts w:ascii="Arial" w:hAnsi="Arial" w:cs="Arial"/>
                <w:color w:val="000000"/>
              </w:rPr>
            </w:pPr>
            <w:r>
              <w:rPr/>
              <w:t>92</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t>7160</w:t>
            </w:r>
          </w:p>
        </w:tc>
        <w:tc>
          <w:tcPr>
            <w:tcW w:w="936" w:type="dxa"/>
            <w:tcBorders>
              <w:left w:val="single" w:sz="12" w:space="0" w:color="000000"/>
            </w:tcBorders>
            <w:vAlign w:val="center"/>
          </w:tcPr>
          <w:p>
            <w:pPr>
              <w:pStyle w:val="Normal"/>
              <w:autoSpaceDE w:val="false"/>
              <w:spacing w:before="0" w:after="0"/>
              <w:jc w:val="center"/>
              <w:rPr>
                <w:rFonts w:ascii="Arial" w:hAnsi="Arial" w:cs="Arial"/>
                <w:color w:val="000000"/>
              </w:rPr>
            </w:pPr>
            <w:r>
              <w:rPr/>
              <w:t>122</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t>27563</w:t>
            </w:r>
          </w:p>
        </w:tc>
      </w:tr>
      <w:tr>
        <w:trPr>
          <w:trHeight w:val="247" w:hRule="atLeast"/>
        </w:trPr>
        <w:tc>
          <w:tcPr>
            <w:tcW w:w="935" w:type="dxa"/>
            <w:tcBorders>
              <w:left w:val="single" w:sz="12" w:space="0" w:color="000000"/>
            </w:tcBorders>
            <w:vAlign w:val="center"/>
          </w:tcPr>
          <w:p>
            <w:pPr>
              <w:pStyle w:val="Normal"/>
              <w:autoSpaceDE w:val="false"/>
              <w:spacing w:before="0" w:after="0"/>
              <w:jc w:val="center"/>
              <w:rPr>
                <w:rFonts w:ascii="Arial" w:hAnsi="Arial" w:cs="Arial"/>
                <w:color w:val="000000"/>
              </w:rPr>
            </w:pPr>
            <w:r>
              <w:rPr/>
              <w:t>3</w:t>
            </w:r>
          </w:p>
        </w:tc>
        <w:tc>
          <w:tcPr>
            <w:tcW w:w="935" w:type="dxa"/>
            <w:tcBorders>
              <w:right w:val="single" w:sz="12" w:space="0" w:color="000000"/>
            </w:tcBorders>
          </w:tcPr>
          <w:p>
            <w:pPr>
              <w:pStyle w:val="Normal"/>
              <w:autoSpaceDE w:val="false"/>
              <w:spacing w:before="0" w:after="0"/>
              <w:jc w:val="center"/>
              <w:rPr>
                <w:rFonts w:ascii="Arial" w:hAnsi="Arial" w:cs="Arial"/>
                <w:color w:val="000000"/>
              </w:rPr>
            </w:pPr>
            <w:r>
              <w:rPr/>
              <w:t>131</w:t>
            </w:r>
          </w:p>
        </w:tc>
        <w:tc>
          <w:tcPr>
            <w:tcW w:w="935" w:type="dxa"/>
            <w:tcBorders>
              <w:left w:val="single" w:sz="12" w:space="0" w:color="000000"/>
            </w:tcBorders>
            <w:vAlign w:val="center"/>
          </w:tcPr>
          <w:p>
            <w:pPr>
              <w:pStyle w:val="Normal"/>
              <w:autoSpaceDE w:val="false"/>
              <w:spacing w:before="0" w:after="0"/>
              <w:jc w:val="center"/>
              <w:rPr>
                <w:rFonts w:ascii="Arial" w:hAnsi="Arial" w:cs="Arial"/>
                <w:color w:val="000000"/>
              </w:rPr>
            </w:pPr>
            <w:r>
              <w:rPr/>
              <w:t>33</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t>505</w:t>
            </w:r>
          </w:p>
        </w:tc>
        <w:tc>
          <w:tcPr>
            <w:tcW w:w="936" w:type="dxa"/>
            <w:tcBorders>
              <w:left w:val="single" w:sz="12" w:space="0" w:color="000000"/>
            </w:tcBorders>
            <w:vAlign w:val="center"/>
          </w:tcPr>
          <w:p>
            <w:pPr>
              <w:pStyle w:val="Normal"/>
              <w:autoSpaceDE w:val="false"/>
              <w:spacing w:before="0" w:after="0"/>
              <w:jc w:val="center"/>
              <w:rPr>
                <w:rFonts w:ascii="Arial" w:hAnsi="Arial" w:cs="Arial"/>
                <w:color w:val="000000"/>
              </w:rPr>
            </w:pPr>
            <w:r>
              <w:rPr/>
              <w:t>63</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t>1945</w:t>
            </w:r>
          </w:p>
        </w:tc>
        <w:tc>
          <w:tcPr>
            <w:tcW w:w="937" w:type="dxa"/>
            <w:tcBorders>
              <w:left w:val="single" w:sz="12" w:space="0" w:color="000000"/>
            </w:tcBorders>
            <w:vAlign w:val="center"/>
          </w:tcPr>
          <w:p>
            <w:pPr>
              <w:pStyle w:val="Normal"/>
              <w:autoSpaceDE w:val="false"/>
              <w:spacing w:before="0" w:after="0"/>
              <w:jc w:val="center"/>
              <w:rPr>
                <w:rFonts w:ascii="Arial" w:hAnsi="Arial" w:cs="Arial"/>
                <w:color w:val="000000"/>
              </w:rPr>
            </w:pPr>
            <w:r>
              <w:rPr/>
              <w:t>93</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t>7489</w:t>
            </w:r>
          </w:p>
        </w:tc>
        <w:tc>
          <w:tcPr>
            <w:tcW w:w="936" w:type="dxa"/>
            <w:tcBorders>
              <w:left w:val="single" w:sz="12" w:space="0" w:color="000000"/>
            </w:tcBorders>
            <w:vAlign w:val="center"/>
          </w:tcPr>
          <w:p>
            <w:pPr>
              <w:pStyle w:val="Normal"/>
              <w:autoSpaceDE w:val="false"/>
              <w:spacing w:before="0" w:after="0"/>
              <w:jc w:val="center"/>
              <w:rPr>
                <w:rFonts w:ascii="Arial" w:hAnsi="Arial" w:cs="Arial"/>
                <w:color w:val="000000"/>
              </w:rPr>
            </w:pPr>
            <w:r>
              <w:rPr/>
              <w:t>123</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t>28830</w:t>
            </w:r>
          </w:p>
        </w:tc>
      </w:tr>
      <w:tr>
        <w:trPr>
          <w:trHeight w:val="247" w:hRule="atLeast"/>
        </w:trPr>
        <w:tc>
          <w:tcPr>
            <w:tcW w:w="935" w:type="dxa"/>
            <w:tcBorders>
              <w:left w:val="single" w:sz="12" w:space="0" w:color="000000"/>
            </w:tcBorders>
            <w:vAlign w:val="center"/>
          </w:tcPr>
          <w:p>
            <w:pPr>
              <w:pStyle w:val="Normal"/>
              <w:autoSpaceDE w:val="false"/>
              <w:spacing w:before="0" w:after="0"/>
              <w:jc w:val="center"/>
              <w:rPr>
                <w:rFonts w:ascii="Arial" w:hAnsi="Arial" w:cs="Arial"/>
                <w:color w:val="000000"/>
              </w:rPr>
            </w:pPr>
            <w:r>
              <w:rPr/>
              <w:t>4</w:t>
            </w:r>
          </w:p>
        </w:tc>
        <w:tc>
          <w:tcPr>
            <w:tcW w:w="935" w:type="dxa"/>
            <w:tcBorders>
              <w:right w:val="single" w:sz="12" w:space="0" w:color="000000"/>
            </w:tcBorders>
          </w:tcPr>
          <w:p>
            <w:pPr>
              <w:pStyle w:val="Normal"/>
              <w:autoSpaceDE w:val="false"/>
              <w:spacing w:before="0" w:after="0"/>
              <w:jc w:val="center"/>
              <w:rPr>
                <w:rFonts w:ascii="Arial" w:hAnsi="Arial" w:cs="Arial"/>
                <w:color w:val="000000"/>
              </w:rPr>
            </w:pPr>
            <w:r>
              <w:rPr/>
              <w:t>137</w:t>
            </w:r>
          </w:p>
        </w:tc>
        <w:tc>
          <w:tcPr>
            <w:tcW w:w="935" w:type="dxa"/>
            <w:tcBorders>
              <w:left w:val="single" w:sz="12" w:space="0" w:color="000000"/>
            </w:tcBorders>
            <w:vAlign w:val="center"/>
          </w:tcPr>
          <w:p>
            <w:pPr>
              <w:pStyle w:val="Normal"/>
              <w:autoSpaceDE w:val="false"/>
              <w:spacing w:before="0" w:after="0"/>
              <w:jc w:val="center"/>
              <w:rPr>
                <w:rFonts w:ascii="Arial" w:hAnsi="Arial" w:cs="Arial"/>
                <w:color w:val="000000"/>
              </w:rPr>
            </w:pPr>
            <w:r>
              <w:rPr/>
              <w:t>34</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t>528</w:t>
            </w:r>
          </w:p>
        </w:tc>
        <w:tc>
          <w:tcPr>
            <w:tcW w:w="936" w:type="dxa"/>
            <w:tcBorders>
              <w:left w:val="single" w:sz="12" w:space="0" w:color="000000"/>
            </w:tcBorders>
            <w:vAlign w:val="center"/>
          </w:tcPr>
          <w:p>
            <w:pPr>
              <w:pStyle w:val="Normal"/>
              <w:autoSpaceDE w:val="false"/>
              <w:spacing w:before="0" w:after="0"/>
              <w:jc w:val="center"/>
              <w:rPr>
                <w:rFonts w:ascii="Arial" w:hAnsi="Arial" w:cs="Arial"/>
                <w:color w:val="000000"/>
              </w:rPr>
            </w:pPr>
            <w:r>
              <w:rPr/>
              <w:t>64</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t>2034</w:t>
            </w:r>
          </w:p>
        </w:tc>
        <w:tc>
          <w:tcPr>
            <w:tcW w:w="937" w:type="dxa"/>
            <w:tcBorders>
              <w:left w:val="single" w:sz="12" w:space="0" w:color="000000"/>
            </w:tcBorders>
            <w:vAlign w:val="center"/>
          </w:tcPr>
          <w:p>
            <w:pPr>
              <w:pStyle w:val="Normal"/>
              <w:autoSpaceDE w:val="false"/>
              <w:spacing w:before="0" w:after="0"/>
              <w:jc w:val="center"/>
              <w:rPr>
                <w:rFonts w:ascii="Arial" w:hAnsi="Arial" w:cs="Arial"/>
                <w:color w:val="000000"/>
              </w:rPr>
            </w:pPr>
            <w:r>
              <w:rPr/>
              <w:t>94</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t>7833</w:t>
            </w:r>
          </w:p>
        </w:tc>
        <w:tc>
          <w:tcPr>
            <w:tcW w:w="936" w:type="dxa"/>
            <w:tcBorders>
              <w:left w:val="single" w:sz="12" w:space="0" w:color="000000"/>
            </w:tcBorders>
            <w:vAlign w:val="center"/>
          </w:tcPr>
          <w:p>
            <w:pPr>
              <w:pStyle w:val="Normal"/>
              <w:autoSpaceDE w:val="false"/>
              <w:spacing w:before="0" w:after="0"/>
              <w:jc w:val="center"/>
              <w:rPr>
                <w:rFonts w:ascii="Arial" w:hAnsi="Arial" w:cs="Arial"/>
                <w:color w:val="000000"/>
              </w:rPr>
            </w:pPr>
            <w:r>
              <w:rPr/>
              <w:t>124</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t>30400</w:t>
            </w:r>
          </w:p>
        </w:tc>
      </w:tr>
      <w:tr>
        <w:trPr>
          <w:trHeight w:val="247" w:hRule="atLeast"/>
        </w:trPr>
        <w:tc>
          <w:tcPr>
            <w:tcW w:w="935" w:type="dxa"/>
            <w:tcBorders>
              <w:left w:val="single" w:sz="12" w:space="0" w:color="000000"/>
            </w:tcBorders>
            <w:vAlign w:val="center"/>
          </w:tcPr>
          <w:p>
            <w:pPr>
              <w:pStyle w:val="Normal"/>
              <w:autoSpaceDE w:val="false"/>
              <w:spacing w:before="0" w:after="0"/>
              <w:jc w:val="center"/>
              <w:rPr>
                <w:rFonts w:ascii="Arial" w:hAnsi="Arial" w:cs="Arial"/>
                <w:color w:val="000000"/>
              </w:rPr>
            </w:pPr>
            <w:r>
              <w:rPr/>
              <w:t>5</w:t>
            </w:r>
          </w:p>
        </w:tc>
        <w:tc>
          <w:tcPr>
            <w:tcW w:w="935" w:type="dxa"/>
            <w:tcBorders>
              <w:right w:val="single" w:sz="12" w:space="0" w:color="000000"/>
            </w:tcBorders>
          </w:tcPr>
          <w:p>
            <w:pPr>
              <w:pStyle w:val="Normal"/>
              <w:autoSpaceDE w:val="false"/>
              <w:spacing w:before="0" w:after="0"/>
              <w:jc w:val="center"/>
              <w:rPr>
                <w:rFonts w:ascii="Arial" w:hAnsi="Arial" w:cs="Arial"/>
                <w:color w:val="000000"/>
              </w:rPr>
            </w:pPr>
            <w:r>
              <w:rPr/>
              <w:t>143</w:t>
            </w:r>
          </w:p>
        </w:tc>
        <w:tc>
          <w:tcPr>
            <w:tcW w:w="935" w:type="dxa"/>
            <w:tcBorders>
              <w:left w:val="single" w:sz="12" w:space="0" w:color="000000"/>
            </w:tcBorders>
            <w:vAlign w:val="center"/>
          </w:tcPr>
          <w:p>
            <w:pPr>
              <w:pStyle w:val="Normal"/>
              <w:autoSpaceDE w:val="false"/>
              <w:spacing w:before="0" w:after="0"/>
              <w:jc w:val="center"/>
              <w:rPr>
                <w:rFonts w:ascii="Arial" w:hAnsi="Arial" w:cs="Arial"/>
                <w:color w:val="000000"/>
              </w:rPr>
            </w:pPr>
            <w:r>
              <w:rPr/>
              <w:t>35</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t>552</w:t>
            </w:r>
          </w:p>
        </w:tc>
        <w:tc>
          <w:tcPr>
            <w:tcW w:w="936" w:type="dxa"/>
            <w:tcBorders>
              <w:left w:val="single" w:sz="12" w:space="0" w:color="000000"/>
            </w:tcBorders>
            <w:vAlign w:val="center"/>
          </w:tcPr>
          <w:p>
            <w:pPr>
              <w:pStyle w:val="Normal"/>
              <w:autoSpaceDE w:val="false"/>
              <w:spacing w:before="0" w:after="0"/>
              <w:jc w:val="center"/>
              <w:rPr>
                <w:rFonts w:ascii="Arial" w:hAnsi="Arial" w:cs="Arial"/>
                <w:color w:val="000000"/>
              </w:rPr>
            </w:pPr>
            <w:r>
              <w:rPr/>
              <w:t>65</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t>2128</w:t>
            </w:r>
          </w:p>
        </w:tc>
        <w:tc>
          <w:tcPr>
            <w:tcW w:w="937" w:type="dxa"/>
            <w:tcBorders>
              <w:left w:val="single" w:sz="12" w:space="0" w:color="000000"/>
            </w:tcBorders>
            <w:vAlign w:val="center"/>
          </w:tcPr>
          <w:p>
            <w:pPr>
              <w:pStyle w:val="Normal"/>
              <w:autoSpaceDE w:val="false"/>
              <w:spacing w:before="0" w:after="0"/>
              <w:jc w:val="center"/>
              <w:rPr>
                <w:rFonts w:ascii="Arial" w:hAnsi="Arial" w:cs="Arial"/>
                <w:color w:val="000000"/>
              </w:rPr>
            </w:pPr>
            <w:r>
              <w:rPr/>
              <w:t>95</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t>8193</w:t>
            </w:r>
          </w:p>
        </w:tc>
        <w:tc>
          <w:tcPr>
            <w:tcW w:w="936" w:type="dxa"/>
            <w:tcBorders>
              <w:left w:val="single" w:sz="12" w:space="0" w:color="000000"/>
            </w:tcBorders>
            <w:vAlign w:val="center"/>
          </w:tcPr>
          <w:p>
            <w:pPr>
              <w:pStyle w:val="Normal"/>
              <w:autoSpaceDE w:val="false"/>
              <w:spacing w:before="0" w:after="0"/>
              <w:jc w:val="center"/>
              <w:rPr>
                <w:rFonts w:ascii="Arial" w:hAnsi="Arial" w:cs="Arial"/>
                <w:color w:val="000000"/>
              </w:rPr>
            </w:pPr>
            <w:r>
              <w:rPr/>
              <w:t>125</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t>31600</w:t>
            </w:r>
          </w:p>
        </w:tc>
      </w:tr>
      <w:tr>
        <w:trPr>
          <w:trHeight w:val="247" w:hRule="atLeast"/>
        </w:trPr>
        <w:tc>
          <w:tcPr>
            <w:tcW w:w="935" w:type="dxa"/>
            <w:tcBorders>
              <w:left w:val="single" w:sz="12" w:space="0" w:color="000000"/>
            </w:tcBorders>
            <w:vAlign w:val="center"/>
          </w:tcPr>
          <w:p>
            <w:pPr>
              <w:pStyle w:val="Normal"/>
              <w:autoSpaceDE w:val="false"/>
              <w:spacing w:before="0" w:after="0"/>
              <w:jc w:val="center"/>
              <w:rPr>
                <w:rFonts w:ascii="Arial" w:hAnsi="Arial" w:cs="Arial"/>
                <w:color w:val="000000"/>
              </w:rPr>
            </w:pPr>
            <w:r>
              <w:rPr/>
              <w:t>6</w:t>
            </w:r>
          </w:p>
        </w:tc>
        <w:tc>
          <w:tcPr>
            <w:tcW w:w="935" w:type="dxa"/>
            <w:tcBorders>
              <w:right w:val="single" w:sz="12" w:space="0" w:color="000000"/>
            </w:tcBorders>
          </w:tcPr>
          <w:p>
            <w:pPr>
              <w:pStyle w:val="Normal"/>
              <w:autoSpaceDE w:val="false"/>
              <w:spacing w:before="0" w:after="0"/>
              <w:jc w:val="center"/>
              <w:rPr>
                <w:rFonts w:ascii="Arial" w:hAnsi="Arial" w:cs="Arial"/>
                <w:color w:val="000000"/>
              </w:rPr>
            </w:pPr>
            <w:r>
              <w:rPr/>
              <w:t>150</w:t>
            </w:r>
          </w:p>
        </w:tc>
        <w:tc>
          <w:tcPr>
            <w:tcW w:w="935" w:type="dxa"/>
            <w:tcBorders>
              <w:left w:val="single" w:sz="12" w:space="0" w:color="000000"/>
            </w:tcBorders>
            <w:vAlign w:val="center"/>
          </w:tcPr>
          <w:p>
            <w:pPr>
              <w:pStyle w:val="Normal"/>
              <w:autoSpaceDE w:val="false"/>
              <w:spacing w:before="0" w:after="0"/>
              <w:jc w:val="center"/>
              <w:rPr>
                <w:rFonts w:ascii="Arial" w:hAnsi="Arial" w:cs="Arial"/>
                <w:color w:val="000000"/>
              </w:rPr>
            </w:pPr>
            <w:r>
              <w:rPr/>
              <w:t>36</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t>578</w:t>
            </w:r>
          </w:p>
        </w:tc>
        <w:tc>
          <w:tcPr>
            <w:tcW w:w="936" w:type="dxa"/>
            <w:tcBorders>
              <w:left w:val="single" w:sz="12" w:space="0" w:color="000000"/>
            </w:tcBorders>
            <w:vAlign w:val="center"/>
          </w:tcPr>
          <w:p>
            <w:pPr>
              <w:pStyle w:val="Normal"/>
              <w:autoSpaceDE w:val="false"/>
              <w:spacing w:before="0" w:after="0"/>
              <w:jc w:val="center"/>
              <w:rPr>
                <w:rFonts w:ascii="Arial" w:hAnsi="Arial" w:cs="Arial"/>
                <w:color w:val="000000"/>
              </w:rPr>
            </w:pPr>
            <w:r>
              <w:rPr/>
              <w:t>66</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t>2226</w:t>
            </w:r>
          </w:p>
        </w:tc>
        <w:tc>
          <w:tcPr>
            <w:tcW w:w="937" w:type="dxa"/>
            <w:tcBorders>
              <w:left w:val="single" w:sz="12" w:space="0" w:color="000000"/>
            </w:tcBorders>
            <w:vAlign w:val="center"/>
          </w:tcPr>
          <w:p>
            <w:pPr>
              <w:pStyle w:val="Normal"/>
              <w:autoSpaceDE w:val="false"/>
              <w:spacing w:before="0" w:after="0"/>
              <w:jc w:val="center"/>
              <w:rPr>
                <w:rFonts w:ascii="Arial" w:hAnsi="Arial" w:cs="Arial"/>
                <w:color w:val="000000"/>
              </w:rPr>
            </w:pPr>
            <w:r>
              <w:rPr/>
              <w:t>96</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t>8570</w:t>
            </w:r>
          </w:p>
        </w:tc>
        <w:tc>
          <w:tcPr>
            <w:tcW w:w="936" w:type="dxa"/>
            <w:tcBorders>
              <w:left w:val="single" w:sz="12" w:space="0" w:color="000000"/>
            </w:tcBorders>
            <w:vAlign w:val="center"/>
          </w:tcPr>
          <w:p>
            <w:pPr>
              <w:pStyle w:val="Normal"/>
              <w:autoSpaceDE w:val="false"/>
              <w:spacing w:before="0" w:after="0"/>
              <w:jc w:val="center"/>
              <w:rPr>
                <w:rFonts w:ascii="Arial" w:hAnsi="Arial" w:cs="Arial"/>
                <w:color w:val="000000"/>
              </w:rPr>
            </w:pPr>
            <w:r>
              <w:rPr/>
              <w:t>126</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t>32990</w:t>
            </w:r>
          </w:p>
        </w:tc>
      </w:tr>
      <w:tr>
        <w:trPr>
          <w:trHeight w:val="247" w:hRule="atLeast"/>
        </w:trPr>
        <w:tc>
          <w:tcPr>
            <w:tcW w:w="935" w:type="dxa"/>
            <w:tcBorders>
              <w:left w:val="single" w:sz="12" w:space="0" w:color="000000"/>
            </w:tcBorders>
            <w:vAlign w:val="center"/>
          </w:tcPr>
          <w:p>
            <w:pPr>
              <w:pStyle w:val="Normal"/>
              <w:autoSpaceDE w:val="false"/>
              <w:spacing w:before="0" w:after="0"/>
              <w:jc w:val="center"/>
              <w:rPr>
                <w:rFonts w:ascii="Arial" w:hAnsi="Arial" w:cs="Arial"/>
                <w:color w:val="000000"/>
              </w:rPr>
            </w:pPr>
            <w:r>
              <w:rPr/>
              <w:t>7</w:t>
            </w:r>
          </w:p>
        </w:tc>
        <w:tc>
          <w:tcPr>
            <w:tcW w:w="935" w:type="dxa"/>
            <w:tcBorders>
              <w:right w:val="single" w:sz="12" w:space="0" w:color="000000"/>
            </w:tcBorders>
          </w:tcPr>
          <w:p>
            <w:pPr>
              <w:pStyle w:val="Normal"/>
              <w:autoSpaceDE w:val="false"/>
              <w:spacing w:before="0" w:after="0"/>
              <w:jc w:val="center"/>
              <w:rPr>
                <w:rFonts w:ascii="Arial" w:hAnsi="Arial" w:cs="Arial"/>
                <w:color w:val="000000"/>
              </w:rPr>
            </w:pPr>
            <w:r>
              <w:rPr/>
              <w:t>157</w:t>
            </w:r>
          </w:p>
        </w:tc>
        <w:tc>
          <w:tcPr>
            <w:tcW w:w="935" w:type="dxa"/>
            <w:tcBorders>
              <w:left w:val="single" w:sz="12" w:space="0" w:color="000000"/>
            </w:tcBorders>
            <w:vAlign w:val="center"/>
          </w:tcPr>
          <w:p>
            <w:pPr>
              <w:pStyle w:val="Normal"/>
              <w:autoSpaceDE w:val="false"/>
              <w:spacing w:before="0" w:after="0"/>
              <w:jc w:val="center"/>
              <w:rPr>
                <w:rFonts w:ascii="Arial" w:hAnsi="Arial" w:cs="Arial"/>
                <w:color w:val="000000"/>
              </w:rPr>
            </w:pPr>
            <w:r>
              <w:rPr/>
              <w:t>37</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t>604</w:t>
            </w:r>
          </w:p>
        </w:tc>
        <w:tc>
          <w:tcPr>
            <w:tcW w:w="936" w:type="dxa"/>
            <w:tcBorders>
              <w:left w:val="single" w:sz="12" w:space="0" w:color="000000"/>
            </w:tcBorders>
            <w:vAlign w:val="center"/>
          </w:tcPr>
          <w:p>
            <w:pPr>
              <w:pStyle w:val="Normal"/>
              <w:autoSpaceDE w:val="false"/>
              <w:spacing w:before="0" w:after="0"/>
              <w:jc w:val="center"/>
              <w:rPr>
                <w:rFonts w:ascii="Arial" w:hAnsi="Arial" w:cs="Arial"/>
                <w:color w:val="000000"/>
              </w:rPr>
            </w:pPr>
            <w:r>
              <w:rPr/>
              <w:t>67</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t>2328</w:t>
            </w:r>
          </w:p>
        </w:tc>
        <w:tc>
          <w:tcPr>
            <w:tcW w:w="937" w:type="dxa"/>
            <w:tcBorders>
              <w:left w:val="single" w:sz="12" w:space="0" w:color="000000"/>
            </w:tcBorders>
            <w:vAlign w:val="center"/>
          </w:tcPr>
          <w:p>
            <w:pPr>
              <w:pStyle w:val="Normal"/>
              <w:autoSpaceDE w:val="false"/>
              <w:spacing w:before="0" w:after="0"/>
              <w:jc w:val="center"/>
              <w:rPr>
                <w:rFonts w:ascii="Arial" w:hAnsi="Arial" w:cs="Arial"/>
                <w:color w:val="000000"/>
              </w:rPr>
            </w:pPr>
            <w:r>
              <w:rPr/>
              <w:t>97</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t>8963</w:t>
            </w:r>
          </w:p>
        </w:tc>
        <w:tc>
          <w:tcPr>
            <w:tcW w:w="936" w:type="dxa"/>
            <w:tcBorders>
              <w:left w:val="single" w:sz="12" w:space="0" w:color="000000"/>
            </w:tcBorders>
            <w:vAlign w:val="center"/>
          </w:tcPr>
          <w:p>
            <w:pPr>
              <w:pStyle w:val="Normal"/>
              <w:autoSpaceDE w:val="false"/>
              <w:spacing w:before="0" w:after="0"/>
              <w:jc w:val="center"/>
              <w:rPr>
                <w:rFonts w:ascii="Arial" w:hAnsi="Arial" w:cs="Arial"/>
                <w:color w:val="000000"/>
              </w:rPr>
            </w:pPr>
            <w:r>
              <w:rPr/>
              <w:t>127</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t>34507</w:t>
            </w:r>
          </w:p>
        </w:tc>
      </w:tr>
      <w:tr>
        <w:trPr>
          <w:trHeight w:val="247" w:hRule="atLeast"/>
        </w:trPr>
        <w:tc>
          <w:tcPr>
            <w:tcW w:w="935" w:type="dxa"/>
            <w:tcBorders>
              <w:left w:val="single" w:sz="12" w:space="0" w:color="000000"/>
            </w:tcBorders>
            <w:vAlign w:val="center"/>
          </w:tcPr>
          <w:p>
            <w:pPr>
              <w:pStyle w:val="Normal"/>
              <w:autoSpaceDE w:val="false"/>
              <w:spacing w:before="0" w:after="0"/>
              <w:jc w:val="center"/>
              <w:rPr>
                <w:rFonts w:ascii="Arial" w:hAnsi="Arial" w:cs="Arial"/>
                <w:color w:val="000000"/>
              </w:rPr>
            </w:pPr>
            <w:r>
              <w:rPr/>
              <w:t>8</w:t>
            </w:r>
          </w:p>
        </w:tc>
        <w:tc>
          <w:tcPr>
            <w:tcW w:w="935" w:type="dxa"/>
            <w:tcBorders>
              <w:right w:val="single" w:sz="12" w:space="0" w:color="000000"/>
            </w:tcBorders>
          </w:tcPr>
          <w:p>
            <w:pPr>
              <w:pStyle w:val="Normal"/>
              <w:autoSpaceDE w:val="false"/>
              <w:spacing w:before="0" w:after="0"/>
              <w:jc w:val="center"/>
              <w:rPr>
                <w:rFonts w:ascii="Arial" w:hAnsi="Arial" w:cs="Arial"/>
                <w:color w:val="000000"/>
              </w:rPr>
            </w:pPr>
            <w:r>
              <w:rPr/>
              <w:t>164</w:t>
            </w:r>
          </w:p>
        </w:tc>
        <w:tc>
          <w:tcPr>
            <w:tcW w:w="935" w:type="dxa"/>
            <w:tcBorders>
              <w:left w:val="single" w:sz="12" w:space="0" w:color="000000"/>
            </w:tcBorders>
            <w:vAlign w:val="center"/>
          </w:tcPr>
          <w:p>
            <w:pPr>
              <w:pStyle w:val="Normal"/>
              <w:autoSpaceDE w:val="false"/>
              <w:spacing w:before="0" w:after="0"/>
              <w:jc w:val="center"/>
              <w:rPr>
                <w:rFonts w:ascii="Arial" w:hAnsi="Arial" w:cs="Arial"/>
                <w:color w:val="000000"/>
              </w:rPr>
            </w:pPr>
            <w:r>
              <w:rPr/>
              <w:t>38</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t>632</w:t>
            </w:r>
          </w:p>
        </w:tc>
        <w:tc>
          <w:tcPr>
            <w:tcW w:w="936" w:type="dxa"/>
            <w:tcBorders>
              <w:left w:val="single" w:sz="12" w:space="0" w:color="000000"/>
            </w:tcBorders>
            <w:vAlign w:val="center"/>
          </w:tcPr>
          <w:p>
            <w:pPr>
              <w:pStyle w:val="Normal"/>
              <w:autoSpaceDE w:val="false"/>
              <w:spacing w:before="0" w:after="0"/>
              <w:jc w:val="center"/>
              <w:rPr>
                <w:rFonts w:ascii="Arial" w:hAnsi="Arial" w:cs="Arial"/>
                <w:color w:val="000000"/>
              </w:rPr>
            </w:pPr>
            <w:r>
              <w:rPr/>
              <w:t>68</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t>2435</w:t>
            </w:r>
          </w:p>
        </w:tc>
        <w:tc>
          <w:tcPr>
            <w:tcW w:w="937" w:type="dxa"/>
            <w:tcBorders>
              <w:left w:val="single" w:sz="12" w:space="0" w:color="000000"/>
            </w:tcBorders>
            <w:vAlign w:val="center"/>
          </w:tcPr>
          <w:p>
            <w:pPr>
              <w:pStyle w:val="Normal"/>
              <w:autoSpaceDE w:val="false"/>
              <w:spacing w:before="0" w:after="0"/>
              <w:jc w:val="center"/>
              <w:rPr>
                <w:rFonts w:ascii="Arial" w:hAnsi="Arial" w:cs="Arial"/>
                <w:color w:val="000000"/>
              </w:rPr>
            </w:pPr>
            <w:r>
              <w:rPr/>
              <w:t>98</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t>9375</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vAlign w:val="center"/>
          </w:tcPr>
          <w:p>
            <w:pPr>
              <w:pStyle w:val="Normal"/>
              <w:autoSpaceDE w:val="false"/>
              <w:spacing w:before="0" w:after="0"/>
              <w:jc w:val="center"/>
              <w:rPr>
                <w:rFonts w:ascii="Arial" w:hAnsi="Arial" w:cs="Arial"/>
                <w:color w:val="000000"/>
              </w:rPr>
            </w:pPr>
            <w:r>
              <w:rPr/>
              <w:t>9</w:t>
            </w:r>
          </w:p>
        </w:tc>
        <w:tc>
          <w:tcPr>
            <w:tcW w:w="935" w:type="dxa"/>
            <w:tcBorders>
              <w:right w:val="single" w:sz="12" w:space="0" w:color="000000"/>
            </w:tcBorders>
          </w:tcPr>
          <w:p>
            <w:pPr>
              <w:pStyle w:val="Normal"/>
              <w:autoSpaceDE w:val="false"/>
              <w:spacing w:before="0" w:after="0"/>
              <w:jc w:val="center"/>
              <w:rPr>
                <w:rFonts w:ascii="Arial" w:hAnsi="Arial" w:cs="Arial"/>
                <w:color w:val="000000"/>
              </w:rPr>
            </w:pPr>
            <w:r>
              <w:rPr/>
              <w:t>171</w:t>
            </w:r>
          </w:p>
        </w:tc>
        <w:tc>
          <w:tcPr>
            <w:tcW w:w="935" w:type="dxa"/>
            <w:tcBorders>
              <w:left w:val="single" w:sz="12" w:space="0" w:color="000000"/>
            </w:tcBorders>
            <w:vAlign w:val="center"/>
          </w:tcPr>
          <w:p>
            <w:pPr>
              <w:pStyle w:val="Normal"/>
              <w:autoSpaceDE w:val="false"/>
              <w:spacing w:before="0" w:after="0"/>
              <w:jc w:val="center"/>
              <w:rPr>
                <w:rFonts w:ascii="Arial" w:hAnsi="Arial" w:cs="Arial"/>
                <w:color w:val="000000"/>
              </w:rPr>
            </w:pPr>
            <w:r>
              <w:rPr/>
              <w:t>39</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t>661</w:t>
            </w:r>
          </w:p>
        </w:tc>
        <w:tc>
          <w:tcPr>
            <w:tcW w:w="936" w:type="dxa"/>
            <w:tcBorders>
              <w:left w:val="single" w:sz="12" w:space="0" w:color="000000"/>
            </w:tcBorders>
            <w:vAlign w:val="center"/>
          </w:tcPr>
          <w:p>
            <w:pPr>
              <w:pStyle w:val="Normal"/>
              <w:autoSpaceDE w:val="false"/>
              <w:spacing w:before="0" w:after="0"/>
              <w:jc w:val="center"/>
              <w:rPr>
                <w:rFonts w:ascii="Arial" w:hAnsi="Arial" w:cs="Arial"/>
                <w:color w:val="000000"/>
              </w:rPr>
            </w:pPr>
            <w:r>
              <w:rPr/>
              <w:t>69</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t>2547</w:t>
            </w:r>
          </w:p>
        </w:tc>
        <w:tc>
          <w:tcPr>
            <w:tcW w:w="937" w:type="dxa"/>
            <w:tcBorders>
              <w:left w:val="single" w:sz="12" w:space="0" w:color="000000"/>
            </w:tcBorders>
            <w:vAlign w:val="center"/>
          </w:tcPr>
          <w:p>
            <w:pPr>
              <w:pStyle w:val="Normal"/>
              <w:autoSpaceDE w:val="false"/>
              <w:spacing w:before="0" w:after="0"/>
              <w:jc w:val="center"/>
              <w:rPr>
                <w:rFonts w:ascii="Arial" w:hAnsi="Arial" w:cs="Arial"/>
                <w:color w:val="000000"/>
              </w:rPr>
            </w:pPr>
            <w:r>
              <w:rPr/>
              <w:t>99</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t>9806</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vAlign w:val="center"/>
          </w:tcPr>
          <w:p>
            <w:pPr>
              <w:pStyle w:val="Normal"/>
              <w:autoSpaceDE w:val="false"/>
              <w:spacing w:before="0" w:after="0"/>
              <w:jc w:val="center"/>
              <w:rPr>
                <w:rFonts w:ascii="Arial" w:hAnsi="Arial" w:cs="Arial"/>
                <w:color w:val="000000"/>
              </w:rPr>
            </w:pPr>
            <w:r>
              <w:rPr/>
              <w:t>10</w:t>
            </w:r>
          </w:p>
        </w:tc>
        <w:tc>
          <w:tcPr>
            <w:tcW w:w="935" w:type="dxa"/>
            <w:tcBorders>
              <w:right w:val="single" w:sz="12" w:space="0" w:color="000000"/>
            </w:tcBorders>
          </w:tcPr>
          <w:p>
            <w:pPr>
              <w:pStyle w:val="Normal"/>
              <w:autoSpaceDE w:val="false"/>
              <w:spacing w:before="0" w:after="0"/>
              <w:jc w:val="center"/>
              <w:rPr>
                <w:rFonts w:ascii="Arial" w:hAnsi="Arial" w:cs="Arial"/>
                <w:color w:val="000000"/>
              </w:rPr>
            </w:pPr>
            <w:r>
              <w:rPr/>
              <w:t>179</w:t>
            </w:r>
          </w:p>
        </w:tc>
        <w:tc>
          <w:tcPr>
            <w:tcW w:w="935" w:type="dxa"/>
            <w:tcBorders>
              <w:left w:val="single" w:sz="12" w:space="0" w:color="000000"/>
            </w:tcBorders>
            <w:vAlign w:val="center"/>
          </w:tcPr>
          <w:p>
            <w:pPr>
              <w:pStyle w:val="Normal"/>
              <w:autoSpaceDE w:val="false"/>
              <w:spacing w:before="0" w:after="0"/>
              <w:jc w:val="center"/>
              <w:rPr>
                <w:rFonts w:ascii="Arial" w:hAnsi="Arial" w:cs="Arial"/>
                <w:color w:val="000000"/>
              </w:rPr>
            </w:pPr>
            <w:r>
              <w:rPr/>
              <w:t>40</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t>692</w:t>
            </w:r>
          </w:p>
        </w:tc>
        <w:tc>
          <w:tcPr>
            <w:tcW w:w="936" w:type="dxa"/>
            <w:tcBorders>
              <w:left w:val="single" w:sz="12" w:space="0" w:color="000000"/>
            </w:tcBorders>
            <w:vAlign w:val="center"/>
          </w:tcPr>
          <w:p>
            <w:pPr>
              <w:pStyle w:val="Normal"/>
              <w:autoSpaceDE w:val="false"/>
              <w:spacing w:before="0" w:after="0"/>
              <w:jc w:val="center"/>
              <w:rPr>
                <w:rFonts w:ascii="Arial" w:hAnsi="Arial" w:cs="Arial"/>
                <w:color w:val="000000"/>
              </w:rPr>
            </w:pPr>
            <w:r>
              <w:rPr/>
              <w:t>70</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t>2664</w:t>
            </w:r>
          </w:p>
        </w:tc>
        <w:tc>
          <w:tcPr>
            <w:tcW w:w="937" w:type="dxa"/>
            <w:tcBorders>
              <w:left w:val="single" w:sz="12" w:space="0" w:color="000000"/>
            </w:tcBorders>
            <w:vAlign w:val="center"/>
          </w:tcPr>
          <w:p>
            <w:pPr>
              <w:pStyle w:val="Normal"/>
              <w:autoSpaceDE w:val="false"/>
              <w:spacing w:before="0" w:after="0"/>
              <w:jc w:val="center"/>
              <w:rPr>
                <w:rFonts w:ascii="Arial" w:hAnsi="Arial" w:cs="Arial"/>
                <w:color w:val="000000"/>
              </w:rPr>
            </w:pPr>
            <w:r>
              <w:rPr/>
              <w:t>100</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t>10257</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vAlign w:val="center"/>
          </w:tcPr>
          <w:p>
            <w:pPr>
              <w:pStyle w:val="Normal"/>
              <w:autoSpaceDE w:val="false"/>
              <w:spacing w:before="0" w:after="0"/>
              <w:jc w:val="center"/>
              <w:rPr>
                <w:rFonts w:ascii="Arial" w:hAnsi="Arial" w:cs="Arial"/>
                <w:color w:val="000000"/>
              </w:rPr>
            </w:pPr>
            <w:r>
              <w:rPr/>
              <w:t>11</w:t>
            </w:r>
          </w:p>
        </w:tc>
        <w:tc>
          <w:tcPr>
            <w:tcW w:w="935" w:type="dxa"/>
            <w:tcBorders>
              <w:right w:val="single" w:sz="12" w:space="0" w:color="000000"/>
            </w:tcBorders>
          </w:tcPr>
          <w:p>
            <w:pPr>
              <w:pStyle w:val="Normal"/>
              <w:autoSpaceDE w:val="false"/>
              <w:spacing w:before="0" w:after="0"/>
              <w:jc w:val="center"/>
              <w:rPr>
                <w:rFonts w:ascii="Arial" w:hAnsi="Arial" w:cs="Arial"/>
                <w:color w:val="000000"/>
              </w:rPr>
            </w:pPr>
            <w:r>
              <w:rPr/>
              <w:t>188</w:t>
            </w:r>
          </w:p>
        </w:tc>
        <w:tc>
          <w:tcPr>
            <w:tcW w:w="935" w:type="dxa"/>
            <w:tcBorders>
              <w:left w:val="single" w:sz="12" w:space="0" w:color="000000"/>
            </w:tcBorders>
            <w:vAlign w:val="center"/>
          </w:tcPr>
          <w:p>
            <w:pPr>
              <w:pStyle w:val="Normal"/>
              <w:autoSpaceDE w:val="false"/>
              <w:spacing w:before="0" w:after="0"/>
              <w:jc w:val="center"/>
              <w:rPr>
                <w:rFonts w:ascii="Arial" w:hAnsi="Arial" w:cs="Arial"/>
                <w:color w:val="000000"/>
              </w:rPr>
            </w:pPr>
            <w:r>
              <w:rPr/>
              <w:t>41</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t>723</w:t>
            </w:r>
          </w:p>
        </w:tc>
        <w:tc>
          <w:tcPr>
            <w:tcW w:w="936" w:type="dxa"/>
            <w:tcBorders>
              <w:left w:val="single" w:sz="12" w:space="0" w:color="000000"/>
            </w:tcBorders>
            <w:vAlign w:val="center"/>
          </w:tcPr>
          <w:p>
            <w:pPr>
              <w:pStyle w:val="Normal"/>
              <w:autoSpaceDE w:val="false"/>
              <w:spacing w:before="0" w:after="0"/>
              <w:jc w:val="center"/>
              <w:rPr>
                <w:rFonts w:ascii="Arial" w:hAnsi="Arial" w:cs="Arial"/>
                <w:color w:val="000000"/>
              </w:rPr>
            </w:pPr>
            <w:r>
              <w:rPr/>
              <w:t>71</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t>2787</w:t>
            </w:r>
          </w:p>
        </w:tc>
        <w:tc>
          <w:tcPr>
            <w:tcW w:w="937" w:type="dxa"/>
            <w:tcBorders>
              <w:left w:val="single" w:sz="12" w:space="0" w:color="000000"/>
            </w:tcBorders>
            <w:vAlign w:val="center"/>
          </w:tcPr>
          <w:p>
            <w:pPr>
              <w:pStyle w:val="Normal"/>
              <w:autoSpaceDE w:val="false"/>
              <w:spacing w:before="0" w:after="0"/>
              <w:jc w:val="center"/>
              <w:rPr>
                <w:rFonts w:ascii="Arial" w:hAnsi="Arial" w:cs="Arial"/>
                <w:color w:val="000000"/>
              </w:rPr>
            </w:pPr>
            <w:r>
              <w:rPr/>
              <w:t>101</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t>10728</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vAlign w:val="center"/>
          </w:tcPr>
          <w:p>
            <w:pPr>
              <w:pStyle w:val="Normal"/>
              <w:autoSpaceDE w:val="false"/>
              <w:spacing w:before="0" w:after="0"/>
              <w:jc w:val="center"/>
              <w:rPr>
                <w:rFonts w:ascii="Arial" w:hAnsi="Arial" w:cs="Arial"/>
                <w:color w:val="000000"/>
              </w:rPr>
            </w:pPr>
            <w:r>
              <w:rPr/>
              <w:t>12</w:t>
            </w:r>
          </w:p>
        </w:tc>
        <w:tc>
          <w:tcPr>
            <w:tcW w:w="935" w:type="dxa"/>
            <w:tcBorders>
              <w:right w:val="single" w:sz="12" w:space="0" w:color="000000"/>
            </w:tcBorders>
          </w:tcPr>
          <w:p>
            <w:pPr>
              <w:pStyle w:val="Normal"/>
              <w:autoSpaceDE w:val="false"/>
              <w:spacing w:before="0" w:after="0"/>
              <w:jc w:val="center"/>
              <w:rPr>
                <w:rFonts w:ascii="Arial" w:hAnsi="Arial" w:cs="Arial"/>
                <w:color w:val="000000"/>
              </w:rPr>
            </w:pPr>
            <w:r>
              <w:rPr/>
              <w:t>196</w:t>
            </w:r>
          </w:p>
        </w:tc>
        <w:tc>
          <w:tcPr>
            <w:tcW w:w="935" w:type="dxa"/>
            <w:tcBorders>
              <w:left w:val="single" w:sz="12" w:space="0" w:color="000000"/>
            </w:tcBorders>
            <w:vAlign w:val="center"/>
          </w:tcPr>
          <w:p>
            <w:pPr>
              <w:pStyle w:val="Normal"/>
              <w:autoSpaceDE w:val="false"/>
              <w:spacing w:before="0" w:after="0"/>
              <w:jc w:val="center"/>
              <w:rPr>
                <w:rFonts w:ascii="Arial" w:hAnsi="Arial" w:cs="Arial"/>
                <w:color w:val="000000"/>
              </w:rPr>
            </w:pPr>
            <w:r>
              <w:rPr/>
              <w:t>42</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t>757</w:t>
            </w:r>
          </w:p>
        </w:tc>
        <w:tc>
          <w:tcPr>
            <w:tcW w:w="936" w:type="dxa"/>
            <w:tcBorders>
              <w:left w:val="single" w:sz="12" w:space="0" w:color="000000"/>
            </w:tcBorders>
            <w:vAlign w:val="center"/>
          </w:tcPr>
          <w:p>
            <w:pPr>
              <w:pStyle w:val="Normal"/>
              <w:autoSpaceDE w:val="false"/>
              <w:spacing w:before="0" w:after="0"/>
              <w:jc w:val="center"/>
              <w:rPr>
                <w:rFonts w:ascii="Arial" w:hAnsi="Arial" w:cs="Arial"/>
                <w:color w:val="000000"/>
              </w:rPr>
            </w:pPr>
            <w:r>
              <w:rPr/>
              <w:t>72</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t>2915</w:t>
            </w:r>
          </w:p>
        </w:tc>
        <w:tc>
          <w:tcPr>
            <w:tcW w:w="937" w:type="dxa"/>
            <w:tcBorders>
              <w:left w:val="single" w:sz="12" w:space="0" w:color="000000"/>
            </w:tcBorders>
            <w:vAlign w:val="center"/>
          </w:tcPr>
          <w:p>
            <w:pPr>
              <w:pStyle w:val="Normal"/>
              <w:autoSpaceDE w:val="false"/>
              <w:spacing w:before="0" w:after="0"/>
              <w:jc w:val="center"/>
              <w:rPr>
                <w:rFonts w:ascii="Arial" w:hAnsi="Arial" w:cs="Arial"/>
                <w:color w:val="000000"/>
              </w:rPr>
            </w:pPr>
            <w:r>
              <w:rPr/>
              <w:t>102</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t>11221</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vAlign w:val="center"/>
          </w:tcPr>
          <w:p>
            <w:pPr>
              <w:pStyle w:val="Normal"/>
              <w:autoSpaceDE w:val="false"/>
              <w:spacing w:before="0" w:after="0"/>
              <w:jc w:val="center"/>
              <w:rPr>
                <w:rFonts w:ascii="Arial" w:hAnsi="Arial" w:cs="Arial"/>
                <w:color w:val="000000"/>
              </w:rPr>
            </w:pPr>
            <w:r>
              <w:rPr/>
              <w:t>13</w:t>
            </w:r>
          </w:p>
        </w:tc>
        <w:tc>
          <w:tcPr>
            <w:tcW w:w="935" w:type="dxa"/>
            <w:tcBorders>
              <w:right w:val="single" w:sz="12" w:space="0" w:color="000000"/>
            </w:tcBorders>
          </w:tcPr>
          <w:p>
            <w:pPr>
              <w:pStyle w:val="Normal"/>
              <w:autoSpaceDE w:val="false"/>
              <w:spacing w:before="0" w:after="0"/>
              <w:jc w:val="center"/>
              <w:rPr>
                <w:rFonts w:ascii="Arial" w:hAnsi="Arial" w:cs="Arial"/>
                <w:color w:val="000000"/>
              </w:rPr>
            </w:pPr>
            <w:r>
              <w:rPr/>
              <w:t>205</w:t>
            </w:r>
          </w:p>
        </w:tc>
        <w:tc>
          <w:tcPr>
            <w:tcW w:w="935" w:type="dxa"/>
            <w:tcBorders>
              <w:left w:val="single" w:sz="12" w:space="0" w:color="000000"/>
            </w:tcBorders>
            <w:vAlign w:val="center"/>
          </w:tcPr>
          <w:p>
            <w:pPr>
              <w:pStyle w:val="Normal"/>
              <w:autoSpaceDE w:val="false"/>
              <w:spacing w:before="0" w:after="0"/>
              <w:jc w:val="center"/>
              <w:rPr>
                <w:rFonts w:ascii="Arial" w:hAnsi="Arial" w:cs="Arial"/>
                <w:color w:val="000000"/>
              </w:rPr>
            </w:pPr>
            <w:r>
              <w:rPr/>
              <w:t>43</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t>792</w:t>
            </w:r>
          </w:p>
        </w:tc>
        <w:tc>
          <w:tcPr>
            <w:tcW w:w="936" w:type="dxa"/>
            <w:tcBorders>
              <w:left w:val="single" w:sz="12" w:space="0" w:color="000000"/>
            </w:tcBorders>
            <w:vAlign w:val="center"/>
          </w:tcPr>
          <w:p>
            <w:pPr>
              <w:pStyle w:val="Normal"/>
              <w:autoSpaceDE w:val="false"/>
              <w:spacing w:before="0" w:after="0"/>
              <w:jc w:val="center"/>
              <w:rPr>
                <w:rFonts w:ascii="Arial" w:hAnsi="Arial" w:cs="Arial"/>
                <w:color w:val="000000"/>
              </w:rPr>
            </w:pPr>
            <w:r>
              <w:rPr/>
              <w:t>73</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t>3049</w:t>
            </w:r>
          </w:p>
        </w:tc>
        <w:tc>
          <w:tcPr>
            <w:tcW w:w="937" w:type="dxa"/>
            <w:tcBorders>
              <w:left w:val="single" w:sz="12" w:space="0" w:color="000000"/>
            </w:tcBorders>
            <w:vAlign w:val="center"/>
          </w:tcPr>
          <w:p>
            <w:pPr>
              <w:pStyle w:val="Normal"/>
              <w:autoSpaceDE w:val="false"/>
              <w:spacing w:before="0" w:after="0"/>
              <w:jc w:val="center"/>
              <w:rPr>
                <w:rFonts w:ascii="Arial" w:hAnsi="Arial" w:cs="Arial"/>
                <w:color w:val="000000"/>
              </w:rPr>
            </w:pPr>
            <w:r>
              <w:rPr/>
              <w:t>103</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t>11737</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vAlign w:val="center"/>
          </w:tcPr>
          <w:p>
            <w:pPr>
              <w:pStyle w:val="Normal"/>
              <w:autoSpaceDE w:val="false"/>
              <w:spacing w:before="0" w:after="0"/>
              <w:jc w:val="center"/>
              <w:rPr>
                <w:rFonts w:ascii="Arial" w:hAnsi="Arial" w:cs="Arial"/>
                <w:color w:val="000000"/>
              </w:rPr>
            </w:pPr>
            <w:r>
              <w:rPr/>
              <w:t>14</w:t>
            </w:r>
          </w:p>
        </w:tc>
        <w:tc>
          <w:tcPr>
            <w:tcW w:w="935" w:type="dxa"/>
            <w:tcBorders>
              <w:right w:val="single" w:sz="12" w:space="0" w:color="000000"/>
            </w:tcBorders>
          </w:tcPr>
          <w:p>
            <w:pPr>
              <w:pStyle w:val="Normal"/>
              <w:autoSpaceDE w:val="false"/>
              <w:spacing w:before="0" w:after="0"/>
              <w:jc w:val="center"/>
              <w:rPr>
                <w:rFonts w:ascii="Arial" w:hAnsi="Arial" w:cs="Arial"/>
                <w:color w:val="000000"/>
              </w:rPr>
            </w:pPr>
            <w:r>
              <w:rPr/>
              <w:t>215</w:t>
            </w:r>
          </w:p>
        </w:tc>
        <w:tc>
          <w:tcPr>
            <w:tcW w:w="935" w:type="dxa"/>
            <w:tcBorders>
              <w:left w:val="single" w:sz="12" w:space="0" w:color="000000"/>
            </w:tcBorders>
            <w:vAlign w:val="center"/>
          </w:tcPr>
          <w:p>
            <w:pPr>
              <w:pStyle w:val="Normal"/>
              <w:autoSpaceDE w:val="false"/>
              <w:spacing w:before="0" w:after="0"/>
              <w:jc w:val="center"/>
              <w:rPr>
                <w:rFonts w:ascii="Arial" w:hAnsi="Arial" w:cs="Arial"/>
                <w:color w:val="000000"/>
              </w:rPr>
            </w:pPr>
            <w:r>
              <w:rPr/>
              <w:t>44</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t>828</w:t>
            </w:r>
          </w:p>
        </w:tc>
        <w:tc>
          <w:tcPr>
            <w:tcW w:w="936" w:type="dxa"/>
            <w:tcBorders>
              <w:left w:val="single" w:sz="12" w:space="0" w:color="000000"/>
            </w:tcBorders>
            <w:vAlign w:val="center"/>
          </w:tcPr>
          <w:p>
            <w:pPr>
              <w:pStyle w:val="Normal"/>
              <w:autoSpaceDE w:val="false"/>
              <w:spacing w:before="0" w:after="0"/>
              <w:jc w:val="center"/>
              <w:rPr>
                <w:rFonts w:ascii="Arial" w:hAnsi="Arial" w:cs="Arial"/>
                <w:color w:val="000000"/>
              </w:rPr>
            </w:pPr>
            <w:r>
              <w:rPr/>
              <w:t>74</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t>3189</w:t>
            </w:r>
          </w:p>
        </w:tc>
        <w:tc>
          <w:tcPr>
            <w:tcW w:w="937" w:type="dxa"/>
            <w:tcBorders>
              <w:left w:val="single" w:sz="12" w:space="0" w:color="000000"/>
            </w:tcBorders>
            <w:vAlign w:val="center"/>
          </w:tcPr>
          <w:p>
            <w:pPr>
              <w:pStyle w:val="Normal"/>
              <w:autoSpaceDE w:val="false"/>
              <w:spacing w:before="0" w:after="0"/>
              <w:jc w:val="center"/>
              <w:rPr>
                <w:rFonts w:ascii="Arial" w:hAnsi="Arial" w:cs="Arial"/>
                <w:color w:val="000000"/>
              </w:rPr>
            </w:pPr>
            <w:r>
              <w:rPr/>
              <w:t>104</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t>12276</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vAlign w:val="center"/>
          </w:tcPr>
          <w:p>
            <w:pPr>
              <w:pStyle w:val="Normal"/>
              <w:autoSpaceDE w:val="false"/>
              <w:spacing w:before="0" w:after="0"/>
              <w:jc w:val="center"/>
              <w:rPr>
                <w:rFonts w:ascii="Arial" w:hAnsi="Arial" w:cs="Arial"/>
                <w:color w:val="000000"/>
              </w:rPr>
            </w:pPr>
            <w:r>
              <w:rPr/>
              <w:t>15</w:t>
            </w:r>
          </w:p>
        </w:tc>
        <w:tc>
          <w:tcPr>
            <w:tcW w:w="935" w:type="dxa"/>
            <w:tcBorders>
              <w:right w:val="single" w:sz="12" w:space="0" w:color="000000"/>
            </w:tcBorders>
          </w:tcPr>
          <w:p>
            <w:pPr>
              <w:pStyle w:val="Normal"/>
              <w:autoSpaceDE w:val="false"/>
              <w:spacing w:before="0" w:after="0"/>
              <w:jc w:val="center"/>
              <w:rPr>
                <w:rFonts w:ascii="Arial" w:hAnsi="Arial" w:cs="Arial"/>
                <w:color w:val="000000"/>
              </w:rPr>
            </w:pPr>
            <w:r>
              <w:rPr/>
              <w:t>225</w:t>
            </w:r>
          </w:p>
        </w:tc>
        <w:tc>
          <w:tcPr>
            <w:tcW w:w="935" w:type="dxa"/>
            <w:tcBorders>
              <w:left w:val="single" w:sz="12" w:space="0" w:color="000000"/>
            </w:tcBorders>
            <w:vAlign w:val="center"/>
          </w:tcPr>
          <w:p>
            <w:pPr>
              <w:pStyle w:val="Normal"/>
              <w:autoSpaceDE w:val="false"/>
              <w:spacing w:before="0" w:after="0"/>
              <w:jc w:val="center"/>
              <w:rPr>
                <w:rFonts w:ascii="Arial" w:hAnsi="Arial" w:cs="Arial"/>
                <w:color w:val="000000"/>
              </w:rPr>
            </w:pPr>
            <w:r>
              <w:rPr/>
              <w:t>45</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t>866</w:t>
            </w:r>
          </w:p>
        </w:tc>
        <w:tc>
          <w:tcPr>
            <w:tcW w:w="936" w:type="dxa"/>
            <w:tcBorders>
              <w:left w:val="single" w:sz="12" w:space="0" w:color="000000"/>
            </w:tcBorders>
            <w:vAlign w:val="center"/>
          </w:tcPr>
          <w:p>
            <w:pPr>
              <w:pStyle w:val="Normal"/>
              <w:autoSpaceDE w:val="false"/>
              <w:spacing w:before="0" w:after="0"/>
              <w:jc w:val="center"/>
              <w:rPr>
                <w:rFonts w:ascii="Arial" w:hAnsi="Arial" w:cs="Arial"/>
                <w:color w:val="000000"/>
              </w:rPr>
            </w:pPr>
            <w:r>
              <w:rPr/>
              <w:t>75</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t>3335</w:t>
            </w:r>
          </w:p>
        </w:tc>
        <w:tc>
          <w:tcPr>
            <w:tcW w:w="937" w:type="dxa"/>
            <w:tcBorders>
              <w:left w:val="single" w:sz="12" w:space="0" w:color="000000"/>
            </w:tcBorders>
            <w:vAlign w:val="center"/>
          </w:tcPr>
          <w:p>
            <w:pPr>
              <w:pStyle w:val="Normal"/>
              <w:autoSpaceDE w:val="false"/>
              <w:spacing w:before="0" w:after="0"/>
              <w:jc w:val="center"/>
              <w:rPr>
                <w:rFonts w:ascii="Arial" w:hAnsi="Arial" w:cs="Arial"/>
                <w:color w:val="000000"/>
              </w:rPr>
            </w:pPr>
            <w:r>
              <w:rPr/>
              <w:t>105</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t>12841</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vAlign w:val="center"/>
          </w:tcPr>
          <w:p>
            <w:pPr>
              <w:pStyle w:val="Normal"/>
              <w:autoSpaceDE w:val="false"/>
              <w:spacing w:before="0" w:after="0"/>
              <w:jc w:val="center"/>
              <w:rPr>
                <w:rFonts w:ascii="Arial" w:hAnsi="Arial" w:cs="Arial"/>
                <w:color w:val="000000"/>
              </w:rPr>
            </w:pPr>
            <w:r>
              <w:rPr/>
              <w:t>16</w:t>
            </w:r>
          </w:p>
        </w:tc>
        <w:tc>
          <w:tcPr>
            <w:tcW w:w="935" w:type="dxa"/>
            <w:tcBorders>
              <w:right w:val="single" w:sz="12" w:space="0" w:color="000000"/>
            </w:tcBorders>
          </w:tcPr>
          <w:p>
            <w:pPr>
              <w:pStyle w:val="Normal"/>
              <w:autoSpaceDE w:val="false"/>
              <w:spacing w:before="0" w:after="0"/>
              <w:jc w:val="center"/>
              <w:rPr>
                <w:rFonts w:ascii="Arial" w:hAnsi="Arial" w:cs="Arial"/>
                <w:color w:val="000000"/>
              </w:rPr>
            </w:pPr>
            <w:r>
              <w:rPr/>
              <w:t>235</w:t>
            </w:r>
          </w:p>
        </w:tc>
        <w:tc>
          <w:tcPr>
            <w:tcW w:w="935" w:type="dxa"/>
            <w:tcBorders>
              <w:left w:val="single" w:sz="12" w:space="0" w:color="000000"/>
            </w:tcBorders>
            <w:vAlign w:val="center"/>
          </w:tcPr>
          <w:p>
            <w:pPr>
              <w:pStyle w:val="Normal"/>
              <w:autoSpaceDE w:val="false"/>
              <w:spacing w:before="0" w:after="0"/>
              <w:jc w:val="center"/>
              <w:rPr>
                <w:rFonts w:ascii="Arial" w:hAnsi="Arial" w:cs="Arial"/>
                <w:color w:val="000000"/>
              </w:rPr>
            </w:pPr>
            <w:r>
              <w:rPr/>
              <w:t>46</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t>906</w:t>
            </w:r>
          </w:p>
        </w:tc>
        <w:tc>
          <w:tcPr>
            <w:tcW w:w="936" w:type="dxa"/>
            <w:tcBorders>
              <w:left w:val="single" w:sz="12" w:space="0" w:color="000000"/>
            </w:tcBorders>
            <w:vAlign w:val="center"/>
          </w:tcPr>
          <w:p>
            <w:pPr>
              <w:pStyle w:val="Normal"/>
              <w:autoSpaceDE w:val="false"/>
              <w:spacing w:before="0" w:after="0"/>
              <w:jc w:val="center"/>
              <w:rPr>
                <w:rFonts w:ascii="Arial" w:hAnsi="Arial" w:cs="Arial"/>
                <w:color w:val="000000"/>
              </w:rPr>
            </w:pPr>
            <w:r>
              <w:rPr/>
              <w:t>76</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t>3489</w:t>
            </w:r>
          </w:p>
        </w:tc>
        <w:tc>
          <w:tcPr>
            <w:tcW w:w="937" w:type="dxa"/>
            <w:tcBorders>
              <w:left w:val="single" w:sz="12" w:space="0" w:color="000000"/>
            </w:tcBorders>
            <w:vAlign w:val="center"/>
          </w:tcPr>
          <w:p>
            <w:pPr>
              <w:pStyle w:val="Normal"/>
              <w:autoSpaceDE w:val="false"/>
              <w:spacing w:before="0" w:after="0"/>
              <w:jc w:val="center"/>
              <w:rPr>
                <w:rFonts w:ascii="Arial" w:hAnsi="Arial" w:cs="Arial"/>
                <w:color w:val="000000"/>
              </w:rPr>
            </w:pPr>
            <w:r>
              <w:rPr/>
              <w:t>106</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t>13431</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vAlign w:val="center"/>
          </w:tcPr>
          <w:p>
            <w:pPr>
              <w:pStyle w:val="Normal"/>
              <w:autoSpaceDE w:val="false"/>
              <w:spacing w:before="0" w:after="0"/>
              <w:jc w:val="center"/>
              <w:rPr>
                <w:rFonts w:ascii="Arial" w:hAnsi="Arial" w:cs="Arial"/>
                <w:color w:val="000000"/>
              </w:rPr>
            </w:pPr>
            <w:r>
              <w:rPr/>
              <w:t>17</w:t>
            </w:r>
          </w:p>
        </w:tc>
        <w:tc>
          <w:tcPr>
            <w:tcW w:w="935" w:type="dxa"/>
            <w:tcBorders>
              <w:right w:val="single" w:sz="12" w:space="0" w:color="000000"/>
            </w:tcBorders>
          </w:tcPr>
          <w:p>
            <w:pPr>
              <w:pStyle w:val="Normal"/>
              <w:autoSpaceDE w:val="false"/>
              <w:spacing w:before="0" w:after="0"/>
              <w:jc w:val="center"/>
              <w:rPr>
                <w:rFonts w:ascii="Arial" w:hAnsi="Arial" w:cs="Arial"/>
                <w:color w:val="000000"/>
              </w:rPr>
            </w:pPr>
            <w:r>
              <w:rPr/>
              <w:t>246</w:t>
            </w:r>
          </w:p>
        </w:tc>
        <w:tc>
          <w:tcPr>
            <w:tcW w:w="935" w:type="dxa"/>
            <w:tcBorders>
              <w:left w:val="single" w:sz="12" w:space="0" w:color="000000"/>
            </w:tcBorders>
            <w:vAlign w:val="center"/>
          </w:tcPr>
          <w:p>
            <w:pPr>
              <w:pStyle w:val="Normal"/>
              <w:autoSpaceDE w:val="false"/>
              <w:spacing w:before="0" w:after="0"/>
              <w:jc w:val="center"/>
              <w:rPr>
                <w:rFonts w:ascii="Arial" w:hAnsi="Arial" w:cs="Arial"/>
                <w:color w:val="000000"/>
              </w:rPr>
            </w:pPr>
            <w:r>
              <w:rPr/>
              <w:t>47</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t>948</w:t>
            </w:r>
          </w:p>
        </w:tc>
        <w:tc>
          <w:tcPr>
            <w:tcW w:w="936" w:type="dxa"/>
            <w:tcBorders>
              <w:left w:val="single" w:sz="12" w:space="0" w:color="000000"/>
            </w:tcBorders>
            <w:vAlign w:val="center"/>
          </w:tcPr>
          <w:p>
            <w:pPr>
              <w:pStyle w:val="Normal"/>
              <w:autoSpaceDE w:val="false"/>
              <w:spacing w:before="0" w:after="0"/>
              <w:jc w:val="center"/>
              <w:rPr>
                <w:rFonts w:ascii="Arial" w:hAnsi="Arial" w:cs="Arial"/>
                <w:color w:val="000000"/>
              </w:rPr>
            </w:pPr>
            <w:r>
              <w:rPr/>
              <w:t>77</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t>3649</w:t>
            </w:r>
          </w:p>
        </w:tc>
        <w:tc>
          <w:tcPr>
            <w:tcW w:w="937" w:type="dxa"/>
            <w:tcBorders>
              <w:left w:val="single" w:sz="12" w:space="0" w:color="000000"/>
            </w:tcBorders>
            <w:vAlign w:val="center"/>
          </w:tcPr>
          <w:p>
            <w:pPr>
              <w:pStyle w:val="Normal"/>
              <w:autoSpaceDE w:val="false"/>
              <w:spacing w:before="0" w:after="0"/>
              <w:jc w:val="center"/>
              <w:rPr>
                <w:rFonts w:ascii="Arial" w:hAnsi="Arial" w:cs="Arial"/>
                <w:color w:val="000000"/>
              </w:rPr>
            </w:pPr>
            <w:r>
              <w:rPr/>
              <w:t>107</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t>14048</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vAlign w:val="center"/>
          </w:tcPr>
          <w:p>
            <w:pPr>
              <w:pStyle w:val="Normal"/>
              <w:autoSpaceDE w:val="false"/>
              <w:spacing w:before="0" w:after="0"/>
              <w:jc w:val="center"/>
              <w:rPr>
                <w:rFonts w:ascii="Arial" w:hAnsi="Arial" w:cs="Arial"/>
                <w:color w:val="000000"/>
              </w:rPr>
            </w:pPr>
            <w:r>
              <w:rPr/>
              <w:t>18</w:t>
            </w:r>
          </w:p>
        </w:tc>
        <w:tc>
          <w:tcPr>
            <w:tcW w:w="935" w:type="dxa"/>
            <w:tcBorders>
              <w:right w:val="single" w:sz="12" w:space="0" w:color="000000"/>
            </w:tcBorders>
          </w:tcPr>
          <w:p>
            <w:pPr>
              <w:pStyle w:val="Normal"/>
              <w:autoSpaceDE w:val="false"/>
              <w:spacing w:before="0" w:after="0"/>
              <w:jc w:val="center"/>
              <w:rPr>
                <w:rFonts w:ascii="Arial" w:hAnsi="Arial" w:cs="Arial"/>
                <w:color w:val="000000"/>
              </w:rPr>
            </w:pPr>
            <w:r>
              <w:rPr/>
              <w:t>257</w:t>
            </w:r>
          </w:p>
        </w:tc>
        <w:tc>
          <w:tcPr>
            <w:tcW w:w="935" w:type="dxa"/>
            <w:tcBorders>
              <w:left w:val="single" w:sz="12" w:space="0" w:color="000000"/>
            </w:tcBorders>
            <w:vAlign w:val="center"/>
          </w:tcPr>
          <w:p>
            <w:pPr>
              <w:pStyle w:val="Normal"/>
              <w:autoSpaceDE w:val="false"/>
              <w:spacing w:before="0" w:after="0"/>
              <w:jc w:val="center"/>
              <w:rPr>
                <w:rFonts w:ascii="Arial" w:hAnsi="Arial" w:cs="Arial"/>
                <w:color w:val="000000"/>
              </w:rPr>
            </w:pPr>
            <w:r>
              <w:rPr/>
              <w:t>48</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t>991</w:t>
            </w:r>
          </w:p>
        </w:tc>
        <w:tc>
          <w:tcPr>
            <w:tcW w:w="936" w:type="dxa"/>
            <w:tcBorders>
              <w:left w:val="single" w:sz="12" w:space="0" w:color="000000"/>
            </w:tcBorders>
            <w:vAlign w:val="center"/>
          </w:tcPr>
          <w:p>
            <w:pPr>
              <w:pStyle w:val="Normal"/>
              <w:autoSpaceDE w:val="false"/>
              <w:spacing w:before="0" w:after="0"/>
              <w:jc w:val="center"/>
              <w:rPr>
                <w:rFonts w:ascii="Arial" w:hAnsi="Arial" w:cs="Arial"/>
                <w:color w:val="000000"/>
              </w:rPr>
            </w:pPr>
            <w:r>
              <w:rPr/>
              <w:t>78</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t>3817</w:t>
            </w:r>
          </w:p>
        </w:tc>
        <w:tc>
          <w:tcPr>
            <w:tcW w:w="937" w:type="dxa"/>
            <w:tcBorders>
              <w:left w:val="single" w:sz="12" w:space="0" w:color="000000"/>
            </w:tcBorders>
            <w:vAlign w:val="center"/>
          </w:tcPr>
          <w:p>
            <w:pPr>
              <w:pStyle w:val="Normal"/>
              <w:autoSpaceDE w:val="false"/>
              <w:spacing w:before="0" w:after="0"/>
              <w:jc w:val="center"/>
              <w:rPr>
                <w:rFonts w:ascii="Arial" w:hAnsi="Arial" w:cs="Arial"/>
                <w:color w:val="000000"/>
              </w:rPr>
            </w:pPr>
            <w:r>
              <w:rPr/>
              <w:t>108</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t>14694</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vAlign w:val="center"/>
          </w:tcPr>
          <w:p>
            <w:pPr>
              <w:pStyle w:val="Normal"/>
              <w:autoSpaceDE w:val="false"/>
              <w:spacing w:before="0" w:after="0"/>
              <w:jc w:val="center"/>
              <w:rPr>
                <w:rFonts w:ascii="Arial" w:hAnsi="Arial" w:cs="Arial"/>
                <w:color w:val="000000"/>
              </w:rPr>
            </w:pPr>
            <w:r>
              <w:rPr/>
              <w:t>19</w:t>
            </w:r>
          </w:p>
        </w:tc>
        <w:tc>
          <w:tcPr>
            <w:tcW w:w="935" w:type="dxa"/>
            <w:tcBorders>
              <w:right w:val="single" w:sz="12" w:space="0" w:color="000000"/>
            </w:tcBorders>
          </w:tcPr>
          <w:p>
            <w:pPr>
              <w:pStyle w:val="Normal"/>
              <w:autoSpaceDE w:val="false"/>
              <w:spacing w:before="0" w:after="0"/>
              <w:jc w:val="center"/>
              <w:rPr>
                <w:rFonts w:ascii="Arial" w:hAnsi="Arial" w:cs="Arial"/>
                <w:color w:val="000000"/>
              </w:rPr>
            </w:pPr>
            <w:r>
              <w:rPr/>
              <w:t>269</w:t>
            </w:r>
          </w:p>
        </w:tc>
        <w:tc>
          <w:tcPr>
            <w:tcW w:w="935" w:type="dxa"/>
            <w:tcBorders>
              <w:left w:val="single" w:sz="12" w:space="0" w:color="000000"/>
            </w:tcBorders>
            <w:vAlign w:val="center"/>
          </w:tcPr>
          <w:p>
            <w:pPr>
              <w:pStyle w:val="Normal"/>
              <w:autoSpaceDE w:val="false"/>
              <w:spacing w:before="0" w:after="0"/>
              <w:jc w:val="center"/>
              <w:rPr>
                <w:rFonts w:ascii="Arial" w:hAnsi="Arial" w:cs="Arial"/>
                <w:color w:val="000000"/>
              </w:rPr>
            </w:pPr>
            <w:r>
              <w:rPr/>
              <w:t>49</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t>1037</w:t>
            </w:r>
          </w:p>
        </w:tc>
        <w:tc>
          <w:tcPr>
            <w:tcW w:w="936" w:type="dxa"/>
            <w:tcBorders>
              <w:left w:val="single" w:sz="12" w:space="0" w:color="000000"/>
            </w:tcBorders>
            <w:vAlign w:val="center"/>
          </w:tcPr>
          <w:p>
            <w:pPr>
              <w:pStyle w:val="Normal"/>
              <w:autoSpaceDE w:val="false"/>
              <w:spacing w:before="0" w:after="0"/>
              <w:jc w:val="center"/>
              <w:rPr>
                <w:rFonts w:ascii="Arial" w:hAnsi="Arial" w:cs="Arial"/>
                <w:color w:val="000000"/>
              </w:rPr>
            </w:pPr>
            <w:r>
              <w:rPr/>
              <w:t>79</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t>3992</w:t>
            </w:r>
          </w:p>
        </w:tc>
        <w:tc>
          <w:tcPr>
            <w:tcW w:w="937" w:type="dxa"/>
            <w:tcBorders>
              <w:left w:val="single" w:sz="12" w:space="0" w:color="000000"/>
            </w:tcBorders>
            <w:vAlign w:val="center"/>
          </w:tcPr>
          <w:p>
            <w:pPr>
              <w:pStyle w:val="Normal"/>
              <w:autoSpaceDE w:val="false"/>
              <w:spacing w:before="0" w:after="0"/>
              <w:jc w:val="center"/>
              <w:rPr>
                <w:rFonts w:ascii="Arial" w:hAnsi="Arial" w:cs="Arial"/>
                <w:color w:val="000000"/>
              </w:rPr>
            </w:pPr>
            <w:r>
              <w:rPr/>
              <w:t>109</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t>15369</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vAlign w:val="center"/>
          </w:tcPr>
          <w:p>
            <w:pPr>
              <w:pStyle w:val="Normal"/>
              <w:autoSpaceDE w:val="false"/>
              <w:spacing w:before="0" w:after="0"/>
              <w:jc w:val="center"/>
              <w:rPr>
                <w:rFonts w:ascii="Arial" w:hAnsi="Arial" w:cs="Arial"/>
                <w:color w:val="000000"/>
              </w:rPr>
            </w:pPr>
            <w:r>
              <w:rPr/>
              <w:t>20</w:t>
            </w:r>
          </w:p>
        </w:tc>
        <w:tc>
          <w:tcPr>
            <w:tcW w:w="935" w:type="dxa"/>
            <w:tcBorders>
              <w:right w:val="single" w:sz="12" w:space="0" w:color="000000"/>
            </w:tcBorders>
          </w:tcPr>
          <w:p>
            <w:pPr>
              <w:pStyle w:val="Normal"/>
              <w:autoSpaceDE w:val="false"/>
              <w:spacing w:before="0" w:after="0"/>
              <w:jc w:val="center"/>
              <w:rPr>
                <w:rFonts w:ascii="Arial" w:hAnsi="Arial" w:cs="Arial"/>
                <w:color w:val="000000"/>
              </w:rPr>
            </w:pPr>
            <w:r>
              <w:rPr/>
              <w:t>281</w:t>
            </w:r>
          </w:p>
        </w:tc>
        <w:tc>
          <w:tcPr>
            <w:tcW w:w="935" w:type="dxa"/>
            <w:tcBorders>
              <w:left w:val="single" w:sz="12" w:space="0" w:color="000000"/>
            </w:tcBorders>
            <w:vAlign w:val="center"/>
          </w:tcPr>
          <w:p>
            <w:pPr>
              <w:pStyle w:val="Normal"/>
              <w:autoSpaceDE w:val="false"/>
              <w:spacing w:before="0" w:after="0"/>
              <w:jc w:val="center"/>
              <w:rPr>
                <w:rFonts w:ascii="Arial" w:hAnsi="Arial" w:cs="Arial"/>
                <w:color w:val="000000"/>
              </w:rPr>
            </w:pPr>
            <w:r>
              <w:rPr/>
              <w:t>50</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t>1084</w:t>
            </w:r>
          </w:p>
        </w:tc>
        <w:tc>
          <w:tcPr>
            <w:tcW w:w="936" w:type="dxa"/>
            <w:tcBorders>
              <w:left w:val="single" w:sz="12" w:space="0" w:color="000000"/>
            </w:tcBorders>
            <w:vAlign w:val="center"/>
          </w:tcPr>
          <w:p>
            <w:pPr>
              <w:pStyle w:val="Normal"/>
              <w:autoSpaceDE w:val="false"/>
              <w:spacing w:before="0" w:after="0"/>
              <w:jc w:val="center"/>
              <w:rPr>
                <w:rFonts w:ascii="Arial" w:hAnsi="Arial" w:cs="Arial"/>
                <w:color w:val="000000"/>
              </w:rPr>
            </w:pPr>
            <w:r>
              <w:rPr/>
              <w:t>80</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t>4176</w:t>
            </w:r>
          </w:p>
        </w:tc>
        <w:tc>
          <w:tcPr>
            <w:tcW w:w="937" w:type="dxa"/>
            <w:tcBorders>
              <w:left w:val="single" w:sz="12" w:space="0" w:color="000000"/>
            </w:tcBorders>
            <w:vAlign w:val="center"/>
          </w:tcPr>
          <w:p>
            <w:pPr>
              <w:pStyle w:val="Normal"/>
              <w:autoSpaceDE w:val="false"/>
              <w:spacing w:before="0" w:after="0"/>
              <w:jc w:val="center"/>
              <w:rPr>
                <w:rFonts w:ascii="Arial" w:hAnsi="Arial" w:cs="Arial"/>
                <w:color w:val="000000"/>
              </w:rPr>
            </w:pPr>
            <w:r>
              <w:rPr/>
              <w:t>110</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t>16075</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vAlign w:val="center"/>
          </w:tcPr>
          <w:p>
            <w:pPr>
              <w:pStyle w:val="Normal"/>
              <w:autoSpaceDE w:val="false"/>
              <w:spacing w:before="0" w:after="0"/>
              <w:jc w:val="center"/>
              <w:rPr>
                <w:rFonts w:ascii="Arial" w:hAnsi="Arial" w:cs="Arial"/>
                <w:color w:val="000000"/>
              </w:rPr>
            </w:pPr>
            <w:r>
              <w:rPr/>
              <w:t>21</w:t>
            </w:r>
          </w:p>
        </w:tc>
        <w:tc>
          <w:tcPr>
            <w:tcW w:w="935" w:type="dxa"/>
            <w:tcBorders>
              <w:right w:val="single" w:sz="12" w:space="0" w:color="000000"/>
            </w:tcBorders>
          </w:tcPr>
          <w:p>
            <w:pPr>
              <w:pStyle w:val="Normal"/>
              <w:autoSpaceDE w:val="false"/>
              <w:spacing w:before="0" w:after="0"/>
              <w:jc w:val="center"/>
              <w:rPr>
                <w:rFonts w:ascii="Arial" w:hAnsi="Arial" w:cs="Arial"/>
                <w:color w:val="000000"/>
              </w:rPr>
            </w:pPr>
            <w:r>
              <w:rPr/>
              <w:t>294</w:t>
            </w:r>
          </w:p>
        </w:tc>
        <w:tc>
          <w:tcPr>
            <w:tcW w:w="935" w:type="dxa"/>
            <w:tcBorders>
              <w:left w:val="single" w:sz="12" w:space="0" w:color="000000"/>
            </w:tcBorders>
            <w:vAlign w:val="center"/>
          </w:tcPr>
          <w:p>
            <w:pPr>
              <w:pStyle w:val="Normal"/>
              <w:autoSpaceDE w:val="false"/>
              <w:spacing w:before="0" w:after="0"/>
              <w:jc w:val="center"/>
              <w:rPr>
                <w:rFonts w:ascii="Arial" w:hAnsi="Arial" w:cs="Arial"/>
                <w:color w:val="000000"/>
              </w:rPr>
            </w:pPr>
            <w:r>
              <w:rPr/>
              <w:t>51</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t>1134</w:t>
            </w:r>
          </w:p>
        </w:tc>
        <w:tc>
          <w:tcPr>
            <w:tcW w:w="936" w:type="dxa"/>
            <w:tcBorders>
              <w:left w:val="single" w:sz="12" w:space="0" w:color="000000"/>
            </w:tcBorders>
            <w:vAlign w:val="center"/>
          </w:tcPr>
          <w:p>
            <w:pPr>
              <w:pStyle w:val="Normal"/>
              <w:autoSpaceDE w:val="false"/>
              <w:spacing w:before="0" w:after="0"/>
              <w:jc w:val="center"/>
              <w:rPr>
                <w:rFonts w:ascii="Arial" w:hAnsi="Arial" w:cs="Arial"/>
                <w:color w:val="000000"/>
              </w:rPr>
            </w:pPr>
            <w:r>
              <w:rPr/>
              <w:t>81</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t>4367</w:t>
            </w:r>
          </w:p>
        </w:tc>
        <w:tc>
          <w:tcPr>
            <w:tcW w:w="937" w:type="dxa"/>
            <w:tcBorders>
              <w:left w:val="single" w:sz="12" w:space="0" w:color="000000"/>
            </w:tcBorders>
            <w:vAlign w:val="center"/>
          </w:tcPr>
          <w:p>
            <w:pPr>
              <w:pStyle w:val="Normal"/>
              <w:autoSpaceDE w:val="false"/>
              <w:spacing w:before="0" w:after="0"/>
              <w:jc w:val="center"/>
              <w:rPr>
                <w:rFonts w:ascii="Arial" w:hAnsi="Arial" w:cs="Arial"/>
                <w:color w:val="000000"/>
              </w:rPr>
            </w:pPr>
            <w:r>
              <w:rPr/>
              <w:t>111</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t>16814</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vAlign w:val="center"/>
          </w:tcPr>
          <w:p>
            <w:pPr>
              <w:pStyle w:val="Normal"/>
              <w:autoSpaceDE w:val="false"/>
              <w:spacing w:before="0" w:after="0"/>
              <w:jc w:val="center"/>
              <w:rPr>
                <w:rFonts w:ascii="Arial" w:hAnsi="Arial" w:cs="Arial"/>
                <w:color w:val="000000"/>
              </w:rPr>
            </w:pPr>
            <w:r>
              <w:rPr/>
              <w:t>22</w:t>
            </w:r>
          </w:p>
        </w:tc>
        <w:tc>
          <w:tcPr>
            <w:tcW w:w="935" w:type="dxa"/>
            <w:tcBorders>
              <w:right w:val="single" w:sz="12" w:space="0" w:color="000000"/>
            </w:tcBorders>
          </w:tcPr>
          <w:p>
            <w:pPr>
              <w:pStyle w:val="Normal"/>
              <w:autoSpaceDE w:val="false"/>
              <w:spacing w:before="0" w:after="0"/>
              <w:jc w:val="center"/>
              <w:rPr>
                <w:rFonts w:ascii="Arial" w:hAnsi="Arial" w:cs="Arial"/>
                <w:color w:val="000000"/>
              </w:rPr>
            </w:pPr>
            <w:r>
              <w:rPr/>
              <w:t>308</w:t>
            </w:r>
          </w:p>
        </w:tc>
        <w:tc>
          <w:tcPr>
            <w:tcW w:w="935" w:type="dxa"/>
            <w:tcBorders>
              <w:left w:val="single" w:sz="12" w:space="0" w:color="000000"/>
            </w:tcBorders>
            <w:vAlign w:val="center"/>
          </w:tcPr>
          <w:p>
            <w:pPr>
              <w:pStyle w:val="Normal"/>
              <w:autoSpaceDE w:val="false"/>
              <w:spacing w:before="0" w:after="0"/>
              <w:jc w:val="center"/>
              <w:rPr>
                <w:rFonts w:ascii="Arial" w:hAnsi="Arial" w:cs="Arial"/>
                <w:color w:val="000000"/>
              </w:rPr>
            </w:pPr>
            <w:r>
              <w:rPr/>
              <w:t>52</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t>1186</w:t>
            </w:r>
          </w:p>
        </w:tc>
        <w:tc>
          <w:tcPr>
            <w:tcW w:w="936" w:type="dxa"/>
            <w:tcBorders>
              <w:left w:val="single" w:sz="12" w:space="0" w:color="000000"/>
            </w:tcBorders>
            <w:vAlign w:val="center"/>
          </w:tcPr>
          <w:p>
            <w:pPr>
              <w:pStyle w:val="Normal"/>
              <w:autoSpaceDE w:val="false"/>
              <w:spacing w:before="0" w:after="0"/>
              <w:jc w:val="center"/>
              <w:rPr>
                <w:rFonts w:ascii="Arial" w:hAnsi="Arial" w:cs="Arial"/>
                <w:color w:val="000000"/>
              </w:rPr>
            </w:pPr>
            <w:r>
              <w:rPr/>
              <w:t>82</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t>4568</w:t>
            </w:r>
          </w:p>
        </w:tc>
        <w:tc>
          <w:tcPr>
            <w:tcW w:w="937" w:type="dxa"/>
            <w:tcBorders>
              <w:left w:val="single" w:sz="12" w:space="0" w:color="000000"/>
            </w:tcBorders>
            <w:vAlign w:val="center"/>
          </w:tcPr>
          <w:p>
            <w:pPr>
              <w:pStyle w:val="Normal"/>
              <w:autoSpaceDE w:val="false"/>
              <w:spacing w:before="0" w:after="0"/>
              <w:jc w:val="center"/>
              <w:rPr>
                <w:rFonts w:ascii="Arial" w:hAnsi="Arial" w:cs="Arial"/>
                <w:color w:val="000000"/>
              </w:rPr>
            </w:pPr>
            <w:r>
              <w:rPr/>
              <w:t>112</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t>17587</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vAlign w:val="center"/>
          </w:tcPr>
          <w:p>
            <w:pPr>
              <w:pStyle w:val="Normal"/>
              <w:autoSpaceDE w:val="false"/>
              <w:spacing w:before="0" w:after="0"/>
              <w:jc w:val="center"/>
              <w:rPr>
                <w:rFonts w:ascii="Arial" w:hAnsi="Arial" w:cs="Arial"/>
                <w:color w:val="000000"/>
              </w:rPr>
            </w:pPr>
            <w:r>
              <w:rPr/>
              <w:t>23</w:t>
            </w:r>
          </w:p>
        </w:tc>
        <w:tc>
          <w:tcPr>
            <w:tcW w:w="935" w:type="dxa"/>
            <w:tcBorders>
              <w:right w:val="single" w:sz="12" w:space="0" w:color="000000"/>
            </w:tcBorders>
          </w:tcPr>
          <w:p>
            <w:pPr>
              <w:pStyle w:val="Normal"/>
              <w:autoSpaceDE w:val="false"/>
              <w:spacing w:before="0" w:after="0"/>
              <w:jc w:val="center"/>
              <w:rPr>
                <w:rFonts w:ascii="Arial" w:hAnsi="Arial" w:cs="Arial"/>
                <w:color w:val="000000"/>
              </w:rPr>
            </w:pPr>
            <w:r>
              <w:rPr/>
              <w:t>322</w:t>
            </w:r>
          </w:p>
        </w:tc>
        <w:tc>
          <w:tcPr>
            <w:tcW w:w="935" w:type="dxa"/>
            <w:tcBorders>
              <w:left w:val="single" w:sz="12" w:space="0" w:color="000000"/>
            </w:tcBorders>
            <w:vAlign w:val="center"/>
          </w:tcPr>
          <w:p>
            <w:pPr>
              <w:pStyle w:val="Normal"/>
              <w:autoSpaceDE w:val="false"/>
              <w:spacing w:before="0" w:after="0"/>
              <w:jc w:val="center"/>
              <w:rPr>
                <w:rFonts w:ascii="Arial" w:hAnsi="Arial" w:cs="Arial"/>
                <w:color w:val="000000"/>
              </w:rPr>
            </w:pPr>
            <w:r>
              <w:rPr/>
              <w:t>53</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t>1241</w:t>
            </w:r>
          </w:p>
        </w:tc>
        <w:tc>
          <w:tcPr>
            <w:tcW w:w="936" w:type="dxa"/>
            <w:tcBorders>
              <w:left w:val="single" w:sz="12" w:space="0" w:color="000000"/>
            </w:tcBorders>
            <w:vAlign w:val="center"/>
          </w:tcPr>
          <w:p>
            <w:pPr>
              <w:pStyle w:val="Normal"/>
              <w:autoSpaceDE w:val="false"/>
              <w:spacing w:before="0" w:after="0"/>
              <w:jc w:val="center"/>
              <w:rPr>
                <w:rFonts w:ascii="Arial" w:hAnsi="Arial" w:cs="Arial"/>
                <w:color w:val="000000"/>
              </w:rPr>
            </w:pPr>
            <w:r>
              <w:rPr/>
              <w:t>83</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t>4778</w:t>
            </w:r>
          </w:p>
        </w:tc>
        <w:tc>
          <w:tcPr>
            <w:tcW w:w="937" w:type="dxa"/>
            <w:tcBorders>
              <w:left w:val="single" w:sz="12" w:space="0" w:color="000000"/>
            </w:tcBorders>
            <w:vAlign w:val="center"/>
          </w:tcPr>
          <w:p>
            <w:pPr>
              <w:pStyle w:val="Normal"/>
              <w:autoSpaceDE w:val="false"/>
              <w:spacing w:before="0" w:after="0"/>
              <w:jc w:val="center"/>
              <w:rPr>
                <w:rFonts w:ascii="Arial" w:hAnsi="Arial" w:cs="Arial"/>
                <w:color w:val="000000"/>
              </w:rPr>
            </w:pPr>
            <w:r>
              <w:rPr/>
              <w:t>113</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t>18395</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vAlign w:val="center"/>
          </w:tcPr>
          <w:p>
            <w:pPr>
              <w:pStyle w:val="Normal"/>
              <w:autoSpaceDE w:val="false"/>
              <w:spacing w:before="0" w:after="0"/>
              <w:jc w:val="center"/>
              <w:rPr>
                <w:rFonts w:ascii="Arial" w:hAnsi="Arial" w:cs="Arial"/>
                <w:color w:val="000000"/>
              </w:rPr>
            </w:pPr>
            <w:r>
              <w:rPr/>
              <w:t>24</w:t>
            </w:r>
          </w:p>
        </w:tc>
        <w:tc>
          <w:tcPr>
            <w:tcW w:w="935" w:type="dxa"/>
            <w:tcBorders>
              <w:right w:val="single" w:sz="12" w:space="0" w:color="000000"/>
            </w:tcBorders>
          </w:tcPr>
          <w:p>
            <w:pPr>
              <w:pStyle w:val="Normal"/>
              <w:autoSpaceDE w:val="false"/>
              <w:spacing w:before="0" w:after="0"/>
              <w:jc w:val="center"/>
              <w:rPr>
                <w:rFonts w:ascii="Arial" w:hAnsi="Arial" w:cs="Arial"/>
                <w:color w:val="000000"/>
              </w:rPr>
            </w:pPr>
            <w:r>
              <w:rPr/>
              <w:t>337</w:t>
            </w:r>
          </w:p>
        </w:tc>
        <w:tc>
          <w:tcPr>
            <w:tcW w:w="935" w:type="dxa"/>
            <w:tcBorders>
              <w:left w:val="single" w:sz="12" w:space="0" w:color="000000"/>
            </w:tcBorders>
            <w:vAlign w:val="center"/>
          </w:tcPr>
          <w:p>
            <w:pPr>
              <w:pStyle w:val="Normal"/>
              <w:autoSpaceDE w:val="false"/>
              <w:spacing w:before="0" w:after="0"/>
              <w:jc w:val="center"/>
              <w:rPr>
                <w:rFonts w:ascii="Arial" w:hAnsi="Arial" w:cs="Arial"/>
                <w:color w:val="000000"/>
              </w:rPr>
            </w:pPr>
            <w:r>
              <w:rPr/>
              <w:t>54</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t>1298</w:t>
            </w:r>
          </w:p>
        </w:tc>
        <w:tc>
          <w:tcPr>
            <w:tcW w:w="936" w:type="dxa"/>
            <w:tcBorders>
              <w:left w:val="single" w:sz="12" w:space="0" w:color="000000"/>
            </w:tcBorders>
            <w:vAlign w:val="center"/>
          </w:tcPr>
          <w:p>
            <w:pPr>
              <w:pStyle w:val="Normal"/>
              <w:autoSpaceDE w:val="false"/>
              <w:spacing w:before="0" w:after="0"/>
              <w:jc w:val="center"/>
              <w:rPr>
                <w:rFonts w:ascii="Arial" w:hAnsi="Arial" w:cs="Arial"/>
                <w:color w:val="000000"/>
              </w:rPr>
            </w:pPr>
            <w:r>
              <w:rPr/>
              <w:t>84</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t>4998</w:t>
            </w:r>
          </w:p>
        </w:tc>
        <w:tc>
          <w:tcPr>
            <w:tcW w:w="937" w:type="dxa"/>
            <w:tcBorders>
              <w:left w:val="single" w:sz="12" w:space="0" w:color="000000"/>
            </w:tcBorders>
            <w:vAlign w:val="center"/>
          </w:tcPr>
          <w:p>
            <w:pPr>
              <w:pStyle w:val="Normal"/>
              <w:autoSpaceDE w:val="false"/>
              <w:spacing w:before="0" w:after="0"/>
              <w:jc w:val="center"/>
              <w:rPr>
                <w:rFonts w:ascii="Arial" w:hAnsi="Arial" w:cs="Arial"/>
                <w:color w:val="000000"/>
              </w:rPr>
            </w:pPr>
            <w:r>
              <w:rPr/>
              <w:t>114</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t>19241</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vAlign w:val="center"/>
          </w:tcPr>
          <w:p>
            <w:pPr>
              <w:pStyle w:val="Normal"/>
              <w:autoSpaceDE w:val="false"/>
              <w:spacing w:before="0" w:after="0"/>
              <w:jc w:val="center"/>
              <w:rPr>
                <w:rFonts w:ascii="Arial" w:hAnsi="Arial" w:cs="Arial"/>
                <w:color w:val="000000"/>
              </w:rPr>
            </w:pPr>
            <w:r>
              <w:rPr/>
              <w:t>25</w:t>
            </w:r>
          </w:p>
        </w:tc>
        <w:tc>
          <w:tcPr>
            <w:tcW w:w="935" w:type="dxa"/>
            <w:tcBorders>
              <w:right w:val="single" w:sz="12" w:space="0" w:color="000000"/>
            </w:tcBorders>
          </w:tcPr>
          <w:p>
            <w:pPr>
              <w:pStyle w:val="Normal"/>
              <w:autoSpaceDE w:val="false"/>
              <w:spacing w:before="0" w:after="0"/>
              <w:jc w:val="center"/>
              <w:rPr>
                <w:rFonts w:ascii="Arial" w:hAnsi="Arial" w:cs="Arial"/>
                <w:color w:val="000000"/>
              </w:rPr>
            </w:pPr>
            <w:r>
              <w:rPr/>
              <w:t>352</w:t>
            </w:r>
          </w:p>
        </w:tc>
        <w:tc>
          <w:tcPr>
            <w:tcW w:w="935" w:type="dxa"/>
            <w:tcBorders>
              <w:left w:val="single" w:sz="12" w:space="0" w:color="000000"/>
            </w:tcBorders>
            <w:vAlign w:val="center"/>
          </w:tcPr>
          <w:p>
            <w:pPr>
              <w:pStyle w:val="Normal"/>
              <w:autoSpaceDE w:val="false"/>
              <w:spacing w:before="0" w:after="0"/>
              <w:jc w:val="center"/>
              <w:rPr>
                <w:rFonts w:ascii="Arial" w:hAnsi="Arial" w:cs="Arial"/>
                <w:color w:val="000000"/>
              </w:rPr>
            </w:pPr>
            <w:r>
              <w:rPr/>
              <w:t>55</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t>1358</w:t>
            </w:r>
          </w:p>
        </w:tc>
        <w:tc>
          <w:tcPr>
            <w:tcW w:w="936" w:type="dxa"/>
            <w:tcBorders>
              <w:left w:val="single" w:sz="12" w:space="0" w:color="000000"/>
            </w:tcBorders>
            <w:vAlign w:val="center"/>
          </w:tcPr>
          <w:p>
            <w:pPr>
              <w:pStyle w:val="Normal"/>
              <w:autoSpaceDE w:val="false"/>
              <w:spacing w:before="0" w:after="0"/>
              <w:jc w:val="center"/>
              <w:rPr>
                <w:rFonts w:ascii="Arial" w:hAnsi="Arial" w:cs="Arial"/>
                <w:color w:val="000000"/>
              </w:rPr>
            </w:pPr>
            <w:r>
              <w:rPr/>
              <w:t>85</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t>5227</w:t>
            </w:r>
          </w:p>
        </w:tc>
        <w:tc>
          <w:tcPr>
            <w:tcW w:w="937" w:type="dxa"/>
            <w:tcBorders>
              <w:left w:val="single" w:sz="12" w:space="0" w:color="000000"/>
            </w:tcBorders>
            <w:vAlign w:val="center"/>
          </w:tcPr>
          <w:p>
            <w:pPr>
              <w:pStyle w:val="Normal"/>
              <w:autoSpaceDE w:val="false"/>
              <w:spacing w:before="0" w:after="0"/>
              <w:jc w:val="center"/>
              <w:rPr>
                <w:rFonts w:ascii="Arial" w:hAnsi="Arial" w:cs="Arial"/>
                <w:color w:val="000000"/>
              </w:rPr>
            </w:pPr>
            <w:r>
              <w:rPr/>
              <w:t>115</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t>20125</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vAlign w:val="center"/>
          </w:tcPr>
          <w:p>
            <w:pPr>
              <w:pStyle w:val="Normal"/>
              <w:autoSpaceDE w:val="false"/>
              <w:spacing w:before="0" w:after="0"/>
              <w:jc w:val="center"/>
              <w:rPr>
                <w:rFonts w:ascii="Arial" w:hAnsi="Arial" w:cs="Arial"/>
                <w:color w:val="000000"/>
              </w:rPr>
            </w:pPr>
            <w:r>
              <w:rPr/>
              <w:t>26</w:t>
            </w:r>
          </w:p>
        </w:tc>
        <w:tc>
          <w:tcPr>
            <w:tcW w:w="935" w:type="dxa"/>
            <w:tcBorders>
              <w:right w:val="single" w:sz="12" w:space="0" w:color="000000"/>
            </w:tcBorders>
          </w:tcPr>
          <w:p>
            <w:pPr>
              <w:pStyle w:val="Normal"/>
              <w:autoSpaceDE w:val="false"/>
              <w:spacing w:before="0" w:after="0"/>
              <w:jc w:val="center"/>
              <w:rPr>
                <w:rFonts w:ascii="Arial" w:hAnsi="Arial" w:cs="Arial"/>
                <w:color w:val="000000"/>
              </w:rPr>
            </w:pPr>
            <w:r>
              <w:rPr/>
              <w:t>368</w:t>
            </w:r>
          </w:p>
        </w:tc>
        <w:tc>
          <w:tcPr>
            <w:tcW w:w="935" w:type="dxa"/>
            <w:tcBorders>
              <w:left w:val="single" w:sz="12" w:space="0" w:color="000000"/>
            </w:tcBorders>
            <w:vAlign w:val="center"/>
          </w:tcPr>
          <w:p>
            <w:pPr>
              <w:pStyle w:val="Normal"/>
              <w:autoSpaceDE w:val="false"/>
              <w:spacing w:before="0" w:after="0"/>
              <w:jc w:val="center"/>
              <w:rPr>
                <w:rFonts w:ascii="Arial" w:hAnsi="Arial" w:cs="Arial"/>
                <w:color w:val="000000"/>
              </w:rPr>
            </w:pPr>
            <w:r>
              <w:rPr/>
              <w:t>56</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t>1420</w:t>
            </w:r>
          </w:p>
        </w:tc>
        <w:tc>
          <w:tcPr>
            <w:tcW w:w="936" w:type="dxa"/>
            <w:tcBorders>
              <w:left w:val="single" w:sz="12" w:space="0" w:color="000000"/>
            </w:tcBorders>
            <w:vAlign w:val="center"/>
          </w:tcPr>
          <w:p>
            <w:pPr>
              <w:pStyle w:val="Normal"/>
              <w:autoSpaceDE w:val="false"/>
              <w:spacing w:before="0" w:after="0"/>
              <w:jc w:val="center"/>
              <w:rPr>
                <w:rFonts w:ascii="Arial" w:hAnsi="Arial" w:cs="Arial"/>
                <w:color w:val="000000"/>
              </w:rPr>
            </w:pPr>
            <w:r>
              <w:rPr/>
              <w:t>86</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t>5468</w:t>
            </w:r>
          </w:p>
        </w:tc>
        <w:tc>
          <w:tcPr>
            <w:tcW w:w="937" w:type="dxa"/>
            <w:tcBorders>
              <w:left w:val="single" w:sz="12" w:space="0" w:color="000000"/>
            </w:tcBorders>
            <w:vAlign w:val="center"/>
          </w:tcPr>
          <w:p>
            <w:pPr>
              <w:pStyle w:val="Normal"/>
              <w:autoSpaceDE w:val="false"/>
              <w:spacing w:before="0" w:after="0"/>
              <w:jc w:val="center"/>
              <w:rPr>
                <w:rFonts w:ascii="Arial" w:hAnsi="Arial" w:cs="Arial"/>
                <w:color w:val="000000"/>
              </w:rPr>
            </w:pPr>
            <w:r>
              <w:rPr/>
              <w:t>116</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t>21050</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vAlign w:val="center"/>
          </w:tcPr>
          <w:p>
            <w:pPr>
              <w:pStyle w:val="Normal"/>
              <w:autoSpaceDE w:val="false"/>
              <w:spacing w:before="0" w:after="0"/>
              <w:jc w:val="center"/>
              <w:rPr>
                <w:rFonts w:ascii="Arial" w:hAnsi="Arial" w:cs="Arial"/>
                <w:color w:val="000000"/>
              </w:rPr>
            </w:pPr>
            <w:r>
              <w:rPr/>
              <w:t>27</w:t>
            </w:r>
          </w:p>
        </w:tc>
        <w:tc>
          <w:tcPr>
            <w:tcW w:w="935" w:type="dxa"/>
            <w:tcBorders>
              <w:right w:val="single" w:sz="12" w:space="0" w:color="000000"/>
            </w:tcBorders>
          </w:tcPr>
          <w:p>
            <w:pPr>
              <w:pStyle w:val="Normal"/>
              <w:autoSpaceDE w:val="false"/>
              <w:spacing w:before="0" w:after="0"/>
              <w:jc w:val="center"/>
              <w:rPr>
                <w:rFonts w:ascii="Arial" w:hAnsi="Arial" w:cs="Arial"/>
                <w:color w:val="000000"/>
              </w:rPr>
            </w:pPr>
            <w:r>
              <w:rPr/>
              <w:t>385</w:t>
            </w:r>
          </w:p>
        </w:tc>
        <w:tc>
          <w:tcPr>
            <w:tcW w:w="935" w:type="dxa"/>
            <w:tcBorders>
              <w:left w:val="single" w:sz="12" w:space="0" w:color="000000"/>
            </w:tcBorders>
            <w:vAlign w:val="center"/>
          </w:tcPr>
          <w:p>
            <w:pPr>
              <w:pStyle w:val="Normal"/>
              <w:autoSpaceDE w:val="false"/>
              <w:spacing w:before="0" w:after="0"/>
              <w:jc w:val="center"/>
              <w:rPr>
                <w:rFonts w:ascii="Arial" w:hAnsi="Arial" w:cs="Arial"/>
                <w:color w:val="000000"/>
              </w:rPr>
            </w:pPr>
            <w:r>
              <w:rPr/>
              <w:t>57</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t>1485</w:t>
            </w:r>
          </w:p>
        </w:tc>
        <w:tc>
          <w:tcPr>
            <w:tcW w:w="936" w:type="dxa"/>
            <w:tcBorders>
              <w:left w:val="single" w:sz="12" w:space="0" w:color="000000"/>
            </w:tcBorders>
            <w:vAlign w:val="center"/>
          </w:tcPr>
          <w:p>
            <w:pPr>
              <w:pStyle w:val="Normal"/>
              <w:autoSpaceDE w:val="false"/>
              <w:spacing w:before="0" w:after="0"/>
              <w:jc w:val="center"/>
              <w:rPr>
                <w:rFonts w:ascii="Arial" w:hAnsi="Arial" w:cs="Arial"/>
                <w:color w:val="000000"/>
              </w:rPr>
            </w:pPr>
            <w:r>
              <w:rPr/>
              <w:t>87</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t>5719</w:t>
            </w:r>
          </w:p>
        </w:tc>
        <w:tc>
          <w:tcPr>
            <w:tcW w:w="937" w:type="dxa"/>
            <w:tcBorders>
              <w:left w:val="single" w:sz="12" w:space="0" w:color="000000"/>
            </w:tcBorders>
            <w:vAlign w:val="center"/>
          </w:tcPr>
          <w:p>
            <w:pPr>
              <w:pStyle w:val="Normal"/>
              <w:autoSpaceDE w:val="false"/>
              <w:spacing w:before="0" w:after="0"/>
              <w:jc w:val="center"/>
              <w:rPr>
                <w:rFonts w:ascii="Arial" w:hAnsi="Arial" w:cs="Arial"/>
                <w:color w:val="000000"/>
              </w:rPr>
            </w:pPr>
            <w:r>
              <w:rPr/>
              <w:t>117</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t>22017</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35" w:type="dxa"/>
            <w:tcBorders>
              <w:left w:val="single" w:sz="12" w:space="0" w:color="000000"/>
            </w:tcBorders>
            <w:vAlign w:val="center"/>
          </w:tcPr>
          <w:p>
            <w:pPr>
              <w:pStyle w:val="Normal"/>
              <w:autoSpaceDE w:val="false"/>
              <w:spacing w:before="0" w:after="0"/>
              <w:jc w:val="center"/>
              <w:rPr>
                <w:rFonts w:ascii="Arial" w:hAnsi="Arial" w:cs="Arial"/>
                <w:color w:val="000000"/>
              </w:rPr>
            </w:pPr>
            <w:r>
              <w:rPr/>
              <w:t>28</w:t>
            </w:r>
          </w:p>
        </w:tc>
        <w:tc>
          <w:tcPr>
            <w:tcW w:w="935" w:type="dxa"/>
            <w:tcBorders>
              <w:right w:val="single" w:sz="12" w:space="0" w:color="000000"/>
            </w:tcBorders>
          </w:tcPr>
          <w:p>
            <w:pPr>
              <w:pStyle w:val="Normal"/>
              <w:autoSpaceDE w:val="false"/>
              <w:spacing w:before="0" w:after="0"/>
              <w:jc w:val="center"/>
              <w:rPr>
                <w:rFonts w:ascii="Arial" w:hAnsi="Arial" w:cs="Arial"/>
                <w:color w:val="000000"/>
              </w:rPr>
            </w:pPr>
            <w:r>
              <w:rPr/>
              <w:t>403</w:t>
            </w:r>
          </w:p>
        </w:tc>
        <w:tc>
          <w:tcPr>
            <w:tcW w:w="935" w:type="dxa"/>
            <w:tcBorders>
              <w:left w:val="single" w:sz="12" w:space="0" w:color="000000"/>
            </w:tcBorders>
            <w:vAlign w:val="center"/>
          </w:tcPr>
          <w:p>
            <w:pPr>
              <w:pStyle w:val="Normal"/>
              <w:autoSpaceDE w:val="false"/>
              <w:spacing w:before="0" w:after="0"/>
              <w:jc w:val="center"/>
              <w:rPr>
                <w:rFonts w:ascii="Arial" w:hAnsi="Arial" w:cs="Arial"/>
                <w:color w:val="000000"/>
              </w:rPr>
            </w:pPr>
            <w:r>
              <w:rPr/>
              <w:t>58</w:t>
            </w:r>
          </w:p>
        </w:tc>
        <w:tc>
          <w:tcPr>
            <w:tcW w:w="937" w:type="dxa"/>
            <w:tcBorders>
              <w:right w:val="single" w:sz="12" w:space="0" w:color="000000"/>
            </w:tcBorders>
          </w:tcPr>
          <w:p>
            <w:pPr>
              <w:pStyle w:val="Normal"/>
              <w:autoSpaceDE w:val="false"/>
              <w:spacing w:before="0" w:after="0"/>
              <w:jc w:val="center"/>
              <w:rPr>
                <w:rFonts w:ascii="Arial" w:hAnsi="Arial" w:cs="Arial"/>
                <w:color w:val="000000"/>
              </w:rPr>
            </w:pPr>
            <w:r>
              <w:rPr/>
              <w:t>1554</w:t>
            </w:r>
          </w:p>
        </w:tc>
        <w:tc>
          <w:tcPr>
            <w:tcW w:w="936" w:type="dxa"/>
            <w:tcBorders>
              <w:left w:val="single" w:sz="12" w:space="0" w:color="000000"/>
            </w:tcBorders>
            <w:vAlign w:val="center"/>
          </w:tcPr>
          <w:p>
            <w:pPr>
              <w:pStyle w:val="Normal"/>
              <w:autoSpaceDE w:val="false"/>
              <w:spacing w:before="0" w:after="0"/>
              <w:jc w:val="center"/>
              <w:rPr>
                <w:rFonts w:ascii="Arial" w:hAnsi="Arial" w:cs="Arial"/>
                <w:color w:val="000000"/>
              </w:rPr>
            </w:pPr>
            <w:r>
              <w:rPr/>
              <w:t>88</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t>5982</w:t>
            </w:r>
          </w:p>
        </w:tc>
        <w:tc>
          <w:tcPr>
            <w:tcW w:w="937" w:type="dxa"/>
            <w:tcBorders>
              <w:left w:val="single" w:sz="12" w:space="0" w:color="000000"/>
            </w:tcBorders>
            <w:vAlign w:val="center"/>
          </w:tcPr>
          <w:p>
            <w:pPr>
              <w:pStyle w:val="Normal"/>
              <w:autoSpaceDE w:val="false"/>
              <w:spacing w:before="0" w:after="0"/>
              <w:jc w:val="center"/>
              <w:rPr>
                <w:rFonts w:ascii="Arial" w:hAnsi="Arial" w:cs="Arial"/>
                <w:color w:val="000000"/>
              </w:rPr>
            </w:pPr>
            <w:r>
              <w:rPr/>
              <w:t>118</w:t>
            </w:r>
          </w:p>
        </w:tc>
        <w:tc>
          <w:tcPr>
            <w:tcW w:w="936" w:type="dxa"/>
            <w:tcBorders>
              <w:right w:val="single" w:sz="12" w:space="0" w:color="000000"/>
            </w:tcBorders>
          </w:tcPr>
          <w:p>
            <w:pPr>
              <w:pStyle w:val="Normal"/>
              <w:autoSpaceDE w:val="false"/>
              <w:spacing w:before="0" w:after="0"/>
              <w:jc w:val="center"/>
              <w:rPr>
                <w:rFonts w:ascii="Arial" w:hAnsi="Arial" w:cs="Arial"/>
                <w:color w:val="000000"/>
              </w:rPr>
            </w:pPr>
            <w:r>
              <w:rPr/>
              <w:t>23029</w:t>
            </w:r>
          </w:p>
        </w:tc>
        <w:tc>
          <w:tcPr>
            <w:tcW w:w="936"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62" w:hRule="atLeast"/>
        </w:trPr>
        <w:tc>
          <w:tcPr>
            <w:tcW w:w="935" w:type="dxa"/>
            <w:tcBorders>
              <w:left w:val="single" w:sz="12" w:space="0" w:color="000000"/>
              <w:bottom w:val="single" w:sz="12" w:space="0" w:color="000000"/>
            </w:tcBorders>
            <w:vAlign w:val="center"/>
          </w:tcPr>
          <w:p>
            <w:pPr>
              <w:pStyle w:val="Normal"/>
              <w:autoSpaceDE w:val="false"/>
              <w:spacing w:before="0" w:after="0"/>
              <w:jc w:val="center"/>
              <w:rPr>
                <w:rFonts w:ascii="Arial" w:hAnsi="Arial" w:cs="Arial"/>
                <w:color w:val="000000"/>
              </w:rPr>
            </w:pPr>
            <w:r>
              <w:rPr/>
              <w:t>29</w:t>
            </w:r>
          </w:p>
        </w:tc>
        <w:tc>
          <w:tcPr>
            <w:tcW w:w="935" w:type="dxa"/>
            <w:tcBorders>
              <w:bottom w:val="single" w:sz="12" w:space="0" w:color="000000"/>
              <w:right w:val="single" w:sz="12" w:space="0" w:color="000000"/>
            </w:tcBorders>
          </w:tcPr>
          <w:p>
            <w:pPr>
              <w:pStyle w:val="Normal"/>
              <w:autoSpaceDE w:val="false"/>
              <w:spacing w:before="0" w:after="0"/>
              <w:jc w:val="center"/>
              <w:rPr>
                <w:rFonts w:ascii="Arial" w:hAnsi="Arial" w:cs="Arial"/>
                <w:color w:val="000000"/>
              </w:rPr>
            </w:pPr>
            <w:r>
              <w:rPr/>
              <w:t>422</w:t>
            </w:r>
          </w:p>
        </w:tc>
        <w:tc>
          <w:tcPr>
            <w:tcW w:w="935" w:type="dxa"/>
            <w:tcBorders>
              <w:left w:val="single" w:sz="12" w:space="0" w:color="000000"/>
              <w:bottom w:val="single" w:sz="12" w:space="0" w:color="000000"/>
            </w:tcBorders>
            <w:vAlign w:val="center"/>
          </w:tcPr>
          <w:p>
            <w:pPr>
              <w:pStyle w:val="Normal"/>
              <w:autoSpaceDE w:val="false"/>
              <w:spacing w:before="0" w:after="0"/>
              <w:jc w:val="center"/>
              <w:rPr>
                <w:rFonts w:ascii="Arial" w:hAnsi="Arial" w:cs="Arial"/>
                <w:color w:val="000000"/>
              </w:rPr>
            </w:pPr>
            <w:r>
              <w:rPr/>
              <w:t>59</w:t>
            </w:r>
          </w:p>
        </w:tc>
        <w:tc>
          <w:tcPr>
            <w:tcW w:w="937" w:type="dxa"/>
            <w:tcBorders>
              <w:bottom w:val="single" w:sz="12" w:space="0" w:color="000000"/>
              <w:right w:val="single" w:sz="12" w:space="0" w:color="000000"/>
            </w:tcBorders>
          </w:tcPr>
          <w:p>
            <w:pPr>
              <w:pStyle w:val="Normal"/>
              <w:autoSpaceDE w:val="false"/>
              <w:spacing w:before="0" w:after="0"/>
              <w:jc w:val="center"/>
              <w:rPr>
                <w:rFonts w:ascii="Arial" w:hAnsi="Arial" w:cs="Arial"/>
                <w:color w:val="000000"/>
              </w:rPr>
            </w:pPr>
            <w:r>
              <w:rPr/>
              <w:t>1625</w:t>
            </w:r>
          </w:p>
        </w:tc>
        <w:tc>
          <w:tcPr>
            <w:tcW w:w="936" w:type="dxa"/>
            <w:tcBorders>
              <w:left w:val="single" w:sz="12" w:space="0" w:color="000000"/>
              <w:bottom w:val="single" w:sz="12" w:space="0" w:color="000000"/>
            </w:tcBorders>
            <w:vAlign w:val="center"/>
          </w:tcPr>
          <w:p>
            <w:pPr>
              <w:pStyle w:val="Normal"/>
              <w:autoSpaceDE w:val="false"/>
              <w:spacing w:before="0" w:after="0"/>
              <w:jc w:val="center"/>
              <w:rPr>
                <w:rFonts w:ascii="Arial" w:hAnsi="Arial" w:cs="Arial"/>
                <w:color w:val="000000"/>
              </w:rPr>
            </w:pPr>
            <w:r>
              <w:rPr/>
              <w:t>89</w:t>
            </w:r>
          </w:p>
        </w:tc>
        <w:tc>
          <w:tcPr>
            <w:tcW w:w="936" w:type="dxa"/>
            <w:tcBorders>
              <w:bottom w:val="single" w:sz="12" w:space="0" w:color="000000"/>
              <w:right w:val="single" w:sz="12" w:space="0" w:color="000000"/>
            </w:tcBorders>
          </w:tcPr>
          <w:p>
            <w:pPr>
              <w:pStyle w:val="Normal"/>
              <w:autoSpaceDE w:val="false"/>
              <w:spacing w:before="0" w:after="0"/>
              <w:jc w:val="center"/>
              <w:rPr>
                <w:rFonts w:ascii="Arial" w:hAnsi="Arial" w:cs="Arial"/>
                <w:color w:val="000000"/>
              </w:rPr>
            </w:pPr>
            <w:r>
              <w:rPr/>
              <w:t>6257</w:t>
            </w:r>
          </w:p>
        </w:tc>
        <w:tc>
          <w:tcPr>
            <w:tcW w:w="937" w:type="dxa"/>
            <w:tcBorders>
              <w:left w:val="single" w:sz="12" w:space="0" w:color="000000"/>
              <w:bottom w:val="single" w:sz="12" w:space="0" w:color="000000"/>
            </w:tcBorders>
            <w:vAlign w:val="center"/>
          </w:tcPr>
          <w:p>
            <w:pPr>
              <w:pStyle w:val="Normal"/>
              <w:autoSpaceDE w:val="false"/>
              <w:spacing w:before="0" w:after="0"/>
              <w:jc w:val="center"/>
              <w:rPr>
                <w:rFonts w:ascii="Arial" w:hAnsi="Arial" w:cs="Arial"/>
                <w:color w:val="000000"/>
              </w:rPr>
            </w:pPr>
            <w:r>
              <w:rPr/>
              <w:t>119</w:t>
            </w:r>
          </w:p>
        </w:tc>
        <w:tc>
          <w:tcPr>
            <w:tcW w:w="936" w:type="dxa"/>
            <w:tcBorders>
              <w:bottom w:val="single" w:sz="12" w:space="0" w:color="000000"/>
              <w:right w:val="single" w:sz="12" w:space="0" w:color="000000"/>
            </w:tcBorders>
          </w:tcPr>
          <w:p>
            <w:pPr>
              <w:pStyle w:val="Normal"/>
              <w:autoSpaceDE w:val="false"/>
              <w:spacing w:before="0" w:after="0"/>
              <w:jc w:val="center"/>
              <w:rPr>
                <w:rFonts w:ascii="Arial" w:hAnsi="Arial" w:cs="Arial"/>
                <w:color w:val="000000"/>
              </w:rPr>
            </w:pPr>
            <w:r>
              <w:rPr/>
              <w:t>24087</w:t>
            </w:r>
          </w:p>
        </w:tc>
        <w:tc>
          <w:tcPr>
            <w:tcW w:w="936" w:type="dxa"/>
            <w:tcBorders>
              <w:left w:val="single" w:sz="12" w:space="0" w:color="000000"/>
              <w:bottom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37" w:type="dxa"/>
            <w:tcBorders>
              <w:bottom w:val="single" w:sz="12" w:space="0" w:color="000000"/>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bl>
    <w:p>
      <w:pPr>
        <w:pStyle w:val="Normal"/>
        <w:rPr/>
      </w:pPr>
      <w:r>
        <w:rPr/>
      </w:r>
    </w:p>
    <w:p>
      <w:pPr>
        <w:pStyle w:val="Heading2"/>
        <w:ind w:left="0" w:hanging="0"/>
        <w:rPr/>
      </w:pPr>
      <w:bookmarkStart w:id="557" w:name="__RefHeading___Toc517943648"/>
      <w:bookmarkEnd w:id="557"/>
      <w:r>
        <w:rPr/>
        <w:t>B.3</w:t>
        <w:tab/>
        <w:t>10ms TTI E-DCH Transport Block Size Table 0</w:t>
      </w:r>
    </w:p>
    <w:p>
      <w:pPr>
        <w:pStyle w:val="TH"/>
        <w:rPr>
          <w:color w:val="000000"/>
          <w:lang w:val="en-US" w:eastAsia="zh-CN"/>
        </w:rPr>
      </w:pPr>
      <w:r>
        <w:rPr>
          <w:color w:val="000000"/>
          <w:lang w:val="en-US" w:eastAsia="zh-CN"/>
        </w:rPr>
      </w:r>
    </w:p>
    <w:tbl>
      <w:tblPr>
        <w:tblW w:w="9780" w:type="dxa"/>
        <w:jc w:val="center"/>
        <w:tblInd w:w="0" w:type="dxa"/>
        <w:tblLayout w:type="fixed"/>
        <w:tblCellMar>
          <w:top w:w="0" w:type="dxa"/>
          <w:left w:w="108" w:type="dxa"/>
          <w:bottom w:w="0" w:type="dxa"/>
          <w:right w:w="108" w:type="dxa"/>
        </w:tblCellMar>
      </w:tblPr>
      <w:tblGrid>
        <w:gridCol w:w="900"/>
        <w:gridCol w:w="1182"/>
        <w:gridCol w:w="899"/>
        <w:gridCol w:w="1182"/>
        <w:gridCol w:w="900"/>
        <w:gridCol w:w="1182"/>
        <w:gridCol w:w="828"/>
        <w:gridCol w:w="940"/>
        <w:gridCol w:w="827"/>
        <w:gridCol w:w="940"/>
      </w:tblGrid>
      <w:tr>
        <w:trPr>
          <w:trHeight w:val="727" w:hRule="atLeast"/>
        </w:trPr>
        <w:tc>
          <w:tcPr>
            <w:tcW w:w="900" w:type="dxa"/>
            <w:tcBorders>
              <w:top w:val="single" w:sz="12" w:space="0" w:color="000000"/>
              <w:left w:val="single" w:sz="12" w:space="0" w:color="000000"/>
              <w:bottom w:val="single" w:sz="12" w:space="0" w:color="000000"/>
            </w:tcBorders>
          </w:tcPr>
          <w:p>
            <w:pPr>
              <w:pStyle w:val="Normal"/>
              <w:autoSpaceDE w:val="false"/>
              <w:spacing w:before="0" w:after="0"/>
              <w:rPr/>
            </w:pPr>
            <w:r>
              <w:rPr>
                <w:rFonts w:cs="Arial" w:ascii="Arial" w:hAnsi="Arial"/>
                <w:color w:val="000000"/>
              </w:rPr>
              <w:t>E-TFCI</w:t>
            </w:r>
          </w:p>
        </w:tc>
        <w:tc>
          <w:tcPr>
            <w:tcW w:w="1182" w:type="dxa"/>
            <w:tcBorders>
              <w:top w:val="single" w:sz="12" w:space="0" w:color="000000"/>
              <w:bottom w:val="single" w:sz="12" w:space="0" w:color="000000"/>
              <w:right w:val="single" w:sz="12" w:space="0" w:color="000000"/>
            </w:tcBorders>
          </w:tcPr>
          <w:p>
            <w:pPr>
              <w:pStyle w:val="Normal"/>
              <w:autoSpaceDE w:val="false"/>
              <w:spacing w:before="0" w:after="0"/>
              <w:rPr>
                <w:rFonts w:ascii="Arial" w:hAnsi="Arial" w:cs="Arial"/>
                <w:color w:val="000000"/>
              </w:rPr>
            </w:pPr>
            <w:r>
              <w:rPr>
                <w:rFonts w:cs="Arial" w:ascii="Arial" w:hAnsi="Arial"/>
                <w:color w:val="000000"/>
              </w:rPr>
              <w:t>TB Size (bits)</w:t>
            </w:r>
          </w:p>
        </w:tc>
        <w:tc>
          <w:tcPr>
            <w:tcW w:w="899" w:type="dxa"/>
            <w:tcBorders>
              <w:top w:val="single" w:sz="12" w:space="0" w:color="000000"/>
              <w:bottom w:val="single" w:sz="12" w:space="0" w:color="000000"/>
            </w:tcBorders>
          </w:tcPr>
          <w:p>
            <w:pPr>
              <w:pStyle w:val="Normal"/>
              <w:autoSpaceDE w:val="false"/>
              <w:spacing w:before="0" w:after="0"/>
              <w:rPr>
                <w:rFonts w:ascii="Arial" w:hAnsi="Arial" w:cs="Arial"/>
                <w:color w:val="000000"/>
              </w:rPr>
            </w:pPr>
            <w:r>
              <w:rPr>
                <w:rFonts w:cs="Arial" w:ascii="Arial" w:hAnsi="Arial"/>
                <w:color w:val="000000"/>
              </w:rPr>
              <w:t>E-TFCI</w:t>
            </w:r>
          </w:p>
        </w:tc>
        <w:tc>
          <w:tcPr>
            <w:tcW w:w="1182" w:type="dxa"/>
            <w:tcBorders>
              <w:top w:val="single" w:sz="12" w:space="0" w:color="000000"/>
              <w:bottom w:val="single" w:sz="12" w:space="0" w:color="000000"/>
              <w:right w:val="single" w:sz="12" w:space="0" w:color="000000"/>
            </w:tcBorders>
          </w:tcPr>
          <w:p>
            <w:pPr>
              <w:pStyle w:val="Normal"/>
              <w:autoSpaceDE w:val="false"/>
              <w:spacing w:before="0" w:after="0"/>
              <w:rPr>
                <w:rFonts w:ascii="Arial" w:hAnsi="Arial" w:cs="Arial"/>
                <w:color w:val="000000"/>
              </w:rPr>
            </w:pPr>
            <w:r>
              <w:rPr>
                <w:rFonts w:cs="Arial" w:ascii="Arial" w:hAnsi="Arial"/>
                <w:color w:val="000000"/>
              </w:rPr>
              <w:t>TB Size (bits)</w:t>
            </w:r>
          </w:p>
        </w:tc>
        <w:tc>
          <w:tcPr>
            <w:tcW w:w="900" w:type="dxa"/>
            <w:tcBorders>
              <w:top w:val="single" w:sz="12" w:space="0" w:color="000000"/>
              <w:bottom w:val="single" w:sz="12" w:space="0" w:color="000000"/>
            </w:tcBorders>
          </w:tcPr>
          <w:p>
            <w:pPr>
              <w:pStyle w:val="Normal"/>
              <w:autoSpaceDE w:val="false"/>
              <w:spacing w:before="0" w:after="0"/>
              <w:rPr>
                <w:rFonts w:ascii="Arial" w:hAnsi="Arial" w:cs="Arial"/>
                <w:color w:val="000000"/>
              </w:rPr>
            </w:pPr>
            <w:r>
              <w:rPr>
                <w:rFonts w:cs="Arial" w:ascii="Arial" w:hAnsi="Arial"/>
                <w:color w:val="000000"/>
              </w:rPr>
              <w:t>E-TFCI</w:t>
            </w:r>
          </w:p>
        </w:tc>
        <w:tc>
          <w:tcPr>
            <w:tcW w:w="1182" w:type="dxa"/>
            <w:tcBorders>
              <w:top w:val="single" w:sz="12" w:space="0" w:color="000000"/>
              <w:bottom w:val="single" w:sz="12" w:space="0" w:color="000000"/>
              <w:right w:val="single" w:sz="12" w:space="0" w:color="000000"/>
            </w:tcBorders>
          </w:tcPr>
          <w:p>
            <w:pPr>
              <w:pStyle w:val="Normal"/>
              <w:autoSpaceDE w:val="false"/>
              <w:spacing w:before="0" w:after="0"/>
              <w:rPr>
                <w:rFonts w:ascii="Arial" w:hAnsi="Arial" w:cs="Arial"/>
                <w:color w:val="000000"/>
              </w:rPr>
            </w:pPr>
            <w:r>
              <w:rPr>
                <w:rFonts w:cs="Arial" w:ascii="Arial" w:hAnsi="Arial"/>
                <w:color w:val="000000"/>
              </w:rPr>
              <w:t>TB Size (bits)</w:t>
            </w:r>
          </w:p>
        </w:tc>
        <w:tc>
          <w:tcPr>
            <w:tcW w:w="828" w:type="dxa"/>
            <w:tcBorders>
              <w:top w:val="single" w:sz="12" w:space="0" w:color="000000"/>
              <w:bottom w:val="single" w:sz="12" w:space="0" w:color="000000"/>
            </w:tcBorders>
          </w:tcPr>
          <w:p>
            <w:pPr>
              <w:pStyle w:val="Normal"/>
              <w:autoSpaceDE w:val="false"/>
              <w:spacing w:before="0" w:after="0"/>
              <w:rPr>
                <w:rFonts w:ascii="Arial" w:hAnsi="Arial" w:cs="Arial"/>
                <w:color w:val="000000"/>
              </w:rPr>
            </w:pPr>
            <w:r>
              <w:rPr>
                <w:rFonts w:cs="Arial" w:ascii="Arial" w:hAnsi="Arial"/>
                <w:color w:val="000000"/>
              </w:rPr>
              <w:t>E-TFCI</w:t>
            </w:r>
          </w:p>
        </w:tc>
        <w:tc>
          <w:tcPr>
            <w:tcW w:w="940" w:type="dxa"/>
            <w:tcBorders>
              <w:top w:val="single" w:sz="12" w:space="0" w:color="000000"/>
              <w:bottom w:val="single" w:sz="12" w:space="0" w:color="000000"/>
              <w:right w:val="single" w:sz="12" w:space="0" w:color="000000"/>
            </w:tcBorders>
          </w:tcPr>
          <w:p>
            <w:pPr>
              <w:pStyle w:val="Normal"/>
              <w:autoSpaceDE w:val="false"/>
              <w:spacing w:before="0" w:after="0"/>
              <w:rPr>
                <w:rFonts w:ascii="Arial" w:hAnsi="Arial" w:cs="Arial"/>
                <w:color w:val="000000"/>
              </w:rPr>
            </w:pPr>
            <w:r>
              <w:rPr>
                <w:rFonts w:cs="Arial" w:ascii="Arial" w:hAnsi="Arial"/>
                <w:color w:val="000000"/>
              </w:rPr>
              <w:t>TB Size (bits)</w:t>
            </w:r>
          </w:p>
        </w:tc>
        <w:tc>
          <w:tcPr>
            <w:tcW w:w="827" w:type="dxa"/>
            <w:tcBorders>
              <w:top w:val="single" w:sz="12" w:space="0" w:color="000000"/>
              <w:bottom w:val="single" w:sz="12" w:space="0" w:color="000000"/>
            </w:tcBorders>
          </w:tcPr>
          <w:p>
            <w:pPr>
              <w:pStyle w:val="Normal"/>
              <w:autoSpaceDE w:val="false"/>
              <w:spacing w:before="0" w:after="0"/>
              <w:rPr>
                <w:rFonts w:ascii="Arial" w:hAnsi="Arial" w:cs="Arial"/>
                <w:color w:val="000000"/>
              </w:rPr>
            </w:pPr>
            <w:r>
              <w:rPr>
                <w:rFonts w:cs="Arial" w:ascii="Arial" w:hAnsi="Arial"/>
                <w:color w:val="000000"/>
              </w:rPr>
              <w:t>E-TFCI</w:t>
            </w:r>
          </w:p>
        </w:tc>
        <w:tc>
          <w:tcPr>
            <w:tcW w:w="940" w:type="dxa"/>
            <w:tcBorders>
              <w:top w:val="single" w:sz="12" w:space="0" w:color="000000"/>
              <w:bottom w:val="single" w:sz="12" w:space="0" w:color="000000"/>
              <w:right w:val="single" w:sz="12" w:space="0" w:color="000000"/>
            </w:tcBorders>
          </w:tcPr>
          <w:p>
            <w:pPr>
              <w:pStyle w:val="Normal"/>
              <w:autoSpaceDE w:val="false"/>
              <w:spacing w:before="0" w:after="0"/>
              <w:rPr>
                <w:rFonts w:ascii="Arial" w:hAnsi="Arial" w:cs="Arial"/>
                <w:color w:val="000000"/>
              </w:rPr>
            </w:pPr>
            <w:r>
              <w:rPr>
                <w:rFonts w:cs="Arial" w:ascii="Arial" w:hAnsi="Arial"/>
                <w:color w:val="000000"/>
              </w:rPr>
              <w:t>TB Size (bits)</w:t>
            </w:r>
          </w:p>
        </w:tc>
      </w:tr>
      <w:tr>
        <w:trPr>
          <w:trHeight w:val="247" w:hRule="atLeast"/>
        </w:trPr>
        <w:tc>
          <w:tcPr>
            <w:tcW w:w="900" w:type="dxa"/>
            <w:tcBorders>
              <w:top w:val="single" w:sz="12" w:space="0" w:color="000000"/>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0</w:t>
            </w:r>
          </w:p>
        </w:tc>
        <w:tc>
          <w:tcPr>
            <w:tcW w:w="1182" w:type="dxa"/>
            <w:tcBorders>
              <w:top w:val="single" w:sz="1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18</w:t>
            </w:r>
          </w:p>
        </w:tc>
        <w:tc>
          <w:tcPr>
            <w:tcW w:w="899" w:type="dxa"/>
            <w:tcBorders>
              <w:top w:val="single" w:sz="12" w:space="0" w:color="000000"/>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30</w:t>
            </w:r>
          </w:p>
        </w:tc>
        <w:tc>
          <w:tcPr>
            <w:tcW w:w="1182" w:type="dxa"/>
            <w:tcBorders>
              <w:top w:val="single" w:sz="1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389</w:t>
            </w:r>
          </w:p>
        </w:tc>
        <w:tc>
          <w:tcPr>
            <w:tcW w:w="900" w:type="dxa"/>
            <w:tcBorders>
              <w:top w:val="single" w:sz="12" w:space="0" w:color="000000"/>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60</w:t>
            </w:r>
          </w:p>
        </w:tc>
        <w:tc>
          <w:tcPr>
            <w:tcW w:w="1182" w:type="dxa"/>
            <w:tcBorders>
              <w:top w:val="single" w:sz="1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1316</w:t>
            </w:r>
          </w:p>
        </w:tc>
        <w:tc>
          <w:tcPr>
            <w:tcW w:w="828" w:type="dxa"/>
            <w:tcBorders>
              <w:top w:val="single" w:sz="12" w:space="0" w:color="000000"/>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90</w:t>
            </w:r>
          </w:p>
        </w:tc>
        <w:tc>
          <w:tcPr>
            <w:tcW w:w="940" w:type="dxa"/>
            <w:tcBorders>
              <w:top w:val="single" w:sz="1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4452</w:t>
            </w:r>
          </w:p>
        </w:tc>
        <w:tc>
          <w:tcPr>
            <w:tcW w:w="827" w:type="dxa"/>
            <w:tcBorders>
              <w:top w:val="single" w:sz="12" w:space="0" w:color="000000"/>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120</w:t>
            </w:r>
          </w:p>
        </w:tc>
        <w:tc>
          <w:tcPr>
            <w:tcW w:w="940" w:type="dxa"/>
            <w:tcBorders>
              <w:top w:val="single" w:sz="1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15051</w:t>
            </w:r>
          </w:p>
        </w:tc>
      </w:tr>
      <w:tr>
        <w:trPr>
          <w:trHeight w:val="247" w:hRule="atLeast"/>
        </w:trPr>
        <w:tc>
          <w:tcPr>
            <w:tcW w:w="900"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120</w:t>
            </w:r>
          </w:p>
        </w:tc>
        <w:tc>
          <w:tcPr>
            <w:tcW w:w="899"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31</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405</w:t>
            </w:r>
          </w:p>
        </w:tc>
        <w:tc>
          <w:tcPr>
            <w:tcW w:w="900"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61</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1371</w:t>
            </w:r>
          </w:p>
        </w:tc>
        <w:tc>
          <w:tcPr>
            <w:tcW w:w="828"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91</w:t>
            </w:r>
          </w:p>
        </w:tc>
        <w:tc>
          <w:tcPr>
            <w:tcW w:w="940"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4636</w:t>
            </w:r>
          </w:p>
        </w:tc>
        <w:tc>
          <w:tcPr>
            <w:tcW w:w="82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121</w:t>
            </w:r>
          </w:p>
        </w:tc>
        <w:tc>
          <w:tcPr>
            <w:tcW w:w="940"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15675</w:t>
            </w:r>
          </w:p>
        </w:tc>
      </w:tr>
      <w:tr>
        <w:trPr>
          <w:trHeight w:val="247" w:hRule="atLeast"/>
        </w:trPr>
        <w:tc>
          <w:tcPr>
            <w:tcW w:w="900"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124</w:t>
            </w:r>
          </w:p>
        </w:tc>
        <w:tc>
          <w:tcPr>
            <w:tcW w:w="899"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32</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422</w:t>
            </w:r>
          </w:p>
        </w:tc>
        <w:tc>
          <w:tcPr>
            <w:tcW w:w="900"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62</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1428</w:t>
            </w:r>
          </w:p>
        </w:tc>
        <w:tc>
          <w:tcPr>
            <w:tcW w:w="828"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92</w:t>
            </w:r>
          </w:p>
        </w:tc>
        <w:tc>
          <w:tcPr>
            <w:tcW w:w="940"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4828</w:t>
            </w:r>
          </w:p>
        </w:tc>
        <w:tc>
          <w:tcPr>
            <w:tcW w:w="82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122</w:t>
            </w:r>
          </w:p>
        </w:tc>
        <w:tc>
          <w:tcPr>
            <w:tcW w:w="940"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16325</w:t>
            </w:r>
          </w:p>
        </w:tc>
      </w:tr>
      <w:tr>
        <w:trPr>
          <w:trHeight w:val="247" w:hRule="atLeast"/>
        </w:trPr>
        <w:tc>
          <w:tcPr>
            <w:tcW w:w="900"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130</w:t>
            </w:r>
          </w:p>
        </w:tc>
        <w:tc>
          <w:tcPr>
            <w:tcW w:w="899"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33</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440</w:t>
            </w:r>
          </w:p>
        </w:tc>
        <w:tc>
          <w:tcPr>
            <w:tcW w:w="900"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63</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1487</w:t>
            </w:r>
          </w:p>
        </w:tc>
        <w:tc>
          <w:tcPr>
            <w:tcW w:w="828"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93</w:t>
            </w:r>
          </w:p>
        </w:tc>
        <w:tc>
          <w:tcPr>
            <w:tcW w:w="940" w:type="dxa"/>
            <w:tcBorders>
              <w:right w:val="single" w:sz="12" w:space="0" w:color="000000"/>
            </w:tcBorders>
          </w:tcPr>
          <w:p>
            <w:pPr>
              <w:pStyle w:val="Normal"/>
              <w:autoSpaceDE w:val="false"/>
              <w:spacing w:before="0" w:after="0"/>
              <w:jc w:val="center"/>
              <w:rPr/>
            </w:pPr>
            <w:r>
              <w:rPr>
                <w:rFonts w:cs="Arial" w:ascii="Arial" w:hAnsi="Arial"/>
                <w:color w:val="000000"/>
              </w:rPr>
              <w:t>5029</w:t>
            </w:r>
          </w:p>
        </w:tc>
        <w:tc>
          <w:tcPr>
            <w:tcW w:w="82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123</w:t>
            </w:r>
          </w:p>
        </w:tc>
        <w:tc>
          <w:tcPr>
            <w:tcW w:w="940"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17001</w:t>
            </w:r>
          </w:p>
        </w:tc>
      </w:tr>
      <w:tr>
        <w:trPr>
          <w:trHeight w:val="247" w:hRule="atLeast"/>
        </w:trPr>
        <w:tc>
          <w:tcPr>
            <w:tcW w:w="900"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135</w:t>
            </w:r>
          </w:p>
        </w:tc>
        <w:tc>
          <w:tcPr>
            <w:tcW w:w="899"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34</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458</w:t>
            </w:r>
          </w:p>
        </w:tc>
        <w:tc>
          <w:tcPr>
            <w:tcW w:w="900"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64</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1549</w:t>
            </w:r>
          </w:p>
        </w:tc>
        <w:tc>
          <w:tcPr>
            <w:tcW w:w="828"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94</w:t>
            </w:r>
          </w:p>
        </w:tc>
        <w:tc>
          <w:tcPr>
            <w:tcW w:w="940"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5237</w:t>
            </w:r>
          </w:p>
        </w:tc>
        <w:tc>
          <w:tcPr>
            <w:tcW w:w="82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124</w:t>
            </w:r>
          </w:p>
        </w:tc>
        <w:tc>
          <w:tcPr>
            <w:tcW w:w="940"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17706</w:t>
            </w:r>
          </w:p>
        </w:tc>
      </w:tr>
      <w:tr>
        <w:trPr>
          <w:trHeight w:val="247" w:hRule="atLeast"/>
        </w:trPr>
        <w:tc>
          <w:tcPr>
            <w:tcW w:w="900"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141</w:t>
            </w:r>
          </w:p>
        </w:tc>
        <w:tc>
          <w:tcPr>
            <w:tcW w:w="899"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35</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477</w:t>
            </w:r>
          </w:p>
        </w:tc>
        <w:tc>
          <w:tcPr>
            <w:tcW w:w="900"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65</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1613</w:t>
            </w:r>
          </w:p>
        </w:tc>
        <w:tc>
          <w:tcPr>
            <w:tcW w:w="828"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95</w:t>
            </w:r>
          </w:p>
        </w:tc>
        <w:tc>
          <w:tcPr>
            <w:tcW w:w="940"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5454</w:t>
            </w:r>
          </w:p>
        </w:tc>
        <w:tc>
          <w:tcPr>
            <w:tcW w:w="82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125</w:t>
            </w:r>
          </w:p>
        </w:tc>
        <w:tc>
          <w:tcPr>
            <w:tcW w:w="940"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18440</w:t>
            </w:r>
          </w:p>
        </w:tc>
      </w:tr>
      <w:tr>
        <w:trPr>
          <w:trHeight w:val="247" w:hRule="atLeast"/>
        </w:trPr>
        <w:tc>
          <w:tcPr>
            <w:tcW w:w="900"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147</w:t>
            </w:r>
          </w:p>
        </w:tc>
        <w:tc>
          <w:tcPr>
            <w:tcW w:w="899"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36</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497</w:t>
            </w:r>
          </w:p>
        </w:tc>
        <w:tc>
          <w:tcPr>
            <w:tcW w:w="900"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66</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1680</w:t>
            </w:r>
          </w:p>
        </w:tc>
        <w:tc>
          <w:tcPr>
            <w:tcW w:w="828"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96</w:t>
            </w:r>
          </w:p>
        </w:tc>
        <w:tc>
          <w:tcPr>
            <w:tcW w:w="940"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5680</w:t>
            </w:r>
          </w:p>
        </w:tc>
        <w:tc>
          <w:tcPr>
            <w:tcW w:w="82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126</w:t>
            </w:r>
          </w:p>
        </w:tc>
        <w:tc>
          <w:tcPr>
            <w:tcW w:w="940"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19204</w:t>
            </w:r>
          </w:p>
        </w:tc>
      </w:tr>
      <w:tr>
        <w:trPr>
          <w:trHeight w:val="247" w:hRule="atLeast"/>
        </w:trPr>
        <w:tc>
          <w:tcPr>
            <w:tcW w:w="900"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153</w:t>
            </w:r>
          </w:p>
        </w:tc>
        <w:tc>
          <w:tcPr>
            <w:tcW w:w="899"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37</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517</w:t>
            </w:r>
          </w:p>
        </w:tc>
        <w:tc>
          <w:tcPr>
            <w:tcW w:w="900"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67</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1749</w:t>
            </w:r>
          </w:p>
        </w:tc>
        <w:tc>
          <w:tcPr>
            <w:tcW w:w="828"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97</w:t>
            </w:r>
          </w:p>
        </w:tc>
        <w:tc>
          <w:tcPr>
            <w:tcW w:w="940"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5915</w:t>
            </w:r>
          </w:p>
        </w:tc>
        <w:tc>
          <w:tcPr>
            <w:tcW w:w="827"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127</w:t>
            </w:r>
          </w:p>
        </w:tc>
        <w:tc>
          <w:tcPr>
            <w:tcW w:w="940"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20000</w:t>
            </w:r>
          </w:p>
        </w:tc>
      </w:tr>
      <w:tr>
        <w:trPr>
          <w:trHeight w:val="247" w:hRule="atLeast"/>
        </w:trPr>
        <w:tc>
          <w:tcPr>
            <w:tcW w:w="900"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159</w:t>
            </w:r>
          </w:p>
        </w:tc>
        <w:tc>
          <w:tcPr>
            <w:tcW w:w="899"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38</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539</w:t>
            </w:r>
          </w:p>
        </w:tc>
        <w:tc>
          <w:tcPr>
            <w:tcW w:w="900"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68</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1822</w:t>
            </w:r>
          </w:p>
        </w:tc>
        <w:tc>
          <w:tcPr>
            <w:tcW w:w="828"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98</w:t>
            </w:r>
          </w:p>
        </w:tc>
        <w:tc>
          <w:tcPr>
            <w:tcW w:w="940"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6161</w:t>
            </w:r>
          </w:p>
        </w:tc>
        <w:tc>
          <w:tcPr>
            <w:tcW w:w="827"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40"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00"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166</w:t>
            </w:r>
          </w:p>
        </w:tc>
        <w:tc>
          <w:tcPr>
            <w:tcW w:w="899"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39</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561</w:t>
            </w:r>
          </w:p>
        </w:tc>
        <w:tc>
          <w:tcPr>
            <w:tcW w:w="900"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69</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1897</w:t>
            </w:r>
          </w:p>
        </w:tc>
        <w:tc>
          <w:tcPr>
            <w:tcW w:w="828"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99</w:t>
            </w:r>
          </w:p>
        </w:tc>
        <w:tc>
          <w:tcPr>
            <w:tcW w:w="940"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6416</w:t>
            </w:r>
          </w:p>
        </w:tc>
        <w:tc>
          <w:tcPr>
            <w:tcW w:w="827"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40"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00"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172</w:t>
            </w:r>
          </w:p>
        </w:tc>
        <w:tc>
          <w:tcPr>
            <w:tcW w:w="899"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40</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584</w:t>
            </w:r>
          </w:p>
        </w:tc>
        <w:tc>
          <w:tcPr>
            <w:tcW w:w="900"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70</w:t>
            </w:r>
          </w:p>
        </w:tc>
        <w:tc>
          <w:tcPr>
            <w:tcW w:w="1182" w:type="dxa"/>
            <w:tcBorders>
              <w:right w:val="single" w:sz="12" w:space="0" w:color="000000"/>
            </w:tcBorders>
          </w:tcPr>
          <w:p>
            <w:pPr>
              <w:pStyle w:val="Normal"/>
              <w:autoSpaceDE w:val="false"/>
              <w:spacing w:before="0" w:after="0"/>
              <w:jc w:val="center"/>
              <w:rPr/>
            </w:pPr>
            <w:r>
              <w:rPr>
                <w:rFonts w:cs="Arial" w:ascii="Arial" w:hAnsi="Arial"/>
                <w:color w:val="000000"/>
              </w:rPr>
              <w:t>1976</w:t>
            </w:r>
          </w:p>
        </w:tc>
        <w:tc>
          <w:tcPr>
            <w:tcW w:w="828"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100</w:t>
            </w:r>
          </w:p>
        </w:tc>
        <w:tc>
          <w:tcPr>
            <w:tcW w:w="940"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6682</w:t>
            </w:r>
          </w:p>
        </w:tc>
        <w:tc>
          <w:tcPr>
            <w:tcW w:w="827"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40"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00"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180</w:t>
            </w:r>
          </w:p>
        </w:tc>
        <w:tc>
          <w:tcPr>
            <w:tcW w:w="899"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41</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608</w:t>
            </w:r>
          </w:p>
        </w:tc>
        <w:tc>
          <w:tcPr>
            <w:tcW w:w="900"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71</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2058</w:t>
            </w:r>
          </w:p>
        </w:tc>
        <w:tc>
          <w:tcPr>
            <w:tcW w:w="828"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101</w:t>
            </w:r>
          </w:p>
        </w:tc>
        <w:tc>
          <w:tcPr>
            <w:tcW w:w="940"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6959</w:t>
            </w:r>
          </w:p>
        </w:tc>
        <w:tc>
          <w:tcPr>
            <w:tcW w:w="827"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40"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00"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187</w:t>
            </w:r>
          </w:p>
        </w:tc>
        <w:tc>
          <w:tcPr>
            <w:tcW w:w="899"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42</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634</w:t>
            </w:r>
          </w:p>
        </w:tc>
        <w:tc>
          <w:tcPr>
            <w:tcW w:w="900"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72</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2143</w:t>
            </w:r>
          </w:p>
        </w:tc>
        <w:tc>
          <w:tcPr>
            <w:tcW w:w="828"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102</w:t>
            </w:r>
          </w:p>
        </w:tc>
        <w:tc>
          <w:tcPr>
            <w:tcW w:w="940"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7247</w:t>
            </w:r>
          </w:p>
        </w:tc>
        <w:tc>
          <w:tcPr>
            <w:tcW w:w="827"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40"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00"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13</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195</w:t>
            </w:r>
          </w:p>
        </w:tc>
        <w:tc>
          <w:tcPr>
            <w:tcW w:w="899"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43</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660</w:t>
            </w:r>
          </w:p>
        </w:tc>
        <w:tc>
          <w:tcPr>
            <w:tcW w:w="900"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73</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2232</w:t>
            </w:r>
          </w:p>
        </w:tc>
        <w:tc>
          <w:tcPr>
            <w:tcW w:w="828"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103</w:t>
            </w:r>
          </w:p>
        </w:tc>
        <w:tc>
          <w:tcPr>
            <w:tcW w:w="940"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7547</w:t>
            </w:r>
          </w:p>
        </w:tc>
        <w:tc>
          <w:tcPr>
            <w:tcW w:w="827"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40"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00"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14</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203</w:t>
            </w:r>
          </w:p>
        </w:tc>
        <w:tc>
          <w:tcPr>
            <w:tcW w:w="899"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44</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687</w:t>
            </w:r>
          </w:p>
        </w:tc>
        <w:tc>
          <w:tcPr>
            <w:tcW w:w="900"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74</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2325</w:t>
            </w:r>
          </w:p>
        </w:tc>
        <w:tc>
          <w:tcPr>
            <w:tcW w:w="828"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104</w:t>
            </w:r>
          </w:p>
        </w:tc>
        <w:tc>
          <w:tcPr>
            <w:tcW w:w="940"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7860</w:t>
            </w:r>
          </w:p>
        </w:tc>
        <w:tc>
          <w:tcPr>
            <w:tcW w:w="827"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40"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00"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15</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211</w:t>
            </w:r>
          </w:p>
        </w:tc>
        <w:tc>
          <w:tcPr>
            <w:tcW w:w="899"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45</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716</w:t>
            </w:r>
          </w:p>
        </w:tc>
        <w:tc>
          <w:tcPr>
            <w:tcW w:w="900"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75</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2421</w:t>
            </w:r>
          </w:p>
        </w:tc>
        <w:tc>
          <w:tcPr>
            <w:tcW w:w="828"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105</w:t>
            </w:r>
          </w:p>
        </w:tc>
        <w:tc>
          <w:tcPr>
            <w:tcW w:w="940"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8186</w:t>
            </w:r>
          </w:p>
        </w:tc>
        <w:tc>
          <w:tcPr>
            <w:tcW w:w="827"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40"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00"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16</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220</w:t>
            </w:r>
          </w:p>
        </w:tc>
        <w:tc>
          <w:tcPr>
            <w:tcW w:w="899"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46</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745</w:t>
            </w:r>
          </w:p>
        </w:tc>
        <w:tc>
          <w:tcPr>
            <w:tcW w:w="900"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76</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2521</w:t>
            </w:r>
          </w:p>
        </w:tc>
        <w:tc>
          <w:tcPr>
            <w:tcW w:w="828"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106</w:t>
            </w:r>
          </w:p>
        </w:tc>
        <w:tc>
          <w:tcPr>
            <w:tcW w:w="940"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8525</w:t>
            </w:r>
          </w:p>
        </w:tc>
        <w:tc>
          <w:tcPr>
            <w:tcW w:w="827"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40"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00"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17</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229</w:t>
            </w:r>
          </w:p>
        </w:tc>
        <w:tc>
          <w:tcPr>
            <w:tcW w:w="899"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47</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776</w:t>
            </w:r>
          </w:p>
        </w:tc>
        <w:tc>
          <w:tcPr>
            <w:tcW w:w="900"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77</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2626</w:t>
            </w:r>
          </w:p>
        </w:tc>
        <w:tc>
          <w:tcPr>
            <w:tcW w:w="828"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107</w:t>
            </w:r>
          </w:p>
        </w:tc>
        <w:tc>
          <w:tcPr>
            <w:tcW w:w="940"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8878</w:t>
            </w:r>
          </w:p>
        </w:tc>
        <w:tc>
          <w:tcPr>
            <w:tcW w:w="827"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40"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00"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18</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239</w:t>
            </w:r>
          </w:p>
        </w:tc>
        <w:tc>
          <w:tcPr>
            <w:tcW w:w="899"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48</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809</w:t>
            </w:r>
          </w:p>
        </w:tc>
        <w:tc>
          <w:tcPr>
            <w:tcW w:w="900"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78</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2735</w:t>
            </w:r>
          </w:p>
        </w:tc>
        <w:tc>
          <w:tcPr>
            <w:tcW w:w="828"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108</w:t>
            </w:r>
          </w:p>
        </w:tc>
        <w:tc>
          <w:tcPr>
            <w:tcW w:w="940"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9246</w:t>
            </w:r>
          </w:p>
        </w:tc>
        <w:tc>
          <w:tcPr>
            <w:tcW w:w="827"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40"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00"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19</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249</w:t>
            </w:r>
          </w:p>
        </w:tc>
        <w:tc>
          <w:tcPr>
            <w:tcW w:w="899"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49</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842</w:t>
            </w:r>
          </w:p>
        </w:tc>
        <w:tc>
          <w:tcPr>
            <w:tcW w:w="900"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79</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2848</w:t>
            </w:r>
          </w:p>
        </w:tc>
        <w:tc>
          <w:tcPr>
            <w:tcW w:w="828"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109</w:t>
            </w:r>
          </w:p>
        </w:tc>
        <w:tc>
          <w:tcPr>
            <w:tcW w:w="940"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9629</w:t>
            </w:r>
          </w:p>
        </w:tc>
        <w:tc>
          <w:tcPr>
            <w:tcW w:w="827"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40"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00"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20</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259</w:t>
            </w:r>
          </w:p>
        </w:tc>
        <w:tc>
          <w:tcPr>
            <w:tcW w:w="899"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50</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877</w:t>
            </w:r>
          </w:p>
        </w:tc>
        <w:tc>
          <w:tcPr>
            <w:tcW w:w="900"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80</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2966</w:t>
            </w:r>
          </w:p>
        </w:tc>
        <w:tc>
          <w:tcPr>
            <w:tcW w:w="828"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110</w:t>
            </w:r>
          </w:p>
        </w:tc>
        <w:tc>
          <w:tcPr>
            <w:tcW w:w="940"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10028</w:t>
            </w:r>
          </w:p>
        </w:tc>
        <w:tc>
          <w:tcPr>
            <w:tcW w:w="827"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40"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00"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21</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270</w:t>
            </w:r>
          </w:p>
        </w:tc>
        <w:tc>
          <w:tcPr>
            <w:tcW w:w="899"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51</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913</w:t>
            </w:r>
          </w:p>
        </w:tc>
        <w:tc>
          <w:tcPr>
            <w:tcW w:w="900"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81</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3089</w:t>
            </w:r>
          </w:p>
        </w:tc>
        <w:tc>
          <w:tcPr>
            <w:tcW w:w="828"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111</w:t>
            </w:r>
          </w:p>
        </w:tc>
        <w:tc>
          <w:tcPr>
            <w:tcW w:w="940"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10444</w:t>
            </w:r>
          </w:p>
        </w:tc>
        <w:tc>
          <w:tcPr>
            <w:tcW w:w="827"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40"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00"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22</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281</w:t>
            </w:r>
          </w:p>
        </w:tc>
        <w:tc>
          <w:tcPr>
            <w:tcW w:w="899"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52</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951</w:t>
            </w:r>
          </w:p>
        </w:tc>
        <w:tc>
          <w:tcPr>
            <w:tcW w:w="900"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82</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3217</w:t>
            </w:r>
          </w:p>
        </w:tc>
        <w:tc>
          <w:tcPr>
            <w:tcW w:w="828"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112</w:t>
            </w:r>
          </w:p>
        </w:tc>
        <w:tc>
          <w:tcPr>
            <w:tcW w:w="940"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10877</w:t>
            </w:r>
          </w:p>
        </w:tc>
        <w:tc>
          <w:tcPr>
            <w:tcW w:w="827"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40"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00"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23</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293</w:t>
            </w:r>
          </w:p>
        </w:tc>
        <w:tc>
          <w:tcPr>
            <w:tcW w:w="899"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53</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991</w:t>
            </w:r>
          </w:p>
        </w:tc>
        <w:tc>
          <w:tcPr>
            <w:tcW w:w="900"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83</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3350</w:t>
            </w:r>
          </w:p>
        </w:tc>
        <w:tc>
          <w:tcPr>
            <w:tcW w:w="828"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113</w:t>
            </w:r>
          </w:p>
        </w:tc>
        <w:tc>
          <w:tcPr>
            <w:tcW w:w="940"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11328</w:t>
            </w:r>
          </w:p>
        </w:tc>
        <w:tc>
          <w:tcPr>
            <w:tcW w:w="827"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40"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00"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24</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305</w:t>
            </w:r>
          </w:p>
        </w:tc>
        <w:tc>
          <w:tcPr>
            <w:tcW w:w="899"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54</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1032</w:t>
            </w:r>
          </w:p>
        </w:tc>
        <w:tc>
          <w:tcPr>
            <w:tcW w:w="900"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84</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3489</w:t>
            </w:r>
          </w:p>
        </w:tc>
        <w:tc>
          <w:tcPr>
            <w:tcW w:w="828"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114</w:t>
            </w:r>
          </w:p>
        </w:tc>
        <w:tc>
          <w:tcPr>
            <w:tcW w:w="940"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11797</w:t>
            </w:r>
          </w:p>
        </w:tc>
        <w:tc>
          <w:tcPr>
            <w:tcW w:w="827"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40"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00"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25</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317</w:t>
            </w:r>
          </w:p>
        </w:tc>
        <w:tc>
          <w:tcPr>
            <w:tcW w:w="899"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55</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1074</w:t>
            </w:r>
          </w:p>
        </w:tc>
        <w:tc>
          <w:tcPr>
            <w:tcW w:w="900"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85</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3634</w:t>
            </w:r>
          </w:p>
        </w:tc>
        <w:tc>
          <w:tcPr>
            <w:tcW w:w="828"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115</w:t>
            </w:r>
          </w:p>
        </w:tc>
        <w:tc>
          <w:tcPr>
            <w:tcW w:w="940"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12286</w:t>
            </w:r>
          </w:p>
        </w:tc>
        <w:tc>
          <w:tcPr>
            <w:tcW w:w="827"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40"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00"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26</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331</w:t>
            </w:r>
          </w:p>
        </w:tc>
        <w:tc>
          <w:tcPr>
            <w:tcW w:w="899"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56</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1119</w:t>
            </w:r>
          </w:p>
        </w:tc>
        <w:tc>
          <w:tcPr>
            <w:tcW w:w="900"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86</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3784</w:t>
            </w:r>
          </w:p>
        </w:tc>
        <w:tc>
          <w:tcPr>
            <w:tcW w:w="828"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116</w:t>
            </w:r>
          </w:p>
        </w:tc>
        <w:tc>
          <w:tcPr>
            <w:tcW w:w="940"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12795</w:t>
            </w:r>
          </w:p>
        </w:tc>
        <w:tc>
          <w:tcPr>
            <w:tcW w:w="827"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40"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00"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27</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344</w:t>
            </w:r>
          </w:p>
        </w:tc>
        <w:tc>
          <w:tcPr>
            <w:tcW w:w="899"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57</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1165</w:t>
            </w:r>
          </w:p>
        </w:tc>
        <w:tc>
          <w:tcPr>
            <w:tcW w:w="900"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87</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3941</w:t>
            </w:r>
          </w:p>
        </w:tc>
        <w:tc>
          <w:tcPr>
            <w:tcW w:w="828"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117</w:t>
            </w:r>
          </w:p>
        </w:tc>
        <w:tc>
          <w:tcPr>
            <w:tcW w:w="940"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13325</w:t>
            </w:r>
          </w:p>
        </w:tc>
        <w:tc>
          <w:tcPr>
            <w:tcW w:w="827"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40"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47" w:hRule="atLeast"/>
        </w:trPr>
        <w:tc>
          <w:tcPr>
            <w:tcW w:w="900"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28</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359</w:t>
            </w:r>
          </w:p>
        </w:tc>
        <w:tc>
          <w:tcPr>
            <w:tcW w:w="899"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58</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1214</w:t>
            </w:r>
          </w:p>
        </w:tc>
        <w:tc>
          <w:tcPr>
            <w:tcW w:w="900"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88</w:t>
            </w:r>
          </w:p>
        </w:tc>
        <w:tc>
          <w:tcPr>
            <w:tcW w:w="1182"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4105</w:t>
            </w:r>
          </w:p>
        </w:tc>
        <w:tc>
          <w:tcPr>
            <w:tcW w:w="828" w:type="dxa"/>
            <w:tcBorders>
              <w:lef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118</w:t>
            </w:r>
          </w:p>
        </w:tc>
        <w:tc>
          <w:tcPr>
            <w:tcW w:w="940" w:type="dxa"/>
            <w:tcBorders>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13877</w:t>
            </w:r>
          </w:p>
        </w:tc>
        <w:tc>
          <w:tcPr>
            <w:tcW w:w="827" w:type="dxa"/>
            <w:tcBorders>
              <w:lef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40" w:type="dxa"/>
            <w:tcBorders>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62" w:hRule="atLeast"/>
        </w:trPr>
        <w:tc>
          <w:tcPr>
            <w:tcW w:w="900" w:type="dxa"/>
            <w:tcBorders>
              <w:left w:val="single" w:sz="12" w:space="0" w:color="000000"/>
              <w:bottom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29</w:t>
            </w:r>
          </w:p>
        </w:tc>
        <w:tc>
          <w:tcPr>
            <w:tcW w:w="1182" w:type="dxa"/>
            <w:tcBorders>
              <w:bottom w:val="single" w:sz="1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374</w:t>
            </w:r>
          </w:p>
        </w:tc>
        <w:tc>
          <w:tcPr>
            <w:tcW w:w="899" w:type="dxa"/>
            <w:tcBorders>
              <w:left w:val="single" w:sz="12" w:space="0" w:color="000000"/>
              <w:bottom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59</w:t>
            </w:r>
          </w:p>
        </w:tc>
        <w:tc>
          <w:tcPr>
            <w:tcW w:w="1182" w:type="dxa"/>
            <w:tcBorders>
              <w:bottom w:val="single" w:sz="1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1264</w:t>
            </w:r>
          </w:p>
        </w:tc>
        <w:tc>
          <w:tcPr>
            <w:tcW w:w="900" w:type="dxa"/>
            <w:tcBorders>
              <w:left w:val="single" w:sz="12" w:space="0" w:color="000000"/>
              <w:bottom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89</w:t>
            </w:r>
          </w:p>
        </w:tc>
        <w:tc>
          <w:tcPr>
            <w:tcW w:w="1182" w:type="dxa"/>
            <w:tcBorders>
              <w:bottom w:val="single" w:sz="1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4275</w:t>
            </w:r>
          </w:p>
        </w:tc>
        <w:tc>
          <w:tcPr>
            <w:tcW w:w="828" w:type="dxa"/>
            <w:tcBorders>
              <w:left w:val="single" w:sz="12" w:space="0" w:color="000000"/>
              <w:bottom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119</w:t>
            </w:r>
          </w:p>
        </w:tc>
        <w:tc>
          <w:tcPr>
            <w:tcW w:w="940" w:type="dxa"/>
            <w:tcBorders>
              <w:bottom w:val="single" w:sz="1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14453</w:t>
            </w:r>
          </w:p>
        </w:tc>
        <w:tc>
          <w:tcPr>
            <w:tcW w:w="827" w:type="dxa"/>
            <w:tcBorders>
              <w:left w:val="single" w:sz="12" w:space="0" w:color="000000"/>
              <w:bottom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940" w:type="dxa"/>
            <w:tcBorders>
              <w:bottom w:val="single" w:sz="12" w:space="0" w:color="000000"/>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bl>
    <w:p>
      <w:pPr>
        <w:pStyle w:val="Normal"/>
        <w:rPr/>
      </w:pPr>
      <w:r>
        <w:rPr/>
      </w:r>
    </w:p>
    <w:p>
      <w:pPr>
        <w:pStyle w:val="Heading2"/>
        <w:ind w:left="0" w:hanging="0"/>
        <w:rPr/>
      </w:pPr>
      <w:bookmarkStart w:id="558" w:name="__RefHeading___Toc517943649"/>
      <w:bookmarkEnd w:id="558"/>
      <w:r>
        <w:rPr/>
        <w:t>B.4</w:t>
        <w:tab/>
        <w:t>10ms TTI E-DCH Transport Block Size Table 1</w:t>
      </w:r>
    </w:p>
    <w:p>
      <w:pPr>
        <w:pStyle w:val="TH"/>
        <w:rPr>
          <w:color w:val="000000"/>
          <w:lang w:val="en-US" w:eastAsia="zh-CN"/>
        </w:rPr>
      </w:pPr>
      <w:r>
        <w:rPr>
          <w:color w:val="000000"/>
          <w:lang w:val="en-US" w:eastAsia="zh-CN"/>
        </w:rPr>
      </w:r>
    </w:p>
    <w:tbl>
      <w:tblPr>
        <w:tblW w:w="7193" w:type="dxa"/>
        <w:jc w:val="center"/>
        <w:tblInd w:w="0" w:type="dxa"/>
        <w:tblLayout w:type="fixed"/>
        <w:tblCellMar>
          <w:top w:w="0" w:type="dxa"/>
          <w:left w:w="108" w:type="dxa"/>
          <w:bottom w:w="0" w:type="dxa"/>
          <w:right w:w="108" w:type="dxa"/>
        </w:tblCellMar>
      </w:tblPr>
      <w:tblGrid>
        <w:gridCol w:w="1025"/>
        <w:gridCol w:w="1373"/>
        <w:gridCol w:w="1024"/>
        <w:gridCol w:w="1373"/>
        <w:gridCol w:w="1025"/>
        <w:gridCol w:w="1373"/>
      </w:tblGrid>
      <w:tr>
        <w:trPr>
          <w:trHeight w:val="756" w:hRule="atLeast"/>
        </w:trPr>
        <w:tc>
          <w:tcPr>
            <w:tcW w:w="1025" w:type="dxa"/>
            <w:tcBorders>
              <w:top w:val="single" w:sz="12" w:space="0" w:color="000000"/>
              <w:left w:val="single" w:sz="12" w:space="0" w:color="000000"/>
              <w:bottom w:val="single" w:sz="12" w:space="0" w:color="000000"/>
              <w:right w:val="single" w:sz="2" w:space="0" w:color="000000"/>
            </w:tcBorders>
          </w:tcPr>
          <w:p>
            <w:pPr>
              <w:pStyle w:val="Normal"/>
              <w:autoSpaceDE w:val="false"/>
              <w:spacing w:before="0" w:after="0"/>
              <w:rPr>
                <w:rFonts w:ascii="Arial" w:hAnsi="Arial" w:cs="Arial"/>
                <w:color w:val="000000"/>
              </w:rPr>
            </w:pPr>
            <w:r>
              <w:rPr>
                <w:rFonts w:cs="Arial" w:ascii="Arial" w:hAnsi="Arial"/>
                <w:color w:val="000000"/>
              </w:rPr>
              <w:t>E-TFCI</w:t>
            </w:r>
          </w:p>
        </w:tc>
        <w:tc>
          <w:tcPr>
            <w:tcW w:w="1373" w:type="dxa"/>
            <w:tcBorders>
              <w:top w:val="single" w:sz="12" w:space="0" w:color="000000"/>
              <w:left w:val="single" w:sz="2" w:space="0" w:color="000000"/>
              <w:bottom w:val="single" w:sz="12" w:space="0" w:color="000000"/>
              <w:right w:val="single" w:sz="12" w:space="0" w:color="000000"/>
            </w:tcBorders>
          </w:tcPr>
          <w:p>
            <w:pPr>
              <w:pStyle w:val="Normal"/>
              <w:autoSpaceDE w:val="false"/>
              <w:spacing w:before="0" w:after="0"/>
              <w:rPr>
                <w:rFonts w:ascii="Arial" w:hAnsi="Arial" w:cs="Arial"/>
                <w:color w:val="000000"/>
              </w:rPr>
            </w:pPr>
            <w:r>
              <w:rPr>
                <w:rFonts w:cs="Arial" w:ascii="Arial" w:hAnsi="Arial"/>
                <w:color w:val="000000"/>
              </w:rPr>
              <w:t>TB Size (bits)</w:t>
            </w:r>
          </w:p>
        </w:tc>
        <w:tc>
          <w:tcPr>
            <w:tcW w:w="1024" w:type="dxa"/>
            <w:tcBorders>
              <w:top w:val="single" w:sz="12" w:space="0" w:color="000000"/>
              <w:left w:val="single" w:sz="12" w:space="0" w:color="000000"/>
              <w:bottom w:val="single" w:sz="12" w:space="0" w:color="000000"/>
              <w:right w:val="single" w:sz="2" w:space="0" w:color="000000"/>
            </w:tcBorders>
          </w:tcPr>
          <w:p>
            <w:pPr>
              <w:pStyle w:val="Normal"/>
              <w:autoSpaceDE w:val="false"/>
              <w:spacing w:before="0" w:after="0"/>
              <w:rPr>
                <w:rFonts w:ascii="Arial" w:hAnsi="Arial" w:cs="Arial"/>
                <w:color w:val="000000"/>
              </w:rPr>
            </w:pPr>
            <w:r>
              <w:rPr>
                <w:rFonts w:cs="Arial" w:ascii="Arial" w:hAnsi="Arial"/>
                <w:color w:val="000000"/>
              </w:rPr>
              <w:t>E-TFCI</w:t>
            </w:r>
          </w:p>
        </w:tc>
        <w:tc>
          <w:tcPr>
            <w:tcW w:w="1373" w:type="dxa"/>
            <w:tcBorders>
              <w:top w:val="single" w:sz="12" w:space="0" w:color="000000"/>
              <w:left w:val="single" w:sz="2" w:space="0" w:color="000000"/>
              <w:bottom w:val="single" w:sz="12" w:space="0" w:color="000000"/>
              <w:right w:val="single" w:sz="12" w:space="0" w:color="000000"/>
            </w:tcBorders>
          </w:tcPr>
          <w:p>
            <w:pPr>
              <w:pStyle w:val="Normal"/>
              <w:autoSpaceDE w:val="false"/>
              <w:spacing w:before="0" w:after="0"/>
              <w:rPr/>
            </w:pPr>
            <w:r>
              <w:rPr>
                <w:rFonts w:cs="Arial" w:ascii="Arial" w:hAnsi="Arial"/>
                <w:color w:val="000000"/>
              </w:rPr>
              <w:t>TB Size (bits)</w:t>
            </w:r>
          </w:p>
        </w:tc>
        <w:tc>
          <w:tcPr>
            <w:tcW w:w="1025" w:type="dxa"/>
            <w:tcBorders>
              <w:top w:val="single" w:sz="12" w:space="0" w:color="000000"/>
              <w:left w:val="single" w:sz="12" w:space="0" w:color="000000"/>
              <w:bottom w:val="single" w:sz="12" w:space="0" w:color="000000"/>
              <w:right w:val="single" w:sz="2" w:space="0" w:color="000000"/>
            </w:tcBorders>
          </w:tcPr>
          <w:p>
            <w:pPr>
              <w:pStyle w:val="Normal"/>
              <w:autoSpaceDE w:val="false"/>
              <w:spacing w:before="0" w:after="0"/>
              <w:rPr>
                <w:rFonts w:ascii="Arial" w:hAnsi="Arial" w:cs="Arial"/>
                <w:color w:val="000000"/>
              </w:rPr>
            </w:pPr>
            <w:r>
              <w:rPr>
                <w:rFonts w:cs="Arial" w:ascii="Arial" w:hAnsi="Arial"/>
                <w:color w:val="000000"/>
              </w:rPr>
              <w:t>E-TFCI</w:t>
            </w:r>
          </w:p>
        </w:tc>
        <w:tc>
          <w:tcPr>
            <w:tcW w:w="1373" w:type="dxa"/>
            <w:tcBorders>
              <w:top w:val="single" w:sz="12" w:space="0" w:color="000000"/>
              <w:left w:val="single" w:sz="2" w:space="0" w:color="000000"/>
              <w:bottom w:val="single" w:sz="12" w:space="0" w:color="000000"/>
              <w:right w:val="single" w:sz="12" w:space="0" w:color="000000"/>
            </w:tcBorders>
          </w:tcPr>
          <w:p>
            <w:pPr>
              <w:pStyle w:val="Normal"/>
              <w:autoSpaceDE w:val="false"/>
              <w:spacing w:before="0" w:after="0"/>
              <w:rPr>
                <w:rFonts w:ascii="Arial" w:hAnsi="Arial" w:cs="Arial"/>
                <w:color w:val="000000"/>
              </w:rPr>
            </w:pPr>
            <w:r>
              <w:rPr>
                <w:rFonts w:cs="Arial" w:ascii="Arial" w:hAnsi="Arial"/>
                <w:color w:val="000000"/>
              </w:rPr>
              <w:t>TB Size (bits)</w:t>
            </w:r>
          </w:p>
        </w:tc>
      </w:tr>
      <w:tr>
        <w:trPr>
          <w:trHeight w:val="247" w:hRule="atLeast"/>
        </w:trPr>
        <w:tc>
          <w:tcPr>
            <w:tcW w:w="1025" w:type="dxa"/>
            <w:tcBorders>
              <w:top w:val="single" w:sz="1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0</w:t>
            </w:r>
          </w:p>
        </w:tc>
        <w:tc>
          <w:tcPr>
            <w:tcW w:w="1373" w:type="dxa"/>
            <w:tcBorders>
              <w:top w:val="single" w:sz="1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18</w:t>
            </w:r>
          </w:p>
        </w:tc>
        <w:tc>
          <w:tcPr>
            <w:tcW w:w="1024" w:type="dxa"/>
            <w:tcBorders>
              <w:top w:val="single" w:sz="1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41</w:t>
            </w:r>
          </w:p>
        </w:tc>
        <w:tc>
          <w:tcPr>
            <w:tcW w:w="1373" w:type="dxa"/>
            <w:tcBorders>
              <w:top w:val="single" w:sz="1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5076</w:t>
            </w:r>
          </w:p>
        </w:tc>
        <w:tc>
          <w:tcPr>
            <w:tcW w:w="1025" w:type="dxa"/>
            <w:tcBorders>
              <w:top w:val="single" w:sz="1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82</w:t>
            </w:r>
          </w:p>
        </w:tc>
        <w:tc>
          <w:tcPr>
            <w:tcW w:w="1373" w:type="dxa"/>
            <w:tcBorders>
              <w:top w:val="single" w:sz="1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11850</w:t>
            </w:r>
          </w:p>
        </w:tc>
      </w:tr>
      <w:tr>
        <w:trPr>
          <w:trHeight w:val="247" w:hRule="atLeast"/>
        </w:trPr>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186</w:t>
            </w:r>
          </w:p>
        </w:tc>
        <w:tc>
          <w:tcPr>
            <w:tcW w:w="1024"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42</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5094</w:t>
            </w:r>
          </w:p>
        </w:tc>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83</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12132</w:t>
            </w:r>
          </w:p>
        </w:tc>
      </w:tr>
      <w:tr>
        <w:trPr>
          <w:trHeight w:val="247" w:hRule="atLeast"/>
        </w:trPr>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204</w:t>
            </w:r>
          </w:p>
        </w:tc>
        <w:tc>
          <w:tcPr>
            <w:tcW w:w="1024"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43</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5412</w:t>
            </w:r>
          </w:p>
        </w:tc>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84</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12186</w:t>
            </w:r>
          </w:p>
        </w:tc>
      </w:tr>
      <w:tr>
        <w:trPr>
          <w:trHeight w:val="247" w:hRule="atLeast"/>
        </w:trPr>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354</w:t>
            </w:r>
          </w:p>
        </w:tc>
        <w:tc>
          <w:tcPr>
            <w:tcW w:w="1024"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44</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5430</w:t>
            </w:r>
          </w:p>
        </w:tc>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85</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12468</w:t>
            </w:r>
          </w:p>
        </w:tc>
      </w:tr>
      <w:tr>
        <w:trPr>
          <w:trHeight w:val="247" w:hRule="atLeast"/>
        </w:trPr>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372</w:t>
            </w:r>
          </w:p>
        </w:tc>
        <w:tc>
          <w:tcPr>
            <w:tcW w:w="1024"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45</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5748</w:t>
            </w:r>
          </w:p>
        </w:tc>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86</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12522</w:t>
            </w:r>
          </w:p>
        </w:tc>
      </w:tr>
      <w:tr>
        <w:trPr>
          <w:trHeight w:val="247" w:hRule="atLeast"/>
        </w:trPr>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522</w:t>
            </w:r>
          </w:p>
        </w:tc>
        <w:tc>
          <w:tcPr>
            <w:tcW w:w="1024"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46</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5766</w:t>
            </w:r>
          </w:p>
        </w:tc>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87</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12804</w:t>
            </w:r>
          </w:p>
        </w:tc>
      </w:tr>
      <w:tr>
        <w:trPr>
          <w:trHeight w:val="247" w:hRule="atLeast"/>
        </w:trPr>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540</w:t>
            </w:r>
          </w:p>
        </w:tc>
        <w:tc>
          <w:tcPr>
            <w:tcW w:w="1024"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47</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6084</w:t>
            </w:r>
          </w:p>
        </w:tc>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88</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12858</w:t>
            </w:r>
          </w:p>
        </w:tc>
      </w:tr>
      <w:tr>
        <w:trPr>
          <w:trHeight w:val="247" w:hRule="atLeast"/>
        </w:trPr>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690</w:t>
            </w:r>
          </w:p>
        </w:tc>
        <w:tc>
          <w:tcPr>
            <w:tcW w:w="1024"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48</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6102</w:t>
            </w:r>
          </w:p>
        </w:tc>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89</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13140</w:t>
            </w:r>
          </w:p>
        </w:tc>
      </w:tr>
      <w:tr>
        <w:trPr>
          <w:trHeight w:val="247" w:hRule="atLeast"/>
        </w:trPr>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708</w:t>
            </w:r>
          </w:p>
        </w:tc>
        <w:tc>
          <w:tcPr>
            <w:tcW w:w="1024"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49</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6420</w:t>
            </w:r>
          </w:p>
        </w:tc>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90</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13194</w:t>
            </w:r>
          </w:p>
        </w:tc>
      </w:tr>
      <w:tr>
        <w:trPr>
          <w:trHeight w:val="247" w:hRule="atLeast"/>
        </w:trPr>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858</w:t>
            </w:r>
          </w:p>
        </w:tc>
        <w:tc>
          <w:tcPr>
            <w:tcW w:w="1024"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50</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6438</w:t>
            </w:r>
          </w:p>
        </w:tc>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pPr>
            <w:r>
              <w:rPr>
                <w:rFonts w:cs="Arial" w:ascii="Arial" w:hAnsi="Arial"/>
                <w:color w:val="000000"/>
              </w:rPr>
              <w:t>91</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13476</w:t>
            </w:r>
          </w:p>
        </w:tc>
      </w:tr>
      <w:tr>
        <w:trPr>
          <w:trHeight w:val="247" w:hRule="atLeast"/>
        </w:trPr>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876</w:t>
            </w:r>
          </w:p>
        </w:tc>
        <w:tc>
          <w:tcPr>
            <w:tcW w:w="1024"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51</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6756</w:t>
            </w:r>
          </w:p>
        </w:tc>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92</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13530</w:t>
            </w:r>
          </w:p>
        </w:tc>
      </w:tr>
      <w:tr>
        <w:trPr>
          <w:trHeight w:val="247" w:hRule="atLeast"/>
        </w:trPr>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1026</w:t>
            </w:r>
          </w:p>
        </w:tc>
        <w:tc>
          <w:tcPr>
            <w:tcW w:w="1024"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52</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6774</w:t>
            </w:r>
          </w:p>
        </w:tc>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93</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13812</w:t>
            </w:r>
          </w:p>
        </w:tc>
      </w:tr>
      <w:tr>
        <w:trPr>
          <w:trHeight w:val="247" w:hRule="atLeast"/>
        </w:trPr>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1044</w:t>
            </w:r>
          </w:p>
        </w:tc>
        <w:tc>
          <w:tcPr>
            <w:tcW w:w="1024"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53</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7092</w:t>
            </w:r>
          </w:p>
        </w:tc>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94</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13866</w:t>
            </w:r>
          </w:p>
        </w:tc>
      </w:tr>
      <w:tr>
        <w:trPr>
          <w:trHeight w:val="247" w:hRule="atLeast"/>
        </w:trPr>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13</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1194</w:t>
            </w:r>
          </w:p>
        </w:tc>
        <w:tc>
          <w:tcPr>
            <w:tcW w:w="1024"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54</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7110</w:t>
            </w:r>
          </w:p>
        </w:tc>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95</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14148</w:t>
            </w:r>
          </w:p>
        </w:tc>
      </w:tr>
      <w:tr>
        <w:trPr>
          <w:trHeight w:val="247" w:hRule="atLeast"/>
        </w:trPr>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14</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1212</w:t>
            </w:r>
          </w:p>
        </w:tc>
        <w:tc>
          <w:tcPr>
            <w:tcW w:w="1024"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55</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7428</w:t>
            </w:r>
          </w:p>
        </w:tc>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96</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14202</w:t>
            </w:r>
          </w:p>
        </w:tc>
      </w:tr>
      <w:tr>
        <w:trPr>
          <w:trHeight w:val="247" w:hRule="atLeast"/>
        </w:trPr>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15</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1362</w:t>
            </w:r>
          </w:p>
        </w:tc>
        <w:tc>
          <w:tcPr>
            <w:tcW w:w="1024"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56</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7464</w:t>
            </w:r>
          </w:p>
        </w:tc>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97</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14484</w:t>
            </w:r>
          </w:p>
        </w:tc>
      </w:tr>
      <w:tr>
        <w:trPr>
          <w:trHeight w:val="247" w:hRule="atLeast"/>
        </w:trPr>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16</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1380</w:t>
            </w:r>
          </w:p>
        </w:tc>
        <w:tc>
          <w:tcPr>
            <w:tcW w:w="1024"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57</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7764</w:t>
            </w:r>
          </w:p>
        </w:tc>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98</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14556</w:t>
            </w:r>
          </w:p>
        </w:tc>
      </w:tr>
      <w:tr>
        <w:trPr>
          <w:trHeight w:val="247" w:hRule="atLeast"/>
        </w:trPr>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17</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1530</w:t>
            </w:r>
          </w:p>
        </w:tc>
        <w:tc>
          <w:tcPr>
            <w:tcW w:w="1024"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58</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7800</w:t>
            </w:r>
          </w:p>
        </w:tc>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99</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14820</w:t>
            </w:r>
          </w:p>
        </w:tc>
      </w:tr>
      <w:tr>
        <w:trPr>
          <w:trHeight w:val="247" w:hRule="atLeast"/>
        </w:trPr>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18</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1548</w:t>
            </w:r>
          </w:p>
        </w:tc>
        <w:tc>
          <w:tcPr>
            <w:tcW w:w="1024"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59</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8100</w:t>
            </w:r>
          </w:p>
        </w:tc>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100</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14892</w:t>
            </w:r>
          </w:p>
        </w:tc>
      </w:tr>
      <w:tr>
        <w:trPr>
          <w:trHeight w:val="247" w:hRule="atLeast"/>
        </w:trPr>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19</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1698</w:t>
            </w:r>
          </w:p>
        </w:tc>
        <w:tc>
          <w:tcPr>
            <w:tcW w:w="1024"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60</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pPr>
            <w:r>
              <w:rPr>
                <w:rFonts w:cs="Arial" w:ascii="Arial" w:hAnsi="Arial"/>
                <w:color w:val="000000"/>
              </w:rPr>
              <w:t>8136</w:t>
            </w:r>
          </w:p>
        </w:tc>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101</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15156</w:t>
            </w:r>
          </w:p>
        </w:tc>
      </w:tr>
      <w:tr>
        <w:trPr>
          <w:trHeight w:val="247" w:hRule="atLeast"/>
        </w:trPr>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20</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1716</w:t>
            </w:r>
          </w:p>
        </w:tc>
        <w:tc>
          <w:tcPr>
            <w:tcW w:w="1024"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61</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8436</w:t>
            </w:r>
          </w:p>
        </w:tc>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102</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15228</w:t>
            </w:r>
          </w:p>
        </w:tc>
      </w:tr>
      <w:tr>
        <w:trPr>
          <w:trHeight w:val="247" w:hRule="atLeast"/>
        </w:trPr>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21</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1866</w:t>
            </w:r>
          </w:p>
        </w:tc>
        <w:tc>
          <w:tcPr>
            <w:tcW w:w="1024"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62</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8472</w:t>
            </w:r>
          </w:p>
        </w:tc>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103</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15492</w:t>
            </w:r>
          </w:p>
        </w:tc>
      </w:tr>
      <w:tr>
        <w:trPr>
          <w:trHeight w:val="247" w:hRule="atLeast"/>
        </w:trPr>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22</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1884</w:t>
            </w:r>
          </w:p>
        </w:tc>
        <w:tc>
          <w:tcPr>
            <w:tcW w:w="1024"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63</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8772</w:t>
            </w:r>
          </w:p>
        </w:tc>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104</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15564</w:t>
            </w:r>
          </w:p>
        </w:tc>
      </w:tr>
      <w:tr>
        <w:trPr>
          <w:trHeight w:val="247" w:hRule="atLeast"/>
        </w:trPr>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23</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2034</w:t>
            </w:r>
          </w:p>
        </w:tc>
        <w:tc>
          <w:tcPr>
            <w:tcW w:w="1024"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64</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8808</w:t>
            </w:r>
          </w:p>
        </w:tc>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105</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15828</w:t>
            </w:r>
          </w:p>
        </w:tc>
      </w:tr>
      <w:tr>
        <w:trPr>
          <w:trHeight w:val="247" w:hRule="atLeast"/>
        </w:trPr>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24</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2052</w:t>
            </w:r>
          </w:p>
        </w:tc>
        <w:tc>
          <w:tcPr>
            <w:tcW w:w="1024"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65</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9108</w:t>
            </w:r>
          </w:p>
        </w:tc>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106</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15900</w:t>
            </w:r>
          </w:p>
        </w:tc>
      </w:tr>
      <w:tr>
        <w:trPr>
          <w:trHeight w:val="247" w:hRule="atLeast"/>
        </w:trPr>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25</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2370</w:t>
            </w:r>
          </w:p>
        </w:tc>
        <w:tc>
          <w:tcPr>
            <w:tcW w:w="1024"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66</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9144</w:t>
            </w:r>
          </w:p>
        </w:tc>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107</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16164</w:t>
            </w:r>
          </w:p>
        </w:tc>
      </w:tr>
      <w:tr>
        <w:trPr>
          <w:trHeight w:val="247" w:hRule="atLeast"/>
        </w:trPr>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26</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2388</w:t>
            </w:r>
          </w:p>
        </w:tc>
        <w:tc>
          <w:tcPr>
            <w:tcW w:w="1024"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67</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9444</w:t>
            </w:r>
          </w:p>
        </w:tc>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108</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16236</w:t>
            </w:r>
          </w:p>
        </w:tc>
      </w:tr>
      <w:tr>
        <w:trPr>
          <w:trHeight w:val="247" w:hRule="atLeast"/>
        </w:trPr>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27</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2706</w:t>
            </w:r>
          </w:p>
        </w:tc>
        <w:tc>
          <w:tcPr>
            <w:tcW w:w="1024"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68</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9480</w:t>
            </w:r>
          </w:p>
        </w:tc>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109</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16500</w:t>
            </w:r>
          </w:p>
        </w:tc>
      </w:tr>
      <w:tr>
        <w:trPr>
          <w:trHeight w:val="247" w:hRule="atLeast"/>
        </w:trPr>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28</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2724</w:t>
            </w:r>
          </w:p>
        </w:tc>
        <w:tc>
          <w:tcPr>
            <w:tcW w:w="1024"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69</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9780</w:t>
            </w:r>
          </w:p>
        </w:tc>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110</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16572</w:t>
            </w:r>
          </w:p>
        </w:tc>
      </w:tr>
      <w:tr>
        <w:trPr>
          <w:trHeight w:val="247" w:hRule="atLeast"/>
        </w:trPr>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29</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3042</w:t>
            </w:r>
          </w:p>
        </w:tc>
        <w:tc>
          <w:tcPr>
            <w:tcW w:w="1024"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70</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9816</w:t>
            </w:r>
          </w:p>
        </w:tc>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111</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17172</w:t>
            </w:r>
          </w:p>
        </w:tc>
      </w:tr>
      <w:tr>
        <w:trPr>
          <w:trHeight w:val="247" w:hRule="atLeast"/>
        </w:trPr>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30</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3060</w:t>
            </w:r>
          </w:p>
        </w:tc>
        <w:tc>
          <w:tcPr>
            <w:tcW w:w="1024"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71</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10116</w:t>
            </w:r>
          </w:p>
        </w:tc>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112</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17244</w:t>
            </w:r>
          </w:p>
        </w:tc>
      </w:tr>
      <w:tr>
        <w:trPr>
          <w:trHeight w:val="247" w:hRule="atLeast"/>
        </w:trPr>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31</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3378</w:t>
            </w:r>
          </w:p>
        </w:tc>
        <w:tc>
          <w:tcPr>
            <w:tcW w:w="1024"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72</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10152</w:t>
            </w:r>
          </w:p>
        </w:tc>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113</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17844</w:t>
            </w:r>
          </w:p>
        </w:tc>
      </w:tr>
      <w:tr>
        <w:trPr>
          <w:trHeight w:val="247" w:hRule="atLeast"/>
        </w:trPr>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32</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3396</w:t>
            </w:r>
          </w:p>
        </w:tc>
        <w:tc>
          <w:tcPr>
            <w:tcW w:w="1024"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73</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10452</w:t>
            </w:r>
          </w:p>
        </w:tc>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114</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17916</w:t>
            </w:r>
          </w:p>
        </w:tc>
      </w:tr>
      <w:tr>
        <w:trPr>
          <w:trHeight w:val="247" w:hRule="atLeast"/>
        </w:trPr>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33</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3732</w:t>
            </w:r>
          </w:p>
        </w:tc>
        <w:tc>
          <w:tcPr>
            <w:tcW w:w="1024"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74</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10488</w:t>
            </w:r>
          </w:p>
        </w:tc>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115</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18516</w:t>
            </w:r>
          </w:p>
        </w:tc>
      </w:tr>
      <w:tr>
        <w:trPr>
          <w:trHeight w:val="247" w:hRule="atLeast"/>
        </w:trPr>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34</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3750</w:t>
            </w:r>
          </w:p>
        </w:tc>
        <w:tc>
          <w:tcPr>
            <w:tcW w:w="1024"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75</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10788</w:t>
            </w:r>
          </w:p>
        </w:tc>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116</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18606</w:t>
            </w:r>
          </w:p>
        </w:tc>
      </w:tr>
      <w:tr>
        <w:trPr>
          <w:trHeight w:val="247" w:hRule="atLeast"/>
        </w:trPr>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35</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4068</w:t>
            </w:r>
          </w:p>
        </w:tc>
        <w:tc>
          <w:tcPr>
            <w:tcW w:w="1024"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76</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10824</w:t>
            </w:r>
          </w:p>
        </w:tc>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117</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19188</w:t>
            </w:r>
          </w:p>
        </w:tc>
      </w:tr>
      <w:tr>
        <w:trPr>
          <w:trHeight w:val="247" w:hRule="atLeast"/>
        </w:trPr>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36</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4086</w:t>
            </w:r>
          </w:p>
        </w:tc>
        <w:tc>
          <w:tcPr>
            <w:tcW w:w="1024"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77</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11124</w:t>
            </w:r>
          </w:p>
        </w:tc>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118</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19278</w:t>
            </w:r>
          </w:p>
        </w:tc>
      </w:tr>
      <w:tr>
        <w:trPr>
          <w:trHeight w:val="247" w:hRule="atLeast"/>
        </w:trPr>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37</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4404</w:t>
            </w:r>
          </w:p>
        </w:tc>
        <w:tc>
          <w:tcPr>
            <w:tcW w:w="1024"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78</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11178</w:t>
            </w:r>
          </w:p>
        </w:tc>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119</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19860</w:t>
            </w:r>
          </w:p>
        </w:tc>
      </w:tr>
      <w:tr>
        <w:trPr>
          <w:trHeight w:val="247" w:hRule="atLeast"/>
        </w:trPr>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38</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pPr>
            <w:r>
              <w:rPr>
                <w:rFonts w:cs="Arial" w:ascii="Arial" w:hAnsi="Arial"/>
                <w:color w:val="000000"/>
              </w:rPr>
              <w:t>4422</w:t>
            </w:r>
          </w:p>
        </w:tc>
        <w:tc>
          <w:tcPr>
            <w:tcW w:w="1024"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79</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11460</w:t>
            </w:r>
          </w:p>
        </w:tc>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120</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19950</w:t>
            </w:r>
          </w:p>
        </w:tc>
      </w:tr>
      <w:tr>
        <w:trPr>
          <w:trHeight w:val="247" w:hRule="atLeast"/>
        </w:trPr>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39</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4740</w:t>
            </w:r>
          </w:p>
        </w:tc>
        <w:tc>
          <w:tcPr>
            <w:tcW w:w="1024" w:type="dxa"/>
            <w:tcBorders>
              <w:top w:val="single" w:sz="2" w:space="0" w:color="000000"/>
              <w:left w:val="single" w:sz="12" w:space="0" w:color="000000"/>
              <w:bottom w:val="single" w:sz="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80</w:t>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11514</w:t>
            </w:r>
          </w:p>
        </w:tc>
        <w:tc>
          <w:tcPr>
            <w:tcW w:w="1025" w:type="dxa"/>
            <w:tcBorders>
              <w:top w:val="single" w:sz="2" w:space="0" w:color="000000"/>
              <w:left w:val="single" w:sz="12" w:space="0" w:color="000000"/>
              <w:bottom w:val="single" w:sz="2" w:space="0" w:color="000000"/>
              <w:right w:val="single" w:sz="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1373" w:type="dxa"/>
            <w:tcBorders>
              <w:top w:val="single" w:sz="2" w:space="0" w:color="000000"/>
              <w:left w:val="single" w:sz="2" w:space="0" w:color="000000"/>
              <w:bottom w:val="single" w:sz="2" w:space="0" w:color="000000"/>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r>
        <w:trPr>
          <w:trHeight w:val="262" w:hRule="atLeast"/>
        </w:trPr>
        <w:tc>
          <w:tcPr>
            <w:tcW w:w="1025" w:type="dxa"/>
            <w:tcBorders>
              <w:top w:val="single" w:sz="2" w:space="0" w:color="000000"/>
              <w:left w:val="single" w:sz="12" w:space="0" w:color="000000"/>
              <w:bottom w:val="single" w:sz="1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40</w:t>
            </w:r>
          </w:p>
        </w:tc>
        <w:tc>
          <w:tcPr>
            <w:tcW w:w="1373" w:type="dxa"/>
            <w:tcBorders>
              <w:top w:val="single" w:sz="2" w:space="0" w:color="000000"/>
              <w:left w:val="single" w:sz="2" w:space="0" w:color="000000"/>
              <w:bottom w:val="single" w:sz="1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4758</w:t>
            </w:r>
          </w:p>
        </w:tc>
        <w:tc>
          <w:tcPr>
            <w:tcW w:w="1024" w:type="dxa"/>
            <w:tcBorders>
              <w:top w:val="single" w:sz="2" w:space="0" w:color="000000"/>
              <w:left w:val="single" w:sz="12" w:space="0" w:color="000000"/>
              <w:bottom w:val="single" w:sz="12" w:space="0" w:color="000000"/>
              <w:right w:val="single" w:sz="2" w:space="0" w:color="000000"/>
            </w:tcBorders>
          </w:tcPr>
          <w:p>
            <w:pPr>
              <w:pStyle w:val="Normal"/>
              <w:autoSpaceDE w:val="false"/>
              <w:spacing w:before="0" w:after="0"/>
              <w:jc w:val="center"/>
              <w:rPr>
                <w:rFonts w:ascii="Arial" w:hAnsi="Arial" w:cs="Arial"/>
                <w:color w:val="000000"/>
              </w:rPr>
            </w:pPr>
            <w:r>
              <w:rPr>
                <w:rFonts w:cs="Arial" w:ascii="Arial" w:hAnsi="Arial"/>
                <w:color w:val="000000"/>
              </w:rPr>
              <w:t>81</w:t>
            </w:r>
          </w:p>
        </w:tc>
        <w:tc>
          <w:tcPr>
            <w:tcW w:w="1373" w:type="dxa"/>
            <w:tcBorders>
              <w:top w:val="single" w:sz="2" w:space="0" w:color="000000"/>
              <w:left w:val="single" w:sz="2" w:space="0" w:color="000000"/>
              <w:bottom w:val="single" w:sz="12" w:space="0" w:color="000000"/>
              <w:right w:val="single" w:sz="12" w:space="0" w:color="000000"/>
            </w:tcBorders>
          </w:tcPr>
          <w:p>
            <w:pPr>
              <w:pStyle w:val="Normal"/>
              <w:autoSpaceDE w:val="false"/>
              <w:spacing w:before="0" w:after="0"/>
              <w:jc w:val="center"/>
              <w:rPr>
                <w:rFonts w:ascii="Arial" w:hAnsi="Arial" w:cs="Arial"/>
                <w:color w:val="000000"/>
              </w:rPr>
            </w:pPr>
            <w:r>
              <w:rPr>
                <w:rFonts w:cs="Arial" w:ascii="Arial" w:hAnsi="Arial"/>
                <w:color w:val="000000"/>
              </w:rPr>
              <w:t>11796</w:t>
            </w:r>
          </w:p>
        </w:tc>
        <w:tc>
          <w:tcPr>
            <w:tcW w:w="1025" w:type="dxa"/>
            <w:tcBorders>
              <w:top w:val="single" w:sz="2" w:space="0" w:color="000000"/>
              <w:left w:val="single" w:sz="12" w:space="0" w:color="000000"/>
              <w:bottom w:val="single" w:sz="12" w:space="0" w:color="000000"/>
              <w:right w:val="single" w:sz="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c>
          <w:tcPr>
            <w:tcW w:w="1373" w:type="dxa"/>
            <w:tcBorders>
              <w:top w:val="single" w:sz="2" w:space="0" w:color="000000"/>
              <w:left w:val="single" w:sz="2" w:space="0" w:color="000000"/>
              <w:bottom w:val="single" w:sz="12" w:space="0" w:color="000000"/>
              <w:right w:val="single" w:sz="12" w:space="0" w:color="000000"/>
            </w:tcBorders>
          </w:tcPr>
          <w:p>
            <w:pPr>
              <w:pStyle w:val="Normal"/>
              <w:autoSpaceDE w:val="false"/>
              <w:snapToGrid w:val="false"/>
              <w:spacing w:before="0" w:after="0"/>
              <w:jc w:val="center"/>
              <w:rPr>
                <w:rFonts w:ascii="Arial" w:hAnsi="Arial" w:cs="Arial"/>
                <w:color w:val="000000"/>
              </w:rPr>
            </w:pPr>
            <w:r>
              <w:rPr>
                <w:rFonts w:cs="Arial" w:ascii="Arial" w:hAnsi="Arial"/>
                <w:color w:val="000000"/>
              </w:rPr>
            </w:r>
          </w:p>
        </w:tc>
      </w:tr>
    </w:tbl>
    <w:p>
      <w:pPr>
        <w:pStyle w:val="Normal"/>
        <w:rPr/>
      </w:pPr>
      <w:r>
        <w:rPr/>
      </w:r>
    </w:p>
    <w:p>
      <w:pPr>
        <w:pStyle w:val="Heading8"/>
        <w:ind w:left="0" w:hanging="0"/>
        <w:rPr/>
      </w:pPr>
      <w:bookmarkStart w:id="559" w:name="__RefHeading___Toc517943650"/>
      <w:bookmarkEnd w:id="559"/>
      <w:r>
        <w:rPr/>
        <w:t>Annex BA (normative):</w:t>
        <w:br/>
        <w:t>E-DCH Transport Block Size Tables for 3.84 Mcps TDD</w:t>
      </w:r>
    </w:p>
    <w:p>
      <w:pPr>
        <w:pStyle w:val="Normal"/>
        <w:rPr/>
      </w:pPr>
      <w:r>
        <w:rPr/>
        <w:t>The mapping between the chosen E-TFC index and the corresponding E-DCH transport block size is given in the following tables:</w:t>
      </w:r>
    </w:p>
    <w:p>
      <w:pPr>
        <w:pStyle w:val="Heading2"/>
        <w:ind w:left="0" w:hanging="0"/>
        <w:rPr/>
      </w:pPr>
      <w:bookmarkStart w:id="560" w:name="__RefHeading___Toc517943651"/>
      <w:bookmarkEnd w:id="560"/>
      <w:r>
        <w:rPr/>
        <w:t>BA.1</w:t>
        <w:tab/>
        <w:t>10ms TTI E-DCH Transport Block Size Table 0</w:t>
      </w:r>
    </w:p>
    <w:p>
      <w:pPr>
        <w:pStyle w:val="TH"/>
        <w:rPr>
          <w:color w:val="000000"/>
          <w:lang w:val="en-US" w:eastAsia="zh-CN"/>
        </w:rPr>
      </w:pPr>
      <w:r>
        <w:rPr>
          <w:color w:val="000000"/>
          <w:lang w:val="en-US" w:eastAsia="zh-CN"/>
        </w:rPr>
      </w:r>
    </w:p>
    <w:tbl>
      <w:tblPr>
        <w:tblW w:w="8573" w:type="dxa"/>
        <w:jc w:val="left"/>
        <w:tblInd w:w="41" w:type="dxa"/>
        <w:tblLayout w:type="fixed"/>
        <w:tblCellMar>
          <w:top w:w="0" w:type="dxa"/>
          <w:left w:w="30" w:type="dxa"/>
          <w:bottom w:w="0" w:type="dxa"/>
          <w:right w:w="30" w:type="dxa"/>
        </w:tblCellMar>
      </w:tblPr>
      <w:tblGrid>
        <w:gridCol w:w="1027"/>
        <w:gridCol w:w="629"/>
        <w:gridCol w:w="629"/>
        <w:gridCol w:w="629"/>
        <w:gridCol w:w="628"/>
        <w:gridCol w:w="629"/>
        <w:gridCol w:w="629"/>
        <w:gridCol w:w="629"/>
        <w:gridCol w:w="629"/>
        <w:gridCol w:w="628"/>
        <w:gridCol w:w="629"/>
        <w:gridCol w:w="629"/>
        <w:gridCol w:w="629"/>
      </w:tblGrid>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pPr>
            <w:r>
              <w:rPr>
                <w:rFonts w:cs="Arial" w:ascii="Arial" w:hAnsi="Arial"/>
                <w:b/>
                <w:bCs/>
                <w:i/>
                <w:color w:val="000000"/>
                <w:sz w:val="16"/>
                <w:szCs w:val="16"/>
              </w:rPr>
              <w:t>N</w:t>
            </w:r>
            <w:r>
              <w:rPr>
                <w:rFonts w:cs="Arial" w:ascii="Arial" w:hAnsi="Arial"/>
                <w:b/>
                <w:bCs/>
                <w:i/>
                <w:color w:val="000000"/>
                <w:sz w:val="16"/>
                <w:szCs w:val="16"/>
                <w:vertAlign w:val="subscript"/>
              </w:rPr>
              <w:t>slots</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b/>
                <w:b/>
                <w:bCs/>
                <w:color w:val="000000"/>
                <w:sz w:val="16"/>
                <w:szCs w:val="16"/>
              </w:rPr>
            </w:pPr>
            <w:r>
              <w:rPr>
                <w:rFonts w:cs="Arial" w:ascii="Arial" w:hAnsi="Arial"/>
                <w:b/>
                <w:bCs/>
                <w:color w:val="000000"/>
                <w:sz w:val="16"/>
                <w:szCs w:val="16"/>
              </w:rPr>
              <w:t>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b/>
                <w:b/>
                <w:bCs/>
                <w:color w:val="000000"/>
                <w:sz w:val="16"/>
                <w:szCs w:val="16"/>
              </w:rPr>
            </w:pPr>
            <w:r>
              <w:rPr>
                <w:rFonts w:cs="Arial" w:ascii="Arial" w:hAnsi="Arial"/>
                <w:b/>
                <w:bCs/>
                <w:color w:val="000000"/>
                <w:sz w:val="16"/>
                <w:szCs w:val="16"/>
              </w:rPr>
              <w:t>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b/>
                <w:b/>
                <w:bCs/>
                <w:color w:val="000000"/>
                <w:sz w:val="16"/>
                <w:szCs w:val="16"/>
              </w:rPr>
            </w:pPr>
            <w:r>
              <w:rPr>
                <w:rFonts w:cs="Arial" w:ascii="Arial" w:hAnsi="Arial"/>
                <w:b/>
                <w:bCs/>
                <w:color w:val="000000"/>
                <w:sz w:val="16"/>
                <w:szCs w:val="16"/>
              </w:rPr>
              <w:t>3</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b/>
                <w:b/>
                <w:bCs/>
                <w:color w:val="000000"/>
                <w:sz w:val="16"/>
                <w:szCs w:val="16"/>
              </w:rPr>
            </w:pPr>
            <w:r>
              <w:rPr>
                <w:rFonts w:cs="Arial" w:ascii="Arial" w:hAnsi="Arial"/>
                <w:b/>
                <w:bCs/>
                <w:color w:val="000000"/>
                <w:sz w:val="16"/>
                <w:szCs w:val="16"/>
              </w:rPr>
              <w:t>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b/>
                <w:b/>
                <w:bCs/>
                <w:color w:val="000000"/>
                <w:sz w:val="16"/>
                <w:szCs w:val="16"/>
              </w:rPr>
            </w:pPr>
            <w:r>
              <w:rPr>
                <w:rFonts w:cs="Arial" w:ascii="Arial" w:hAnsi="Arial"/>
                <w:b/>
                <w:bCs/>
                <w:color w:val="000000"/>
                <w:sz w:val="16"/>
                <w:szCs w:val="16"/>
              </w:rPr>
              <w:t>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b/>
                <w:b/>
                <w:bCs/>
                <w:color w:val="000000"/>
                <w:sz w:val="16"/>
                <w:szCs w:val="16"/>
              </w:rPr>
            </w:pPr>
            <w:r>
              <w:rPr>
                <w:rFonts w:cs="Arial" w:ascii="Arial" w:hAnsi="Arial"/>
                <w:b/>
                <w:bCs/>
                <w:color w:val="000000"/>
                <w:sz w:val="16"/>
                <w:szCs w:val="16"/>
              </w:rPr>
              <w:t>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b/>
                <w:b/>
                <w:bCs/>
                <w:color w:val="000000"/>
                <w:sz w:val="16"/>
                <w:szCs w:val="16"/>
              </w:rPr>
            </w:pPr>
            <w:r>
              <w:rPr>
                <w:rFonts w:cs="Arial" w:ascii="Arial" w:hAnsi="Arial"/>
                <w:b/>
                <w:bCs/>
                <w:color w:val="000000"/>
                <w:sz w:val="16"/>
                <w:szCs w:val="16"/>
              </w:rPr>
              <w:t>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b/>
                <w:b/>
                <w:bCs/>
                <w:color w:val="000000"/>
                <w:sz w:val="16"/>
                <w:szCs w:val="16"/>
              </w:rPr>
            </w:pPr>
            <w:r>
              <w:rPr>
                <w:rFonts w:cs="Arial" w:ascii="Arial" w:hAnsi="Arial"/>
                <w:b/>
                <w:bCs/>
                <w:color w:val="000000"/>
                <w:sz w:val="16"/>
                <w:szCs w:val="16"/>
              </w:rPr>
              <w:t>8</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b/>
                <w:b/>
                <w:bCs/>
                <w:color w:val="000000"/>
                <w:sz w:val="16"/>
                <w:szCs w:val="16"/>
              </w:rPr>
            </w:pPr>
            <w:r>
              <w:rPr>
                <w:rFonts w:cs="Arial" w:ascii="Arial" w:hAnsi="Arial"/>
                <w:b/>
                <w:bCs/>
                <w:color w:val="000000"/>
                <w:sz w:val="16"/>
                <w:szCs w:val="16"/>
              </w:rPr>
              <w:t>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b/>
                <w:b/>
                <w:bCs/>
                <w:color w:val="000000"/>
                <w:sz w:val="16"/>
                <w:szCs w:val="16"/>
              </w:rPr>
            </w:pPr>
            <w:r>
              <w:rPr>
                <w:rFonts w:cs="Arial" w:ascii="Arial" w:hAnsi="Arial"/>
                <w:b/>
                <w:bCs/>
                <w:color w:val="000000"/>
                <w:sz w:val="16"/>
                <w:szCs w:val="16"/>
              </w:rPr>
              <w:t>10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b/>
                <w:b/>
                <w:bCs/>
                <w:color w:val="000000"/>
                <w:sz w:val="16"/>
                <w:szCs w:val="16"/>
              </w:rPr>
            </w:pPr>
            <w:r>
              <w:rPr>
                <w:rFonts w:cs="Arial" w:ascii="Arial" w:hAnsi="Arial"/>
                <w:b/>
                <w:bCs/>
                <w:color w:val="000000"/>
                <w:sz w:val="16"/>
                <w:szCs w:val="16"/>
              </w:rPr>
              <w:t>11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b/>
                <w:b/>
                <w:bCs/>
                <w:color w:val="000000"/>
                <w:sz w:val="16"/>
                <w:szCs w:val="16"/>
              </w:rPr>
            </w:pPr>
            <w:r>
              <w:rPr>
                <w:rFonts w:cs="Arial" w:ascii="Arial" w:hAnsi="Arial"/>
                <w:b/>
                <w:bCs/>
                <w:color w:val="000000"/>
                <w:sz w:val="16"/>
                <w:szCs w:val="16"/>
              </w:rPr>
              <w:t>12</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b/>
                <w:b/>
                <w:bCs/>
                <w:i/>
                <w:i/>
                <w:color w:val="000000"/>
                <w:sz w:val="16"/>
                <w:szCs w:val="16"/>
              </w:rPr>
            </w:pPr>
            <w:r>
              <w:rPr>
                <w:rFonts w:cs="Arial" w:ascii="Arial" w:hAnsi="Arial"/>
                <w:b/>
                <w:bCs/>
                <w:i/>
                <w:color w:val="000000"/>
                <w:sz w:val="16"/>
                <w:szCs w:val="16"/>
              </w:rPr>
              <w:t>K</w:t>
            </w:r>
            <w:r>
              <w:rPr>
                <w:rFonts w:cs="Arial" w:ascii="Arial" w:hAnsi="Arial"/>
                <w:b/>
                <w:bCs/>
                <w:i/>
                <w:color w:val="000000"/>
                <w:sz w:val="16"/>
                <w:szCs w:val="16"/>
                <w:vertAlign w:val="subscript"/>
              </w:rPr>
              <w:t>n</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b/>
                <w:b/>
                <w:bCs/>
                <w:color w:val="000000"/>
                <w:sz w:val="16"/>
                <w:szCs w:val="16"/>
              </w:rPr>
            </w:pPr>
            <w:r>
              <w:rPr>
                <w:rFonts w:cs="Arial" w:ascii="Arial" w:hAnsi="Arial"/>
                <w:b/>
                <w:bCs/>
                <w:color w:val="000000"/>
                <w:sz w:val="16"/>
                <w:szCs w:val="16"/>
              </w:rPr>
              <w:t>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b/>
                <w:b/>
                <w:bCs/>
                <w:color w:val="000000"/>
                <w:sz w:val="16"/>
                <w:szCs w:val="16"/>
              </w:rPr>
            </w:pPr>
            <w:r>
              <w:rPr>
                <w:rFonts w:cs="Arial" w:ascii="Arial" w:hAnsi="Arial"/>
                <w:b/>
                <w:bCs/>
                <w:color w:val="000000"/>
                <w:sz w:val="16"/>
                <w:szCs w:val="16"/>
              </w:rPr>
              <w:t>18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b/>
                <w:b/>
                <w:bCs/>
                <w:color w:val="000000"/>
                <w:sz w:val="16"/>
                <w:szCs w:val="16"/>
              </w:rPr>
            </w:pPr>
            <w:r>
              <w:rPr>
                <w:rFonts w:cs="Arial" w:ascii="Arial" w:hAnsi="Arial"/>
                <w:b/>
                <w:bCs/>
                <w:color w:val="000000"/>
                <w:sz w:val="16"/>
                <w:szCs w:val="16"/>
              </w:rPr>
              <w:t>28</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b/>
                <w:b/>
                <w:bCs/>
                <w:color w:val="000000"/>
                <w:sz w:val="16"/>
                <w:szCs w:val="16"/>
              </w:rPr>
            </w:pPr>
            <w:r>
              <w:rPr>
                <w:rFonts w:cs="Arial" w:ascii="Arial" w:hAnsi="Arial"/>
                <w:b/>
                <w:bCs/>
                <w:color w:val="000000"/>
                <w:sz w:val="16"/>
                <w:szCs w:val="16"/>
              </w:rPr>
              <w:t>36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b/>
                <w:b/>
                <w:bCs/>
                <w:color w:val="000000"/>
                <w:sz w:val="16"/>
                <w:szCs w:val="16"/>
              </w:rPr>
            </w:pPr>
            <w:r>
              <w:rPr>
                <w:rFonts w:cs="Arial" w:ascii="Arial" w:hAnsi="Arial"/>
                <w:b/>
                <w:bCs/>
                <w:color w:val="000000"/>
                <w:sz w:val="16"/>
                <w:szCs w:val="16"/>
              </w:rPr>
              <w:t>42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b/>
                <w:b/>
                <w:bCs/>
                <w:color w:val="000000"/>
                <w:sz w:val="16"/>
                <w:szCs w:val="16"/>
              </w:rPr>
            </w:pPr>
            <w:r>
              <w:rPr>
                <w:rFonts w:cs="Arial" w:ascii="Arial" w:hAnsi="Arial"/>
                <w:b/>
                <w:bCs/>
                <w:color w:val="000000"/>
                <w:sz w:val="16"/>
                <w:szCs w:val="16"/>
              </w:rPr>
              <w:t>46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b/>
                <w:b/>
                <w:bCs/>
                <w:color w:val="000000"/>
                <w:sz w:val="16"/>
                <w:szCs w:val="16"/>
              </w:rPr>
            </w:pPr>
            <w:r>
              <w:rPr>
                <w:rFonts w:cs="Arial" w:ascii="Arial" w:hAnsi="Arial"/>
                <w:b/>
                <w:bCs/>
                <w:color w:val="000000"/>
                <w:sz w:val="16"/>
                <w:szCs w:val="16"/>
              </w:rPr>
              <w:t>50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b/>
                <w:b/>
                <w:bCs/>
                <w:color w:val="000000"/>
                <w:sz w:val="16"/>
                <w:szCs w:val="16"/>
              </w:rPr>
            </w:pPr>
            <w:r>
              <w:rPr>
                <w:rFonts w:cs="Arial" w:ascii="Arial" w:hAnsi="Arial"/>
                <w:b/>
                <w:bCs/>
                <w:color w:val="000000"/>
                <w:sz w:val="16"/>
                <w:szCs w:val="16"/>
              </w:rPr>
              <w:t>54</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b/>
                <w:b/>
                <w:bCs/>
                <w:color w:val="000000"/>
                <w:sz w:val="16"/>
                <w:szCs w:val="16"/>
              </w:rPr>
            </w:pPr>
            <w:r>
              <w:rPr>
                <w:rFonts w:cs="Arial" w:ascii="Arial" w:hAnsi="Arial"/>
                <w:b/>
                <w:bCs/>
                <w:color w:val="000000"/>
                <w:sz w:val="16"/>
                <w:szCs w:val="16"/>
              </w:rPr>
              <w:t>57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b/>
                <w:b/>
                <w:bCs/>
                <w:color w:val="000000"/>
                <w:sz w:val="16"/>
                <w:szCs w:val="16"/>
              </w:rPr>
            </w:pPr>
            <w:r>
              <w:rPr>
                <w:rFonts w:cs="Arial" w:ascii="Arial" w:hAnsi="Arial"/>
                <w:b/>
                <w:bCs/>
                <w:color w:val="000000"/>
                <w:sz w:val="16"/>
                <w:szCs w:val="16"/>
              </w:rPr>
              <w:t>60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b/>
                <w:b/>
                <w:bCs/>
                <w:color w:val="000000"/>
                <w:sz w:val="16"/>
                <w:szCs w:val="16"/>
              </w:rPr>
            </w:pPr>
            <w:r>
              <w:rPr>
                <w:rFonts w:cs="Arial" w:ascii="Arial" w:hAnsi="Arial"/>
                <w:b/>
                <w:bCs/>
                <w:color w:val="000000"/>
                <w:sz w:val="16"/>
                <w:szCs w:val="16"/>
              </w:rPr>
              <w:t>62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b/>
                <w:b/>
                <w:bCs/>
                <w:color w:val="000000"/>
                <w:sz w:val="16"/>
                <w:szCs w:val="16"/>
              </w:rPr>
            </w:pPr>
            <w:r>
              <w:rPr>
                <w:rFonts w:cs="Arial" w:ascii="Arial" w:hAnsi="Arial"/>
                <w:b/>
                <w:bCs/>
                <w:color w:val="000000"/>
                <w:sz w:val="16"/>
                <w:szCs w:val="16"/>
              </w:rPr>
              <w:t>65</w:t>
            </w:r>
          </w:p>
        </w:tc>
      </w:tr>
      <w:tr>
        <w:trPr>
          <w:trHeight w:val="264" w:hRule="atLeast"/>
        </w:trPr>
        <w:tc>
          <w:tcPr>
            <w:tcW w:w="1027" w:type="dxa"/>
            <w:tcBorders>
              <w:top w:val="single" w:sz="6" w:space="0" w:color="000000"/>
              <w:left w:val="single" w:sz="6" w:space="0" w:color="000000"/>
              <w:bottom w:val="double" w:sz="6" w:space="0" w:color="000000"/>
              <w:right w:val="double" w:sz="6" w:space="0" w:color="000000"/>
            </w:tcBorders>
          </w:tcPr>
          <w:p>
            <w:pPr>
              <w:pStyle w:val="Normal"/>
              <w:autoSpaceDE w:val="false"/>
              <w:spacing w:before="0" w:after="0"/>
              <w:jc w:val="center"/>
              <w:rPr>
                <w:rFonts w:ascii="Arial" w:hAnsi="Arial" w:cs="Arial"/>
                <w:b/>
                <w:b/>
                <w:bCs/>
                <w:color w:val="000000"/>
                <w:sz w:val="16"/>
                <w:szCs w:val="16"/>
              </w:rPr>
            </w:pPr>
            <w:r>
              <w:rPr>
                <w:rFonts w:cs="Arial" w:ascii="Arial" w:hAnsi="Arial"/>
                <w:b/>
                <w:bCs/>
                <w:color w:val="000000"/>
                <w:sz w:val="16"/>
                <w:szCs w:val="16"/>
              </w:rPr>
              <w:t>TBS index</w:t>
            </w:r>
          </w:p>
        </w:tc>
        <w:tc>
          <w:tcPr>
            <w:tcW w:w="629" w:type="dxa"/>
            <w:tcBorders>
              <w:top w:val="single" w:sz="6" w:space="0" w:color="000000"/>
              <w:left w:val="double" w:sz="6" w:space="0" w:color="000000"/>
              <w:bottom w:val="double" w:sz="6" w:space="0" w:color="000000"/>
              <w:right w:val="single" w:sz="6" w:space="0" w:color="000000"/>
            </w:tcBorders>
            <w:shd w:fill="AAAAAA" w:val="clear"/>
          </w:tcPr>
          <w:p>
            <w:pPr>
              <w:pStyle w:val="Normal"/>
              <w:autoSpaceDE w:val="false"/>
              <w:snapToGrid w:val="false"/>
              <w:spacing w:before="0" w:after="0"/>
              <w:jc w:val="right"/>
              <w:rPr>
                <w:rFonts w:ascii="Arial" w:hAnsi="Arial" w:cs="Arial"/>
                <w:b/>
                <w:b/>
                <w:bCs/>
                <w:color w:val="000000"/>
                <w:sz w:val="16"/>
                <w:szCs w:val="16"/>
              </w:rPr>
            </w:pPr>
            <w:r>
              <w:rPr>
                <w:rFonts w:cs="Arial" w:ascii="Arial" w:hAnsi="Arial"/>
                <w:b/>
                <w:bCs/>
                <w:color w:val="000000"/>
                <w:sz w:val="16"/>
                <w:szCs w:val="16"/>
              </w:rPr>
            </w:r>
          </w:p>
        </w:tc>
        <w:tc>
          <w:tcPr>
            <w:tcW w:w="629" w:type="dxa"/>
            <w:tcBorders>
              <w:top w:val="single" w:sz="6" w:space="0" w:color="000000"/>
              <w:left w:val="single" w:sz="6" w:space="0" w:color="000000"/>
              <w:bottom w:val="double" w:sz="6" w:space="0" w:color="000000"/>
              <w:right w:val="single" w:sz="6" w:space="0" w:color="000000"/>
            </w:tcBorders>
            <w:shd w:fill="AAAAAA" w:val="clear"/>
          </w:tcPr>
          <w:p>
            <w:pPr>
              <w:pStyle w:val="Normal"/>
              <w:autoSpaceDE w:val="false"/>
              <w:snapToGrid w:val="false"/>
              <w:spacing w:before="0" w:after="0"/>
              <w:jc w:val="right"/>
              <w:rPr>
                <w:rFonts w:ascii="Arial" w:hAnsi="Arial" w:cs="Arial"/>
                <w:b/>
                <w:b/>
                <w:bCs/>
                <w:color w:val="000000"/>
                <w:sz w:val="16"/>
                <w:szCs w:val="16"/>
              </w:rPr>
            </w:pPr>
            <w:r>
              <w:rPr>
                <w:rFonts w:cs="Arial" w:ascii="Arial" w:hAnsi="Arial"/>
                <w:b/>
                <w:bCs/>
                <w:color w:val="000000"/>
                <w:sz w:val="16"/>
                <w:szCs w:val="16"/>
              </w:rPr>
            </w:r>
          </w:p>
        </w:tc>
        <w:tc>
          <w:tcPr>
            <w:tcW w:w="629" w:type="dxa"/>
            <w:tcBorders>
              <w:top w:val="single" w:sz="6" w:space="0" w:color="000000"/>
              <w:left w:val="single" w:sz="6" w:space="0" w:color="000000"/>
              <w:bottom w:val="double" w:sz="6" w:space="0" w:color="000000"/>
              <w:right w:val="single" w:sz="6" w:space="0" w:color="000000"/>
            </w:tcBorders>
            <w:shd w:fill="AAAAAA" w:val="clear"/>
          </w:tcPr>
          <w:p>
            <w:pPr>
              <w:pStyle w:val="Normal"/>
              <w:autoSpaceDE w:val="false"/>
              <w:snapToGrid w:val="false"/>
              <w:spacing w:before="0" w:after="0"/>
              <w:jc w:val="right"/>
              <w:rPr>
                <w:rFonts w:ascii="Arial" w:hAnsi="Arial" w:cs="Arial"/>
                <w:b/>
                <w:b/>
                <w:bCs/>
                <w:color w:val="000000"/>
                <w:sz w:val="16"/>
                <w:szCs w:val="16"/>
              </w:rPr>
            </w:pPr>
            <w:r>
              <w:rPr>
                <w:rFonts w:cs="Arial" w:ascii="Arial" w:hAnsi="Arial"/>
                <w:b/>
                <w:bCs/>
                <w:color w:val="000000"/>
                <w:sz w:val="16"/>
                <w:szCs w:val="16"/>
              </w:rPr>
            </w:r>
          </w:p>
        </w:tc>
        <w:tc>
          <w:tcPr>
            <w:tcW w:w="628" w:type="dxa"/>
            <w:tcBorders>
              <w:top w:val="single" w:sz="6" w:space="0" w:color="000000"/>
              <w:left w:val="single" w:sz="6" w:space="0" w:color="000000"/>
              <w:bottom w:val="double" w:sz="6" w:space="0" w:color="000000"/>
              <w:right w:val="single" w:sz="6" w:space="0" w:color="000000"/>
            </w:tcBorders>
            <w:shd w:fill="AAAAAA" w:val="clear"/>
          </w:tcPr>
          <w:p>
            <w:pPr>
              <w:pStyle w:val="Normal"/>
              <w:autoSpaceDE w:val="false"/>
              <w:snapToGrid w:val="false"/>
              <w:spacing w:before="0" w:after="0"/>
              <w:jc w:val="right"/>
              <w:rPr>
                <w:rFonts w:ascii="Arial" w:hAnsi="Arial" w:cs="Arial"/>
                <w:b/>
                <w:b/>
                <w:bCs/>
                <w:color w:val="000000"/>
                <w:sz w:val="16"/>
                <w:szCs w:val="16"/>
              </w:rPr>
            </w:pPr>
            <w:r>
              <w:rPr>
                <w:rFonts w:cs="Arial" w:ascii="Arial" w:hAnsi="Arial"/>
                <w:b/>
                <w:bCs/>
                <w:color w:val="000000"/>
                <w:sz w:val="16"/>
                <w:szCs w:val="16"/>
              </w:rPr>
            </w:r>
          </w:p>
        </w:tc>
        <w:tc>
          <w:tcPr>
            <w:tcW w:w="629" w:type="dxa"/>
            <w:tcBorders>
              <w:top w:val="single" w:sz="6" w:space="0" w:color="000000"/>
              <w:left w:val="single" w:sz="6" w:space="0" w:color="000000"/>
              <w:bottom w:val="double" w:sz="6" w:space="0" w:color="000000"/>
              <w:right w:val="single" w:sz="6" w:space="0" w:color="000000"/>
            </w:tcBorders>
            <w:shd w:fill="AAAAAA" w:val="clear"/>
          </w:tcPr>
          <w:p>
            <w:pPr>
              <w:pStyle w:val="Normal"/>
              <w:autoSpaceDE w:val="false"/>
              <w:snapToGrid w:val="false"/>
              <w:spacing w:before="0" w:after="0"/>
              <w:jc w:val="right"/>
              <w:rPr>
                <w:rFonts w:ascii="Arial" w:hAnsi="Arial" w:cs="Arial"/>
                <w:b/>
                <w:b/>
                <w:bCs/>
                <w:color w:val="000000"/>
                <w:sz w:val="16"/>
                <w:szCs w:val="16"/>
              </w:rPr>
            </w:pPr>
            <w:r>
              <w:rPr>
                <w:rFonts w:cs="Arial" w:ascii="Arial" w:hAnsi="Arial"/>
                <w:b/>
                <w:bCs/>
                <w:color w:val="000000"/>
                <w:sz w:val="16"/>
                <w:szCs w:val="16"/>
              </w:rPr>
            </w:r>
          </w:p>
        </w:tc>
        <w:tc>
          <w:tcPr>
            <w:tcW w:w="629" w:type="dxa"/>
            <w:tcBorders>
              <w:top w:val="single" w:sz="6" w:space="0" w:color="000000"/>
              <w:left w:val="single" w:sz="6" w:space="0" w:color="000000"/>
              <w:bottom w:val="double" w:sz="6" w:space="0" w:color="000000"/>
              <w:right w:val="single" w:sz="6" w:space="0" w:color="000000"/>
            </w:tcBorders>
            <w:shd w:fill="AAAAAA" w:val="clear"/>
          </w:tcPr>
          <w:p>
            <w:pPr>
              <w:pStyle w:val="Normal"/>
              <w:autoSpaceDE w:val="false"/>
              <w:snapToGrid w:val="false"/>
              <w:spacing w:before="0" w:after="0"/>
              <w:jc w:val="right"/>
              <w:rPr>
                <w:rFonts w:ascii="Arial" w:hAnsi="Arial" w:cs="Arial"/>
                <w:b/>
                <w:b/>
                <w:bCs/>
                <w:color w:val="000000"/>
                <w:sz w:val="16"/>
                <w:szCs w:val="16"/>
              </w:rPr>
            </w:pPr>
            <w:r>
              <w:rPr>
                <w:rFonts w:cs="Arial" w:ascii="Arial" w:hAnsi="Arial"/>
                <w:b/>
                <w:bCs/>
                <w:color w:val="000000"/>
                <w:sz w:val="16"/>
                <w:szCs w:val="16"/>
              </w:rPr>
            </w:r>
          </w:p>
        </w:tc>
        <w:tc>
          <w:tcPr>
            <w:tcW w:w="629" w:type="dxa"/>
            <w:tcBorders>
              <w:top w:val="single" w:sz="6" w:space="0" w:color="000000"/>
              <w:left w:val="single" w:sz="6" w:space="0" w:color="000000"/>
              <w:bottom w:val="double" w:sz="6" w:space="0" w:color="000000"/>
              <w:right w:val="single" w:sz="6" w:space="0" w:color="000000"/>
            </w:tcBorders>
            <w:shd w:fill="AAAAAA" w:val="clear"/>
          </w:tcPr>
          <w:p>
            <w:pPr>
              <w:pStyle w:val="Normal"/>
              <w:autoSpaceDE w:val="false"/>
              <w:snapToGrid w:val="false"/>
              <w:spacing w:before="0" w:after="0"/>
              <w:jc w:val="right"/>
              <w:rPr>
                <w:rFonts w:ascii="Arial" w:hAnsi="Arial" w:cs="Arial"/>
                <w:b/>
                <w:b/>
                <w:bCs/>
                <w:color w:val="000000"/>
                <w:sz w:val="16"/>
                <w:szCs w:val="16"/>
              </w:rPr>
            </w:pPr>
            <w:r>
              <w:rPr>
                <w:rFonts w:cs="Arial" w:ascii="Arial" w:hAnsi="Arial"/>
                <w:b/>
                <w:bCs/>
                <w:color w:val="000000"/>
                <w:sz w:val="16"/>
                <w:szCs w:val="16"/>
              </w:rPr>
            </w:r>
          </w:p>
        </w:tc>
        <w:tc>
          <w:tcPr>
            <w:tcW w:w="629" w:type="dxa"/>
            <w:tcBorders>
              <w:top w:val="single" w:sz="6" w:space="0" w:color="000000"/>
              <w:left w:val="single" w:sz="6" w:space="0" w:color="000000"/>
              <w:bottom w:val="double" w:sz="6" w:space="0" w:color="000000"/>
              <w:right w:val="single" w:sz="6" w:space="0" w:color="000000"/>
            </w:tcBorders>
            <w:shd w:fill="AAAAAA" w:val="clear"/>
          </w:tcPr>
          <w:p>
            <w:pPr>
              <w:pStyle w:val="Normal"/>
              <w:autoSpaceDE w:val="false"/>
              <w:snapToGrid w:val="false"/>
              <w:spacing w:before="0" w:after="0"/>
              <w:jc w:val="right"/>
              <w:rPr>
                <w:rFonts w:ascii="Arial" w:hAnsi="Arial" w:cs="Arial"/>
                <w:b/>
                <w:b/>
                <w:bCs/>
                <w:color w:val="000000"/>
                <w:sz w:val="16"/>
                <w:szCs w:val="16"/>
              </w:rPr>
            </w:pPr>
            <w:r>
              <w:rPr>
                <w:rFonts w:cs="Arial" w:ascii="Arial" w:hAnsi="Arial"/>
                <w:b/>
                <w:bCs/>
                <w:color w:val="000000"/>
                <w:sz w:val="16"/>
                <w:szCs w:val="16"/>
              </w:rPr>
            </w:r>
          </w:p>
        </w:tc>
        <w:tc>
          <w:tcPr>
            <w:tcW w:w="628" w:type="dxa"/>
            <w:tcBorders>
              <w:top w:val="single" w:sz="6" w:space="0" w:color="000000"/>
              <w:left w:val="single" w:sz="6" w:space="0" w:color="000000"/>
              <w:bottom w:val="double" w:sz="6" w:space="0" w:color="000000"/>
              <w:right w:val="single" w:sz="6" w:space="0" w:color="000000"/>
            </w:tcBorders>
            <w:shd w:fill="AAAAAA" w:val="clear"/>
          </w:tcPr>
          <w:p>
            <w:pPr>
              <w:pStyle w:val="Normal"/>
              <w:autoSpaceDE w:val="false"/>
              <w:snapToGrid w:val="false"/>
              <w:spacing w:before="0" w:after="0"/>
              <w:jc w:val="right"/>
              <w:rPr>
                <w:rFonts w:ascii="Arial" w:hAnsi="Arial" w:cs="Arial"/>
                <w:b/>
                <w:b/>
                <w:bCs/>
                <w:color w:val="000000"/>
                <w:sz w:val="16"/>
                <w:szCs w:val="16"/>
              </w:rPr>
            </w:pPr>
            <w:r>
              <w:rPr>
                <w:rFonts w:cs="Arial" w:ascii="Arial" w:hAnsi="Arial"/>
                <w:b/>
                <w:bCs/>
                <w:color w:val="000000"/>
                <w:sz w:val="16"/>
                <w:szCs w:val="16"/>
              </w:rPr>
            </w:r>
          </w:p>
        </w:tc>
        <w:tc>
          <w:tcPr>
            <w:tcW w:w="629" w:type="dxa"/>
            <w:tcBorders>
              <w:top w:val="single" w:sz="6" w:space="0" w:color="000000"/>
              <w:left w:val="single" w:sz="6" w:space="0" w:color="000000"/>
              <w:bottom w:val="double" w:sz="6" w:space="0" w:color="000000"/>
              <w:right w:val="single" w:sz="6" w:space="0" w:color="000000"/>
            </w:tcBorders>
            <w:shd w:fill="AAAAAA" w:val="clear"/>
          </w:tcPr>
          <w:p>
            <w:pPr>
              <w:pStyle w:val="Normal"/>
              <w:autoSpaceDE w:val="false"/>
              <w:snapToGrid w:val="false"/>
              <w:spacing w:before="0" w:after="0"/>
              <w:jc w:val="right"/>
              <w:rPr>
                <w:rFonts w:ascii="Arial" w:hAnsi="Arial" w:cs="Arial"/>
                <w:b/>
                <w:b/>
                <w:bCs/>
                <w:color w:val="000000"/>
                <w:sz w:val="16"/>
                <w:szCs w:val="16"/>
              </w:rPr>
            </w:pPr>
            <w:r>
              <w:rPr>
                <w:rFonts w:cs="Arial" w:ascii="Arial" w:hAnsi="Arial"/>
                <w:b/>
                <w:bCs/>
                <w:color w:val="000000"/>
                <w:sz w:val="16"/>
                <w:szCs w:val="16"/>
              </w:rPr>
            </w:r>
          </w:p>
        </w:tc>
        <w:tc>
          <w:tcPr>
            <w:tcW w:w="629" w:type="dxa"/>
            <w:tcBorders>
              <w:top w:val="single" w:sz="6" w:space="0" w:color="000000"/>
              <w:left w:val="single" w:sz="6" w:space="0" w:color="000000"/>
              <w:bottom w:val="double" w:sz="6" w:space="0" w:color="000000"/>
              <w:right w:val="single" w:sz="6" w:space="0" w:color="000000"/>
            </w:tcBorders>
            <w:shd w:fill="AAAAAA" w:val="clear"/>
          </w:tcPr>
          <w:p>
            <w:pPr>
              <w:pStyle w:val="Normal"/>
              <w:autoSpaceDE w:val="false"/>
              <w:snapToGrid w:val="false"/>
              <w:spacing w:before="0" w:after="0"/>
              <w:jc w:val="right"/>
              <w:rPr>
                <w:rFonts w:ascii="Arial" w:hAnsi="Arial" w:cs="Arial"/>
                <w:b/>
                <w:b/>
                <w:bCs/>
                <w:color w:val="000000"/>
                <w:sz w:val="16"/>
                <w:szCs w:val="16"/>
              </w:rPr>
            </w:pPr>
            <w:r>
              <w:rPr>
                <w:rFonts w:cs="Arial" w:ascii="Arial" w:hAnsi="Arial"/>
                <w:b/>
                <w:bCs/>
                <w:color w:val="000000"/>
                <w:sz w:val="16"/>
                <w:szCs w:val="16"/>
              </w:rPr>
            </w:r>
          </w:p>
        </w:tc>
        <w:tc>
          <w:tcPr>
            <w:tcW w:w="629" w:type="dxa"/>
            <w:tcBorders>
              <w:top w:val="single" w:sz="6" w:space="0" w:color="000000"/>
              <w:left w:val="single" w:sz="6" w:space="0" w:color="000000"/>
              <w:bottom w:val="double" w:sz="6" w:space="0" w:color="000000"/>
              <w:right w:val="single" w:sz="6" w:space="0" w:color="000000"/>
            </w:tcBorders>
            <w:shd w:fill="AAAAAA" w:val="clear"/>
          </w:tcPr>
          <w:p>
            <w:pPr>
              <w:pStyle w:val="Normal"/>
              <w:autoSpaceDE w:val="false"/>
              <w:snapToGrid w:val="false"/>
              <w:spacing w:before="0" w:after="0"/>
              <w:jc w:val="right"/>
              <w:rPr>
                <w:rFonts w:ascii="Arial" w:hAnsi="Arial" w:cs="Arial"/>
                <w:b/>
                <w:b/>
                <w:bCs/>
                <w:color w:val="000000"/>
                <w:sz w:val="16"/>
                <w:szCs w:val="16"/>
              </w:rPr>
            </w:pPr>
            <w:r>
              <w:rPr>
                <w:rFonts w:cs="Arial" w:ascii="Arial" w:hAnsi="Arial"/>
                <w:b/>
                <w:bCs/>
                <w:color w:val="000000"/>
                <w:sz w:val="16"/>
                <w:szCs w:val="16"/>
              </w:rPr>
            </w:r>
          </w:p>
        </w:tc>
      </w:tr>
      <w:tr>
        <w:trPr>
          <w:trHeight w:val="264" w:hRule="atLeast"/>
        </w:trPr>
        <w:tc>
          <w:tcPr>
            <w:tcW w:w="1027" w:type="dxa"/>
            <w:tcBorders>
              <w:top w:val="doub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0</w:t>
            </w:r>
          </w:p>
        </w:tc>
        <w:tc>
          <w:tcPr>
            <w:tcW w:w="629" w:type="dxa"/>
            <w:tcBorders>
              <w:top w:val="doub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60</w:t>
            </w:r>
          </w:p>
        </w:tc>
        <w:tc>
          <w:tcPr>
            <w:tcW w:w="629" w:type="dxa"/>
            <w:tcBorders>
              <w:top w:val="doub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119</w:t>
            </w:r>
          </w:p>
        </w:tc>
        <w:tc>
          <w:tcPr>
            <w:tcW w:w="629" w:type="dxa"/>
            <w:tcBorders>
              <w:top w:val="doub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174</w:t>
            </w:r>
          </w:p>
        </w:tc>
        <w:tc>
          <w:tcPr>
            <w:tcW w:w="628" w:type="dxa"/>
            <w:tcBorders>
              <w:top w:val="doub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237</w:t>
            </w:r>
          </w:p>
        </w:tc>
        <w:tc>
          <w:tcPr>
            <w:tcW w:w="629" w:type="dxa"/>
            <w:tcBorders>
              <w:top w:val="doub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298</w:t>
            </w:r>
          </w:p>
        </w:tc>
        <w:tc>
          <w:tcPr>
            <w:tcW w:w="629" w:type="dxa"/>
            <w:tcBorders>
              <w:top w:val="doub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347</w:t>
            </w:r>
          </w:p>
        </w:tc>
        <w:tc>
          <w:tcPr>
            <w:tcW w:w="629" w:type="dxa"/>
            <w:tcBorders>
              <w:top w:val="doub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405</w:t>
            </w:r>
          </w:p>
        </w:tc>
        <w:tc>
          <w:tcPr>
            <w:tcW w:w="629" w:type="dxa"/>
            <w:tcBorders>
              <w:top w:val="doub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472</w:t>
            </w:r>
          </w:p>
        </w:tc>
        <w:tc>
          <w:tcPr>
            <w:tcW w:w="628" w:type="dxa"/>
            <w:tcBorders>
              <w:top w:val="doub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529</w:t>
            </w:r>
          </w:p>
        </w:tc>
        <w:tc>
          <w:tcPr>
            <w:tcW w:w="629" w:type="dxa"/>
            <w:tcBorders>
              <w:top w:val="doub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593</w:t>
            </w:r>
          </w:p>
        </w:tc>
        <w:tc>
          <w:tcPr>
            <w:tcW w:w="629" w:type="dxa"/>
            <w:tcBorders>
              <w:top w:val="doub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641</w:t>
            </w:r>
          </w:p>
        </w:tc>
        <w:tc>
          <w:tcPr>
            <w:tcW w:w="629" w:type="dxa"/>
            <w:tcBorders>
              <w:top w:val="doub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718</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1</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123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181</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246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310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361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421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490</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550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616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665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746</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2</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128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188</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256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322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375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437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509</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571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641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691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775</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3</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133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196</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266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334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390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454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529</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593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665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718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806</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4</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139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203</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276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347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405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472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550</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616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691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746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837</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5</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144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211</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287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361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421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490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571</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641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718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775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870</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6</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150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219</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298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375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437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509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593</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665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746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806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904</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7</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pPr>
            <w:r>
              <w:rPr>
                <w:rFonts w:cs="Arial" w:ascii="Arial" w:hAnsi="Arial"/>
                <w:color w:val="000000"/>
                <w:sz w:val="16"/>
                <w:szCs w:val="16"/>
              </w:rPr>
              <w:t>155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228</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310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390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454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529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616</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691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775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837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939</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8</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162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237</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322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405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472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550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641</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718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806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870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975</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9</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168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246</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334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421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490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571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665</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746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837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904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1013</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10</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174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256</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347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437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509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593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691</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775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870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939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1053</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11</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181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266</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361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454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529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616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718</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806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904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975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1094</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12</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pPr>
            <w:r>
              <w:rPr>
                <w:rFonts w:cs="Arial" w:ascii="Arial" w:hAnsi="Arial"/>
                <w:color w:val="000000"/>
                <w:sz w:val="16"/>
                <w:szCs w:val="16"/>
              </w:rPr>
              <w:t>188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276</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375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472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550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641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746</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837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939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1013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1136</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13</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196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287</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390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490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571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665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775</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870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975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1053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1181</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14</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203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298</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405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509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593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691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806</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904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1013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1094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1227</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15</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211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310</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421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529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616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718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837</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939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1053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1136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1275</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16</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110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219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322</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437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550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641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746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870</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975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1094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pPr>
            <w:r>
              <w:rPr>
                <w:rFonts w:cs="Arial" w:ascii="Arial" w:hAnsi="Arial"/>
                <w:color w:val="000000"/>
                <w:sz w:val="16"/>
                <w:szCs w:val="16"/>
              </w:rPr>
              <w:t>1181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1324</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17</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114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228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334</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454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571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665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775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904</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1013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1136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1227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1376</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18</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119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237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347</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472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593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691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806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939</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1053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1181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1275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1429</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19</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123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246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361</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490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616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718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837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975</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1094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1227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1324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1485</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20</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128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256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375</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509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641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746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870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1013</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1136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1275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1376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1543</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21</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133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266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390</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529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665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775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904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1053</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1181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1324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1429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1603</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22</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139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276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405</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550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691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806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939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1094</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1227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1376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1485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1665</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23</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144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287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421</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571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718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837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975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1136</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1275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1429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1543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1730</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24</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150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298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437</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593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746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870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1013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1181</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1324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1485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1603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1798</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25</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155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310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454</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616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775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904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1053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1227</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1376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1543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pPr>
            <w:r>
              <w:rPr>
                <w:rFonts w:cs="Arial" w:ascii="Arial" w:hAnsi="Arial"/>
                <w:color w:val="000000"/>
                <w:sz w:val="16"/>
                <w:szCs w:val="16"/>
              </w:rPr>
              <w:t>1665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1868</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26</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162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322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472</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641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806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939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1094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1275</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1429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1603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1730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1941</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27</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168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334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490</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665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837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975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1136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1324</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1485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1665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1798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2016</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28</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174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347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509</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691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870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1013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1181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1376</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1543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1730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1868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2095</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29</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181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361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529</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718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904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1053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1227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1429</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1603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1798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1941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2176</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30</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188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375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550</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746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939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1094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1275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1485</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1665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1868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2016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2261</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31</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196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390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571</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775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975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1136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1324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1543</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1730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1941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2095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2349</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32</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203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405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593</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806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1013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1181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1376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1603</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1798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2016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2176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2441</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33</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211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421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616</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837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1053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1227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1429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1665</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1868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2095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2261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2536</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34</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219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437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641</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870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1094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1275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pPr>
            <w:r>
              <w:rPr>
                <w:rFonts w:cs="Arial" w:ascii="Arial" w:hAnsi="Arial"/>
                <w:color w:val="000000"/>
                <w:sz w:val="16"/>
                <w:szCs w:val="16"/>
              </w:rPr>
              <w:t>1485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1730</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1941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2176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2349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2634</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35</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228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454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665</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904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1136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1324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1543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1798</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2016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2261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2441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2737</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36</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237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472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691</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939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1181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1376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1603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1868</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2095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2349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2536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2844</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37</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246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490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718</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975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1227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1429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1665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1941</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2176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2441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2634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2954</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38</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256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509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746</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1013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1275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1485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1730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2016</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2261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pPr>
            <w:r>
              <w:rPr>
                <w:rFonts w:cs="Arial" w:ascii="Arial" w:hAnsi="Arial"/>
                <w:color w:val="000000"/>
                <w:sz w:val="16"/>
                <w:szCs w:val="16"/>
              </w:rPr>
              <w:t>2536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2737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3070</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39</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266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529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775</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1053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1324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1543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1798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2095</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2349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2634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2844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3189</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40</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276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550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806</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1094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1376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1603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1868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2176</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2441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2737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2954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3313</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41</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287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571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837</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1136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1429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1665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1941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2261</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2536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2844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3070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3442</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42</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298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593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870</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1181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1485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1730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2016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2349</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2634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2954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3189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3576</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43</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310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616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904</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1227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1543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1798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2095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2441</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2737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3070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3313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3716</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44</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322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641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939</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1275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1603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1868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2176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2536</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2844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3189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3442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3861</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45</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334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665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975</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1324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1665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1941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2261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2634</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2954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3313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3576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4011</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46</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347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691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1013</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1376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1730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2016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2349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2737</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3070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3442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3716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4167</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47</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361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718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1053</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1429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1798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2095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2441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2844</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3189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3576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3861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4329</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48</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375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746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1094</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1485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1868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2176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2536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2954</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3313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3716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4011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4498</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49</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390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775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1136</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1543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1941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2261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2634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3070</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3442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3861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4167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4673</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50</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405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806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1181</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1603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2016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2349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2737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3189</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3576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4011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4329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4855</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51</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421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837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1227</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pPr>
            <w:r>
              <w:rPr>
                <w:rFonts w:cs="Arial" w:ascii="Arial" w:hAnsi="Arial"/>
                <w:color w:val="000000"/>
                <w:sz w:val="16"/>
                <w:szCs w:val="16"/>
              </w:rPr>
              <w:t>1665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2095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2441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2844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3313</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3716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4167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4498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5044</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52</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437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870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1275</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1730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2176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2536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2954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3442</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3861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4329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4673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5241</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53</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454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904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1324</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1798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2261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2634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3070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3576</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4011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4498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4855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5445</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54</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472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939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1376</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1868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2349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2737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3189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3716</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4167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4673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5044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5657</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55</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490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975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1429</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1941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2441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2844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3313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3861</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4329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4855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5241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5877</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56</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509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1013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1485</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2016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2536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2954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3442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4011</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4498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5044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5445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6106</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57</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529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1053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1543</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2095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2634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3070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3576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4167</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4673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5241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5657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6344</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58</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550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1094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1603</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2176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2737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3189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3716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4329</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4855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5445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5877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6591</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59</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571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1136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1665</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2261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2844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3313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3861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4498</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5044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5657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6106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6848</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60</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593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1181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1730</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2349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2954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3442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4011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4673</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5241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5877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6344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7115</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61</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616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1227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1798</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2441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3070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3576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4167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4855</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5445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6106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6591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7392</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62</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641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1275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1868</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2536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3189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3716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4329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5044</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5657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6344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6848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7680</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63</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665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1324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1941</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2634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3313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3861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pPr>
            <w:r>
              <w:rPr>
                <w:rFonts w:cs="Arial" w:ascii="Arial" w:hAnsi="Arial"/>
                <w:color w:val="000000"/>
                <w:sz w:val="16"/>
                <w:szCs w:val="16"/>
              </w:rPr>
              <w:t>4498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5241</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5877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6591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7115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7979</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64</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691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1376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2016</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2737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3442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4011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4673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5445</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6106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6848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7392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8289</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65</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718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1429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2095</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2844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3576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4167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4855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5657</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6344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7115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7680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8612</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66</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746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1485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2176</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2954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3716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4329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5044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5877</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6591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7392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7979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8948</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67</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775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1543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2261</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3070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3861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4498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5241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pPr>
            <w:r>
              <w:rPr>
                <w:rFonts w:cs="Arial" w:ascii="Arial" w:hAnsi="Arial"/>
                <w:color w:val="000000"/>
                <w:sz w:val="16"/>
                <w:szCs w:val="16"/>
              </w:rPr>
              <w:t>6106</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6848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7680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8289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9296</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68</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806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1603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2349</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3189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4011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4673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5445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6344</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7115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7979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8612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9658</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69</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837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1665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2441</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3313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4167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4855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5657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6591</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7392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8289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8948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10034</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70</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870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1730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2536</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3442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4329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5044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5877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6848</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7680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8612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9296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10425</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71</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904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1798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2634</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3576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4498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5241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6106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7115</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7979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8948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9658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10831</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72</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939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1868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2737</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3716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4673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5445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6344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7392</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8289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9296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10034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11253</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73</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975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1941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2844</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3861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4855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5657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6591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7680</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8612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9658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10425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11691</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74</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1013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2016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2954</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4011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5044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5877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6848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7979</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8948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10034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10831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12146</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75</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1053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2095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3070</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4167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5241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6106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pPr>
            <w:r>
              <w:rPr>
                <w:rFonts w:cs="Arial" w:ascii="Arial" w:hAnsi="Arial"/>
                <w:color w:val="000000"/>
                <w:sz w:val="16"/>
                <w:szCs w:val="16"/>
              </w:rPr>
              <w:t>7115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8289</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9296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10425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11253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12620</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76</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1094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2176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3189</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4329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5445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6344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7392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8612</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9658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10831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11691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13111</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77</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1136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2261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3313</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4498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5657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6591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7680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8948</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10034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11253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12146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13622</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78</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1181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2349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3442</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4673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5877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6848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7979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9296</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10425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11691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12620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14152</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79</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1227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2441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3576</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4855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6106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7115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8289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9658</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10831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12146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13111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14703</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80</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1275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2536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3716</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5044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6344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7392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8612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10034</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11253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12620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13622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15276</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81</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1324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2634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3861</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5241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6591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7680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8948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10425</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11691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13111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14152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15871</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82</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1376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2737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4011</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5445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6848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7979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9296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10831</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12146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13622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14703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16489</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83</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1429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2844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4167</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5657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7115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8289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9658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11253</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12620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14152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15276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17131</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84</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1485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2954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4329</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5877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7392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8612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10034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11691</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13111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14703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15871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17798</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85</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1543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3070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4498</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6106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7680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8948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10425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12146</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13622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15276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16489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18491</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86</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1603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3189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4673</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6344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7979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9296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10831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12620</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14152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15871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17131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19212</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87</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1665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3313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4855</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6591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8289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9658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11253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13111</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14703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16489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17798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19960</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88</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1730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3442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5044</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6848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8612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10034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11691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13622</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15276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17131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18491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20737</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89</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1798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3576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5241</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7115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8948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10425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12146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14152</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15871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17798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19212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21545</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90</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1868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3716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5445</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7392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pPr>
            <w:r>
              <w:rPr>
                <w:rFonts w:cs="Arial" w:ascii="Arial" w:hAnsi="Arial"/>
                <w:color w:val="000000"/>
                <w:sz w:val="16"/>
                <w:szCs w:val="16"/>
              </w:rPr>
              <w:t>9296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10831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12620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14703</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16489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18491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19960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22384</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91</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1941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3861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5657</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7680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9658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11253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13111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15276</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17131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19212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20737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23256</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92</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2016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4011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5877</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7979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10034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11691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13622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15871</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17798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19960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21545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24161</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93</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2095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4167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6106</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8289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10425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12146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14152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16489</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18491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20737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22384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pPr>
            <w:r>
              <w:rPr>
                <w:rFonts w:cs="Arial" w:ascii="Arial" w:hAnsi="Arial"/>
                <w:color w:val="000000"/>
                <w:sz w:val="16"/>
                <w:szCs w:val="16"/>
              </w:rPr>
              <w:t>25102</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94</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2176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4329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6344</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8612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10831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12620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14703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17131</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19212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21545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23256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26080</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95</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2261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4498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6591</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8948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11253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13111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15276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17798</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19960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22384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24161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27095</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96</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2349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4673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6848</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9296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11691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13622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15871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18491</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20737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23256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25102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28151</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97</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2441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4855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7115</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9658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12146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14152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16489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19212</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21545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24161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26080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29247</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98</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2536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5044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7392</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10034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12620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14703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17131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19960</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22384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25102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27095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30386</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99</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2634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5241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7680</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10425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13111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15276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17798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20737</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23256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26080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28151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31569</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100</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2737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5445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7979</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10831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13622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15871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18491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21545</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24161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27095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29247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32799</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101</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2844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5657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8289</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11253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14152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16489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19212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22384</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25102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28151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30386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34076</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102</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2954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5877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8612</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11691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14703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17131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19960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23256</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26080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29247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31569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35403</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103</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3070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6106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8948</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12146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15276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17798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20737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24161</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27095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30386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32799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36782</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104</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3189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6344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9296</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12620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15871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pPr>
            <w:r>
              <w:rPr>
                <w:rFonts w:cs="Arial" w:ascii="Arial" w:hAnsi="Arial"/>
                <w:color w:val="000000"/>
                <w:sz w:val="16"/>
                <w:szCs w:val="16"/>
              </w:rPr>
              <w:t>18491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21545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25102</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28151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31569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34076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38214</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105</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3313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6591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9658</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13111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16489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19212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22384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26080</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29247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32799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35403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39703</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106</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3442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6848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10034</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13622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17131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19960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23256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27095</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30386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34076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36782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41249</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107</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3576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7115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10425</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14152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17798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20737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24161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28151</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31569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35403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pPr>
            <w:r>
              <w:rPr>
                <w:rFonts w:cs="Arial" w:ascii="Arial" w:hAnsi="Arial"/>
                <w:color w:val="000000"/>
                <w:sz w:val="16"/>
                <w:szCs w:val="16"/>
              </w:rPr>
              <w:t>38214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42855</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108</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3716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7392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10831</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14703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18491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21545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25102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29247</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32799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36782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39703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44524</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109</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3861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7680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11253</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15276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19212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22384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26080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30386</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34076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38214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41249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46258</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110</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4011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7979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11691</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15871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19960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23256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27095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31569</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35403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39703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42855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48060</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111</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4167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8289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12146</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pPr>
            <w:r>
              <w:rPr>
                <w:rFonts w:cs="Arial" w:ascii="Arial" w:hAnsi="Arial"/>
                <w:color w:val="000000"/>
                <w:sz w:val="16"/>
                <w:szCs w:val="16"/>
              </w:rPr>
              <w:t>16489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20737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24161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28151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32799</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36782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41249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44524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49932</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112</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4329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8612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12620</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17131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21545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25102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29247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34076</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38214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42855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46258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51876</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113</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4498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8948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13111</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17798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22384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26080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30386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35403</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39703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44524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48060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53896</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114</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4673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9296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13622</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18491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23256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27095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31569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36782</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pPr>
            <w:r>
              <w:rPr>
                <w:rFonts w:cs="Arial" w:ascii="Arial" w:hAnsi="Arial"/>
                <w:color w:val="000000"/>
                <w:sz w:val="16"/>
                <w:szCs w:val="16"/>
              </w:rPr>
              <w:t>41249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46258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49932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55995</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115</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4855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9658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14152</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19212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24161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28151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32799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38214</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42855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48060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51876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58176</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116</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5044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10034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14703</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19960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25102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29247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34076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39703</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44524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49932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53896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60442</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117</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5241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10425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15276</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20737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26080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30386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35403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41249</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46258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51876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55995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62796</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118</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pPr>
            <w:r>
              <w:rPr>
                <w:rFonts w:cs="Arial" w:ascii="Arial" w:hAnsi="Arial"/>
                <w:color w:val="000000"/>
                <w:sz w:val="16"/>
                <w:szCs w:val="16"/>
              </w:rPr>
              <w:t>5445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10831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15871</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21545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27095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31569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36782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42855</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48060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53896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58176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65241</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119</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5657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11253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16489</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22384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28151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32799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38214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44524</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49932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55995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60442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67782</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120</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5877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11691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17131</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23256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29247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34076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39703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46258</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51876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58176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62796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70422</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121</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6106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12146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17798</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24161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30386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pPr>
            <w:r>
              <w:rPr>
                <w:rFonts w:cs="Arial" w:ascii="Arial" w:hAnsi="Arial"/>
                <w:color w:val="000000"/>
                <w:sz w:val="16"/>
                <w:szCs w:val="16"/>
              </w:rPr>
              <w:t>35403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41249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48060</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53896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60442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65241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73164</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122</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6344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12620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18491</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25102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31569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36782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42855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49932</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55995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62796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67782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76013</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123</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6591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13111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19212</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26080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32799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38214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44524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51876</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58176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65241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70422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78974</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124</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6848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13622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19960</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27095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34076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39703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46258</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53896</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60442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67782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73164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82049</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125</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7115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14152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20737</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28151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35403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41249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48060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55995</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62796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70422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76013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85245</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126</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7392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14703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21545</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29247</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36782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42855</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49932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58176</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65241</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73164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78974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88565</w:t>
            </w:r>
          </w:p>
        </w:tc>
      </w:tr>
      <w:tr>
        <w:trPr>
          <w:trHeight w:val="250" w:hRule="atLeast"/>
        </w:trPr>
        <w:tc>
          <w:tcPr>
            <w:tcW w:w="1027" w:type="dxa"/>
            <w:tcBorders>
              <w:top w:val="single" w:sz="6" w:space="0" w:color="000000"/>
              <w:left w:val="single" w:sz="6" w:space="0" w:color="000000"/>
              <w:bottom w:val="single" w:sz="6" w:space="0" w:color="000000"/>
              <w:right w:val="double" w:sz="6" w:space="0" w:color="000000"/>
            </w:tcBorders>
          </w:tcPr>
          <w:p>
            <w:pPr>
              <w:pStyle w:val="Normal"/>
              <w:autoSpaceDE w:val="false"/>
              <w:spacing w:before="0" w:after="0"/>
              <w:jc w:val="center"/>
              <w:rPr>
                <w:rFonts w:ascii="Arial" w:hAnsi="Arial" w:cs="Arial"/>
                <w:color w:val="000000"/>
                <w:sz w:val="16"/>
                <w:szCs w:val="16"/>
              </w:rPr>
            </w:pPr>
            <w:r>
              <w:rPr>
                <w:rFonts w:cs="Arial" w:ascii="Arial" w:hAnsi="Arial"/>
                <w:color w:val="000000"/>
                <w:sz w:val="16"/>
                <w:szCs w:val="16"/>
              </w:rPr>
              <w:t>127</w:t>
            </w:r>
          </w:p>
        </w:tc>
        <w:tc>
          <w:tcPr>
            <w:tcW w:w="629" w:type="dxa"/>
            <w:tcBorders>
              <w:top w:val="single" w:sz="6" w:space="0" w:color="000000"/>
              <w:left w:val="doub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7680</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15276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22384</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30386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38214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44524</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51876</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60442</w:t>
            </w:r>
          </w:p>
        </w:tc>
        <w:tc>
          <w:tcPr>
            <w:tcW w:w="628"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67782</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76013</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82049</w:t>
            </w:r>
          </w:p>
        </w:tc>
        <w:tc>
          <w:tcPr>
            <w:tcW w:w="629" w:type="dxa"/>
            <w:tcBorders>
              <w:top w:val="single" w:sz="6" w:space="0" w:color="000000"/>
              <w:left w:val="single" w:sz="6" w:space="0" w:color="000000"/>
              <w:bottom w:val="single" w:sz="6" w:space="0" w:color="000000"/>
              <w:right w:val="single" w:sz="6" w:space="0" w:color="000000"/>
            </w:tcBorders>
          </w:tcPr>
          <w:p>
            <w:pPr>
              <w:pStyle w:val="Normal"/>
              <w:autoSpaceDE w:val="false"/>
              <w:spacing w:before="0" w:after="0"/>
              <w:jc w:val="right"/>
              <w:rPr>
                <w:rFonts w:ascii="Arial" w:hAnsi="Arial" w:cs="Arial"/>
                <w:color w:val="000000"/>
                <w:sz w:val="16"/>
                <w:szCs w:val="16"/>
              </w:rPr>
            </w:pPr>
            <w:r>
              <w:rPr>
                <w:rFonts w:cs="Arial" w:ascii="Arial" w:hAnsi="Arial"/>
                <w:color w:val="000000"/>
                <w:sz w:val="16"/>
                <w:szCs w:val="16"/>
              </w:rPr>
              <w:t>92014</w:t>
            </w:r>
          </w:p>
        </w:tc>
      </w:tr>
    </w:tbl>
    <w:p>
      <w:pPr>
        <w:pStyle w:val="Normal"/>
        <w:rPr/>
      </w:pPr>
      <w:r>
        <w:rPr/>
      </w:r>
    </w:p>
    <w:p>
      <w:pPr>
        <w:pStyle w:val="Heading8"/>
        <w:ind w:left="0" w:hanging="0"/>
        <w:rPr/>
      </w:pPr>
      <w:bookmarkStart w:id="561" w:name="__RefHeading___Toc517943652"/>
      <w:bookmarkEnd w:id="561"/>
      <w:r>
        <w:rPr/>
        <w:t>Annex BB (normative):</w:t>
        <w:br/>
        <w:t>E-DCH Transport Block Size Tables for 7.68 Mcps TDD</w:t>
      </w:r>
    </w:p>
    <w:p>
      <w:pPr>
        <w:pStyle w:val="Normal"/>
        <w:rPr/>
      </w:pPr>
      <w:r>
        <w:rPr/>
        <w:t>The mapping between the chosen E-TFC index and the corresponding E-DCH transport block size is given in the following tables:</w:t>
      </w:r>
    </w:p>
    <w:p>
      <w:pPr>
        <w:pStyle w:val="Heading2"/>
        <w:ind w:left="0" w:hanging="0"/>
        <w:rPr/>
      </w:pPr>
      <w:bookmarkStart w:id="562" w:name="__RefHeading___Toc517943653"/>
      <w:bookmarkEnd w:id="562"/>
      <w:r>
        <w:rPr/>
        <w:t>BB.1</w:t>
        <w:tab/>
        <w:t>10ms TTI E-DCH Transport Block Size Table 0</w:t>
      </w:r>
    </w:p>
    <w:p>
      <w:pPr>
        <w:pStyle w:val="TH"/>
        <w:rPr>
          <w:color w:val="000000"/>
        </w:rPr>
      </w:pPr>
      <w:r>
        <w:rPr>
          <w:color w:val="000000"/>
        </w:rPr>
      </w:r>
    </w:p>
    <w:tbl>
      <w:tblPr>
        <w:tblW w:w="10076" w:type="dxa"/>
        <w:jc w:val="left"/>
        <w:tblInd w:w="-17" w:type="dxa"/>
        <w:tblLayout w:type="fixed"/>
        <w:tblCellMar>
          <w:top w:w="0" w:type="dxa"/>
          <w:left w:w="108" w:type="dxa"/>
          <w:bottom w:w="0" w:type="dxa"/>
          <w:right w:w="108" w:type="dxa"/>
        </w:tblCellMar>
      </w:tblPr>
      <w:tblGrid>
        <w:gridCol w:w="752"/>
        <w:gridCol w:w="730"/>
        <w:gridCol w:w="730"/>
        <w:gridCol w:w="730"/>
        <w:gridCol w:w="730"/>
        <w:gridCol w:w="730"/>
        <w:gridCol w:w="730"/>
        <w:gridCol w:w="824"/>
        <w:gridCol w:w="824"/>
        <w:gridCol w:w="824"/>
        <w:gridCol w:w="824"/>
        <w:gridCol w:w="824"/>
        <w:gridCol w:w="824"/>
      </w:tblGrid>
      <w:tr>
        <w:trPr>
          <w:trHeight w:val="255" w:hRule="exact"/>
        </w:trPr>
        <w:tc>
          <w:tcPr>
            <w:tcW w:w="752" w:type="dxa"/>
            <w:tcBorders>
              <w:top w:val="single" w:sz="4" w:space="0" w:color="000000"/>
              <w:left w:val="single" w:sz="4" w:space="0" w:color="000000"/>
              <w:bottom w:val="single" w:sz="4" w:space="0" w:color="000000"/>
              <w:right w:val="double" w:sz="6" w:space="0" w:color="000000"/>
            </w:tcBorders>
            <w:vAlign w:val="bottom"/>
          </w:tcPr>
          <w:p>
            <w:pPr>
              <w:pStyle w:val="Normal"/>
              <w:spacing w:before="0" w:after="0"/>
              <w:jc w:val="center"/>
              <w:rPr>
                <w:rFonts w:cs="Arial"/>
                <w:b/>
                <w:b/>
                <w:bCs/>
                <w:sz w:val="16"/>
                <w:szCs w:val="16"/>
                <w:lang w:eastAsia="ja-JP"/>
              </w:rPr>
            </w:pPr>
            <w:r>
              <w:rPr>
                <w:rFonts w:cs="Arial"/>
                <w:b/>
                <w:bCs/>
                <w:sz w:val="16"/>
                <w:szCs w:val="16"/>
                <w:lang w:eastAsia="ja-JP"/>
              </w:rPr>
              <w:t>Nslots</w:t>
            </w:r>
          </w:p>
        </w:tc>
        <w:tc>
          <w:tcPr>
            <w:tcW w:w="730" w:type="dxa"/>
            <w:tcBorders>
              <w:top w:val="single" w:sz="4" w:space="0" w:color="000000"/>
              <w:bottom w:val="single" w:sz="4" w:space="0" w:color="000000"/>
              <w:right w:val="single" w:sz="4" w:space="0" w:color="000000"/>
            </w:tcBorders>
            <w:vAlign w:val="bottom"/>
          </w:tcPr>
          <w:p>
            <w:pPr>
              <w:pStyle w:val="Normal"/>
              <w:spacing w:before="0" w:after="0"/>
              <w:jc w:val="right"/>
              <w:rPr>
                <w:rFonts w:cs="Arial"/>
                <w:b/>
                <w:b/>
                <w:bCs/>
                <w:sz w:val="16"/>
                <w:szCs w:val="16"/>
                <w:lang w:eastAsia="ja-JP"/>
              </w:rPr>
            </w:pPr>
            <w:r>
              <w:rPr>
                <w:rFonts w:cs="Arial"/>
                <w:b/>
                <w:bCs/>
                <w:sz w:val="16"/>
                <w:szCs w:val="16"/>
                <w:lang w:eastAsia="ja-JP"/>
              </w:rPr>
              <w:t>1</w:t>
            </w:r>
          </w:p>
        </w:tc>
        <w:tc>
          <w:tcPr>
            <w:tcW w:w="730" w:type="dxa"/>
            <w:tcBorders>
              <w:top w:val="single" w:sz="4" w:space="0" w:color="000000"/>
              <w:bottom w:val="single" w:sz="4" w:space="0" w:color="000000"/>
              <w:right w:val="single" w:sz="4" w:space="0" w:color="000000"/>
            </w:tcBorders>
            <w:vAlign w:val="bottom"/>
          </w:tcPr>
          <w:p>
            <w:pPr>
              <w:pStyle w:val="Normal"/>
              <w:spacing w:before="0" w:after="0"/>
              <w:jc w:val="right"/>
              <w:rPr>
                <w:rFonts w:cs="Arial"/>
                <w:b/>
                <w:b/>
                <w:bCs/>
                <w:sz w:val="16"/>
                <w:szCs w:val="16"/>
                <w:lang w:eastAsia="ja-JP"/>
              </w:rPr>
            </w:pPr>
            <w:r>
              <w:rPr>
                <w:rFonts w:cs="Arial"/>
                <w:b/>
                <w:bCs/>
                <w:sz w:val="16"/>
                <w:szCs w:val="16"/>
                <w:lang w:eastAsia="ja-JP"/>
              </w:rPr>
              <w:t>2</w:t>
            </w:r>
          </w:p>
        </w:tc>
        <w:tc>
          <w:tcPr>
            <w:tcW w:w="730" w:type="dxa"/>
            <w:tcBorders>
              <w:top w:val="single" w:sz="4" w:space="0" w:color="000000"/>
              <w:bottom w:val="single" w:sz="4" w:space="0" w:color="000000"/>
              <w:right w:val="single" w:sz="4" w:space="0" w:color="000000"/>
            </w:tcBorders>
            <w:vAlign w:val="bottom"/>
          </w:tcPr>
          <w:p>
            <w:pPr>
              <w:pStyle w:val="Normal"/>
              <w:spacing w:before="0" w:after="0"/>
              <w:jc w:val="right"/>
              <w:rPr>
                <w:rFonts w:cs="Arial"/>
                <w:b/>
                <w:b/>
                <w:bCs/>
                <w:sz w:val="16"/>
                <w:szCs w:val="16"/>
                <w:lang w:eastAsia="ja-JP"/>
              </w:rPr>
            </w:pPr>
            <w:r>
              <w:rPr>
                <w:rFonts w:cs="Arial"/>
                <w:b/>
                <w:bCs/>
                <w:sz w:val="16"/>
                <w:szCs w:val="16"/>
                <w:lang w:eastAsia="ja-JP"/>
              </w:rPr>
              <w:t>3</w:t>
            </w:r>
          </w:p>
        </w:tc>
        <w:tc>
          <w:tcPr>
            <w:tcW w:w="730" w:type="dxa"/>
            <w:tcBorders>
              <w:top w:val="single" w:sz="4" w:space="0" w:color="000000"/>
              <w:bottom w:val="single" w:sz="4" w:space="0" w:color="000000"/>
              <w:right w:val="single" w:sz="4" w:space="0" w:color="000000"/>
            </w:tcBorders>
            <w:vAlign w:val="bottom"/>
          </w:tcPr>
          <w:p>
            <w:pPr>
              <w:pStyle w:val="Normal"/>
              <w:spacing w:before="0" w:after="0"/>
              <w:jc w:val="right"/>
              <w:rPr>
                <w:rFonts w:cs="Arial"/>
                <w:b/>
                <w:b/>
                <w:bCs/>
                <w:sz w:val="16"/>
                <w:szCs w:val="16"/>
                <w:lang w:eastAsia="ja-JP"/>
              </w:rPr>
            </w:pPr>
            <w:r>
              <w:rPr>
                <w:rFonts w:cs="Arial"/>
                <w:b/>
                <w:bCs/>
                <w:sz w:val="16"/>
                <w:szCs w:val="16"/>
                <w:lang w:eastAsia="ja-JP"/>
              </w:rPr>
              <w:t>4</w:t>
            </w:r>
          </w:p>
        </w:tc>
        <w:tc>
          <w:tcPr>
            <w:tcW w:w="730" w:type="dxa"/>
            <w:tcBorders>
              <w:top w:val="single" w:sz="4" w:space="0" w:color="000000"/>
              <w:bottom w:val="single" w:sz="4" w:space="0" w:color="000000"/>
              <w:right w:val="single" w:sz="4" w:space="0" w:color="000000"/>
            </w:tcBorders>
            <w:vAlign w:val="bottom"/>
          </w:tcPr>
          <w:p>
            <w:pPr>
              <w:pStyle w:val="Normal"/>
              <w:spacing w:before="0" w:after="0"/>
              <w:jc w:val="right"/>
              <w:rPr>
                <w:rFonts w:cs="Arial"/>
                <w:b/>
                <w:b/>
                <w:bCs/>
                <w:sz w:val="16"/>
                <w:szCs w:val="16"/>
                <w:lang w:eastAsia="ja-JP"/>
              </w:rPr>
            </w:pPr>
            <w:r>
              <w:rPr>
                <w:rFonts w:cs="Arial"/>
                <w:b/>
                <w:bCs/>
                <w:sz w:val="16"/>
                <w:szCs w:val="16"/>
                <w:lang w:eastAsia="ja-JP"/>
              </w:rPr>
              <w:t>5</w:t>
            </w:r>
          </w:p>
        </w:tc>
        <w:tc>
          <w:tcPr>
            <w:tcW w:w="730" w:type="dxa"/>
            <w:tcBorders>
              <w:top w:val="single" w:sz="4" w:space="0" w:color="000000"/>
              <w:bottom w:val="single" w:sz="4" w:space="0" w:color="000000"/>
              <w:right w:val="single" w:sz="4" w:space="0" w:color="000000"/>
            </w:tcBorders>
            <w:vAlign w:val="bottom"/>
          </w:tcPr>
          <w:p>
            <w:pPr>
              <w:pStyle w:val="Normal"/>
              <w:spacing w:before="0" w:after="0"/>
              <w:jc w:val="right"/>
              <w:rPr>
                <w:rFonts w:cs="Arial"/>
                <w:b/>
                <w:b/>
                <w:bCs/>
                <w:sz w:val="16"/>
                <w:szCs w:val="16"/>
                <w:lang w:eastAsia="ja-JP"/>
              </w:rPr>
            </w:pPr>
            <w:r>
              <w:rPr>
                <w:rFonts w:cs="Arial"/>
                <w:b/>
                <w:bCs/>
                <w:sz w:val="16"/>
                <w:szCs w:val="16"/>
                <w:lang w:eastAsia="ja-JP"/>
              </w:rPr>
              <w:t>6</w:t>
            </w:r>
          </w:p>
        </w:tc>
        <w:tc>
          <w:tcPr>
            <w:tcW w:w="824" w:type="dxa"/>
            <w:tcBorders>
              <w:top w:val="single" w:sz="4" w:space="0" w:color="000000"/>
              <w:bottom w:val="single" w:sz="4" w:space="0" w:color="000000"/>
              <w:right w:val="single" w:sz="4" w:space="0" w:color="000000"/>
            </w:tcBorders>
            <w:vAlign w:val="bottom"/>
          </w:tcPr>
          <w:p>
            <w:pPr>
              <w:pStyle w:val="Normal"/>
              <w:spacing w:before="0" w:after="0"/>
              <w:jc w:val="right"/>
              <w:rPr>
                <w:rFonts w:cs="Arial"/>
                <w:b/>
                <w:b/>
                <w:bCs/>
                <w:sz w:val="16"/>
                <w:szCs w:val="16"/>
                <w:lang w:eastAsia="ja-JP"/>
              </w:rPr>
            </w:pPr>
            <w:r>
              <w:rPr>
                <w:rFonts w:cs="Arial"/>
                <w:b/>
                <w:bCs/>
                <w:sz w:val="16"/>
                <w:szCs w:val="16"/>
                <w:lang w:eastAsia="ja-JP"/>
              </w:rPr>
              <w:t>7</w:t>
            </w:r>
          </w:p>
        </w:tc>
        <w:tc>
          <w:tcPr>
            <w:tcW w:w="824" w:type="dxa"/>
            <w:tcBorders>
              <w:top w:val="single" w:sz="4" w:space="0" w:color="000000"/>
              <w:bottom w:val="single" w:sz="4" w:space="0" w:color="000000"/>
              <w:right w:val="single" w:sz="4" w:space="0" w:color="000000"/>
            </w:tcBorders>
            <w:vAlign w:val="bottom"/>
          </w:tcPr>
          <w:p>
            <w:pPr>
              <w:pStyle w:val="Normal"/>
              <w:spacing w:before="0" w:after="0"/>
              <w:jc w:val="right"/>
              <w:rPr>
                <w:rFonts w:cs="Arial"/>
                <w:b/>
                <w:b/>
                <w:bCs/>
                <w:sz w:val="16"/>
                <w:szCs w:val="16"/>
                <w:lang w:eastAsia="ja-JP"/>
              </w:rPr>
            </w:pPr>
            <w:r>
              <w:rPr>
                <w:rFonts w:cs="Arial"/>
                <w:b/>
                <w:bCs/>
                <w:sz w:val="16"/>
                <w:szCs w:val="16"/>
                <w:lang w:eastAsia="ja-JP"/>
              </w:rPr>
              <w:t>8</w:t>
            </w:r>
          </w:p>
        </w:tc>
        <w:tc>
          <w:tcPr>
            <w:tcW w:w="824" w:type="dxa"/>
            <w:tcBorders>
              <w:top w:val="single" w:sz="4" w:space="0" w:color="000000"/>
              <w:bottom w:val="single" w:sz="4" w:space="0" w:color="000000"/>
              <w:right w:val="single" w:sz="4" w:space="0" w:color="000000"/>
            </w:tcBorders>
            <w:vAlign w:val="bottom"/>
          </w:tcPr>
          <w:p>
            <w:pPr>
              <w:pStyle w:val="Normal"/>
              <w:spacing w:before="0" w:after="0"/>
              <w:jc w:val="right"/>
              <w:rPr>
                <w:rFonts w:cs="Arial"/>
                <w:b/>
                <w:b/>
                <w:bCs/>
                <w:sz w:val="16"/>
                <w:szCs w:val="16"/>
                <w:lang w:eastAsia="ja-JP"/>
              </w:rPr>
            </w:pPr>
            <w:r>
              <w:rPr>
                <w:rFonts w:cs="Arial"/>
                <w:b/>
                <w:bCs/>
                <w:sz w:val="16"/>
                <w:szCs w:val="16"/>
                <w:lang w:eastAsia="ja-JP"/>
              </w:rPr>
              <w:t>9</w:t>
            </w:r>
          </w:p>
        </w:tc>
        <w:tc>
          <w:tcPr>
            <w:tcW w:w="824" w:type="dxa"/>
            <w:tcBorders>
              <w:top w:val="single" w:sz="4" w:space="0" w:color="000000"/>
              <w:bottom w:val="single" w:sz="4" w:space="0" w:color="000000"/>
              <w:right w:val="single" w:sz="4" w:space="0" w:color="000000"/>
            </w:tcBorders>
            <w:vAlign w:val="bottom"/>
          </w:tcPr>
          <w:p>
            <w:pPr>
              <w:pStyle w:val="Normal"/>
              <w:spacing w:before="0" w:after="0"/>
              <w:jc w:val="right"/>
              <w:rPr>
                <w:rFonts w:cs="Arial"/>
                <w:b/>
                <w:b/>
                <w:bCs/>
                <w:sz w:val="16"/>
                <w:szCs w:val="16"/>
                <w:lang w:eastAsia="ja-JP"/>
              </w:rPr>
            </w:pPr>
            <w:r>
              <w:rPr>
                <w:rFonts w:cs="Arial"/>
                <w:b/>
                <w:bCs/>
                <w:sz w:val="16"/>
                <w:szCs w:val="16"/>
                <w:lang w:eastAsia="ja-JP"/>
              </w:rPr>
              <w:t>10</w:t>
            </w:r>
          </w:p>
        </w:tc>
        <w:tc>
          <w:tcPr>
            <w:tcW w:w="824" w:type="dxa"/>
            <w:tcBorders>
              <w:top w:val="single" w:sz="4" w:space="0" w:color="000000"/>
              <w:bottom w:val="single" w:sz="4" w:space="0" w:color="000000"/>
              <w:right w:val="single" w:sz="4" w:space="0" w:color="000000"/>
            </w:tcBorders>
            <w:vAlign w:val="bottom"/>
          </w:tcPr>
          <w:p>
            <w:pPr>
              <w:pStyle w:val="Normal"/>
              <w:spacing w:before="0" w:after="0"/>
              <w:jc w:val="right"/>
              <w:rPr>
                <w:rFonts w:cs="Arial"/>
                <w:b/>
                <w:b/>
                <w:bCs/>
                <w:sz w:val="16"/>
                <w:szCs w:val="16"/>
                <w:lang w:eastAsia="ja-JP"/>
              </w:rPr>
            </w:pPr>
            <w:r>
              <w:rPr>
                <w:rFonts w:cs="Arial"/>
                <w:b/>
                <w:bCs/>
                <w:sz w:val="16"/>
                <w:szCs w:val="16"/>
                <w:lang w:eastAsia="ja-JP"/>
              </w:rPr>
              <w:t>11</w:t>
            </w:r>
          </w:p>
        </w:tc>
        <w:tc>
          <w:tcPr>
            <w:tcW w:w="824" w:type="dxa"/>
            <w:tcBorders>
              <w:top w:val="single" w:sz="4" w:space="0" w:color="000000"/>
              <w:bottom w:val="single" w:sz="4" w:space="0" w:color="000000"/>
              <w:right w:val="single" w:sz="4" w:space="0" w:color="000000"/>
            </w:tcBorders>
            <w:vAlign w:val="bottom"/>
          </w:tcPr>
          <w:p>
            <w:pPr>
              <w:pStyle w:val="Normal"/>
              <w:spacing w:before="0" w:after="0"/>
              <w:jc w:val="right"/>
              <w:rPr>
                <w:rFonts w:cs="Arial"/>
                <w:b/>
                <w:b/>
                <w:bCs/>
                <w:sz w:val="16"/>
                <w:szCs w:val="16"/>
                <w:lang w:eastAsia="ja-JP"/>
              </w:rPr>
            </w:pPr>
            <w:r>
              <w:rPr>
                <w:rFonts w:cs="Arial"/>
                <w:b/>
                <w:bCs/>
                <w:sz w:val="16"/>
                <w:szCs w:val="16"/>
                <w:lang w:eastAsia="ja-JP"/>
              </w:rPr>
              <w:t>12</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b/>
                <w:b/>
                <w:bCs/>
                <w:sz w:val="16"/>
                <w:szCs w:val="16"/>
                <w:lang w:eastAsia="ja-JP"/>
              </w:rPr>
            </w:pPr>
            <w:r>
              <w:rPr>
                <w:rFonts w:cs="Arial"/>
                <w:b/>
                <w:bCs/>
                <w:sz w:val="16"/>
                <w:szCs w:val="16"/>
                <w:lang w:eastAsia="ja-JP"/>
              </w:rPr>
              <w:t>kn</w:t>
            </w:r>
          </w:p>
        </w:tc>
        <w:tc>
          <w:tcPr>
            <w:tcW w:w="730" w:type="dxa"/>
            <w:tcBorders>
              <w:bottom w:val="single" w:sz="4" w:space="0" w:color="000000"/>
              <w:right w:val="single" w:sz="4" w:space="0" w:color="000000"/>
            </w:tcBorders>
            <w:vAlign w:val="bottom"/>
          </w:tcPr>
          <w:p>
            <w:pPr>
              <w:pStyle w:val="Normal"/>
              <w:spacing w:before="0" w:after="0"/>
              <w:jc w:val="right"/>
              <w:rPr>
                <w:rFonts w:cs="Arial"/>
                <w:b/>
                <w:b/>
                <w:bCs/>
                <w:sz w:val="16"/>
                <w:szCs w:val="16"/>
                <w:lang w:eastAsia="ja-JP"/>
              </w:rPr>
            </w:pPr>
            <w:r>
              <w:rPr>
                <w:rFonts w:cs="Arial"/>
                <w:b/>
                <w:bCs/>
                <w:sz w:val="16"/>
                <w:szCs w:val="16"/>
                <w:lang w:eastAsia="ja-JP"/>
              </w:rPr>
              <w:t>0</w:t>
            </w:r>
          </w:p>
        </w:tc>
        <w:tc>
          <w:tcPr>
            <w:tcW w:w="730" w:type="dxa"/>
            <w:tcBorders>
              <w:bottom w:val="single" w:sz="4" w:space="0" w:color="000000"/>
              <w:right w:val="single" w:sz="4" w:space="0" w:color="000000"/>
            </w:tcBorders>
            <w:vAlign w:val="bottom"/>
          </w:tcPr>
          <w:p>
            <w:pPr>
              <w:pStyle w:val="Normal"/>
              <w:spacing w:before="0" w:after="0"/>
              <w:jc w:val="right"/>
              <w:rPr>
                <w:rFonts w:cs="Arial"/>
                <w:b/>
                <w:b/>
                <w:bCs/>
                <w:sz w:val="16"/>
                <w:szCs w:val="16"/>
                <w:lang w:eastAsia="ja-JP"/>
              </w:rPr>
            </w:pPr>
            <w:r>
              <w:rPr>
                <w:rFonts w:cs="Arial"/>
                <w:b/>
                <w:bCs/>
                <w:sz w:val="16"/>
                <w:szCs w:val="16"/>
                <w:lang w:eastAsia="ja-JP"/>
              </w:rPr>
              <w:t>15</w:t>
            </w:r>
          </w:p>
        </w:tc>
        <w:tc>
          <w:tcPr>
            <w:tcW w:w="730" w:type="dxa"/>
            <w:tcBorders>
              <w:bottom w:val="single" w:sz="4" w:space="0" w:color="000000"/>
              <w:right w:val="single" w:sz="4" w:space="0" w:color="000000"/>
            </w:tcBorders>
            <w:vAlign w:val="bottom"/>
          </w:tcPr>
          <w:p>
            <w:pPr>
              <w:pStyle w:val="Normal"/>
              <w:spacing w:before="0" w:after="0"/>
              <w:jc w:val="right"/>
              <w:rPr>
                <w:rFonts w:cs="Arial"/>
                <w:b/>
                <w:b/>
                <w:bCs/>
                <w:sz w:val="16"/>
                <w:szCs w:val="16"/>
                <w:lang w:eastAsia="ja-JP"/>
              </w:rPr>
            </w:pPr>
            <w:r>
              <w:rPr>
                <w:rFonts w:cs="Arial"/>
                <w:b/>
                <w:bCs/>
                <w:sz w:val="16"/>
                <w:szCs w:val="16"/>
                <w:lang w:eastAsia="ja-JP"/>
              </w:rPr>
              <w:t>25</w:t>
            </w:r>
          </w:p>
        </w:tc>
        <w:tc>
          <w:tcPr>
            <w:tcW w:w="730" w:type="dxa"/>
            <w:tcBorders>
              <w:bottom w:val="single" w:sz="4" w:space="0" w:color="000000"/>
              <w:right w:val="single" w:sz="4" w:space="0" w:color="000000"/>
            </w:tcBorders>
            <w:vAlign w:val="bottom"/>
          </w:tcPr>
          <w:p>
            <w:pPr>
              <w:pStyle w:val="Normal"/>
              <w:spacing w:before="0" w:after="0"/>
              <w:jc w:val="right"/>
              <w:rPr>
                <w:rFonts w:cs="Arial"/>
                <w:b/>
                <w:b/>
                <w:bCs/>
                <w:sz w:val="16"/>
                <w:szCs w:val="16"/>
                <w:lang w:eastAsia="ja-JP"/>
              </w:rPr>
            </w:pPr>
            <w:r>
              <w:rPr>
                <w:rFonts w:cs="Arial"/>
                <w:b/>
                <w:bCs/>
                <w:sz w:val="16"/>
                <w:szCs w:val="16"/>
                <w:lang w:eastAsia="ja-JP"/>
              </w:rPr>
              <w:t>31</w:t>
            </w:r>
          </w:p>
        </w:tc>
        <w:tc>
          <w:tcPr>
            <w:tcW w:w="730" w:type="dxa"/>
            <w:tcBorders>
              <w:bottom w:val="single" w:sz="4" w:space="0" w:color="000000"/>
              <w:right w:val="single" w:sz="4" w:space="0" w:color="000000"/>
            </w:tcBorders>
            <w:vAlign w:val="bottom"/>
          </w:tcPr>
          <w:p>
            <w:pPr>
              <w:pStyle w:val="Normal"/>
              <w:spacing w:before="0" w:after="0"/>
              <w:jc w:val="right"/>
              <w:rPr>
                <w:rFonts w:cs="Arial"/>
                <w:b/>
                <w:b/>
                <w:bCs/>
                <w:sz w:val="16"/>
                <w:szCs w:val="16"/>
                <w:lang w:eastAsia="ja-JP"/>
              </w:rPr>
            </w:pPr>
            <w:r>
              <w:rPr>
                <w:rFonts w:cs="Arial"/>
                <w:b/>
                <w:bCs/>
                <w:sz w:val="16"/>
                <w:szCs w:val="16"/>
                <w:lang w:eastAsia="ja-JP"/>
              </w:rPr>
              <w:t>36</w:t>
            </w:r>
          </w:p>
        </w:tc>
        <w:tc>
          <w:tcPr>
            <w:tcW w:w="730" w:type="dxa"/>
            <w:tcBorders>
              <w:bottom w:val="single" w:sz="4" w:space="0" w:color="000000"/>
              <w:right w:val="single" w:sz="4" w:space="0" w:color="000000"/>
            </w:tcBorders>
            <w:vAlign w:val="bottom"/>
          </w:tcPr>
          <w:p>
            <w:pPr>
              <w:pStyle w:val="Normal"/>
              <w:spacing w:before="0" w:after="0"/>
              <w:jc w:val="right"/>
              <w:rPr>
                <w:rFonts w:cs="Arial"/>
                <w:b/>
                <w:b/>
                <w:bCs/>
                <w:sz w:val="16"/>
                <w:szCs w:val="16"/>
                <w:lang w:eastAsia="ja-JP"/>
              </w:rPr>
            </w:pPr>
            <w:r>
              <w:rPr>
                <w:rFonts w:cs="Arial"/>
                <w:b/>
                <w:bCs/>
                <w:sz w:val="16"/>
                <w:szCs w:val="16"/>
                <w:lang w:eastAsia="ja-JP"/>
              </w:rPr>
              <w:t>41</w:t>
            </w:r>
          </w:p>
        </w:tc>
        <w:tc>
          <w:tcPr>
            <w:tcW w:w="824" w:type="dxa"/>
            <w:tcBorders>
              <w:bottom w:val="single" w:sz="4" w:space="0" w:color="000000"/>
              <w:right w:val="single" w:sz="4" w:space="0" w:color="000000"/>
            </w:tcBorders>
            <w:vAlign w:val="bottom"/>
          </w:tcPr>
          <w:p>
            <w:pPr>
              <w:pStyle w:val="Normal"/>
              <w:spacing w:before="0" w:after="0"/>
              <w:jc w:val="right"/>
              <w:rPr>
                <w:rFonts w:cs="Arial"/>
                <w:b/>
                <w:b/>
                <w:bCs/>
                <w:sz w:val="16"/>
                <w:szCs w:val="16"/>
                <w:lang w:eastAsia="ja-JP"/>
              </w:rPr>
            </w:pPr>
            <w:r>
              <w:rPr>
                <w:rFonts w:cs="Arial"/>
                <w:b/>
                <w:bCs/>
                <w:sz w:val="16"/>
                <w:szCs w:val="16"/>
                <w:lang w:eastAsia="ja-JP"/>
              </w:rPr>
              <w:t>44</w:t>
            </w:r>
          </w:p>
        </w:tc>
        <w:tc>
          <w:tcPr>
            <w:tcW w:w="824" w:type="dxa"/>
            <w:tcBorders>
              <w:bottom w:val="single" w:sz="4" w:space="0" w:color="000000"/>
              <w:right w:val="single" w:sz="4" w:space="0" w:color="000000"/>
            </w:tcBorders>
            <w:vAlign w:val="bottom"/>
          </w:tcPr>
          <w:p>
            <w:pPr>
              <w:pStyle w:val="Normal"/>
              <w:spacing w:before="0" w:after="0"/>
              <w:jc w:val="right"/>
              <w:rPr>
                <w:rFonts w:cs="Arial"/>
                <w:b/>
                <w:b/>
                <w:bCs/>
                <w:sz w:val="16"/>
                <w:szCs w:val="16"/>
                <w:lang w:eastAsia="ja-JP"/>
              </w:rPr>
            </w:pPr>
            <w:r>
              <w:rPr>
                <w:rFonts w:cs="Arial"/>
                <w:b/>
                <w:bCs/>
                <w:sz w:val="16"/>
                <w:szCs w:val="16"/>
                <w:lang w:eastAsia="ja-JP"/>
              </w:rPr>
              <w:t>47</w:t>
            </w:r>
          </w:p>
        </w:tc>
        <w:tc>
          <w:tcPr>
            <w:tcW w:w="824" w:type="dxa"/>
            <w:tcBorders>
              <w:bottom w:val="single" w:sz="4" w:space="0" w:color="000000"/>
              <w:right w:val="single" w:sz="4" w:space="0" w:color="000000"/>
            </w:tcBorders>
            <w:vAlign w:val="bottom"/>
          </w:tcPr>
          <w:p>
            <w:pPr>
              <w:pStyle w:val="Normal"/>
              <w:spacing w:before="0" w:after="0"/>
              <w:jc w:val="right"/>
              <w:rPr>
                <w:rFonts w:cs="Arial"/>
                <w:b/>
                <w:b/>
                <w:bCs/>
                <w:sz w:val="16"/>
                <w:szCs w:val="16"/>
                <w:lang w:eastAsia="ja-JP"/>
              </w:rPr>
            </w:pPr>
            <w:r>
              <w:rPr>
                <w:rFonts w:cs="Arial"/>
                <w:b/>
                <w:bCs/>
                <w:sz w:val="16"/>
                <w:szCs w:val="16"/>
                <w:lang w:eastAsia="ja-JP"/>
              </w:rPr>
              <w:t>50</w:t>
            </w:r>
          </w:p>
        </w:tc>
        <w:tc>
          <w:tcPr>
            <w:tcW w:w="824" w:type="dxa"/>
            <w:tcBorders>
              <w:bottom w:val="single" w:sz="4" w:space="0" w:color="000000"/>
              <w:right w:val="single" w:sz="4" w:space="0" w:color="000000"/>
            </w:tcBorders>
            <w:vAlign w:val="bottom"/>
          </w:tcPr>
          <w:p>
            <w:pPr>
              <w:pStyle w:val="Normal"/>
              <w:spacing w:before="0" w:after="0"/>
              <w:jc w:val="right"/>
              <w:rPr>
                <w:rFonts w:cs="Arial"/>
                <w:b/>
                <w:b/>
                <w:bCs/>
                <w:sz w:val="16"/>
                <w:szCs w:val="16"/>
                <w:lang w:eastAsia="ja-JP"/>
              </w:rPr>
            </w:pPr>
            <w:r>
              <w:rPr>
                <w:rFonts w:cs="Arial"/>
                <w:b/>
                <w:bCs/>
                <w:sz w:val="16"/>
                <w:szCs w:val="16"/>
                <w:lang w:eastAsia="ja-JP"/>
              </w:rPr>
              <w:t>52</w:t>
            </w:r>
          </w:p>
        </w:tc>
        <w:tc>
          <w:tcPr>
            <w:tcW w:w="824" w:type="dxa"/>
            <w:tcBorders>
              <w:bottom w:val="single" w:sz="4" w:space="0" w:color="000000"/>
              <w:right w:val="single" w:sz="4" w:space="0" w:color="000000"/>
            </w:tcBorders>
            <w:vAlign w:val="bottom"/>
          </w:tcPr>
          <w:p>
            <w:pPr>
              <w:pStyle w:val="Normal"/>
              <w:spacing w:before="0" w:after="0"/>
              <w:jc w:val="right"/>
              <w:rPr>
                <w:rFonts w:cs="Arial"/>
                <w:b/>
                <w:b/>
                <w:bCs/>
                <w:sz w:val="16"/>
                <w:szCs w:val="16"/>
                <w:lang w:eastAsia="ja-JP"/>
              </w:rPr>
            </w:pPr>
            <w:r>
              <w:rPr>
                <w:rFonts w:cs="Arial"/>
                <w:b/>
                <w:bCs/>
                <w:sz w:val="16"/>
                <w:szCs w:val="16"/>
                <w:lang w:eastAsia="ja-JP"/>
              </w:rPr>
              <w:t>54</w:t>
            </w:r>
          </w:p>
        </w:tc>
        <w:tc>
          <w:tcPr>
            <w:tcW w:w="824" w:type="dxa"/>
            <w:tcBorders>
              <w:bottom w:val="single" w:sz="4" w:space="0" w:color="000000"/>
              <w:right w:val="single" w:sz="4" w:space="0" w:color="000000"/>
            </w:tcBorders>
            <w:vAlign w:val="bottom"/>
          </w:tcPr>
          <w:p>
            <w:pPr>
              <w:pStyle w:val="Normal"/>
              <w:spacing w:before="0" w:after="0"/>
              <w:jc w:val="right"/>
              <w:rPr>
                <w:rFonts w:cs="Arial"/>
                <w:b/>
                <w:b/>
                <w:bCs/>
                <w:sz w:val="16"/>
                <w:szCs w:val="16"/>
                <w:lang w:eastAsia="ja-JP"/>
              </w:rPr>
            </w:pPr>
            <w:r>
              <w:rPr>
                <w:rFonts w:cs="Arial"/>
                <w:b/>
                <w:bCs/>
                <w:sz w:val="16"/>
                <w:szCs w:val="16"/>
                <w:lang w:eastAsia="ja-JP"/>
              </w:rPr>
              <w:t>56</w:t>
            </w:r>
          </w:p>
        </w:tc>
      </w:tr>
      <w:tr>
        <w:trPr>
          <w:trHeight w:val="466" w:hRule="exact"/>
        </w:trPr>
        <w:tc>
          <w:tcPr>
            <w:tcW w:w="752" w:type="dxa"/>
            <w:tcBorders>
              <w:left w:val="single" w:sz="4" w:space="0" w:color="000000"/>
              <w:bottom w:val="double" w:sz="6" w:space="0" w:color="000000"/>
              <w:right w:val="double" w:sz="6" w:space="0" w:color="000000"/>
            </w:tcBorders>
            <w:vAlign w:val="bottom"/>
          </w:tcPr>
          <w:p>
            <w:pPr>
              <w:pStyle w:val="Normal"/>
              <w:spacing w:before="0" w:after="0"/>
              <w:jc w:val="center"/>
              <w:rPr>
                <w:rFonts w:cs="Arial"/>
                <w:b/>
                <w:b/>
                <w:bCs/>
                <w:sz w:val="16"/>
                <w:szCs w:val="16"/>
                <w:lang w:eastAsia="ja-JP"/>
              </w:rPr>
            </w:pPr>
            <w:r>
              <w:rPr>
                <w:rFonts w:cs="Arial"/>
                <w:b/>
                <w:bCs/>
                <w:sz w:val="16"/>
                <w:szCs w:val="16"/>
                <w:lang w:eastAsia="ja-JP"/>
              </w:rPr>
              <w:t>TBS index</w:t>
            </w:r>
          </w:p>
        </w:tc>
        <w:tc>
          <w:tcPr>
            <w:tcW w:w="730" w:type="dxa"/>
            <w:tcBorders>
              <w:bottom w:val="double" w:sz="6" w:space="0" w:color="000000"/>
              <w:right w:val="single" w:sz="4" w:space="0" w:color="000000"/>
            </w:tcBorders>
            <w:shd w:fill="AAAAAA" w:val="clear"/>
            <w:vAlign w:val="bottom"/>
          </w:tcPr>
          <w:p>
            <w:pPr>
              <w:pStyle w:val="Normal"/>
              <w:spacing w:before="0" w:after="0"/>
              <w:rPr>
                <w:rFonts w:cs="Arial"/>
                <w:b/>
                <w:b/>
                <w:bCs/>
                <w:sz w:val="16"/>
                <w:szCs w:val="16"/>
                <w:lang w:eastAsia="ja-JP"/>
              </w:rPr>
            </w:pPr>
            <w:r>
              <w:rPr>
                <w:rFonts w:cs="Arial"/>
                <w:b/>
                <w:bCs/>
                <w:sz w:val="16"/>
                <w:szCs w:val="16"/>
                <w:lang w:eastAsia="ja-JP"/>
              </w:rPr>
              <w:t> </w:t>
            </w:r>
          </w:p>
        </w:tc>
        <w:tc>
          <w:tcPr>
            <w:tcW w:w="730" w:type="dxa"/>
            <w:tcBorders>
              <w:bottom w:val="double" w:sz="6" w:space="0" w:color="000000"/>
              <w:right w:val="single" w:sz="4" w:space="0" w:color="000000"/>
            </w:tcBorders>
            <w:shd w:fill="AAAAAA" w:val="clear"/>
            <w:vAlign w:val="bottom"/>
          </w:tcPr>
          <w:p>
            <w:pPr>
              <w:pStyle w:val="Normal"/>
              <w:spacing w:before="0" w:after="0"/>
              <w:rPr>
                <w:rFonts w:cs="Arial"/>
                <w:b/>
                <w:b/>
                <w:bCs/>
                <w:sz w:val="16"/>
                <w:szCs w:val="16"/>
                <w:lang w:eastAsia="ja-JP"/>
              </w:rPr>
            </w:pPr>
            <w:r>
              <w:rPr>
                <w:rFonts w:cs="Arial"/>
                <w:b/>
                <w:bCs/>
                <w:sz w:val="16"/>
                <w:szCs w:val="16"/>
                <w:lang w:eastAsia="ja-JP"/>
              </w:rPr>
              <w:t> </w:t>
            </w:r>
          </w:p>
        </w:tc>
        <w:tc>
          <w:tcPr>
            <w:tcW w:w="730" w:type="dxa"/>
            <w:tcBorders>
              <w:bottom w:val="double" w:sz="6" w:space="0" w:color="000000"/>
              <w:right w:val="single" w:sz="4" w:space="0" w:color="000000"/>
            </w:tcBorders>
            <w:shd w:fill="AAAAAA" w:val="clear"/>
            <w:vAlign w:val="bottom"/>
          </w:tcPr>
          <w:p>
            <w:pPr>
              <w:pStyle w:val="Normal"/>
              <w:spacing w:before="0" w:after="0"/>
              <w:rPr>
                <w:rFonts w:cs="Arial"/>
                <w:b/>
                <w:b/>
                <w:bCs/>
                <w:sz w:val="16"/>
                <w:szCs w:val="16"/>
                <w:lang w:eastAsia="ja-JP"/>
              </w:rPr>
            </w:pPr>
            <w:r>
              <w:rPr>
                <w:rFonts w:cs="Arial"/>
                <w:b/>
                <w:bCs/>
                <w:sz w:val="16"/>
                <w:szCs w:val="16"/>
                <w:lang w:eastAsia="ja-JP"/>
              </w:rPr>
              <w:t> </w:t>
            </w:r>
          </w:p>
        </w:tc>
        <w:tc>
          <w:tcPr>
            <w:tcW w:w="730" w:type="dxa"/>
            <w:tcBorders>
              <w:bottom w:val="double" w:sz="6" w:space="0" w:color="000000"/>
              <w:right w:val="single" w:sz="4" w:space="0" w:color="000000"/>
            </w:tcBorders>
            <w:shd w:fill="AAAAAA" w:val="clear"/>
            <w:vAlign w:val="bottom"/>
          </w:tcPr>
          <w:p>
            <w:pPr>
              <w:pStyle w:val="Normal"/>
              <w:spacing w:before="0" w:after="0"/>
              <w:rPr>
                <w:rFonts w:cs="Arial"/>
                <w:b/>
                <w:b/>
                <w:bCs/>
                <w:sz w:val="16"/>
                <w:szCs w:val="16"/>
                <w:lang w:eastAsia="ja-JP"/>
              </w:rPr>
            </w:pPr>
            <w:r>
              <w:rPr>
                <w:rFonts w:cs="Arial"/>
                <w:b/>
                <w:bCs/>
                <w:sz w:val="16"/>
                <w:szCs w:val="16"/>
                <w:lang w:eastAsia="ja-JP"/>
              </w:rPr>
              <w:t> </w:t>
            </w:r>
          </w:p>
        </w:tc>
        <w:tc>
          <w:tcPr>
            <w:tcW w:w="730" w:type="dxa"/>
            <w:tcBorders>
              <w:bottom w:val="double" w:sz="6" w:space="0" w:color="000000"/>
              <w:right w:val="single" w:sz="4" w:space="0" w:color="000000"/>
            </w:tcBorders>
            <w:shd w:fill="AAAAAA" w:val="clear"/>
            <w:vAlign w:val="bottom"/>
          </w:tcPr>
          <w:p>
            <w:pPr>
              <w:pStyle w:val="Normal"/>
              <w:spacing w:before="0" w:after="0"/>
              <w:rPr>
                <w:rFonts w:cs="Arial"/>
                <w:b/>
                <w:b/>
                <w:bCs/>
                <w:sz w:val="16"/>
                <w:szCs w:val="16"/>
                <w:lang w:eastAsia="ja-JP"/>
              </w:rPr>
            </w:pPr>
            <w:r>
              <w:rPr>
                <w:rFonts w:cs="Arial"/>
                <w:b/>
                <w:bCs/>
                <w:sz w:val="16"/>
                <w:szCs w:val="16"/>
                <w:lang w:eastAsia="ja-JP"/>
              </w:rPr>
              <w:t> </w:t>
            </w:r>
          </w:p>
        </w:tc>
        <w:tc>
          <w:tcPr>
            <w:tcW w:w="730" w:type="dxa"/>
            <w:tcBorders>
              <w:bottom w:val="double" w:sz="6" w:space="0" w:color="000000"/>
              <w:right w:val="single" w:sz="4" w:space="0" w:color="000000"/>
            </w:tcBorders>
            <w:shd w:fill="AAAAAA" w:val="clear"/>
            <w:vAlign w:val="bottom"/>
          </w:tcPr>
          <w:p>
            <w:pPr>
              <w:pStyle w:val="Normal"/>
              <w:spacing w:before="0" w:after="0"/>
              <w:rPr>
                <w:rFonts w:cs="Arial"/>
                <w:b/>
                <w:b/>
                <w:bCs/>
                <w:sz w:val="16"/>
                <w:szCs w:val="16"/>
                <w:lang w:eastAsia="ja-JP"/>
              </w:rPr>
            </w:pPr>
            <w:r>
              <w:rPr>
                <w:rFonts w:cs="Arial"/>
                <w:b/>
                <w:bCs/>
                <w:sz w:val="16"/>
                <w:szCs w:val="16"/>
                <w:lang w:eastAsia="ja-JP"/>
              </w:rPr>
              <w:t> </w:t>
            </w:r>
          </w:p>
        </w:tc>
        <w:tc>
          <w:tcPr>
            <w:tcW w:w="824" w:type="dxa"/>
            <w:tcBorders>
              <w:bottom w:val="double" w:sz="6" w:space="0" w:color="000000"/>
              <w:right w:val="single" w:sz="4" w:space="0" w:color="000000"/>
            </w:tcBorders>
            <w:shd w:fill="AAAAAA" w:val="clear"/>
            <w:vAlign w:val="bottom"/>
          </w:tcPr>
          <w:p>
            <w:pPr>
              <w:pStyle w:val="Normal"/>
              <w:spacing w:before="0" w:after="0"/>
              <w:rPr>
                <w:rFonts w:cs="Arial"/>
                <w:b/>
                <w:b/>
                <w:bCs/>
                <w:sz w:val="16"/>
                <w:szCs w:val="16"/>
                <w:lang w:eastAsia="ja-JP"/>
              </w:rPr>
            </w:pPr>
            <w:r>
              <w:rPr>
                <w:rFonts w:cs="Arial"/>
                <w:b/>
                <w:bCs/>
                <w:sz w:val="16"/>
                <w:szCs w:val="16"/>
                <w:lang w:eastAsia="ja-JP"/>
              </w:rPr>
              <w:t> </w:t>
            </w:r>
          </w:p>
        </w:tc>
        <w:tc>
          <w:tcPr>
            <w:tcW w:w="824" w:type="dxa"/>
            <w:tcBorders>
              <w:bottom w:val="double" w:sz="6" w:space="0" w:color="000000"/>
              <w:right w:val="single" w:sz="4" w:space="0" w:color="000000"/>
            </w:tcBorders>
            <w:shd w:fill="AAAAAA" w:val="clear"/>
            <w:vAlign w:val="bottom"/>
          </w:tcPr>
          <w:p>
            <w:pPr>
              <w:pStyle w:val="Normal"/>
              <w:spacing w:before="0" w:after="0"/>
              <w:rPr>
                <w:rFonts w:cs="Arial"/>
                <w:b/>
                <w:b/>
                <w:bCs/>
                <w:sz w:val="16"/>
                <w:szCs w:val="16"/>
                <w:lang w:eastAsia="ja-JP"/>
              </w:rPr>
            </w:pPr>
            <w:r>
              <w:rPr>
                <w:rFonts w:cs="Arial"/>
                <w:b/>
                <w:bCs/>
                <w:sz w:val="16"/>
                <w:szCs w:val="16"/>
                <w:lang w:eastAsia="ja-JP"/>
              </w:rPr>
              <w:t> </w:t>
            </w:r>
          </w:p>
        </w:tc>
        <w:tc>
          <w:tcPr>
            <w:tcW w:w="824" w:type="dxa"/>
            <w:tcBorders>
              <w:bottom w:val="double" w:sz="6" w:space="0" w:color="000000"/>
              <w:right w:val="single" w:sz="4" w:space="0" w:color="000000"/>
            </w:tcBorders>
            <w:shd w:fill="AAAAAA" w:val="clear"/>
            <w:vAlign w:val="bottom"/>
          </w:tcPr>
          <w:p>
            <w:pPr>
              <w:pStyle w:val="Normal"/>
              <w:spacing w:before="0" w:after="0"/>
              <w:rPr>
                <w:rFonts w:cs="Arial"/>
                <w:b/>
                <w:b/>
                <w:bCs/>
                <w:sz w:val="16"/>
                <w:szCs w:val="16"/>
                <w:lang w:eastAsia="ja-JP"/>
              </w:rPr>
            </w:pPr>
            <w:r>
              <w:rPr>
                <w:rFonts w:cs="Arial"/>
                <w:b/>
                <w:bCs/>
                <w:sz w:val="16"/>
                <w:szCs w:val="16"/>
                <w:lang w:eastAsia="ja-JP"/>
              </w:rPr>
              <w:t> </w:t>
            </w:r>
          </w:p>
        </w:tc>
        <w:tc>
          <w:tcPr>
            <w:tcW w:w="824" w:type="dxa"/>
            <w:tcBorders>
              <w:bottom w:val="double" w:sz="6" w:space="0" w:color="000000"/>
              <w:right w:val="single" w:sz="4" w:space="0" w:color="000000"/>
            </w:tcBorders>
            <w:shd w:fill="AAAAAA" w:val="clear"/>
            <w:vAlign w:val="bottom"/>
          </w:tcPr>
          <w:p>
            <w:pPr>
              <w:pStyle w:val="Normal"/>
              <w:spacing w:before="0" w:after="0"/>
              <w:rPr>
                <w:rFonts w:cs="Arial"/>
                <w:b/>
                <w:b/>
                <w:bCs/>
                <w:sz w:val="16"/>
                <w:szCs w:val="16"/>
                <w:lang w:eastAsia="ja-JP"/>
              </w:rPr>
            </w:pPr>
            <w:r>
              <w:rPr>
                <w:rFonts w:cs="Arial"/>
                <w:b/>
                <w:bCs/>
                <w:sz w:val="16"/>
                <w:szCs w:val="16"/>
                <w:lang w:eastAsia="ja-JP"/>
              </w:rPr>
              <w:t> </w:t>
            </w:r>
          </w:p>
        </w:tc>
        <w:tc>
          <w:tcPr>
            <w:tcW w:w="824" w:type="dxa"/>
            <w:tcBorders>
              <w:bottom w:val="double" w:sz="6" w:space="0" w:color="000000"/>
              <w:right w:val="single" w:sz="4" w:space="0" w:color="000000"/>
            </w:tcBorders>
            <w:shd w:fill="AAAAAA" w:val="clear"/>
            <w:vAlign w:val="bottom"/>
          </w:tcPr>
          <w:p>
            <w:pPr>
              <w:pStyle w:val="Normal"/>
              <w:spacing w:before="0" w:after="0"/>
              <w:rPr>
                <w:rFonts w:cs="Arial"/>
                <w:b/>
                <w:b/>
                <w:bCs/>
                <w:sz w:val="16"/>
                <w:szCs w:val="16"/>
                <w:lang w:eastAsia="ja-JP"/>
              </w:rPr>
            </w:pPr>
            <w:r>
              <w:rPr>
                <w:rFonts w:cs="Arial"/>
                <w:b/>
                <w:bCs/>
                <w:sz w:val="16"/>
                <w:szCs w:val="16"/>
                <w:lang w:eastAsia="ja-JP"/>
              </w:rPr>
              <w:t> </w:t>
            </w:r>
          </w:p>
        </w:tc>
        <w:tc>
          <w:tcPr>
            <w:tcW w:w="824" w:type="dxa"/>
            <w:tcBorders>
              <w:bottom w:val="double" w:sz="6" w:space="0" w:color="000000"/>
              <w:right w:val="single" w:sz="4" w:space="0" w:color="000000"/>
            </w:tcBorders>
            <w:shd w:fill="AAAAAA" w:val="clear"/>
            <w:vAlign w:val="bottom"/>
          </w:tcPr>
          <w:p>
            <w:pPr>
              <w:pStyle w:val="Normal"/>
              <w:spacing w:before="0" w:after="0"/>
              <w:rPr>
                <w:rFonts w:cs="Arial"/>
                <w:b/>
                <w:b/>
                <w:bCs/>
                <w:sz w:val="16"/>
                <w:szCs w:val="16"/>
                <w:lang w:eastAsia="ja-JP"/>
              </w:rPr>
            </w:pPr>
            <w:r>
              <w:rPr>
                <w:rFonts w:cs="Arial"/>
                <w:b/>
                <w:bCs/>
                <w:sz w:val="16"/>
                <w:szCs w:val="16"/>
                <w:lang w:eastAsia="ja-JP"/>
              </w:rPr>
              <w:t> </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178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232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288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359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409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467</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532</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581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634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691</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120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186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242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301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375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428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487</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556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606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662</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722</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126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195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253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315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392</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447</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509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581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634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691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755</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131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203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264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329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409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467</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532</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606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662</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722</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788</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137</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212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276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344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428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487</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556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634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691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755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823</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143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222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288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359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447</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509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581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662</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722</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788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860</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77</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150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232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301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375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467</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532</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606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691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755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823</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899</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7</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156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242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315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392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487</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556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634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722</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788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860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939</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163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253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329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409</w:t>
            </w:r>
          </w:p>
        </w:tc>
        <w:tc>
          <w:tcPr>
            <w:tcW w:w="730" w:type="dxa"/>
            <w:tcBorders>
              <w:bottom w:val="single" w:sz="4" w:space="0" w:color="000000"/>
              <w:right w:val="single" w:sz="4" w:space="0" w:color="000000"/>
            </w:tcBorders>
            <w:vAlign w:val="bottom"/>
          </w:tcPr>
          <w:p>
            <w:pPr>
              <w:pStyle w:val="Normal"/>
              <w:spacing w:before="0" w:after="0"/>
              <w:jc w:val="right"/>
              <w:rPr/>
            </w:pPr>
            <w:r>
              <w:rPr>
                <w:rFonts w:cs="Arial"/>
                <w:sz w:val="16"/>
                <w:szCs w:val="16"/>
                <w:lang w:eastAsia="ja-JP"/>
              </w:rPr>
              <w:t>509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581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662</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755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823</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899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981</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171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264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344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428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532</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606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691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788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860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939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1024</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10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178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276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359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447</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556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634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722</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823</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899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981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1070</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11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186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288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375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467</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581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662</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755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860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939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1024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1118</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12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195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301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392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487</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606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691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788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899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981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1070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1168</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13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203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315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409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509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634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722</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823</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939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1024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1118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1220</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14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212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329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428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532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662</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755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860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981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1070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1168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1275</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15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222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344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447</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556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691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788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899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1024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1118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1220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1331</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16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120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232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359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467</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581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722</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823</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939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1070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1168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1275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1391</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17</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126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242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375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487</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606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755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860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981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1118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1220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1331</w:t>
            </w:r>
          </w:p>
        </w:tc>
        <w:tc>
          <w:tcPr>
            <w:tcW w:w="824" w:type="dxa"/>
            <w:tcBorders>
              <w:bottom w:val="single" w:sz="4" w:space="0" w:color="000000"/>
              <w:right w:val="single" w:sz="4" w:space="0" w:color="000000"/>
            </w:tcBorders>
            <w:vAlign w:val="bottom"/>
          </w:tcPr>
          <w:p>
            <w:pPr>
              <w:pStyle w:val="Normal"/>
              <w:spacing w:before="0" w:after="0"/>
              <w:jc w:val="right"/>
              <w:rPr/>
            </w:pPr>
            <w:r>
              <w:rPr>
                <w:rFonts w:cs="Arial"/>
                <w:sz w:val="16"/>
                <w:szCs w:val="16"/>
                <w:lang w:eastAsia="ja-JP"/>
              </w:rPr>
              <w:t>1453</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18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131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253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392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509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634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788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899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1024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1168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1275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1391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1518</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19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137</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264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409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532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662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823</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939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1070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1220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1331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1453</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1586</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20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143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276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428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556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691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860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981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1118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1275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1391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1518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1656</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21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150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288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447</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581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722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899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1024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1168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1331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1453</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1586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1730</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22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156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301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467</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606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755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939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1070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1220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1391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1518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1656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1808</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23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163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315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487</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634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788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981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1118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1275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1453</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1586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1730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1888</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24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171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329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509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662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823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1024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1168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1331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1518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1656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1808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1973</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25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178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344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532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691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860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1070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1220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1391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1586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1730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1888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2061</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26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186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359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556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722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899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1118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1275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1453</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1656</w:t>
            </w:r>
          </w:p>
        </w:tc>
        <w:tc>
          <w:tcPr>
            <w:tcW w:w="824" w:type="dxa"/>
            <w:tcBorders>
              <w:bottom w:val="single" w:sz="4" w:space="0" w:color="000000"/>
              <w:right w:val="single" w:sz="4" w:space="0" w:color="000000"/>
            </w:tcBorders>
            <w:vAlign w:val="bottom"/>
          </w:tcPr>
          <w:p>
            <w:pPr>
              <w:pStyle w:val="Normal"/>
              <w:spacing w:before="0" w:after="0"/>
              <w:jc w:val="right"/>
              <w:rPr/>
            </w:pPr>
            <w:r>
              <w:rPr>
                <w:rFonts w:cs="Arial"/>
                <w:sz w:val="16"/>
                <w:szCs w:val="16"/>
                <w:lang w:eastAsia="ja-JP"/>
              </w:rPr>
              <w:t>1808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1973</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2153</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27</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195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375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581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755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939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1168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1331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1518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1730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1888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2061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2249</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28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203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392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606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788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981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1220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1391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1586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1808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1973</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2153</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2349</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29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212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409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634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823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1024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1275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1453</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1656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1888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2061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2249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2454</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30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222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428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662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860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1070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1331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1518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1730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1973</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2153</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2349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2564</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31</w:t>
            </w:r>
          </w:p>
        </w:tc>
        <w:tc>
          <w:tcPr>
            <w:tcW w:w="730" w:type="dxa"/>
            <w:tcBorders>
              <w:bottom w:val="single" w:sz="4" w:space="0" w:color="000000"/>
              <w:right w:val="single" w:sz="4" w:space="0" w:color="000000"/>
            </w:tcBorders>
            <w:vAlign w:val="bottom"/>
          </w:tcPr>
          <w:p>
            <w:pPr>
              <w:pStyle w:val="Normal"/>
              <w:spacing w:before="0" w:after="0"/>
              <w:jc w:val="right"/>
              <w:rPr/>
            </w:pPr>
            <w:r>
              <w:rPr>
                <w:rFonts w:cs="Arial"/>
                <w:sz w:val="16"/>
                <w:szCs w:val="16"/>
                <w:lang w:eastAsia="ja-JP"/>
              </w:rPr>
              <w:t>232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447</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691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899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1118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1391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1586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1808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2061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2249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2454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2678</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32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242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467</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722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939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1168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1453</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1656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1888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2153</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2349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2564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2798</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33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253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487</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755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981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1220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1518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1730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1973</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2249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2454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2678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2922</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34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264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509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788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1024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1275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1586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1808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2061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2349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2564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2798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3053</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35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276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532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823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1070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1331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1656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1888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2153</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2454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2678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2922</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3189</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36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288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556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860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1118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1391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1730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1973</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2249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2564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2798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3053</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3331</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37</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301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581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899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1168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1453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1808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2061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2349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2678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2922</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3189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3480</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38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315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606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939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1220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1518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1888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2153</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2454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2798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3053</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3331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3636</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39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329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634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981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1275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1586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1973</w:t>
            </w:r>
          </w:p>
        </w:tc>
        <w:tc>
          <w:tcPr>
            <w:tcW w:w="824" w:type="dxa"/>
            <w:tcBorders>
              <w:bottom w:val="single" w:sz="4" w:space="0" w:color="000000"/>
              <w:right w:val="single" w:sz="4" w:space="0" w:color="000000"/>
            </w:tcBorders>
            <w:vAlign w:val="bottom"/>
          </w:tcPr>
          <w:p>
            <w:pPr>
              <w:pStyle w:val="Normal"/>
              <w:spacing w:before="0" w:after="0"/>
              <w:jc w:val="right"/>
              <w:rPr/>
            </w:pPr>
            <w:r>
              <w:rPr>
                <w:rFonts w:cs="Arial"/>
                <w:sz w:val="16"/>
                <w:szCs w:val="16"/>
                <w:lang w:eastAsia="ja-JP"/>
              </w:rPr>
              <w:t>2249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2564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2922</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3189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3480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3798</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40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344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662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1024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1331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1656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2061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2349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2678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3053</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3331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3636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3967</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41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359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691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1070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1391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1730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2153</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2454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2798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3189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3480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3798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4144</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42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375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722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1118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1453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1808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2249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2564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2922</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3331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3636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3967</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4329</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43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392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755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1168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1518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1888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2349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2678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3053</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3480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3798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4144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4523</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44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409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788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1220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1586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1973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2454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2798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3189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3636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3967</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4329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4725</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45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428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823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1275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1656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2061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2564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2922</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3331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3798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4144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4523</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4935</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46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447</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860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1331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1730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2153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2678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3053</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3480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3967</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4329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4725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5156</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47</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467</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899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1391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1808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2249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2798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3189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3636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4144</w:t>
            </w:r>
          </w:p>
        </w:tc>
        <w:tc>
          <w:tcPr>
            <w:tcW w:w="824" w:type="dxa"/>
            <w:tcBorders>
              <w:bottom w:val="single" w:sz="4" w:space="0" w:color="000000"/>
              <w:right w:val="single" w:sz="4" w:space="0" w:color="000000"/>
            </w:tcBorders>
            <w:vAlign w:val="bottom"/>
          </w:tcPr>
          <w:p>
            <w:pPr>
              <w:pStyle w:val="Normal"/>
              <w:spacing w:before="0" w:after="0"/>
              <w:jc w:val="right"/>
              <w:rPr/>
            </w:pPr>
            <w:r>
              <w:rPr>
                <w:rFonts w:cs="Arial"/>
                <w:sz w:val="16"/>
                <w:szCs w:val="16"/>
                <w:lang w:eastAsia="ja-JP"/>
              </w:rPr>
              <w:t>4523</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4935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5386</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48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487</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939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1453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1888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2349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2922</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3331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3798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4329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4725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5156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5626</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49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509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981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1518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1973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2454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3053</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3480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3967</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4523</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4935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5386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5877</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50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532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1024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1586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2061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2564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3189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3636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4144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4725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5156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5626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6140</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51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556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1070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1656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2153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2678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3331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3798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4329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4935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5386</w:t>
            </w:r>
          </w:p>
        </w:tc>
        <w:tc>
          <w:tcPr>
            <w:tcW w:w="824" w:type="dxa"/>
            <w:tcBorders>
              <w:bottom w:val="single" w:sz="4" w:space="0" w:color="000000"/>
              <w:right w:val="single" w:sz="4" w:space="0" w:color="000000"/>
            </w:tcBorders>
            <w:vAlign w:val="bottom"/>
          </w:tcPr>
          <w:p>
            <w:pPr>
              <w:pStyle w:val="Normal"/>
              <w:spacing w:before="0" w:after="0"/>
              <w:jc w:val="right"/>
              <w:rPr/>
            </w:pPr>
            <w:r>
              <w:rPr>
                <w:rFonts w:cs="Arial"/>
                <w:sz w:val="16"/>
                <w:szCs w:val="16"/>
                <w:lang w:eastAsia="ja-JP"/>
              </w:rPr>
              <w:t>5877</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6414</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52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581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1118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1730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2249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2798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3480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3967</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4523</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5156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5626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6140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6700</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53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606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1168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1808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2349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2922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3636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4144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4725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5386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5877</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6414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6999</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54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634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1220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1888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2454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3053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3798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4329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4935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5626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6140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6700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7311</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55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662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1275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1973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2564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3189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3967</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4523</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5156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5877</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6414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6999</w:t>
            </w:r>
          </w:p>
        </w:tc>
        <w:tc>
          <w:tcPr>
            <w:tcW w:w="824" w:type="dxa"/>
            <w:tcBorders>
              <w:bottom w:val="single" w:sz="4" w:space="0" w:color="000000"/>
              <w:right w:val="single" w:sz="4" w:space="0" w:color="000000"/>
            </w:tcBorders>
            <w:vAlign w:val="bottom"/>
          </w:tcPr>
          <w:p>
            <w:pPr>
              <w:pStyle w:val="Normal"/>
              <w:spacing w:before="0" w:after="0"/>
              <w:jc w:val="right"/>
              <w:rPr/>
            </w:pPr>
            <w:r>
              <w:rPr>
                <w:rFonts w:cs="Arial"/>
                <w:sz w:val="16"/>
                <w:szCs w:val="16"/>
                <w:lang w:eastAsia="ja-JP"/>
              </w:rPr>
              <w:t>7638</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56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691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1331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2061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2678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3331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4144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4725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5386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6140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6700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7311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7979</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57</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722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1391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2153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2798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3480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4329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4935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5626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6414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6999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7638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8335</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58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755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1453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2249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2922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3636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4523</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5156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5877</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6700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7311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7979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8707</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59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788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1518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2349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3053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3798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4725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5386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6140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6999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7638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8335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9095</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60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823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1586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2454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3189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3967</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4935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5626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6414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7311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7979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8707</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9501</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61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860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1656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2564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3331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4144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5156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5877</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6700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7638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8335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9095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9925</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62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899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1730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2678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3480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4329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5386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6140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6999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7979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8707</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9501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10368</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63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939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1808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2798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3636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4523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5626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6414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7311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8335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9095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9925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10831</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64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981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1888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2922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3798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4725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5877</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6700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7638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8707</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9501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10368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11314</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65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1024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1973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3053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3967</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4935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6140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6999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7979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9095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9925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10831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11819</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66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1070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2061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3189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4144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5156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6414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7311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8335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9501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10368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11314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12347</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67</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1118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2153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3331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4329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5386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6700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7638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8707</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9925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10831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11819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12898</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68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1168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2249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3480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4523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5626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6999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7979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9095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10368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11314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12347</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13474</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69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1220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2349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3636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4725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5877</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7311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8335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9501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10831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11819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12898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14075</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70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1275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2454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3798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4935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6140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7638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8707</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9925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11314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12347</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13474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14703</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71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1331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2564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3967</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5156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6414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7979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9095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10368</w:t>
            </w:r>
          </w:p>
        </w:tc>
        <w:tc>
          <w:tcPr>
            <w:tcW w:w="824" w:type="dxa"/>
            <w:tcBorders>
              <w:bottom w:val="single" w:sz="4" w:space="0" w:color="000000"/>
              <w:right w:val="single" w:sz="4" w:space="0" w:color="000000"/>
            </w:tcBorders>
            <w:vAlign w:val="bottom"/>
          </w:tcPr>
          <w:p>
            <w:pPr>
              <w:pStyle w:val="Normal"/>
              <w:spacing w:before="0" w:after="0"/>
              <w:jc w:val="right"/>
              <w:rPr/>
            </w:pPr>
            <w:r>
              <w:rPr>
                <w:rFonts w:cs="Arial"/>
                <w:sz w:val="16"/>
                <w:szCs w:val="16"/>
                <w:lang w:eastAsia="ja-JP"/>
              </w:rPr>
              <w:t>11819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12898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14075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15360</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72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1391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2678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4144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5386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6700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8335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9501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10831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12347</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13474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14703</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16045</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73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1453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2798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4329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5626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6999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8707</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9925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11314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12898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14075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15360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16761</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74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1518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2922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4523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5877</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7311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9095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10368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11819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13474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14703</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16045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17509</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75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1586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3053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4725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6140</w:t>
            </w:r>
          </w:p>
        </w:tc>
        <w:tc>
          <w:tcPr>
            <w:tcW w:w="730" w:type="dxa"/>
            <w:tcBorders>
              <w:bottom w:val="single" w:sz="4" w:space="0" w:color="000000"/>
              <w:right w:val="single" w:sz="4" w:space="0" w:color="000000"/>
            </w:tcBorders>
            <w:vAlign w:val="bottom"/>
          </w:tcPr>
          <w:p>
            <w:pPr>
              <w:pStyle w:val="Normal"/>
              <w:spacing w:before="0" w:after="0"/>
              <w:jc w:val="right"/>
              <w:rPr/>
            </w:pPr>
            <w:r>
              <w:rPr>
                <w:rFonts w:cs="Arial"/>
                <w:sz w:val="16"/>
                <w:szCs w:val="16"/>
                <w:lang w:eastAsia="ja-JP"/>
              </w:rPr>
              <w:t>7638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9501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10831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12347</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14075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15360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16761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18291</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76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1656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3189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4935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6414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7979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9925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11314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12898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14703</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16045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17509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19107</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77</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1730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3331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5156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6700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8335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10368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11819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13474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15360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16761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18291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19960</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78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1808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3480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5386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6999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8707</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10831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12347</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14075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16045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17509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19107</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20851</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79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1888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3636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5626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7311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9095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11314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12898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14703</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16761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18291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19960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21781</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80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1973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3798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5877</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7638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9501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11819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13474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15360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17509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19107</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20851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22753</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81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2061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3967</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6140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7979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9925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12347</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14075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16045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18291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19960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21781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23769</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82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2153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4144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6414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8335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10368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12898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14703</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16761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19107</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20851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22753</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24830</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83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2249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4329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6700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8707</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10831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13474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15360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17509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19960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21781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23769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25938</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84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2349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4523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6999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9095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11314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14075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16045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18291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20851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22753</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24830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27095</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85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2454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4725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7311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9501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11819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14703</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16761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19107</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21781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23769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25938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28305</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86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2564</w:t>
            </w:r>
          </w:p>
        </w:tc>
        <w:tc>
          <w:tcPr>
            <w:tcW w:w="730" w:type="dxa"/>
            <w:tcBorders>
              <w:bottom w:val="single" w:sz="4" w:space="0" w:color="000000"/>
              <w:right w:val="single" w:sz="4" w:space="0" w:color="000000"/>
            </w:tcBorders>
            <w:vAlign w:val="bottom"/>
          </w:tcPr>
          <w:p>
            <w:pPr>
              <w:pStyle w:val="Normal"/>
              <w:spacing w:before="0" w:after="0"/>
              <w:jc w:val="right"/>
              <w:rPr/>
            </w:pPr>
            <w:r>
              <w:rPr>
                <w:rFonts w:cs="Arial"/>
                <w:sz w:val="16"/>
                <w:szCs w:val="16"/>
                <w:lang w:eastAsia="ja-JP"/>
              </w:rPr>
              <w:t>4935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7638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9925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12347</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15360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17509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19960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22753</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24830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27095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29568</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87</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2678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5156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7979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10368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12898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16045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18291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20851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23769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25938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28305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30888</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88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2798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5386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8335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10831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13474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16761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19107</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21781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24830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27095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29568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32266</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89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2922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5626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8707</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11314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14075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17509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19960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22753</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25938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28305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30888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33706</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90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3053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5877</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9095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11819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14703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18291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20851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23769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27095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29568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32266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35211</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91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3189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6140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9501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12347</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15360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19107</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21781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24830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28305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30888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33706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36782</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92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3331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6414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9925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12898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16045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19960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22753</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25938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29568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32266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35211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38424</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93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3480</w:t>
            </w:r>
          </w:p>
        </w:tc>
        <w:tc>
          <w:tcPr>
            <w:tcW w:w="730" w:type="dxa"/>
            <w:tcBorders>
              <w:bottom w:val="single" w:sz="4" w:space="0" w:color="000000"/>
              <w:right w:val="single" w:sz="4" w:space="0" w:color="000000"/>
            </w:tcBorders>
            <w:vAlign w:val="bottom"/>
          </w:tcPr>
          <w:p>
            <w:pPr>
              <w:pStyle w:val="Normal"/>
              <w:spacing w:before="0" w:after="0"/>
              <w:jc w:val="right"/>
              <w:rPr/>
            </w:pPr>
            <w:r>
              <w:rPr>
                <w:rFonts w:cs="Arial"/>
                <w:sz w:val="16"/>
                <w:szCs w:val="16"/>
                <w:lang w:eastAsia="ja-JP"/>
              </w:rPr>
              <w:t>6700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10368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13474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16761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20851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23769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27095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30888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33706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36782</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40139</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94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3636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6999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10831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14075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17509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21781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24830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28305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32266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35211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38424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41930</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95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3798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7311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11314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14703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18291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22753</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25938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29568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33706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36782</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40139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43801</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96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3967</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7638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11819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15360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19107</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23769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27095</w:t>
            </w:r>
          </w:p>
        </w:tc>
        <w:tc>
          <w:tcPr>
            <w:tcW w:w="824" w:type="dxa"/>
            <w:tcBorders>
              <w:bottom w:val="single" w:sz="4" w:space="0" w:color="000000"/>
              <w:right w:val="single" w:sz="4" w:space="0" w:color="000000"/>
            </w:tcBorders>
            <w:vAlign w:val="bottom"/>
          </w:tcPr>
          <w:p>
            <w:pPr>
              <w:pStyle w:val="Normal"/>
              <w:spacing w:before="0" w:after="0"/>
              <w:jc w:val="right"/>
              <w:rPr/>
            </w:pPr>
            <w:r>
              <w:rPr>
                <w:rFonts w:cs="Arial"/>
                <w:sz w:val="16"/>
                <w:szCs w:val="16"/>
                <w:lang w:eastAsia="ja-JP"/>
              </w:rPr>
              <w:t>30888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35211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38424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41930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45756</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97</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4144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7979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12347</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16045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19960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24830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28305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32266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36782</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40139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43801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47798</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98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4329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8335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12898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16761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20851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25938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29568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33706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38424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41930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45756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49932</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99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4523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8707</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13474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17509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21781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27095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30888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35211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40139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43801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47798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52160</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100</w:t>
            </w:r>
          </w:p>
        </w:tc>
        <w:tc>
          <w:tcPr>
            <w:tcW w:w="730" w:type="dxa"/>
            <w:tcBorders>
              <w:bottom w:val="single" w:sz="4" w:space="0" w:color="000000"/>
              <w:right w:val="single" w:sz="4" w:space="0" w:color="000000"/>
            </w:tcBorders>
            <w:vAlign w:val="bottom"/>
          </w:tcPr>
          <w:p>
            <w:pPr>
              <w:pStyle w:val="Normal"/>
              <w:spacing w:before="0" w:after="0"/>
              <w:jc w:val="right"/>
              <w:rPr/>
            </w:pPr>
            <w:r>
              <w:rPr>
                <w:rFonts w:cs="Arial"/>
                <w:sz w:val="16"/>
                <w:szCs w:val="16"/>
                <w:lang w:eastAsia="ja-JP"/>
              </w:rPr>
              <w:t>4725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9095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14075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18291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22753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28305</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32266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36782</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41930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45756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49932</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54488</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101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4935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9501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14703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19107</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23769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29568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33706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38424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43801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47798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52160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56920</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102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5156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9925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15360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19960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24830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30888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35211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40139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45756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49932</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54488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59460</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103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5386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10368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16045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20851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25938</w:t>
            </w:r>
          </w:p>
        </w:tc>
        <w:tc>
          <w:tcPr>
            <w:tcW w:w="730" w:type="dxa"/>
            <w:tcBorders>
              <w:bottom w:val="single" w:sz="4" w:space="0" w:color="000000"/>
              <w:right w:val="single" w:sz="4" w:space="0" w:color="000000"/>
            </w:tcBorders>
            <w:vAlign w:val="bottom"/>
          </w:tcPr>
          <w:p>
            <w:pPr>
              <w:pStyle w:val="Normal"/>
              <w:spacing w:before="0" w:after="0"/>
              <w:jc w:val="right"/>
              <w:rPr/>
            </w:pPr>
            <w:r>
              <w:rPr>
                <w:rFonts w:cs="Arial"/>
                <w:sz w:val="16"/>
                <w:szCs w:val="16"/>
                <w:lang w:eastAsia="ja-JP"/>
              </w:rPr>
              <w:t>32266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36782</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41930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47798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52160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56920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62114</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104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5626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10831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16761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21781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27095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33706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38424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43801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49932</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54488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59460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64886</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105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5877</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11314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17509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22753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28305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35211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40139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45756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52160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56920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62114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67782</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106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6140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11819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18291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23769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29568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36782</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41930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47798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54488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59460</w:t>
            </w:r>
          </w:p>
        </w:tc>
        <w:tc>
          <w:tcPr>
            <w:tcW w:w="824" w:type="dxa"/>
            <w:tcBorders>
              <w:bottom w:val="single" w:sz="4" w:space="0" w:color="000000"/>
              <w:right w:val="single" w:sz="4" w:space="0" w:color="000000"/>
            </w:tcBorders>
            <w:vAlign w:val="bottom"/>
          </w:tcPr>
          <w:p>
            <w:pPr>
              <w:pStyle w:val="Normal"/>
              <w:spacing w:before="0" w:after="0"/>
              <w:jc w:val="right"/>
              <w:rPr/>
            </w:pPr>
            <w:r>
              <w:rPr>
                <w:rFonts w:cs="Arial"/>
                <w:sz w:val="16"/>
                <w:szCs w:val="16"/>
                <w:lang w:eastAsia="ja-JP"/>
              </w:rPr>
              <w:t>64886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70807</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107</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6414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12347</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19107</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24830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30888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38424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43801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49932</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56920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62114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67782</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73967</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108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6700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12898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19960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25938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32266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40139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45756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52160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59460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64886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70807</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77268</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109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6999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13474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20851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27095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33706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41930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47798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54488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62114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67782</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73967</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80717</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110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7311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14075</w:t>
            </w:r>
          </w:p>
        </w:tc>
        <w:tc>
          <w:tcPr>
            <w:tcW w:w="730" w:type="dxa"/>
            <w:tcBorders>
              <w:bottom w:val="single" w:sz="4" w:space="0" w:color="000000"/>
              <w:right w:val="single" w:sz="4" w:space="0" w:color="000000"/>
            </w:tcBorders>
            <w:vAlign w:val="bottom"/>
          </w:tcPr>
          <w:p>
            <w:pPr>
              <w:pStyle w:val="Normal"/>
              <w:spacing w:before="0" w:after="0"/>
              <w:jc w:val="right"/>
              <w:rPr/>
            </w:pPr>
            <w:r>
              <w:rPr>
                <w:rFonts w:cs="Arial"/>
                <w:sz w:val="16"/>
                <w:szCs w:val="16"/>
                <w:lang w:eastAsia="ja-JP"/>
              </w:rPr>
              <w:t>21781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28305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35211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43801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49932</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56920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64886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70807</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77268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84319</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111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7638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14703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22753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29568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36782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45756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52160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59460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67782</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73967</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80717</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88082</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112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7979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15360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23769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30888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38424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47798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54488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62114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70807</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77268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84319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92014</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113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8335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16045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24830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32266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40139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49932</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56920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64886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73967</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80717</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88082</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96120</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114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8707</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16761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25938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33706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41930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52160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59460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67782</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77268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84319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92014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100410</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115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9095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17509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27095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35211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43801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54488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62114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70807</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80717</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88082</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96120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104891</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116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9501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18291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28305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36782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45756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56920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64886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73967</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84319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92014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100410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109573</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117</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9925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19107</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29568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38424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47798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59460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67782</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77268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88082</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96120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104891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114463</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118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10368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19960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30888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40139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49932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62114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70807</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80717</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92014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100410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109573</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119572</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119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10831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20851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32266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41930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52160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64886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73967</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84319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96120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104891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114463</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124908</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120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11314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21781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33706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43801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54488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67782</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77268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88082</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100410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109573</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119572</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130483</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121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11819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22753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35211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45756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56920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70807</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80717</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92014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104891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114463</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124908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136306</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122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12347</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23769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36782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47798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59460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73967</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84319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96120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109573</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119572</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130483</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142390</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123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12898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24830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38424</w:t>
            </w:r>
          </w:p>
        </w:tc>
        <w:tc>
          <w:tcPr>
            <w:tcW w:w="730" w:type="dxa"/>
            <w:tcBorders>
              <w:bottom w:val="single" w:sz="4" w:space="0" w:color="000000"/>
              <w:right w:val="single" w:sz="4" w:space="0" w:color="000000"/>
            </w:tcBorders>
            <w:vAlign w:val="bottom"/>
          </w:tcPr>
          <w:p>
            <w:pPr>
              <w:pStyle w:val="Normal"/>
              <w:spacing w:before="0" w:after="0"/>
              <w:jc w:val="right"/>
              <w:rPr/>
            </w:pPr>
            <w:r>
              <w:rPr>
                <w:rFonts w:cs="Arial"/>
                <w:sz w:val="16"/>
                <w:szCs w:val="16"/>
                <w:lang w:eastAsia="ja-JP"/>
              </w:rPr>
              <w:t>49932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62114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77268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88082</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100410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114463</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124908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136306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148744</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124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13474</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25938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40139</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52160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64886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80717</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92014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104891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119572</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130483</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142390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155383</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125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14075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27095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41930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54488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67782</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84319</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96120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109573</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124908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136306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148744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162318</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126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14703</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28305</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43801</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56920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70807</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88082</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100410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114463</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130483</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142390</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155383</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169562</w:t>
            </w:r>
          </w:p>
        </w:tc>
      </w:tr>
      <w:tr>
        <w:trPr>
          <w:trHeight w:val="255" w:hRule="exact"/>
        </w:trPr>
        <w:tc>
          <w:tcPr>
            <w:tcW w:w="752" w:type="dxa"/>
            <w:tcBorders>
              <w:left w:val="single" w:sz="4" w:space="0" w:color="000000"/>
              <w:bottom w:val="single" w:sz="4" w:space="0" w:color="000000"/>
              <w:right w:val="double" w:sz="6" w:space="0" w:color="000000"/>
            </w:tcBorders>
            <w:vAlign w:val="bottom"/>
          </w:tcPr>
          <w:p>
            <w:pPr>
              <w:pStyle w:val="Normal"/>
              <w:spacing w:before="0" w:after="0"/>
              <w:jc w:val="center"/>
              <w:rPr>
                <w:rFonts w:cs="Arial"/>
                <w:sz w:val="16"/>
                <w:szCs w:val="16"/>
                <w:lang w:eastAsia="ja-JP"/>
              </w:rPr>
            </w:pPr>
            <w:r>
              <w:rPr>
                <w:rFonts w:cs="Arial"/>
                <w:sz w:val="16"/>
                <w:szCs w:val="16"/>
                <w:lang w:eastAsia="ja-JP"/>
              </w:rPr>
              <w:t>127</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15360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29568</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45756</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59460</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73967</w:t>
            </w:r>
          </w:p>
        </w:tc>
        <w:tc>
          <w:tcPr>
            <w:tcW w:w="730"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92014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104891</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119572</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136306</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148744</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162318</w:t>
            </w:r>
          </w:p>
        </w:tc>
        <w:tc>
          <w:tcPr>
            <w:tcW w:w="824" w:type="dxa"/>
            <w:tcBorders>
              <w:bottom w:val="single" w:sz="4" w:space="0" w:color="000000"/>
              <w:right w:val="single" w:sz="4" w:space="0" w:color="000000"/>
            </w:tcBorders>
            <w:vAlign w:val="bottom"/>
          </w:tcPr>
          <w:p>
            <w:pPr>
              <w:pStyle w:val="Normal"/>
              <w:spacing w:before="0" w:after="0"/>
              <w:jc w:val="right"/>
              <w:rPr>
                <w:rFonts w:cs="Arial"/>
                <w:sz w:val="16"/>
                <w:szCs w:val="16"/>
                <w:lang w:eastAsia="ja-JP"/>
              </w:rPr>
            </w:pPr>
            <w:r>
              <w:rPr>
                <w:rFonts w:cs="Arial"/>
                <w:sz w:val="16"/>
                <w:szCs w:val="16"/>
                <w:lang w:eastAsia="ja-JP"/>
              </w:rPr>
              <w:t>177130</w:t>
            </w:r>
          </w:p>
        </w:tc>
      </w:tr>
    </w:tbl>
    <w:p>
      <w:pPr>
        <w:pStyle w:val="Normal"/>
        <w:rPr/>
      </w:pPr>
      <w:r>
        <w:rPr/>
      </w:r>
    </w:p>
    <w:p>
      <w:pPr>
        <w:pStyle w:val="Heading8"/>
        <w:ind w:left="0" w:hanging="0"/>
        <w:rPr/>
      </w:pPr>
      <w:bookmarkStart w:id="563" w:name="__RefHeading___Toc517943654"/>
      <w:bookmarkEnd w:id="563"/>
      <w:r>
        <w:rPr/>
        <w:t>Annex B</w:t>
      </w:r>
      <w:r>
        <w:rPr>
          <w:lang w:eastAsia="zh-CN"/>
        </w:rPr>
        <w:t>C</w:t>
      </w:r>
      <w:r>
        <w:rPr/>
        <w:t xml:space="preserve"> (normative):</w:t>
        <w:br/>
        <w:t xml:space="preserve">E-DCH Transport Block Size Tables for </w:t>
      </w:r>
      <w:r>
        <w:rPr>
          <w:lang w:eastAsia="zh-CN"/>
        </w:rPr>
        <w:t>1.28</w:t>
      </w:r>
      <w:r>
        <w:rPr/>
        <w:t xml:space="preserve"> Mcps TDD</w:t>
      </w:r>
    </w:p>
    <w:p>
      <w:pPr>
        <w:pStyle w:val="Normal"/>
        <w:rPr>
          <w:lang w:eastAsia="ja-JP"/>
        </w:rPr>
      </w:pPr>
      <w:r>
        <w:rPr/>
        <w:t xml:space="preserve">The mapping between the </w:t>
      </w:r>
      <w:r>
        <w:rPr>
          <w:lang w:eastAsia="ja-JP"/>
        </w:rPr>
        <w:t xml:space="preserve">TB </w:t>
      </w:r>
      <w:r>
        <w:rPr/>
        <w:t xml:space="preserve">index </w:t>
      </w:r>
      <w:r>
        <w:rPr>
          <w:lang w:eastAsia="ja-JP"/>
        </w:rPr>
        <w:t xml:space="preserve">k </w:t>
      </w:r>
      <w:r>
        <w:rPr>
          <w:lang w:eastAsia="zh-CN"/>
        </w:rPr>
        <w:t>(k =</w:t>
      </w:r>
      <w:r>
        <w:rPr/>
        <w:t xml:space="preserve"> {0,1,…</w:t>
      </w:r>
      <w:r>
        <w:rPr>
          <w:lang w:eastAsia="zh-CN"/>
        </w:rPr>
        <w:t>63</w:t>
      </w:r>
      <w:r>
        <w:rPr/>
        <w:t>}</w:t>
      </w:r>
      <w:r>
        <w:rPr>
          <w:lang w:eastAsia="zh-CN"/>
        </w:rPr>
        <w:t xml:space="preserve">) </w:t>
      </w:r>
      <w:r>
        <w:rPr/>
        <w:t>and the corresponding E-DCH transport block size is given in the following tables</w:t>
      </w:r>
      <w:r>
        <w:rPr>
          <w:lang w:eastAsia="zh-CN"/>
        </w:rPr>
        <w:t>.</w:t>
      </w:r>
    </w:p>
    <w:p>
      <w:pPr>
        <w:pStyle w:val="Heading1"/>
        <w:ind w:left="1134" w:hanging="1134"/>
        <w:rPr/>
      </w:pPr>
      <w:bookmarkStart w:id="564" w:name="__RefHeading___Toc517943655"/>
      <w:bookmarkEnd w:id="564"/>
      <w:r>
        <w:rPr/>
        <w:t>B</w:t>
      </w:r>
      <w:r>
        <w:rPr>
          <w:lang w:eastAsia="zh-CN"/>
        </w:rPr>
        <w:t>C</w:t>
      </w:r>
      <w:r>
        <w:rPr/>
        <w:t>.1</w:t>
        <w:tab/>
      </w:r>
      <w:r>
        <w:rPr>
          <w:lang w:eastAsia="zh-CN"/>
        </w:rPr>
        <w:t>5</w:t>
      </w:r>
      <w:r>
        <w:rPr/>
        <w:t>ms TTI E-DCH Transport Block Size Table 0</w:t>
      </w:r>
    </w:p>
    <w:p>
      <w:pPr>
        <w:pStyle w:val="TH"/>
        <w:rPr>
          <w:color w:val="000000"/>
          <w:lang w:eastAsia="ja-JP"/>
        </w:rPr>
      </w:pPr>
      <w:r>
        <w:rPr>
          <w:color w:val="000000"/>
          <w:lang w:eastAsia="ja-JP"/>
        </w:rPr>
      </w:r>
    </w:p>
    <w:tbl>
      <w:tblPr>
        <w:tblW w:w="9701" w:type="dxa"/>
        <w:jc w:val="center"/>
        <w:tblInd w:w="0" w:type="dxa"/>
        <w:tblLayout w:type="fixed"/>
        <w:tblCellMar>
          <w:top w:w="0" w:type="dxa"/>
          <w:left w:w="30" w:type="dxa"/>
          <w:bottom w:w="0" w:type="dxa"/>
          <w:right w:w="30" w:type="dxa"/>
        </w:tblCellMar>
      </w:tblPr>
      <w:tblGrid>
        <w:gridCol w:w="675"/>
        <w:gridCol w:w="1069"/>
        <w:gridCol w:w="1147"/>
        <w:gridCol w:w="1148"/>
        <w:gridCol w:w="1070"/>
        <w:gridCol w:w="1148"/>
        <w:gridCol w:w="1148"/>
        <w:gridCol w:w="1148"/>
        <w:gridCol w:w="1148"/>
      </w:tblGrid>
      <w:tr>
        <w:trPr>
          <w:trHeight w:val="312" w:hRule="atLeast"/>
        </w:trPr>
        <w:tc>
          <w:tcPr>
            <w:tcW w:w="675" w:type="dxa"/>
            <w:tcBorders>
              <w:top w:val="single" w:sz="12" w:space="0" w:color="000000"/>
              <w:left w:val="single" w:sz="12" w:space="0" w:color="000000"/>
              <w:bottom w:val="single" w:sz="12" w:space="0" w:color="000000"/>
              <w:right w:val="single" w:sz="6" w:space="0" w:color="000000"/>
            </w:tcBorders>
            <w:vAlign w:val="center"/>
          </w:tcPr>
          <w:p>
            <w:pPr>
              <w:pStyle w:val="Normal"/>
              <w:widowControl w:val="false"/>
              <w:snapToGrid w:val="false"/>
              <w:spacing w:before="20" w:after="20"/>
              <w:jc w:val="center"/>
              <w:rPr>
                <w:b/>
                <w:b/>
                <w:kern w:val="2"/>
                <w:lang w:eastAsia="zh-CN"/>
              </w:rPr>
            </w:pPr>
            <w:r>
              <w:rPr>
                <w:b/>
                <w:kern w:val="2"/>
                <w:lang w:eastAsia="zh-CN"/>
              </w:rPr>
            </w:r>
          </w:p>
        </w:tc>
        <w:tc>
          <w:tcPr>
            <w:tcW w:w="3364" w:type="dxa"/>
            <w:gridSpan w:val="3"/>
            <w:tcBorders>
              <w:top w:val="single" w:sz="12" w:space="0" w:color="000000"/>
              <w:left w:val="single" w:sz="6" w:space="0" w:color="000000"/>
              <w:bottom w:val="single" w:sz="12" w:space="0" w:color="000000"/>
              <w:right w:val="single" w:sz="12" w:space="0" w:color="000000"/>
            </w:tcBorders>
            <w:vAlign w:val="center"/>
          </w:tcPr>
          <w:p>
            <w:pPr>
              <w:pStyle w:val="Normal"/>
              <w:widowControl w:val="false"/>
              <w:spacing w:before="20" w:after="20"/>
              <w:jc w:val="center"/>
              <w:rPr>
                <w:b/>
                <w:b/>
                <w:kern w:val="2"/>
                <w:lang w:eastAsia="zh-CN"/>
              </w:rPr>
            </w:pPr>
            <w:r>
              <w:rPr>
                <w:b/>
                <w:kern w:val="2"/>
                <w:lang w:eastAsia="zh-CN"/>
              </w:rPr>
              <w:t>Category 1-2</w:t>
            </w:r>
          </w:p>
        </w:tc>
        <w:tc>
          <w:tcPr>
            <w:tcW w:w="5662" w:type="dxa"/>
            <w:gridSpan w:val="5"/>
            <w:tcBorders>
              <w:top w:val="single" w:sz="12" w:space="0" w:color="000000"/>
              <w:left w:val="single" w:sz="12" w:space="0" w:color="000000"/>
              <w:bottom w:val="single" w:sz="12" w:space="0" w:color="000000"/>
              <w:right w:val="single" w:sz="12" w:space="0" w:color="000000"/>
            </w:tcBorders>
            <w:vAlign w:val="center"/>
          </w:tcPr>
          <w:p>
            <w:pPr>
              <w:pStyle w:val="Normal"/>
              <w:widowControl w:val="false"/>
              <w:spacing w:before="20" w:after="20"/>
              <w:jc w:val="center"/>
              <w:rPr>
                <w:b/>
                <w:b/>
                <w:kern w:val="2"/>
                <w:lang w:eastAsia="zh-CN"/>
              </w:rPr>
            </w:pPr>
            <w:r>
              <w:rPr>
                <w:b/>
                <w:kern w:val="2"/>
                <w:lang w:eastAsia="zh-CN"/>
              </w:rPr>
              <w:t>Category 3-6</w:t>
            </w:r>
          </w:p>
        </w:tc>
      </w:tr>
      <w:tr>
        <w:trPr>
          <w:trHeight w:val="312" w:hRule="atLeast"/>
        </w:trPr>
        <w:tc>
          <w:tcPr>
            <w:tcW w:w="675" w:type="dxa"/>
            <w:tcBorders>
              <w:top w:val="single" w:sz="12" w:space="0" w:color="000000"/>
              <w:left w:val="single" w:sz="12" w:space="0" w:color="000000"/>
              <w:bottom w:val="single" w:sz="12" w:space="0" w:color="000000"/>
              <w:right w:val="single" w:sz="6" w:space="0" w:color="000000"/>
            </w:tcBorders>
            <w:vAlign w:val="center"/>
          </w:tcPr>
          <w:p>
            <w:pPr>
              <w:pStyle w:val="Normal"/>
              <w:widowControl w:val="false"/>
              <w:spacing w:before="20" w:after="20"/>
              <w:jc w:val="center"/>
              <w:rPr>
                <w:b/>
                <w:b/>
                <w:kern w:val="2"/>
                <w:lang w:eastAsia="zh-CN"/>
              </w:rPr>
            </w:pPr>
            <w:r>
              <w:rPr>
                <w:b/>
                <w:kern w:val="2"/>
                <w:lang w:eastAsia="zh-CN"/>
              </w:rPr>
              <w:t>TB index</w:t>
            </w:r>
          </w:p>
        </w:tc>
        <w:tc>
          <w:tcPr>
            <w:tcW w:w="1069" w:type="dxa"/>
            <w:tcBorders>
              <w:top w:val="single" w:sz="12" w:space="0" w:color="000000"/>
              <w:left w:val="single" w:sz="6" w:space="0" w:color="000000"/>
              <w:bottom w:val="single" w:sz="12" w:space="0" w:color="000000"/>
              <w:right w:val="single" w:sz="6" w:space="0" w:color="000000"/>
            </w:tcBorders>
            <w:vAlign w:val="center"/>
          </w:tcPr>
          <w:p>
            <w:pPr>
              <w:pStyle w:val="Normal"/>
              <w:widowControl w:val="false"/>
              <w:spacing w:before="20" w:after="20"/>
              <w:jc w:val="center"/>
              <w:rPr>
                <w:b/>
                <w:b/>
                <w:kern w:val="2"/>
                <w:lang w:eastAsia="zh-CN"/>
              </w:rPr>
            </w:pPr>
            <w:r>
              <w:rPr>
                <w:b/>
                <w:kern w:val="2"/>
                <w:lang w:eastAsia="zh-CN"/>
              </w:rPr>
              <w:t>1 Timeslot TBS</w:t>
            </w:r>
          </w:p>
        </w:tc>
        <w:tc>
          <w:tcPr>
            <w:tcW w:w="1147" w:type="dxa"/>
            <w:tcBorders>
              <w:top w:val="single" w:sz="12" w:space="0" w:color="000000"/>
              <w:left w:val="single" w:sz="6" w:space="0" w:color="000000"/>
              <w:bottom w:val="single" w:sz="12" w:space="0" w:color="000000"/>
              <w:right w:val="single" w:sz="6" w:space="0" w:color="000000"/>
            </w:tcBorders>
            <w:vAlign w:val="center"/>
          </w:tcPr>
          <w:p>
            <w:pPr>
              <w:pStyle w:val="Normal"/>
              <w:widowControl w:val="false"/>
              <w:spacing w:before="20" w:after="20"/>
              <w:jc w:val="center"/>
              <w:rPr>
                <w:b/>
                <w:b/>
                <w:kern w:val="2"/>
                <w:lang w:eastAsia="zh-CN"/>
              </w:rPr>
            </w:pPr>
            <w:r>
              <w:rPr>
                <w:b/>
                <w:kern w:val="2"/>
                <w:lang w:eastAsia="zh-CN"/>
              </w:rPr>
              <w:t>2 Timeslots TBS</w:t>
            </w:r>
          </w:p>
        </w:tc>
        <w:tc>
          <w:tcPr>
            <w:tcW w:w="1148" w:type="dxa"/>
            <w:tcBorders>
              <w:top w:val="single" w:sz="12" w:space="0" w:color="000000"/>
              <w:left w:val="single" w:sz="6" w:space="0" w:color="000000"/>
              <w:bottom w:val="single" w:sz="12" w:space="0" w:color="000000"/>
              <w:right w:val="single" w:sz="12" w:space="0" w:color="000000"/>
            </w:tcBorders>
            <w:vAlign w:val="center"/>
          </w:tcPr>
          <w:p>
            <w:pPr>
              <w:pStyle w:val="Normal"/>
              <w:widowControl w:val="false"/>
              <w:spacing w:before="20" w:after="20"/>
              <w:jc w:val="center"/>
              <w:rPr>
                <w:b/>
                <w:b/>
                <w:kern w:val="2"/>
                <w:lang w:eastAsia="zh-CN"/>
              </w:rPr>
            </w:pPr>
            <w:r>
              <w:rPr>
                <w:b/>
                <w:kern w:val="2"/>
                <w:lang w:eastAsia="zh-CN"/>
              </w:rPr>
              <w:t>3 Timeslots TBS</w:t>
            </w:r>
          </w:p>
        </w:tc>
        <w:tc>
          <w:tcPr>
            <w:tcW w:w="1070" w:type="dxa"/>
            <w:tcBorders>
              <w:top w:val="single" w:sz="12" w:space="0" w:color="000000"/>
              <w:left w:val="single" w:sz="12" w:space="0" w:color="000000"/>
              <w:bottom w:val="single" w:sz="12" w:space="0" w:color="000000"/>
              <w:right w:val="single" w:sz="6" w:space="0" w:color="000000"/>
            </w:tcBorders>
            <w:vAlign w:val="center"/>
          </w:tcPr>
          <w:p>
            <w:pPr>
              <w:pStyle w:val="Normal"/>
              <w:widowControl w:val="false"/>
              <w:spacing w:before="20" w:after="20"/>
              <w:jc w:val="center"/>
              <w:rPr>
                <w:b/>
                <w:b/>
                <w:kern w:val="2"/>
                <w:lang w:eastAsia="zh-CN"/>
              </w:rPr>
            </w:pPr>
            <w:r>
              <w:rPr>
                <w:b/>
                <w:kern w:val="2"/>
                <w:lang w:eastAsia="zh-CN"/>
              </w:rPr>
              <w:t>1 Timeslot TBS</w:t>
            </w:r>
          </w:p>
        </w:tc>
        <w:tc>
          <w:tcPr>
            <w:tcW w:w="1148" w:type="dxa"/>
            <w:tcBorders>
              <w:top w:val="single" w:sz="12" w:space="0" w:color="000000"/>
              <w:left w:val="single" w:sz="6" w:space="0" w:color="000000"/>
              <w:bottom w:val="single" w:sz="12" w:space="0" w:color="000000"/>
              <w:right w:val="single" w:sz="6" w:space="0" w:color="000000"/>
            </w:tcBorders>
            <w:vAlign w:val="center"/>
          </w:tcPr>
          <w:p>
            <w:pPr>
              <w:pStyle w:val="Normal"/>
              <w:widowControl w:val="false"/>
              <w:spacing w:before="20" w:after="20"/>
              <w:jc w:val="center"/>
              <w:rPr>
                <w:b/>
                <w:b/>
                <w:kern w:val="2"/>
                <w:lang w:eastAsia="zh-CN"/>
              </w:rPr>
            </w:pPr>
            <w:r>
              <w:rPr>
                <w:b/>
                <w:kern w:val="2"/>
                <w:lang w:eastAsia="zh-CN"/>
              </w:rPr>
              <w:t>2 Timeslots TBS</w:t>
            </w:r>
          </w:p>
        </w:tc>
        <w:tc>
          <w:tcPr>
            <w:tcW w:w="1148" w:type="dxa"/>
            <w:tcBorders>
              <w:top w:val="single" w:sz="12" w:space="0" w:color="000000"/>
              <w:left w:val="single" w:sz="6" w:space="0" w:color="000000"/>
              <w:bottom w:val="single" w:sz="12" w:space="0" w:color="000000"/>
              <w:right w:val="single" w:sz="6" w:space="0" w:color="000000"/>
            </w:tcBorders>
            <w:vAlign w:val="center"/>
          </w:tcPr>
          <w:p>
            <w:pPr>
              <w:pStyle w:val="Normal"/>
              <w:widowControl w:val="false"/>
              <w:spacing w:before="20" w:after="20"/>
              <w:jc w:val="center"/>
              <w:rPr/>
            </w:pPr>
            <w:r>
              <w:rPr>
                <w:b/>
                <w:kern w:val="2"/>
                <w:lang w:eastAsia="zh-CN"/>
              </w:rPr>
              <w:t>3 Timeslots TBS</w:t>
            </w:r>
          </w:p>
        </w:tc>
        <w:tc>
          <w:tcPr>
            <w:tcW w:w="1148" w:type="dxa"/>
            <w:tcBorders>
              <w:top w:val="single" w:sz="12" w:space="0" w:color="000000"/>
              <w:left w:val="single" w:sz="6" w:space="0" w:color="000000"/>
              <w:bottom w:val="single" w:sz="12" w:space="0" w:color="000000"/>
              <w:right w:val="single" w:sz="6" w:space="0" w:color="000000"/>
            </w:tcBorders>
            <w:vAlign w:val="center"/>
          </w:tcPr>
          <w:p>
            <w:pPr>
              <w:pStyle w:val="Normal"/>
              <w:widowControl w:val="false"/>
              <w:spacing w:before="20" w:after="20"/>
              <w:jc w:val="center"/>
              <w:rPr>
                <w:b/>
                <w:b/>
                <w:kern w:val="2"/>
                <w:lang w:eastAsia="zh-CN"/>
              </w:rPr>
            </w:pPr>
            <w:r>
              <w:rPr>
                <w:b/>
                <w:kern w:val="2"/>
                <w:lang w:eastAsia="zh-CN"/>
              </w:rPr>
              <w:t>4 Timeslots TBS</w:t>
            </w:r>
          </w:p>
        </w:tc>
        <w:tc>
          <w:tcPr>
            <w:tcW w:w="1148" w:type="dxa"/>
            <w:tcBorders>
              <w:top w:val="single" w:sz="12" w:space="0" w:color="000000"/>
              <w:left w:val="single" w:sz="6" w:space="0" w:color="000000"/>
              <w:bottom w:val="single" w:sz="12" w:space="0" w:color="000000"/>
              <w:right w:val="single" w:sz="12" w:space="0" w:color="000000"/>
            </w:tcBorders>
            <w:vAlign w:val="center"/>
          </w:tcPr>
          <w:p>
            <w:pPr>
              <w:pStyle w:val="Normal"/>
              <w:widowControl w:val="false"/>
              <w:spacing w:before="20" w:after="20"/>
              <w:jc w:val="center"/>
              <w:rPr>
                <w:b/>
                <w:b/>
                <w:kern w:val="2"/>
                <w:lang w:eastAsia="zh-CN"/>
              </w:rPr>
            </w:pPr>
            <w:r>
              <w:rPr>
                <w:b/>
                <w:kern w:val="2"/>
                <w:lang w:eastAsia="zh-CN"/>
              </w:rPr>
              <w:t>5 Timeslots TBS</w:t>
            </w:r>
          </w:p>
        </w:tc>
      </w:tr>
      <w:tr>
        <w:trPr>
          <w:trHeight w:val="204" w:hRule="atLeast"/>
        </w:trPr>
        <w:tc>
          <w:tcPr>
            <w:tcW w:w="675" w:type="dxa"/>
            <w:tcBorders>
              <w:top w:val="single" w:sz="12" w:space="0" w:color="000000"/>
              <w:left w:val="single" w:sz="12" w:space="0" w:color="000000"/>
              <w:bottom w:val="single" w:sz="6" w:space="0" w:color="000000"/>
              <w:right w:val="single" w:sz="6" w:space="0" w:color="000000"/>
            </w:tcBorders>
            <w:vAlign w:val="center"/>
          </w:tcPr>
          <w:p>
            <w:pPr>
              <w:pStyle w:val="Normal"/>
              <w:widowControl w:val="false"/>
              <w:spacing w:before="20" w:after="20"/>
              <w:jc w:val="center"/>
              <w:rPr>
                <w:kern w:val="2"/>
                <w:lang w:eastAsia="zh-CN"/>
              </w:rPr>
            </w:pPr>
            <w:r>
              <w:rPr>
                <w:kern w:val="2"/>
                <w:lang w:eastAsia="zh-CN"/>
              </w:rPr>
              <w:t>0</w:t>
            </w:r>
          </w:p>
        </w:tc>
        <w:tc>
          <w:tcPr>
            <w:tcW w:w="1069" w:type="dxa"/>
            <w:tcBorders>
              <w:top w:val="single" w:sz="12" w:space="0" w:color="000000"/>
              <w:left w:val="single" w:sz="6" w:space="0" w:color="000000"/>
              <w:bottom w:val="single" w:sz="6" w:space="0" w:color="000000"/>
              <w:right w:val="single" w:sz="6" w:space="0" w:color="000000"/>
            </w:tcBorders>
            <w:vAlign w:val="center"/>
          </w:tcPr>
          <w:p>
            <w:pPr>
              <w:pStyle w:val="Normal"/>
              <w:spacing w:before="0" w:after="180"/>
              <w:jc w:val="center"/>
              <w:rPr>
                <w:rFonts w:ascii="SimSun;宋体" w:hAnsi="SimSun;宋体" w:cs="SimSun;宋体"/>
                <w:kern w:val="2"/>
                <w:lang w:eastAsia="zh-CN"/>
              </w:rPr>
            </w:pPr>
            <w:r>
              <w:rPr/>
              <w:t>23</w:t>
            </w:r>
          </w:p>
        </w:tc>
        <w:tc>
          <w:tcPr>
            <w:tcW w:w="1147" w:type="dxa"/>
            <w:tcBorders>
              <w:top w:val="single" w:sz="12" w:space="0" w:color="000000"/>
              <w:left w:val="single" w:sz="6" w:space="0" w:color="000000"/>
              <w:bottom w:val="single" w:sz="6" w:space="0" w:color="000000"/>
              <w:right w:val="single" w:sz="6" w:space="0" w:color="000000"/>
            </w:tcBorders>
            <w:vAlign w:val="center"/>
          </w:tcPr>
          <w:p>
            <w:pPr>
              <w:pStyle w:val="Normal"/>
              <w:spacing w:before="0" w:after="180"/>
              <w:jc w:val="center"/>
              <w:rPr>
                <w:rFonts w:ascii="SimSun;宋体" w:hAnsi="SimSun;宋体" w:cs="SimSun;宋体"/>
              </w:rPr>
            </w:pPr>
            <w:r>
              <w:rPr/>
              <w:t>23</w:t>
            </w:r>
          </w:p>
        </w:tc>
        <w:tc>
          <w:tcPr>
            <w:tcW w:w="1148" w:type="dxa"/>
            <w:tcBorders>
              <w:top w:val="single" w:sz="12"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23</w:t>
            </w:r>
          </w:p>
        </w:tc>
        <w:tc>
          <w:tcPr>
            <w:tcW w:w="1070" w:type="dxa"/>
            <w:tcBorders>
              <w:top w:val="single" w:sz="12" w:space="0" w:color="000000"/>
              <w:left w:val="single" w:sz="12" w:space="0" w:color="000000"/>
              <w:bottom w:val="single" w:sz="6" w:space="0" w:color="000000"/>
              <w:right w:val="single" w:sz="6" w:space="0" w:color="000000"/>
            </w:tcBorders>
            <w:vAlign w:val="center"/>
          </w:tcPr>
          <w:p>
            <w:pPr>
              <w:pStyle w:val="Normal"/>
              <w:spacing w:before="0" w:after="180"/>
              <w:jc w:val="center"/>
              <w:rPr>
                <w:rFonts w:ascii="SimSun;宋体" w:hAnsi="SimSun;宋体" w:cs="SimSun;宋体"/>
              </w:rPr>
            </w:pPr>
            <w:r>
              <w:rPr/>
              <w:t>23</w:t>
            </w:r>
          </w:p>
        </w:tc>
        <w:tc>
          <w:tcPr>
            <w:tcW w:w="1148" w:type="dxa"/>
            <w:tcBorders>
              <w:top w:val="single" w:sz="12" w:space="0" w:color="000000"/>
              <w:left w:val="single" w:sz="6" w:space="0" w:color="000000"/>
              <w:bottom w:val="single" w:sz="6" w:space="0" w:color="000000"/>
              <w:right w:val="single" w:sz="6" w:space="0" w:color="000000"/>
            </w:tcBorders>
            <w:vAlign w:val="center"/>
          </w:tcPr>
          <w:p>
            <w:pPr>
              <w:pStyle w:val="Normal"/>
              <w:spacing w:before="0" w:after="180"/>
              <w:jc w:val="center"/>
              <w:rPr>
                <w:rFonts w:ascii="SimSun;宋体" w:hAnsi="SimSun;宋体" w:cs="SimSun;宋体"/>
              </w:rPr>
            </w:pPr>
            <w:r>
              <w:rPr/>
              <w:t>23</w:t>
            </w:r>
          </w:p>
        </w:tc>
        <w:tc>
          <w:tcPr>
            <w:tcW w:w="1148" w:type="dxa"/>
            <w:tcBorders>
              <w:top w:val="single" w:sz="12" w:space="0" w:color="000000"/>
              <w:left w:val="single" w:sz="6" w:space="0" w:color="000000"/>
              <w:bottom w:val="single" w:sz="6" w:space="0" w:color="000000"/>
              <w:right w:val="single" w:sz="6" w:space="0" w:color="000000"/>
            </w:tcBorders>
            <w:vAlign w:val="center"/>
          </w:tcPr>
          <w:p>
            <w:pPr>
              <w:pStyle w:val="Normal"/>
              <w:spacing w:before="0" w:after="180"/>
              <w:jc w:val="center"/>
              <w:rPr>
                <w:rFonts w:ascii="SimSun;宋体" w:hAnsi="SimSun;宋体" w:cs="SimSun;宋体"/>
              </w:rPr>
            </w:pPr>
            <w:r>
              <w:rPr/>
              <w:t>23</w:t>
            </w:r>
          </w:p>
        </w:tc>
        <w:tc>
          <w:tcPr>
            <w:tcW w:w="1148" w:type="dxa"/>
            <w:tcBorders>
              <w:top w:val="single" w:sz="12" w:space="0" w:color="000000"/>
              <w:left w:val="single" w:sz="6" w:space="0" w:color="000000"/>
              <w:bottom w:val="single" w:sz="6" w:space="0" w:color="000000"/>
              <w:right w:val="single" w:sz="6" w:space="0" w:color="000000"/>
            </w:tcBorders>
            <w:vAlign w:val="center"/>
          </w:tcPr>
          <w:p>
            <w:pPr>
              <w:pStyle w:val="Normal"/>
              <w:spacing w:before="0" w:after="180"/>
              <w:jc w:val="center"/>
              <w:rPr>
                <w:rFonts w:ascii="SimSun;宋体" w:hAnsi="SimSun;宋体" w:cs="SimSun;宋体"/>
                <w:lang w:eastAsia="zh-CN"/>
              </w:rPr>
            </w:pPr>
            <w:r>
              <w:rPr>
                <w:lang w:eastAsia="zh-CN"/>
              </w:rPr>
              <w:t>23</w:t>
            </w:r>
          </w:p>
        </w:tc>
        <w:tc>
          <w:tcPr>
            <w:tcW w:w="1148" w:type="dxa"/>
            <w:tcBorders>
              <w:top w:val="single" w:sz="12" w:space="0" w:color="000000"/>
              <w:left w:val="single" w:sz="6" w:space="0" w:color="000000"/>
              <w:bottom w:val="single" w:sz="6" w:space="0" w:color="000000"/>
              <w:right w:val="single" w:sz="12" w:space="0" w:color="000000"/>
            </w:tcBorders>
          </w:tcPr>
          <w:p>
            <w:pPr>
              <w:pStyle w:val="Normal"/>
              <w:widowControl w:val="false"/>
              <w:spacing w:before="0" w:after="0"/>
              <w:jc w:val="center"/>
              <w:rPr>
                <w:rFonts w:ascii="SimSun;宋体" w:hAnsi="SimSun;宋体" w:cs="SimSun;宋体"/>
                <w:kern w:val="2"/>
                <w:lang w:eastAsia="zh-CN"/>
              </w:rPr>
            </w:pPr>
            <w:r>
              <w:rPr>
                <w:lang w:eastAsia="zh-CN"/>
              </w:rPr>
              <w:t>23</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widowControl w:val="false"/>
              <w:spacing w:before="20" w:after="20"/>
              <w:jc w:val="center"/>
              <w:rPr>
                <w:kern w:val="2"/>
                <w:lang w:eastAsia="zh-CN"/>
              </w:rPr>
            </w:pPr>
            <w:r>
              <w:rPr>
                <w:kern w:val="2"/>
                <w:lang w:eastAsia="zh-CN"/>
              </w:rPr>
              <w:t>1</w:t>
            </w:r>
          </w:p>
        </w:tc>
        <w:tc>
          <w:tcPr>
            <w:tcW w:w="1069" w:type="dxa"/>
            <w:tcBorders>
              <w:top w:val="single" w:sz="6" w:space="0" w:color="000000"/>
              <w:left w:val="single" w:sz="6" w:space="0" w:color="000000"/>
              <w:bottom w:val="single" w:sz="6" w:space="0" w:color="000000"/>
              <w:right w:val="single" w:sz="6" w:space="0" w:color="000000"/>
            </w:tcBorders>
          </w:tcPr>
          <w:p>
            <w:pPr>
              <w:pStyle w:val="Normal"/>
              <w:spacing w:before="0" w:after="180"/>
              <w:jc w:val="center"/>
              <w:rPr>
                <w:lang w:eastAsia="zh-CN"/>
              </w:rPr>
            </w:pPr>
            <w:r>
              <w:rPr>
                <w:lang w:eastAsia="zh-CN"/>
              </w:rPr>
              <w:t>116</w:t>
            </w:r>
          </w:p>
        </w:tc>
        <w:tc>
          <w:tcPr>
            <w:tcW w:w="1147" w:type="dxa"/>
            <w:tcBorders>
              <w:top w:val="single" w:sz="6" w:space="0" w:color="000000"/>
              <w:left w:val="single" w:sz="6" w:space="0" w:color="000000"/>
              <w:bottom w:val="single" w:sz="6" w:space="0" w:color="000000"/>
              <w:right w:val="single" w:sz="6" w:space="0" w:color="000000"/>
            </w:tcBorders>
          </w:tcPr>
          <w:p>
            <w:pPr>
              <w:pStyle w:val="Normal"/>
              <w:spacing w:before="0" w:after="180"/>
              <w:jc w:val="center"/>
              <w:rPr>
                <w:lang w:eastAsia="zh-CN"/>
              </w:rPr>
            </w:pPr>
            <w:r>
              <w:rPr>
                <w:lang w:eastAsia="zh-CN"/>
              </w:rPr>
              <w:t>116</w:t>
            </w:r>
          </w:p>
        </w:tc>
        <w:tc>
          <w:tcPr>
            <w:tcW w:w="1148" w:type="dxa"/>
            <w:tcBorders>
              <w:top w:val="single" w:sz="6" w:space="0" w:color="000000"/>
              <w:left w:val="single" w:sz="6" w:space="0" w:color="000000"/>
              <w:bottom w:val="single" w:sz="6" w:space="0" w:color="000000"/>
              <w:right w:val="single" w:sz="12" w:space="0" w:color="000000"/>
            </w:tcBorders>
          </w:tcPr>
          <w:p>
            <w:pPr>
              <w:pStyle w:val="Normal"/>
              <w:spacing w:before="0" w:after="180"/>
              <w:jc w:val="center"/>
              <w:rPr>
                <w:lang w:eastAsia="zh-CN"/>
              </w:rPr>
            </w:pPr>
            <w:r>
              <w:rPr>
                <w:lang w:eastAsia="zh-CN"/>
              </w:rPr>
              <w:t>116</w:t>
            </w:r>
          </w:p>
        </w:tc>
        <w:tc>
          <w:tcPr>
            <w:tcW w:w="1070" w:type="dxa"/>
            <w:tcBorders>
              <w:top w:val="single" w:sz="6" w:space="0" w:color="000000"/>
              <w:left w:val="single" w:sz="12" w:space="0" w:color="000000"/>
              <w:bottom w:val="single" w:sz="6" w:space="0" w:color="000000"/>
              <w:right w:val="single" w:sz="6" w:space="0" w:color="000000"/>
            </w:tcBorders>
          </w:tcPr>
          <w:p>
            <w:pPr>
              <w:pStyle w:val="Normal"/>
              <w:spacing w:before="0" w:after="180"/>
              <w:jc w:val="center"/>
              <w:rPr>
                <w:lang w:eastAsia="zh-CN"/>
              </w:rPr>
            </w:pPr>
            <w:r>
              <w:rPr>
                <w:lang w:eastAsia="zh-CN"/>
              </w:rPr>
              <w:t>116</w:t>
            </w:r>
          </w:p>
        </w:tc>
        <w:tc>
          <w:tcPr>
            <w:tcW w:w="1148" w:type="dxa"/>
            <w:tcBorders>
              <w:top w:val="single" w:sz="6" w:space="0" w:color="000000"/>
              <w:left w:val="single" w:sz="6" w:space="0" w:color="000000"/>
              <w:bottom w:val="single" w:sz="6" w:space="0" w:color="000000"/>
              <w:right w:val="single" w:sz="6" w:space="0" w:color="000000"/>
            </w:tcBorders>
          </w:tcPr>
          <w:p>
            <w:pPr>
              <w:pStyle w:val="Normal"/>
              <w:spacing w:before="0" w:after="180"/>
              <w:jc w:val="center"/>
              <w:rPr>
                <w:lang w:eastAsia="zh-CN"/>
              </w:rPr>
            </w:pPr>
            <w:r>
              <w:rPr>
                <w:lang w:eastAsia="zh-CN"/>
              </w:rPr>
              <w:t>116</w:t>
            </w:r>
          </w:p>
        </w:tc>
        <w:tc>
          <w:tcPr>
            <w:tcW w:w="1148" w:type="dxa"/>
            <w:tcBorders>
              <w:top w:val="single" w:sz="6" w:space="0" w:color="000000"/>
              <w:left w:val="single" w:sz="6" w:space="0" w:color="000000"/>
              <w:bottom w:val="single" w:sz="6" w:space="0" w:color="000000"/>
              <w:right w:val="single" w:sz="6" w:space="0" w:color="000000"/>
            </w:tcBorders>
          </w:tcPr>
          <w:p>
            <w:pPr>
              <w:pStyle w:val="Normal"/>
              <w:spacing w:before="0" w:after="180"/>
              <w:jc w:val="center"/>
              <w:rPr>
                <w:lang w:eastAsia="zh-CN"/>
              </w:rPr>
            </w:pPr>
            <w:r>
              <w:rPr>
                <w:lang w:eastAsia="zh-CN"/>
              </w:rPr>
              <w:t>116</w:t>
            </w:r>
          </w:p>
        </w:tc>
        <w:tc>
          <w:tcPr>
            <w:tcW w:w="1148" w:type="dxa"/>
            <w:tcBorders>
              <w:top w:val="single" w:sz="6" w:space="0" w:color="000000"/>
              <w:left w:val="single" w:sz="6" w:space="0" w:color="000000"/>
              <w:bottom w:val="single" w:sz="6" w:space="0" w:color="000000"/>
              <w:right w:val="single" w:sz="6" w:space="0" w:color="000000"/>
            </w:tcBorders>
          </w:tcPr>
          <w:p>
            <w:pPr>
              <w:pStyle w:val="Normal"/>
              <w:spacing w:before="0" w:after="180"/>
              <w:jc w:val="center"/>
              <w:rPr>
                <w:lang w:eastAsia="zh-CN"/>
              </w:rPr>
            </w:pPr>
            <w:r>
              <w:rPr>
                <w:lang w:eastAsia="zh-CN"/>
              </w:rPr>
              <w:t>116</w:t>
            </w:r>
          </w:p>
        </w:tc>
        <w:tc>
          <w:tcPr>
            <w:tcW w:w="1148" w:type="dxa"/>
            <w:tcBorders>
              <w:top w:val="single" w:sz="6" w:space="0" w:color="000000"/>
              <w:left w:val="single" w:sz="6" w:space="0" w:color="000000"/>
              <w:bottom w:val="single" w:sz="6" w:space="0" w:color="000000"/>
              <w:right w:val="single" w:sz="12" w:space="0" w:color="000000"/>
            </w:tcBorders>
          </w:tcPr>
          <w:p>
            <w:pPr>
              <w:pStyle w:val="Normal"/>
              <w:spacing w:before="0" w:after="180"/>
              <w:jc w:val="center"/>
              <w:rPr>
                <w:rFonts w:ascii="SimSun;宋体" w:hAnsi="SimSun;宋体" w:cs="SimSun;宋体"/>
              </w:rPr>
            </w:pPr>
            <w:r>
              <w:rPr>
                <w:lang w:eastAsia="zh-CN"/>
              </w:rPr>
              <w:t>116</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widowControl w:val="false"/>
              <w:spacing w:before="20" w:after="20"/>
              <w:jc w:val="center"/>
              <w:rPr>
                <w:kern w:val="2"/>
                <w:lang w:eastAsia="zh-CN"/>
              </w:rPr>
            </w:pPr>
            <w:r>
              <w:rPr>
                <w:kern w:val="2"/>
                <w:lang w:eastAsia="zh-CN"/>
              </w:rPr>
              <w:t>2</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162</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162</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162</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162</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162</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162</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162</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162</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widowControl w:val="false"/>
              <w:spacing w:before="20" w:after="20"/>
              <w:jc w:val="center"/>
              <w:rPr>
                <w:kern w:val="2"/>
                <w:lang w:eastAsia="zh-CN"/>
              </w:rPr>
            </w:pPr>
            <w:r>
              <w:rPr>
                <w:kern w:val="2"/>
                <w:lang w:eastAsia="zh-CN"/>
              </w:rPr>
              <w:t>3</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167</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169</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170</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169</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171</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172</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173</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173</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widowControl w:val="false"/>
              <w:spacing w:before="20" w:after="20"/>
              <w:jc w:val="center"/>
              <w:rPr>
                <w:kern w:val="2"/>
                <w:lang w:eastAsia="zh-CN"/>
              </w:rPr>
            </w:pPr>
            <w:r>
              <w:rPr>
                <w:kern w:val="2"/>
                <w:lang w:eastAsia="zh-CN"/>
              </w:rPr>
              <w:t>4</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173</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177</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180</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177</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181</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184</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186</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186</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widowControl w:val="false"/>
              <w:spacing w:before="20" w:after="20"/>
              <w:jc w:val="center"/>
              <w:rPr>
                <w:kern w:val="2"/>
                <w:lang w:eastAsia="zh-CN"/>
              </w:rPr>
            </w:pPr>
            <w:r>
              <w:rPr>
                <w:kern w:val="2"/>
                <w:lang w:eastAsia="zh-CN"/>
              </w:rPr>
              <w:t>5</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179</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186</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190</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186</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192</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196</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199</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199</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widowControl w:val="false"/>
              <w:spacing w:before="20" w:after="20"/>
              <w:jc w:val="center"/>
              <w:rPr>
                <w:kern w:val="2"/>
                <w:lang w:eastAsia="zh-CN"/>
              </w:rPr>
            </w:pPr>
            <w:r>
              <w:rPr>
                <w:kern w:val="2"/>
                <w:lang w:eastAsia="zh-CN"/>
              </w:rPr>
              <w:t>6</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186</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195</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200</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194</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204</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209</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213</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213</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widowControl w:val="false"/>
              <w:spacing w:before="20" w:after="20"/>
              <w:jc w:val="center"/>
              <w:rPr>
                <w:kern w:val="2"/>
                <w:lang w:eastAsia="zh-CN"/>
              </w:rPr>
            </w:pPr>
            <w:r>
              <w:rPr>
                <w:kern w:val="2"/>
                <w:lang w:eastAsia="zh-CN"/>
              </w:rPr>
              <w:t>7</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192</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204</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211</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204</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216</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223</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229</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229</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widowControl w:val="false"/>
              <w:spacing w:before="20" w:after="20"/>
              <w:jc w:val="center"/>
              <w:rPr>
                <w:kern w:val="2"/>
                <w:lang w:eastAsia="zh-CN"/>
              </w:rPr>
            </w:pPr>
            <w:r>
              <w:rPr>
                <w:kern w:val="2"/>
                <w:lang w:eastAsia="zh-CN"/>
              </w:rPr>
              <w:t>8</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199</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214</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222</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213</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229</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238</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245</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245</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widowControl w:val="false"/>
              <w:spacing w:before="20" w:after="20"/>
              <w:jc w:val="center"/>
              <w:rPr>
                <w:kern w:val="2"/>
                <w:lang w:eastAsia="zh-CN"/>
              </w:rPr>
            </w:pPr>
            <w:r>
              <w:rPr>
                <w:kern w:val="2"/>
                <w:lang w:eastAsia="zh-CN"/>
              </w:rPr>
              <w:t>9</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206</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224</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235</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223</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242</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254</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263</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263</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widowControl w:val="false"/>
              <w:spacing w:before="20" w:after="20"/>
              <w:jc w:val="center"/>
              <w:rPr>
                <w:kern w:val="2"/>
                <w:lang w:eastAsia="zh-CN"/>
              </w:rPr>
            </w:pPr>
            <w:r>
              <w:rPr>
                <w:kern w:val="2"/>
                <w:lang w:eastAsia="zh-CN"/>
              </w:rPr>
              <w:t>10</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213</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234</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247</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234</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257</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271</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282</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282</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widowControl w:val="false"/>
              <w:spacing w:before="20" w:after="20"/>
              <w:jc w:val="center"/>
              <w:rPr>
                <w:kern w:val="2"/>
                <w:lang w:eastAsia="zh-CN"/>
              </w:rPr>
            </w:pPr>
            <w:r>
              <w:rPr>
                <w:kern w:val="2"/>
                <w:lang w:eastAsia="zh-CN"/>
              </w:rPr>
              <w:t>11</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221</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246</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261</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245</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272</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289</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302</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302</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widowControl w:val="false"/>
              <w:spacing w:before="20" w:after="20"/>
              <w:jc w:val="center"/>
              <w:rPr>
                <w:kern w:val="2"/>
                <w:lang w:eastAsia="zh-CN"/>
              </w:rPr>
            </w:pPr>
            <w:r>
              <w:rPr>
                <w:kern w:val="2"/>
                <w:lang w:eastAsia="zh-CN"/>
              </w:rPr>
              <w:t>12</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229</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257</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275</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257</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288</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309</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324</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324</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widowControl w:val="false"/>
              <w:spacing w:before="20" w:after="20"/>
              <w:jc w:val="center"/>
              <w:rPr>
                <w:kern w:val="2"/>
                <w:lang w:eastAsia="zh-CN"/>
              </w:rPr>
            </w:pPr>
            <w:r>
              <w:rPr>
                <w:kern w:val="2"/>
                <w:lang w:eastAsia="zh-CN"/>
              </w:rPr>
              <w:t>13</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237</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270</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290</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269</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306</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329</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347</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347</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widowControl w:val="false"/>
              <w:spacing w:before="20" w:after="20"/>
              <w:jc w:val="center"/>
              <w:rPr>
                <w:kern w:val="2"/>
                <w:lang w:eastAsia="zh-CN"/>
              </w:rPr>
            </w:pPr>
            <w:r>
              <w:rPr>
                <w:kern w:val="2"/>
                <w:lang w:eastAsia="zh-CN"/>
              </w:rPr>
              <w:t>14</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245</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282</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306</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282</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324</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351</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372</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372</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widowControl w:val="false"/>
              <w:spacing w:before="20" w:after="20"/>
              <w:jc w:val="center"/>
              <w:rPr>
                <w:kern w:val="2"/>
                <w:lang w:eastAsia="zh-CN"/>
              </w:rPr>
            </w:pPr>
            <w:r>
              <w:rPr>
                <w:kern w:val="2"/>
                <w:lang w:eastAsia="zh-CN"/>
              </w:rPr>
              <w:t>15</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254</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296</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323</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295</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343</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375</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399</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399</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widowControl w:val="false"/>
              <w:spacing w:before="20" w:after="20"/>
              <w:jc w:val="center"/>
              <w:rPr>
                <w:kern w:val="2"/>
                <w:lang w:eastAsia="zh-CN"/>
              </w:rPr>
            </w:pPr>
            <w:r>
              <w:rPr>
                <w:kern w:val="2"/>
                <w:lang w:eastAsia="zh-CN"/>
              </w:rPr>
              <w:t>16</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263</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310</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341</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309</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364</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400</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427</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427</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keepNext w:val="true"/>
              <w:widowControl w:val="false"/>
              <w:spacing w:before="20" w:after="20"/>
              <w:jc w:val="center"/>
              <w:rPr>
                <w:kern w:val="2"/>
                <w:lang w:eastAsia="zh-CN"/>
              </w:rPr>
            </w:pPr>
            <w:r>
              <w:rPr>
                <w:kern w:val="2"/>
                <w:lang w:eastAsia="zh-CN"/>
              </w:rPr>
              <w:t>17</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272</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325</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359</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324</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385</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427</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458</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458</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keepNext w:val="true"/>
              <w:widowControl w:val="false"/>
              <w:spacing w:before="20" w:after="20"/>
              <w:jc w:val="center"/>
              <w:rPr>
                <w:kern w:val="2"/>
                <w:lang w:eastAsia="zh-CN"/>
              </w:rPr>
            </w:pPr>
            <w:r>
              <w:rPr>
                <w:kern w:val="2"/>
                <w:lang w:eastAsia="zh-CN"/>
              </w:rPr>
              <w:t>18</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282</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340</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379</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339</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408</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455</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491</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491</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keepNext w:val="true"/>
              <w:widowControl w:val="false"/>
              <w:spacing w:before="20" w:after="20"/>
              <w:jc w:val="center"/>
              <w:rPr>
                <w:kern w:val="2"/>
                <w:lang w:eastAsia="zh-CN"/>
              </w:rPr>
            </w:pPr>
            <w:r>
              <w:rPr>
                <w:kern w:val="2"/>
                <w:lang w:eastAsia="zh-CN"/>
              </w:rPr>
              <w:t>19</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292</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356</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400</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355</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433</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486</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526</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526</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keepNext w:val="true"/>
              <w:widowControl w:val="false"/>
              <w:spacing w:before="20" w:after="20"/>
              <w:jc w:val="center"/>
              <w:rPr>
                <w:kern w:val="2"/>
                <w:lang w:eastAsia="zh-CN"/>
              </w:rPr>
            </w:pPr>
            <w:r>
              <w:rPr>
                <w:kern w:val="2"/>
                <w:lang w:eastAsia="zh-CN"/>
              </w:rPr>
              <w:t>20</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302</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373</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422</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372</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459</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518</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564</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564</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keepNext w:val="true"/>
              <w:widowControl w:val="false"/>
              <w:spacing w:before="20" w:after="20"/>
              <w:jc w:val="center"/>
              <w:rPr>
                <w:kern w:val="2"/>
                <w:lang w:eastAsia="zh-CN"/>
              </w:rPr>
            </w:pPr>
            <w:r>
              <w:rPr>
                <w:kern w:val="2"/>
                <w:lang w:eastAsia="zh-CN"/>
              </w:rPr>
              <w:t>21</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313</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391</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445</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390</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486</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553</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605</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605</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keepNext w:val="true"/>
              <w:widowControl w:val="false"/>
              <w:spacing w:before="20" w:after="20"/>
              <w:jc w:val="center"/>
              <w:rPr>
                <w:kern w:val="2"/>
                <w:lang w:eastAsia="zh-CN"/>
              </w:rPr>
            </w:pPr>
            <w:r>
              <w:rPr>
                <w:kern w:val="2"/>
                <w:lang w:eastAsia="zh-CN"/>
              </w:rPr>
              <w:t>22</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324</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410</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469</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408</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515</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589</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648</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648</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keepNext w:val="true"/>
              <w:widowControl w:val="false"/>
              <w:spacing w:before="20" w:after="20"/>
              <w:jc w:val="center"/>
              <w:rPr>
                <w:kern w:val="2"/>
                <w:lang w:eastAsia="zh-CN"/>
              </w:rPr>
            </w:pPr>
            <w:r>
              <w:rPr>
                <w:kern w:val="2"/>
                <w:lang w:eastAsia="zh-CN"/>
              </w:rPr>
              <w:t>23</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335</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429</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495</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427</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546</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629</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695</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695</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keepNext w:val="true"/>
              <w:widowControl w:val="false"/>
              <w:spacing w:before="20" w:after="20"/>
              <w:jc w:val="center"/>
              <w:rPr>
                <w:kern w:val="2"/>
                <w:lang w:eastAsia="zh-CN"/>
              </w:rPr>
            </w:pPr>
            <w:r>
              <w:rPr>
                <w:kern w:val="2"/>
                <w:lang w:eastAsia="zh-CN"/>
              </w:rPr>
              <w:t>24</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347</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450</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522</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448</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578</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671</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745</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745</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keepNext w:val="true"/>
              <w:widowControl w:val="false"/>
              <w:spacing w:before="20" w:after="20"/>
              <w:jc w:val="center"/>
              <w:rPr>
                <w:kern w:val="2"/>
                <w:lang w:eastAsia="zh-CN"/>
              </w:rPr>
            </w:pPr>
            <w:r>
              <w:rPr>
                <w:kern w:val="2"/>
                <w:lang w:eastAsia="zh-CN"/>
              </w:rPr>
              <w:t>25</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359</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471</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550</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469</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613</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716</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799</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799</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keepNext w:val="true"/>
              <w:widowControl w:val="false"/>
              <w:spacing w:before="20" w:after="20"/>
              <w:jc w:val="center"/>
              <w:rPr>
                <w:kern w:val="2"/>
                <w:lang w:eastAsia="zh-CN"/>
              </w:rPr>
            </w:pPr>
            <w:r>
              <w:rPr>
                <w:kern w:val="2"/>
                <w:lang w:eastAsia="zh-CN"/>
              </w:rPr>
              <w:t>26</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372</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493</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581</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491</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649</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764</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856</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856</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keepNext w:val="true"/>
              <w:widowControl w:val="false"/>
              <w:spacing w:before="20" w:after="20"/>
              <w:jc w:val="center"/>
              <w:rPr>
                <w:kern w:val="2"/>
                <w:lang w:eastAsia="zh-CN"/>
              </w:rPr>
            </w:pPr>
            <w:r>
              <w:rPr>
                <w:kern w:val="2"/>
                <w:lang w:eastAsia="zh-CN"/>
              </w:rPr>
              <w:t>27</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385</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517</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612</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514</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688</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815</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918</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918</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keepNext w:val="true"/>
              <w:widowControl w:val="false"/>
              <w:spacing w:before="20" w:after="20"/>
              <w:jc w:val="center"/>
              <w:rPr>
                <w:kern w:val="2"/>
                <w:lang w:eastAsia="zh-CN"/>
              </w:rPr>
            </w:pPr>
            <w:r>
              <w:rPr>
                <w:kern w:val="2"/>
                <w:lang w:eastAsia="zh-CN"/>
              </w:rPr>
              <w:t>28</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399</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541</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646</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539</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729</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869</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983</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983</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keepNext w:val="true"/>
              <w:widowControl w:val="false"/>
              <w:spacing w:before="20" w:after="20"/>
              <w:jc w:val="center"/>
              <w:rPr>
                <w:kern w:val="2"/>
                <w:lang w:eastAsia="zh-CN"/>
              </w:rPr>
            </w:pPr>
            <w:r>
              <w:rPr>
                <w:kern w:val="2"/>
                <w:lang w:eastAsia="zh-CN"/>
              </w:rPr>
              <w:t>29</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413</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567</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681</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564</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773</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927</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1054</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1054</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keepNext w:val="true"/>
              <w:widowControl w:val="false"/>
              <w:spacing w:before="20" w:after="20"/>
              <w:jc w:val="center"/>
              <w:rPr>
                <w:kern w:val="2"/>
                <w:lang w:eastAsia="zh-CN"/>
              </w:rPr>
            </w:pPr>
            <w:r>
              <w:rPr>
                <w:kern w:val="2"/>
                <w:lang w:eastAsia="zh-CN"/>
              </w:rPr>
              <w:t>30</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428</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594</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718</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591</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819</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989</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1130</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1130</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widowControl w:val="false"/>
              <w:spacing w:before="20" w:after="20"/>
              <w:jc w:val="center"/>
              <w:rPr>
                <w:kern w:val="2"/>
                <w:lang w:eastAsia="zh-CN"/>
              </w:rPr>
            </w:pPr>
            <w:r>
              <w:rPr>
                <w:kern w:val="2"/>
                <w:lang w:eastAsia="zh-CN"/>
              </w:rPr>
              <w:t>31</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443</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622</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758</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619</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867</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1055</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1211</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1211</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keepNext w:val="true"/>
              <w:widowControl w:val="false"/>
              <w:spacing w:before="20" w:after="20"/>
              <w:jc w:val="center"/>
              <w:rPr>
                <w:kern w:val="2"/>
                <w:lang w:eastAsia="zh-CN"/>
              </w:rPr>
            </w:pPr>
            <w:r>
              <w:rPr>
                <w:kern w:val="2"/>
                <w:lang w:eastAsia="zh-CN"/>
              </w:rPr>
              <w:t>32</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458</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652</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799</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648</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919</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1125</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1298</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1298</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keepNext w:val="true"/>
              <w:widowControl w:val="false"/>
              <w:spacing w:before="20" w:after="20"/>
              <w:jc w:val="center"/>
              <w:rPr>
                <w:kern w:val="2"/>
                <w:lang w:eastAsia="zh-CN"/>
              </w:rPr>
            </w:pPr>
            <w:r>
              <w:rPr>
                <w:kern w:val="2"/>
                <w:lang w:eastAsia="zh-CN"/>
              </w:rPr>
              <w:t>33</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475</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683</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843</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679</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974</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1201</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1392</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1392</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keepNext w:val="true"/>
              <w:widowControl w:val="false"/>
              <w:spacing w:before="20" w:after="20"/>
              <w:jc w:val="center"/>
              <w:rPr>
                <w:kern w:val="2"/>
                <w:lang w:eastAsia="zh-CN"/>
              </w:rPr>
            </w:pPr>
            <w:r>
              <w:rPr>
                <w:kern w:val="2"/>
                <w:lang w:eastAsia="zh-CN"/>
              </w:rPr>
              <w:t>34</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491</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716</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889</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711</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1032</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1281</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1492</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1492</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keepNext w:val="true"/>
              <w:widowControl w:val="false"/>
              <w:spacing w:before="20" w:after="20"/>
              <w:jc w:val="center"/>
              <w:rPr>
                <w:kern w:val="2"/>
                <w:lang w:eastAsia="zh-CN"/>
              </w:rPr>
            </w:pPr>
            <w:r>
              <w:rPr>
                <w:kern w:val="2"/>
                <w:lang w:eastAsia="zh-CN"/>
              </w:rPr>
              <w:t>35</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509</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750</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937</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745</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1094</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1366</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1599</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1599</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keepNext w:val="true"/>
              <w:widowControl w:val="false"/>
              <w:spacing w:before="20" w:after="20"/>
              <w:jc w:val="center"/>
              <w:rPr>
                <w:kern w:val="2"/>
                <w:lang w:eastAsia="zh-CN"/>
              </w:rPr>
            </w:pPr>
            <w:r>
              <w:rPr>
                <w:kern w:val="2"/>
                <w:lang w:eastAsia="zh-CN"/>
              </w:rPr>
              <w:t>36</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527</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785</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989</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780</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1159</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1458</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1714</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1714</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keepNext w:val="true"/>
              <w:widowControl w:val="false"/>
              <w:spacing w:before="20" w:after="20"/>
              <w:jc w:val="center"/>
              <w:rPr>
                <w:kern w:val="2"/>
                <w:lang w:eastAsia="zh-CN"/>
              </w:rPr>
            </w:pPr>
            <w:r>
              <w:rPr>
                <w:kern w:val="2"/>
                <w:lang w:eastAsia="zh-CN"/>
              </w:rPr>
              <w:t>37</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545</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823</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1043</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817</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1228</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1555</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1837</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1837</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keepNext w:val="true"/>
              <w:widowControl w:val="false"/>
              <w:spacing w:before="20" w:after="20"/>
              <w:jc w:val="center"/>
              <w:rPr>
                <w:kern w:val="2"/>
                <w:lang w:eastAsia="zh-CN"/>
              </w:rPr>
            </w:pPr>
            <w:r>
              <w:rPr>
                <w:kern w:val="2"/>
                <w:lang w:eastAsia="zh-CN"/>
              </w:rPr>
              <w:t>38</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565</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862</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1100</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856</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1301</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1659</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1969</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1969</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keepNext w:val="true"/>
              <w:widowControl w:val="false"/>
              <w:spacing w:before="20" w:after="20"/>
              <w:jc w:val="center"/>
              <w:rPr>
                <w:kern w:val="2"/>
                <w:lang w:eastAsia="zh-CN"/>
              </w:rPr>
            </w:pPr>
            <w:r>
              <w:rPr>
                <w:kern w:val="2"/>
                <w:lang w:eastAsia="zh-CN"/>
              </w:rPr>
              <w:t>39</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585</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903</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1160</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896</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1379</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1770</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2110</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2110</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keepNext w:val="true"/>
              <w:widowControl w:val="false"/>
              <w:spacing w:before="20" w:after="20"/>
              <w:jc w:val="center"/>
              <w:rPr>
                <w:kern w:val="2"/>
                <w:lang w:eastAsia="zh-CN"/>
              </w:rPr>
            </w:pPr>
            <w:r>
              <w:rPr>
                <w:kern w:val="2"/>
                <w:lang w:eastAsia="zh-CN"/>
              </w:rPr>
              <w:t>40</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605</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946</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1223</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938</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1461</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1888</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2262</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2262</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keepNext w:val="true"/>
              <w:widowControl w:val="false"/>
              <w:spacing w:before="20" w:after="20"/>
              <w:jc w:val="center"/>
              <w:rPr>
                <w:kern w:val="2"/>
                <w:lang w:eastAsia="zh-CN"/>
              </w:rPr>
            </w:pPr>
            <w:r>
              <w:rPr>
                <w:kern w:val="2"/>
                <w:lang w:eastAsia="zh-CN"/>
              </w:rPr>
              <w:t>41</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627</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991</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1290</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983</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1548</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2014</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2425</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2425</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keepNext w:val="true"/>
              <w:widowControl w:val="false"/>
              <w:spacing w:before="20" w:after="20"/>
              <w:jc w:val="center"/>
              <w:rPr>
                <w:kern w:val="2"/>
                <w:lang w:eastAsia="zh-CN"/>
              </w:rPr>
            </w:pPr>
            <w:r>
              <w:rPr>
                <w:kern w:val="2"/>
                <w:lang w:eastAsia="zh-CN"/>
              </w:rPr>
              <w:t>42</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649</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1038</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1361</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1029</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1640</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2148</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2599</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2599</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keepNext w:val="true"/>
              <w:widowControl w:val="false"/>
              <w:spacing w:before="20" w:after="20"/>
              <w:jc w:val="center"/>
              <w:rPr>
                <w:kern w:val="2"/>
                <w:lang w:eastAsia="zh-CN"/>
              </w:rPr>
            </w:pPr>
            <w:r>
              <w:rPr>
                <w:kern w:val="2"/>
                <w:lang w:eastAsia="zh-CN"/>
              </w:rPr>
              <w:t>43</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672</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1087</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1435</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1078</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1738</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2292</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2786</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2786</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keepNext w:val="true"/>
              <w:widowControl w:val="false"/>
              <w:spacing w:before="20" w:after="20"/>
              <w:jc w:val="center"/>
              <w:rPr>
                <w:kern w:val="2"/>
                <w:lang w:eastAsia="zh-CN"/>
              </w:rPr>
            </w:pPr>
            <w:r>
              <w:rPr>
                <w:kern w:val="2"/>
                <w:lang w:eastAsia="zh-CN"/>
              </w:rPr>
              <w:t>44</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696</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1139</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1514</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1129</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1841</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2445</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2986</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2986</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keepNext w:val="true"/>
              <w:widowControl w:val="false"/>
              <w:spacing w:before="20" w:after="20"/>
              <w:jc w:val="center"/>
              <w:rPr>
                <w:kern w:val="2"/>
                <w:lang w:eastAsia="zh-CN"/>
              </w:rPr>
            </w:pPr>
            <w:r>
              <w:rPr>
                <w:kern w:val="2"/>
                <w:lang w:eastAsia="zh-CN"/>
              </w:rPr>
              <w:t>45</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720</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1193</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1596</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1183</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1951</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2608</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3200</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3200</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keepNext w:val="true"/>
              <w:widowControl w:val="false"/>
              <w:spacing w:before="20" w:after="20"/>
              <w:jc w:val="center"/>
              <w:rPr>
                <w:kern w:val="2"/>
                <w:lang w:eastAsia="zh-CN"/>
              </w:rPr>
            </w:pPr>
            <w:r>
              <w:rPr>
                <w:kern w:val="2"/>
                <w:lang w:eastAsia="zh-CN"/>
              </w:rPr>
              <w:t>46</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746</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1250</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1684</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1239</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2067</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2782</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3430</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3430</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widowControl w:val="false"/>
              <w:spacing w:before="20" w:after="20"/>
              <w:jc w:val="center"/>
              <w:rPr>
                <w:kern w:val="2"/>
                <w:lang w:eastAsia="zh-CN"/>
              </w:rPr>
            </w:pPr>
            <w:r>
              <w:rPr>
                <w:kern w:val="2"/>
                <w:lang w:eastAsia="zh-CN"/>
              </w:rPr>
              <w:t>47</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772</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1309</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1776</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1297</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2191</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2968</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3677</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3677</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keepNext w:val="true"/>
              <w:widowControl w:val="false"/>
              <w:spacing w:before="20" w:after="20"/>
              <w:jc w:val="center"/>
              <w:rPr>
                <w:kern w:val="2"/>
                <w:lang w:eastAsia="zh-CN"/>
              </w:rPr>
            </w:pPr>
            <w:r>
              <w:rPr>
                <w:kern w:val="2"/>
                <w:lang w:eastAsia="zh-CN"/>
              </w:rPr>
              <w:t>48</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799</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1372</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1873</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1359</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2321</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3166</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3941</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3941</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keepNext w:val="true"/>
              <w:widowControl w:val="false"/>
              <w:spacing w:before="20" w:after="20"/>
              <w:jc w:val="center"/>
              <w:rPr>
                <w:kern w:val="2"/>
                <w:lang w:eastAsia="zh-CN"/>
              </w:rPr>
            </w:pPr>
            <w:r>
              <w:rPr>
                <w:kern w:val="2"/>
                <w:lang w:eastAsia="zh-CN"/>
              </w:rPr>
              <w:t>49</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827</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1437</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1975</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1423</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2460</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3377</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4224</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4224</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keepNext w:val="true"/>
              <w:widowControl w:val="false"/>
              <w:spacing w:before="20" w:after="20"/>
              <w:jc w:val="center"/>
              <w:rPr>
                <w:kern w:val="2"/>
                <w:lang w:eastAsia="zh-CN"/>
              </w:rPr>
            </w:pPr>
            <w:r>
              <w:rPr>
                <w:kern w:val="2"/>
                <w:lang w:eastAsia="zh-CN"/>
              </w:rPr>
              <w:t>50</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857</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1505</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2083</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1491</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2606</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3603</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4528</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4528</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keepNext w:val="true"/>
              <w:widowControl w:val="false"/>
              <w:spacing w:before="20" w:after="20"/>
              <w:jc w:val="center"/>
              <w:rPr>
                <w:kern w:val="2"/>
                <w:lang w:eastAsia="zh-CN"/>
              </w:rPr>
            </w:pPr>
            <w:r>
              <w:rPr>
                <w:kern w:val="2"/>
                <w:lang w:eastAsia="zh-CN"/>
              </w:rPr>
              <w:t>51</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887</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1577</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2197</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1561</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2762</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3843</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4853</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4853</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keepNext w:val="true"/>
              <w:widowControl w:val="false"/>
              <w:spacing w:before="20" w:after="20"/>
              <w:jc w:val="center"/>
              <w:rPr>
                <w:kern w:val="2"/>
                <w:lang w:eastAsia="zh-CN"/>
              </w:rPr>
            </w:pPr>
            <w:r>
              <w:rPr>
                <w:kern w:val="2"/>
                <w:lang w:eastAsia="zh-CN"/>
              </w:rPr>
              <w:t>52</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918</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1652</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2317</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1635</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2926</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4100</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5202</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5202</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keepNext w:val="true"/>
              <w:widowControl w:val="false"/>
              <w:spacing w:before="20" w:after="20"/>
              <w:jc w:val="center"/>
              <w:rPr>
                <w:kern w:val="2"/>
                <w:lang w:eastAsia="zh-CN"/>
              </w:rPr>
            </w:pPr>
            <w:r>
              <w:rPr>
                <w:kern w:val="2"/>
                <w:lang w:eastAsia="zh-CN"/>
              </w:rPr>
              <w:t>53</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951</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1730</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2444</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1712</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3101</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4374</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5576</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5576</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keepNext w:val="true"/>
              <w:widowControl w:val="false"/>
              <w:spacing w:before="20" w:after="20"/>
              <w:jc w:val="center"/>
              <w:rPr>
                <w:kern w:val="2"/>
                <w:lang w:eastAsia="zh-CN"/>
              </w:rPr>
            </w:pPr>
            <w:r>
              <w:rPr>
                <w:kern w:val="2"/>
                <w:lang w:eastAsia="zh-CN"/>
              </w:rPr>
              <w:t>54</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984</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1813</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2578</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1794</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3285</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4666</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5976</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5976</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keepNext w:val="true"/>
              <w:widowControl w:val="false"/>
              <w:spacing w:before="20" w:after="20"/>
              <w:jc w:val="center"/>
              <w:rPr>
                <w:kern w:val="2"/>
                <w:lang w:eastAsia="zh-CN"/>
              </w:rPr>
            </w:pPr>
            <w:r>
              <w:rPr>
                <w:kern w:val="2"/>
                <w:lang w:eastAsia="zh-CN"/>
              </w:rPr>
              <w:t>55</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1019</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1899</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2719</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1878</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3481</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4977</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6406</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6406</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keepNext w:val="true"/>
              <w:widowControl w:val="false"/>
              <w:spacing w:before="20" w:after="20"/>
              <w:jc w:val="center"/>
              <w:rPr>
                <w:kern w:val="2"/>
                <w:lang w:eastAsia="zh-CN"/>
              </w:rPr>
            </w:pPr>
            <w:r>
              <w:rPr>
                <w:kern w:val="2"/>
                <w:lang w:eastAsia="zh-CN"/>
              </w:rPr>
              <w:t>56</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1055</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1989</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2867</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1967</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3689</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5310</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6866</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6866</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keepNext w:val="true"/>
              <w:widowControl w:val="false"/>
              <w:spacing w:before="20" w:after="20"/>
              <w:jc w:val="center"/>
              <w:rPr>
                <w:kern w:val="2"/>
                <w:lang w:eastAsia="zh-CN"/>
              </w:rPr>
            </w:pPr>
            <w:r>
              <w:rPr>
                <w:kern w:val="2"/>
                <w:lang w:eastAsia="zh-CN"/>
              </w:rPr>
              <w:t>57</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1092</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2084</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3024</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2060</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3908</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5664</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7359</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7359</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keepNext w:val="true"/>
              <w:widowControl w:val="false"/>
              <w:spacing w:before="20" w:after="20"/>
              <w:jc w:val="center"/>
              <w:rPr>
                <w:kern w:val="2"/>
                <w:lang w:eastAsia="zh-CN"/>
              </w:rPr>
            </w:pPr>
            <w:r>
              <w:rPr>
                <w:kern w:val="2"/>
                <w:lang w:eastAsia="zh-CN"/>
              </w:rPr>
              <w:t>58</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1131</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2183</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3189</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2158</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4141</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6042</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7888</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7888</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keepNext w:val="true"/>
              <w:widowControl w:val="false"/>
              <w:spacing w:before="20" w:after="20"/>
              <w:jc w:val="center"/>
              <w:rPr>
                <w:kern w:val="2"/>
                <w:lang w:eastAsia="zh-CN"/>
              </w:rPr>
            </w:pPr>
            <w:r>
              <w:rPr>
                <w:kern w:val="2"/>
                <w:lang w:eastAsia="zh-CN"/>
              </w:rPr>
              <w:t>59</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1171</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2287</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3364</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2260</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4388</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6446</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8455</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8455</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keepNext w:val="true"/>
              <w:widowControl w:val="false"/>
              <w:spacing w:before="20" w:after="20"/>
              <w:jc w:val="center"/>
              <w:rPr>
                <w:kern w:val="2"/>
                <w:lang w:eastAsia="zh-CN"/>
              </w:rPr>
            </w:pPr>
            <w:r>
              <w:rPr>
                <w:kern w:val="2"/>
                <w:lang w:eastAsia="zh-CN"/>
              </w:rPr>
              <w:t>60</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1212</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2395</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3547</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2367</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4650</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6876</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9062</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9062</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keepNext w:val="true"/>
              <w:widowControl w:val="false"/>
              <w:spacing w:before="20" w:after="20"/>
              <w:jc w:val="center"/>
              <w:rPr>
                <w:kern w:val="2"/>
                <w:lang w:eastAsia="zh-CN"/>
              </w:rPr>
            </w:pPr>
            <w:r>
              <w:rPr>
                <w:kern w:val="2"/>
                <w:lang w:eastAsia="zh-CN"/>
              </w:rPr>
              <w:t>61</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1255</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2509</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3741</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2479</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4927</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7335</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9713</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9713</w:t>
            </w:r>
          </w:p>
        </w:tc>
      </w:tr>
      <w:tr>
        <w:trPr>
          <w:trHeight w:val="204" w:hRule="atLeast"/>
        </w:trPr>
        <w:tc>
          <w:tcPr>
            <w:tcW w:w="675" w:type="dxa"/>
            <w:tcBorders>
              <w:top w:val="single" w:sz="6" w:space="0" w:color="000000"/>
              <w:left w:val="single" w:sz="12" w:space="0" w:color="000000"/>
              <w:bottom w:val="single" w:sz="6" w:space="0" w:color="000000"/>
              <w:right w:val="single" w:sz="6" w:space="0" w:color="000000"/>
            </w:tcBorders>
            <w:vAlign w:val="center"/>
          </w:tcPr>
          <w:p>
            <w:pPr>
              <w:pStyle w:val="Normal"/>
              <w:keepNext w:val="true"/>
              <w:widowControl w:val="false"/>
              <w:spacing w:before="20" w:after="20"/>
              <w:jc w:val="center"/>
              <w:rPr>
                <w:kern w:val="2"/>
                <w:lang w:eastAsia="zh-CN"/>
              </w:rPr>
            </w:pPr>
            <w:r>
              <w:rPr>
                <w:kern w:val="2"/>
                <w:lang w:eastAsia="zh-CN"/>
              </w:rPr>
              <w:t>62</w:t>
            </w:r>
          </w:p>
        </w:tc>
        <w:tc>
          <w:tcPr>
            <w:tcW w:w="1069"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1300</w:t>
            </w:r>
          </w:p>
        </w:tc>
        <w:tc>
          <w:tcPr>
            <w:tcW w:w="1147"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2629</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pPr>
            <w:r>
              <w:rPr/>
              <w:t>3946</w:t>
            </w:r>
          </w:p>
        </w:tc>
        <w:tc>
          <w:tcPr>
            <w:tcW w:w="1070" w:type="dxa"/>
            <w:tcBorders>
              <w:top w:val="single" w:sz="6" w:space="0" w:color="000000"/>
              <w:left w:val="single" w:sz="12" w:space="0" w:color="000000"/>
              <w:bottom w:val="single" w:sz="6" w:space="0" w:color="000000"/>
              <w:right w:val="single" w:sz="6" w:space="0" w:color="000000"/>
            </w:tcBorders>
            <w:vAlign w:val="center"/>
          </w:tcPr>
          <w:p>
            <w:pPr>
              <w:pStyle w:val="Normal"/>
              <w:spacing w:before="0" w:after="180"/>
              <w:jc w:val="center"/>
              <w:rPr/>
            </w:pPr>
            <w:r>
              <w:rPr/>
              <w:t>2597</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5220</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7825</w:t>
            </w:r>
          </w:p>
        </w:tc>
        <w:tc>
          <w:tcPr>
            <w:tcW w:w="1148" w:type="dxa"/>
            <w:tcBorders>
              <w:top w:val="single" w:sz="6" w:space="0" w:color="000000"/>
              <w:left w:val="single" w:sz="6" w:space="0" w:color="000000"/>
              <w:bottom w:val="single" w:sz="6" w:space="0" w:color="000000"/>
              <w:right w:val="single" w:sz="6" w:space="0" w:color="000000"/>
            </w:tcBorders>
            <w:vAlign w:val="center"/>
          </w:tcPr>
          <w:p>
            <w:pPr>
              <w:pStyle w:val="Normal"/>
              <w:spacing w:before="0" w:after="180"/>
              <w:jc w:val="center"/>
              <w:rPr/>
            </w:pPr>
            <w:r>
              <w:rPr/>
              <w:t>10411</w:t>
            </w:r>
          </w:p>
        </w:tc>
        <w:tc>
          <w:tcPr>
            <w:tcW w:w="1148" w:type="dxa"/>
            <w:tcBorders>
              <w:top w:val="single" w:sz="6" w:space="0" w:color="000000"/>
              <w:left w:val="single" w:sz="6" w:space="0" w:color="000000"/>
              <w:bottom w:val="single" w:sz="6" w:space="0" w:color="000000"/>
              <w:right w:val="single" w:sz="12" w:space="0" w:color="000000"/>
            </w:tcBorders>
            <w:vAlign w:val="center"/>
          </w:tcPr>
          <w:p>
            <w:pPr>
              <w:pStyle w:val="Normal"/>
              <w:spacing w:before="0" w:after="180"/>
              <w:jc w:val="center"/>
              <w:rPr>
                <w:rFonts w:ascii="SimSun;宋体" w:hAnsi="SimSun;宋体" w:cs="SimSun;宋体"/>
              </w:rPr>
            </w:pPr>
            <w:r>
              <w:rPr/>
              <w:t>10411</w:t>
            </w:r>
          </w:p>
        </w:tc>
      </w:tr>
      <w:tr>
        <w:trPr>
          <w:trHeight w:val="204" w:hRule="atLeast"/>
        </w:trPr>
        <w:tc>
          <w:tcPr>
            <w:tcW w:w="675" w:type="dxa"/>
            <w:tcBorders>
              <w:top w:val="single" w:sz="6" w:space="0" w:color="000000"/>
              <w:left w:val="single" w:sz="12" w:space="0" w:color="000000"/>
              <w:bottom w:val="single" w:sz="12" w:space="0" w:color="000000"/>
              <w:right w:val="single" w:sz="6" w:space="0" w:color="000000"/>
            </w:tcBorders>
            <w:vAlign w:val="center"/>
          </w:tcPr>
          <w:p>
            <w:pPr>
              <w:pStyle w:val="Normal"/>
              <w:widowControl w:val="false"/>
              <w:spacing w:before="20" w:after="20"/>
              <w:jc w:val="center"/>
              <w:rPr>
                <w:kern w:val="2"/>
                <w:lang w:eastAsia="zh-CN"/>
              </w:rPr>
            </w:pPr>
            <w:r>
              <w:rPr>
                <w:kern w:val="2"/>
                <w:lang w:eastAsia="zh-CN"/>
              </w:rPr>
              <w:t>63</w:t>
            </w:r>
          </w:p>
        </w:tc>
        <w:tc>
          <w:tcPr>
            <w:tcW w:w="1069" w:type="dxa"/>
            <w:tcBorders>
              <w:top w:val="single" w:sz="6" w:space="0" w:color="000000"/>
              <w:left w:val="single" w:sz="6" w:space="0" w:color="000000"/>
              <w:bottom w:val="single" w:sz="12" w:space="0" w:color="000000"/>
              <w:right w:val="single" w:sz="6" w:space="0" w:color="000000"/>
            </w:tcBorders>
            <w:vAlign w:val="center"/>
          </w:tcPr>
          <w:p>
            <w:pPr>
              <w:pStyle w:val="Normal"/>
              <w:spacing w:before="0" w:after="180"/>
              <w:jc w:val="center"/>
              <w:rPr/>
            </w:pPr>
            <w:r>
              <w:rPr/>
              <w:t>1346</w:t>
            </w:r>
          </w:p>
        </w:tc>
        <w:tc>
          <w:tcPr>
            <w:tcW w:w="1147" w:type="dxa"/>
            <w:tcBorders>
              <w:top w:val="single" w:sz="6" w:space="0" w:color="000000"/>
              <w:left w:val="single" w:sz="6" w:space="0" w:color="000000"/>
              <w:bottom w:val="single" w:sz="12" w:space="0" w:color="000000"/>
              <w:right w:val="single" w:sz="6" w:space="0" w:color="000000"/>
            </w:tcBorders>
            <w:vAlign w:val="center"/>
          </w:tcPr>
          <w:p>
            <w:pPr>
              <w:pStyle w:val="Normal"/>
              <w:spacing w:before="0" w:after="180"/>
              <w:jc w:val="center"/>
              <w:rPr/>
            </w:pPr>
            <w:r>
              <w:rPr/>
              <w:t>2754</w:t>
            </w:r>
          </w:p>
        </w:tc>
        <w:tc>
          <w:tcPr>
            <w:tcW w:w="1148" w:type="dxa"/>
            <w:tcBorders>
              <w:top w:val="single" w:sz="6" w:space="0" w:color="000000"/>
              <w:left w:val="single" w:sz="6" w:space="0" w:color="000000"/>
              <w:bottom w:val="single" w:sz="12" w:space="0" w:color="000000"/>
              <w:right w:val="single" w:sz="12" w:space="0" w:color="000000"/>
            </w:tcBorders>
            <w:vAlign w:val="center"/>
          </w:tcPr>
          <w:p>
            <w:pPr>
              <w:pStyle w:val="Normal"/>
              <w:spacing w:before="0" w:after="180"/>
              <w:jc w:val="center"/>
              <w:rPr/>
            </w:pPr>
            <w:r>
              <w:rPr/>
              <w:t>4162</w:t>
            </w:r>
          </w:p>
        </w:tc>
        <w:tc>
          <w:tcPr>
            <w:tcW w:w="1070" w:type="dxa"/>
            <w:tcBorders>
              <w:top w:val="single" w:sz="6" w:space="0" w:color="000000"/>
              <w:left w:val="single" w:sz="12" w:space="0" w:color="000000"/>
              <w:bottom w:val="single" w:sz="12" w:space="0" w:color="000000"/>
              <w:right w:val="single" w:sz="6" w:space="0" w:color="000000"/>
            </w:tcBorders>
            <w:vAlign w:val="center"/>
          </w:tcPr>
          <w:p>
            <w:pPr>
              <w:pStyle w:val="Normal"/>
              <w:spacing w:before="0" w:after="180"/>
              <w:jc w:val="center"/>
              <w:rPr/>
            </w:pPr>
            <w:r>
              <w:rPr/>
              <w:t>2720</w:t>
            </w:r>
          </w:p>
        </w:tc>
        <w:tc>
          <w:tcPr>
            <w:tcW w:w="1148" w:type="dxa"/>
            <w:tcBorders>
              <w:top w:val="single" w:sz="6" w:space="0" w:color="000000"/>
              <w:left w:val="single" w:sz="6" w:space="0" w:color="000000"/>
              <w:bottom w:val="single" w:sz="12" w:space="0" w:color="000000"/>
              <w:right w:val="single" w:sz="6" w:space="0" w:color="000000"/>
            </w:tcBorders>
            <w:vAlign w:val="center"/>
          </w:tcPr>
          <w:p>
            <w:pPr>
              <w:pStyle w:val="Normal"/>
              <w:spacing w:before="0" w:after="180"/>
              <w:jc w:val="center"/>
              <w:rPr>
                <w:lang w:eastAsia="zh-CN"/>
              </w:rPr>
            </w:pPr>
            <w:r>
              <w:rPr/>
              <w:t>5532</w:t>
            </w:r>
          </w:p>
        </w:tc>
        <w:tc>
          <w:tcPr>
            <w:tcW w:w="1148" w:type="dxa"/>
            <w:tcBorders>
              <w:top w:val="single" w:sz="6" w:space="0" w:color="000000"/>
              <w:left w:val="single" w:sz="6" w:space="0" w:color="000000"/>
              <w:bottom w:val="single" w:sz="12" w:space="0" w:color="000000"/>
              <w:right w:val="single" w:sz="6" w:space="0" w:color="000000"/>
            </w:tcBorders>
            <w:vAlign w:val="center"/>
          </w:tcPr>
          <w:p>
            <w:pPr>
              <w:pStyle w:val="Normal"/>
              <w:spacing w:before="0" w:after="180"/>
              <w:jc w:val="center"/>
              <w:rPr/>
            </w:pPr>
            <w:r>
              <w:rPr/>
              <w:t>834</w:t>
            </w:r>
            <w:r>
              <w:rPr>
                <w:lang w:eastAsia="zh-CN"/>
              </w:rPr>
              <w:t>8</w:t>
            </w:r>
          </w:p>
        </w:tc>
        <w:tc>
          <w:tcPr>
            <w:tcW w:w="1148" w:type="dxa"/>
            <w:tcBorders>
              <w:top w:val="single" w:sz="6" w:space="0" w:color="000000"/>
              <w:left w:val="single" w:sz="6" w:space="0" w:color="000000"/>
              <w:bottom w:val="single" w:sz="12" w:space="0" w:color="000000"/>
              <w:right w:val="single" w:sz="6" w:space="0" w:color="000000"/>
            </w:tcBorders>
            <w:vAlign w:val="center"/>
          </w:tcPr>
          <w:p>
            <w:pPr>
              <w:pStyle w:val="Normal"/>
              <w:spacing w:before="0" w:after="180"/>
              <w:jc w:val="center"/>
              <w:rPr>
                <w:lang w:eastAsia="zh-CN"/>
              </w:rPr>
            </w:pPr>
            <w:r>
              <w:rPr/>
              <w:t>11160</w:t>
            </w:r>
          </w:p>
        </w:tc>
        <w:tc>
          <w:tcPr>
            <w:tcW w:w="1148" w:type="dxa"/>
            <w:tcBorders>
              <w:top w:val="single" w:sz="6" w:space="0" w:color="000000"/>
              <w:left w:val="single" w:sz="6" w:space="0" w:color="000000"/>
              <w:bottom w:val="single" w:sz="12" w:space="0" w:color="000000"/>
              <w:right w:val="single" w:sz="12" w:space="0" w:color="000000"/>
            </w:tcBorders>
            <w:vAlign w:val="center"/>
          </w:tcPr>
          <w:p>
            <w:pPr>
              <w:pStyle w:val="Normal"/>
              <w:spacing w:before="0" w:after="180"/>
              <w:jc w:val="center"/>
              <w:rPr>
                <w:rFonts w:ascii="SimSun;宋体" w:hAnsi="SimSun;宋体" w:cs="SimSun;宋体"/>
              </w:rPr>
            </w:pPr>
            <w:r>
              <w:rPr/>
              <w:t>11160</w:t>
            </w:r>
          </w:p>
        </w:tc>
      </w:tr>
    </w:tbl>
    <w:p>
      <w:pPr>
        <w:pStyle w:val="Normal"/>
        <w:rPr>
          <w:lang w:eastAsia="ja-JP"/>
        </w:rPr>
      </w:pPr>
      <w:r>
        <w:rPr>
          <w:lang w:eastAsia="ja-JP"/>
        </w:rPr>
      </w:r>
    </w:p>
    <w:p>
      <w:pPr>
        <w:pStyle w:val="Heading8"/>
        <w:ind w:left="0" w:hanging="0"/>
        <w:rPr/>
      </w:pPr>
      <w:bookmarkStart w:id="565" w:name="__RefHeading___Toc517943656"/>
      <w:bookmarkEnd w:id="565"/>
      <w:r>
        <w:rPr/>
        <w:t>Annex C (informative):</w:t>
        <w:br/>
        <w:t>Pseudo-Code for E-TFC Selection</w:t>
      </w:r>
      <w:r>
        <w:rPr>
          <w:lang w:eastAsia="ja-JP"/>
        </w:rPr>
        <w:t xml:space="preserve"> (FDD)</w:t>
      </w:r>
    </w:p>
    <w:p>
      <w:pPr>
        <w:pStyle w:val="Normal"/>
        <w:rPr/>
      </w:pPr>
      <w:r>
        <w:rPr/>
        <w:t>The pseudo-code below describes one possible implementation of the E-TFC Selection when there is one Activated Uplink Frequency in CELL_DCH state as described in subclause 11.8.1.4:</w:t>
      </w:r>
    </w:p>
    <w:p>
      <w:pPr>
        <w:pStyle w:val="B1"/>
        <w:rPr/>
      </w:pPr>
      <w:r>
        <w:rPr>
          <w:rFonts w:cs="Times New Roman" w:ascii="Times New Roman" w:hAnsi="Times New Roman"/>
          <w:color w:val="000000"/>
        </w:rPr>
        <w:t>1&gt;</w:t>
        <w:tab/>
        <w:t xml:space="preserve">determine whether to take the scheduled and non-scheduled grants into account in the upcoming transmission. </w:t>
      </w:r>
    </w:p>
    <w:p>
      <w:pPr>
        <w:pStyle w:val="B1"/>
        <w:rPr>
          <w:rFonts w:ascii="Times New Roman" w:hAnsi="Times New Roman" w:cs="Times New Roman"/>
          <w:color w:val="000000"/>
        </w:rPr>
      </w:pPr>
      <w:r>
        <w:rPr>
          <w:rFonts w:cs="Times New Roman" w:ascii="Times New Roman" w:hAnsi="Times New Roman"/>
          <w:color w:val="000000"/>
        </w:rPr>
        <w:t>1&gt;</w:t>
        <w:tab/>
        <w:t>if scheduled and/or non-scheduled data can be transmited:</w:t>
      </w:r>
    </w:p>
    <w:p>
      <w:pPr>
        <w:pStyle w:val="B2"/>
        <w:rPr/>
      </w:pPr>
      <w:r>
        <w:rPr>
          <w:rFonts w:cs="Times New Roman" w:ascii="Times New Roman" w:hAnsi="Times New Roman"/>
          <w:color w:val="000000"/>
        </w:rPr>
        <w:t>2&gt;</w:t>
        <w:tab/>
        <w:t>select a MAC-d flow that allows highest-priority data to be transmitted (when more than one MAC-d flow allows data of the same highest priority to be transmitted, it is left to implementation to select which MAC-d flow to prefer);</w:t>
      </w:r>
    </w:p>
    <w:p>
      <w:pPr>
        <w:pStyle w:val="B2"/>
        <w:rPr/>
      </w:pPr>
      <w:r>
        <w:rPr>
          <w:rFonts w:cs="Times New Roman" w:ascii="Times New Roman" w:hAnsi="Times New Roman"/>
          <w:color w:val="000000"/>
        </w:rPr>
        <w:t>2&gt;</w:t>
        <w:tab/>
        <w:t>identify the MAC-d flow(s) whose multiplexing lists allow them to be transmitted in the same TTI as this MAC-d flow, and whose grants allow them to transmit in this TTI and ignore the one(s) that cannot.</w:t>
      </w:r>
    </w:p>
    <w:p>
      <w:pPr>
        <w:pStyle w:val="B2"/>
        <w:rPr>
          <w:rFonts w:ascii="Times New Roman" w:hAnsi="Times New Roman" w:cs="Times New Roman"/>
          <w:color w:val="000000"/>
        </w:rPr>
      </w:pPr>
      <w:r>
        <w:rPr>
          <w:rFonts w:cs="Times New Roman" w:ascii="Times New Roman" w:hAnsi="Times New Roman"/>
          <w:color w:val="000000"/>
        </w:rPr>
        <w:t>2&gt;</w:t>
        <w:tab/>
        <w:t>based on the HARQ profile of this MAC-d flow, identify the power offset to use;</w:t>
      </w:r>
    </w:p>
    <w:p>
      <w:pPr>
        <w:pStyle w:val="B2"/>
        <w:rPr/>
      </w:pPr>
      <w:r>
        <w:rPr>
          <w:rFonts w:cs="Times New Roman" w:ascii="Times New Roman" w:hAnsi="Times New Roman"/>
          <w:color w:val="000000"/>
        </w:rPr>
        <w:t>2&gt;</w:t>
        <w:tab/>
        <w:t>based on this power offset and the E-TFC restriction procedure, determine the "Maximum Supported Payload" (i.e. maximum MAC-e or MAC-i PDU size or E-TFC that can be sent by the UE during the upcoming transmission);</w:t>
      </w:r>
    </w:p>
    <w:p>
      <w:pPr>
        <w:pStyle w:val="B2"/>
        <w:rPr>
          <w:rFonts w:ascii="Times New Roman" w:hAnsi="Times New Roman" w:cs="Times New Roman"/>
          <w:color w:val="000000"/>
        </w:rPr>
      </w:pPr>
      <w:r>
        <w:rPr>
          <w:rFonts w:cs="Times New Roman" w:ascii="Times New Roman" w:hAnsi="Times New Roman"/>
          <w:color w:val="000000"/>
        </w:rPr>
        <w:t>2&gt;</w:t>
        <w:tab/>
        <w:t>if the upcoming transmission overlaps with a compressed mode gap on 10ms TTI, scale down the current serving grant (SG);</w:t>
      </w:r>
    </w:p>
    <w:p>
      <w:pPr>
        <w:pStyle w:val="B2"/>
        <w:rPr/>
      </w:pPr>
      <w:r>
        <w:rPr>
          <w:rFonts w:cs="Times New Roman" w:ascii="Times New Roman" w:hAnsi="Times New Roman"/>
          <w:color w:val="000000"/>
        </w:rPr>
        <w:t>2&gt;</w:t>
        <w:tab/>
        <w:t>set "Remaining Scheduled Grant Payload" to the highest payload that could be transmitted according to SG and selected power offset;</w:t>
      </w:r>
    </w:p>
    <w:p>
      <w:pPr>
        <w:pStyle w:val="B2"/>
        <w:rPr>
          <w:rFonts w:ascii="Times New Roman" w:hAnsi="Times New Roman" w:cs="Times New Roman"/>
          <w:color w:val="000000"/>
        </w:rPr>
      </w:pPr>
      <w:r>
        <w:rPr>
          <w:rFonts w:cs="Times New Roman" w:ascii="Times New Roman" w:hAnsi="Times New Roman"/>
          <w:color w:val="000000"/>
        </w:rPr>
        <w:t>2&gt;</w:t>
        <w:tab/>
        <w:t>for each MAC-d flow with a non-scheduled grant, set the "Remaining Non-scheduled Payload" to the value of the grant;</w:t>
      </w:r>
    </w:p>
    <w:p>
      <w:pPr>
        <w:pStyle w:val="B2"/>
        <w:rPr/>
      </w:pPr>
      <w:r>
        <w:rPr>
          <w:rFonts w:cs="Times New Roman" w:ascii="Times New Roman" w:hAnsi="Times New Roman"/>
          <w:color w:val="000000"/>
        </w:rPr>
        <w:t>2&gt;</w:t>
        <w:tab/>
        <w:t>if Scheduling Information needs to be transmitted:</w:t>
      </w:r>
    </w:p>
    <w:p>
      <w:pPr>
        <w:pStyle w:val="B3"/>
        <w:rPr>
          <w:rFonts w:ascii="Times New Roman" w:hAnsi="Times New Roman" w:cs="Times New Roman"/>
          <w:color w:val="000000"/>
        </w:rPr>
      </w:pPr>
      <w:r>
        <w:rPr>
          <w:rFonts w:cs="Times New Roman" w:ascii="Times New Roman" w:hAnsi="Times New Roman"/>
          <w:color w:val="000000"/>
        </w:rPr>
        <w:t>3&gt;</w:t>
        <w:tab/>
        <w:t>set "Total Granted Payload" to the sum of "Remaining Non Scheduled Payload" for all non-scheduled MAC-d flows + "Remaining Scheduled Grant Payload" + size of the scheduling information.</w:t>
      </w:r>
    </w:p>
    <w:p>
      <w:pPr>
        <w:pStyle w:val="B2"/>
        <w:rPr>
          <w:rFonts w:ascii="Times New Roman" w:hAnsi="Times New Roman" w:cs="Times New Roman"/>
          <w:color w:val="000000"/>
        </w:rPr>
      </w:pPr>
      <w:r>
        <w:rPr>
          <w:rFonts w:cs="Times New Roman" w:ascii="Times New Roman" w:hAnsi="Times New Roman"/>
          <w:color w:val="000000"/>
        </w:rPr>
        <w:t>2&gt;</w:t>
        <w:tab/>
        <w:t>else:</w:t>
      </w:r>
    </w:p>
    <w:p>
      <w:pPr>
        <w:pStyle w:val="B3"/>
        <w:rPr/>
      </w:pPr>
      <w:r>
        <w:rPr>
          <w:rFonts w:cs="Times New Roman" w:ascii="Times New Roman" w:hAnsi="Times New Roman"/>
          <w:color w:val="000000"/>
        </w:rPr>
        <w:t>3&gt;</w:t>
        <w:tab/>
        <w:t>set "Total Granted Payload" to the sum of "Remaining Non Scheduled Payload" for all non-scheduled MAC-d flows + "Remaining Scheduled Grant Payload".</w:t>
      </w:r>
    </w:p>
    <w:p>
      <w:pPr>
        <w:pStyle w:val="B2"/>
        <w:rPr>
          <w:rFonts w:ascii="Times New Roman" w:hAnsi="Times New Roman" w:cs="Times New Roman"/>
          <w:color w:val="000000"/>
        </w:rPr>
      </w:pPr>
      <w:r>
        <w:rPr>
          <w:rFonts w:cs="Times New Roman" w:ascii="Times New Roman" w:hAnsi="Times New Roman"/>
          <w:color w:val="000000"/>
        </w:rPr>
        <w:t>2&gt;</w:t>
        <w:tab/>
        <w:t>set "Remaining Available Payload" to MIN ("Max Supported Payload", "Total Granted Payload");</w:t>
      </w:r>
    </w:p>
    <w:p>
      <w:pPr>
        <w:pStyle w:val="B2"/>
        <w:rPr/>
      </w:pPr>
      <w:r>
        <w:rPr>
          <w:rFonts w:cs="Times New Roman" w:ascii="Times New Roman" w:hAnsi="Times New Roman"/>
          <w:color w:val="000000"/>
          <w:lang w:eastAsia="en-GB"/>
        </w:rPr>
        <w:t>2&gt;</w:t>
        <w:tab/>
        <w:t>if "Remaining Available Payload"= an ETFC size:</w:t>
      </w:r>
    </w:p>
    <w:p>
      <w:pPr>
        <w:pStyle w:val="B3"/>
        <w:rPr/>
      </w:pPr>
      <w:r>
        <w:rPr>
          <w:rFonts w:cs="Times New Roman" w:ascii="Times New Roman" w:hAnsi="Times New Roman"/>
          <w:color w:val="000000"/>
          <w:lang w:eastAsia="en-GB"/>
        </w:rPr>
        <w:t>3&gt;</w:t>
        <w:tab/>
        <w:t>set "Quantisation Loss" to zero.</w:t>
      </w:r>
    </w:p>
    <w:p>
      <w:pPr>
        <w:pStyle w:val="B2"/>
        <w:rPr/>
      </w:pPr>
      <w:r>
        <w:rPr>
          <w:rFonts w:cs="Times New Roman" w:ascii="Times New Roman" w:hAnsi="Times New Roman"/>
          <w:color w:val="000000"/>
          <w:lang w:eastAsia="en-GB"/>
        </w:rPr>
        <w:t>2&gt;</w:t>
        <w:tab/>
        <w:t>else:</w:t>
      </w:r>
    </w:p>
    <w:p>
      <w:pPr>
        <w:pStyle w:val="B3"/>
        <w:rPr/>
      </w:pPr>
      <w:r>
        <w:rPr>
          <w:rFonts w:cs="Times New Roman" w:ascii="Times New Roman" w:hAnsi="Times New Roman"/>
          <w:color w:val="000000"/>
          <w:lang w:eastAsia="en-GB"/>
        </w:rPr>
        <w:t>3&gt;</w:t>
        <w:tab/>
        <w:t>set "Quantization Loss" to the value of "Remaining Available Payload" – ("Remaining Available Payload" rounded down to the next smaller E-TFC).</w:t>
      </w:r>
    </w:p>
    <w:p>
      <w:pPr>
        <w:pStyle w:val="B2"/>
        <w:rPr/>
      </w:pPr>
      <w:r>
        <w:rPr>
          <w:rFonts w:cs="Times New Roman" w:ascii="Times New Roman" w:hAnsi="Times New Roman"/>
          <w:color w:val="000000"/>
        </w:rPr>
        <w:t>2&gt;</w:t>
        <w:tab/>
        <w:t>if scheduling information needs to be transmitted:</w:t>
      </w:r>
    </w:p>
    <w:p>
      <w:pPr>
        <w:pStyle w:val="B4"/>
        <w:ind w:left="1134" w:hanging="283"/>
        <w:rPr>
          <w:rFonts w:ascii="Times New Roman" w:hAnsi="Times New Roman" w:cs="Times New Roman"/>
          <w:color w:val="000000"/>
        </w:rPr>
      </w:pPr>
      <w:r>
        <w:rPr>
          <w:rFonts w:cs="Times New Roman" w:ascii="Times New Roman" w:hAnsi="Times New Roman"/>
          <w:color w:val="000000"/>
        </w:rPr>
        <w:t>3&gt;</w:t>
        <w:tab/>
        <w:t>subtract the size of scheduling information from "Remaining Available Payload".</w:t>
      </w:r>
    </w:p>
    <w:p>
      <w:pPr>
        <w:pStyle w:val="B2"/>
        <w:rPr>
          <w:rFonts w:ascii="Times New Roman" w:hAnsi="Times New Roman" w:cs="Times New Roman"/>
          <w:color w:val="000000"/>
        </w:rPr>
      </w:pPr>
      <w:r>
        <w:rPr>
          <w:rFonts w:cs="Times New Roman" w:ascii="Times New Roman" w:hAnsi="Times New Roman"/>
          <w:color w:val="000000"/>
        </w:rPr>
        <w:t>2&gt;</w:t>
        <w:tab/>
        <w:t>set "Quantisation Applied" to FALSE;</w:t>
      </w:r>
    </w:p>
    <w:p>
      <w:pPr>
        <w:pStyle w:val="B2"/>
        <w:rPr>
          <w:rFonts w:ascii="Times New Roman" w:hAnsi="Times New Roman" w:cs="Times New Roman"/>
          <w:color w:val="000000"/>
        </w:rPr>
      </w:pPr>
      <w:r>
        <w:rPr>
          <w:rFonts w:cs="Times New Roman" w:ascii="Times New Roman" w:hAnsi="Times New Roman"/>
          <w:color w:val="000000"/>
        </w:rPr>
        <w:t>2&gt;</w:t>
        <w:tab/>
        <w:t>perform the following loop for each logical channel, in the order of their priorities:</w:t>
      </w:r>
    </w:p>
    <w:p>
      <w:pPr>
        <w:pStyle w:val="B3"/>
        <w:rPr/>
      </w:pPr>
      <w:r>
        <w:rPr>
          <w:rFonts w:cs="Times New Roman" w:ascii="Times New Roman" w:hAnsi="Times New Roman"/>
          <w:color w:val="000000"/>
        </w:rPr>
        <w:t>3&gt;</w:t>
        <w:tab/>
        <w:t>if this logical channel belongs to a MAC-d flow with a non-scheduled grant, then:</w:t>
      </w:r>
    </w:p>
    <w:p>
      <w:pPr>
        <w:pStyle w:val="B4"/>
        <w:rPr>
          <w:rFonts w:ascii="Times New Roman" w:hAnsi="Times New Roman" w:cs="Times New Roman"/>
          <w:color w:val="000000"/>
        </w:rPr>
      </w:pPr>
      <w:r>
        <w:rPr>
          <w:rFonts w:cs="Times New Roman" w:ascii="Times New Roman" w:hAnsi="Times New Roman"/>
          <w:color w:val="000000"/>
        </w:rPr>
        <w:t>4&gt;</w:t>
        <w:tab/>
        <w:t>consider the "Remaining Non-scheduled Payload" corresponding to the MAC-d flow on which this logical channel is mapped;</w:t>
      </w:r>
    </w:p>
    <w:p>
      <w:pPr>
        <w:pStyle w:val="B4"/>
        <w:rPr/>
      </w:pPr>
      <w:r>
        <w:rPr>
          <w:rFonts w:cs="Times New Roman" w:ascii="Times New Roman" w:hAnsi="Times New Roman"/>
          <w:color w:val="000000"/>
        </w:rPr>
        <w:t>4&gt;</w:t>
        <w:tab/>
        <w:t>fill the MAC-e or MAC-i PDU with SDU(s) from this logical channel up to MIN ("Remaining Non-scheduled Payload" taking into account the MAC-e/es or MAC-i/is headers, Available Data for this logical channel, "Remaining Available Payload" taking into account the MAC-e/es or MAC-i/is headers);</w:t>
      </w:r>
    </w:p>
    <w:p>
      <w:pPr>
        <w:pStyle w:val="B4"/>
        <w:rPr/>
      </w:pPr>
      <w:r>
        <w:rPr>
          <w:rFonts w:cs="Times New Roman" w:ascii="Times New Roman" w:hAnsi="Times New Roman"/>
          <w:color w:val="000000"/>
        </w:rPr>
        <w:t>4&gt;</w:t>
        <w:tab/>
        <w:t>subtract the corresponding bits if any from "Remaining Available Payload" and "Remaining Non-scheduled Payload" taking into account the MAC-e</w:t>
      </w:r>
      <w:r>
        <w:rPr>
          <w:rFonts w:cs="Times New Roman" w:ascii="Times New Roman" w:hAnsi="Times New Roman"/>
          <w:color w:val="000000"/>
          <w:lang w:eastAsia="ja-JP"/>
        </w:rPr>
        <w:t>/es</w:t>
      </w:r>
      <w:r>
        <w:rPr>
          <w:rFonts w:cs="Times New Roman" w:ascii="Times New Roman" w:hAnsi="Times New Roman"/>
          <w:color w:val="000000"/>
        </w:rPr>
        <w:t xml:space="preserve"> </w:t>
      </w:r>
      <w:r>
        <w:rPr>
          <w:rFonts w:cs="Times New Roman" w:ascii="Times New Roman" w:hAnsi="Times New Roman"/>
          <w:color w:val="000000"/>
          <w:lang w:eastAsia="ja-JP"/>
        </w:rPr>
        <w:t>or MAC-i/is</w:t>
      </w:r>
      <w:r>
        <w:rPr>
          <w:rFonts w:cs="Times New Roman" w:ascii="Times New Roman" w:hAnsi="Times New Roman"/>
          <w:color w:val="000000"/>
        </w:rPr>
        <w:t xml:space="preserve"> headers.</w:t>
      </w:r>
    </w:p>
    <w:p>
      <w:pPr>
        <w:pStyle w:val="B3"/>
        <w:rPr>
          <w:rFonts w:ascii="Times New Roman" w:hAnsi="Times New Roman" w:cs="Times New Roman"/>
          <w:color w:val="000000"/>
        </w:rPr>
      </w:pPr>
      <w:r>
        <w:rPr>
          <w:rFonts w:cs="Times New Roman" w:ascii="Times New Roman" w:hAnsi="Times New Roman"/>
          <w:color w:val="000000"/>
        </w:rPr>
        <w:t>3&gt;</w:t>
        <w:tab/>
        <w:t>else:</w:t>
      </w:r>
    </w:p>
    <w:p>
      <w:pPr>
        <w:pStyle w:val="B4"/>
        <w:rPr>
          <w:rFonts w:ascii="Times New Roman" w:hAnsi="Times New Roman" w:cs="Times New Roman"/>
          <w:color w:val="000000"/>
        </w:rPr>
      </w:pPr>
      <w:r>
        <w:rPr>
          <w:rFonts w:cs="Times New Roman" w:ascii="Times New Roman" w:hAnsi="Times New Roman"/>
          <w:color w:val="000000"/>
        </w:rPr>
        <w:t>4&gt;</w:t>
        <w:tab/>
        <w:t>If "Quantisation Applied" is TRUE:</w:t>
      </w:r>
    </w:p>
    <w:p>
      <w:pPr>
        <w:pStyle w:val="B5"/>
        <w:rPr/>
      </w:pPr>
      <w:r>
        <w:rPr>
          <w:rFonts w:cs="Times New Roman" w:ascii="Times New Roman" w:hAnsi="Times New Roman"/>
          <w:color w:val="000000"/>
        </w:rPr>
        <w:t>5&gt;</w:t>
        <w:tab/>
        <w:t>fill the MACe PDU with SDU(s) from this logical channel up to MIN ("Remaining Scheduled Grant Payload" taking into account the MAC-e/es or MAC-i/is headers, Available Data for this logical channel, "Remaining Available Payload" taking into account the MAC-e/es or MAC-i/is headers);</w:t>
      </w:r>
    </w:p>
    <w:p>
      <w:pPr>
        <w:pStyle w:val="B5"/>
        <w:rPr/>
      </w:pPr>
      <w:r>
        <w:rPr>
          <w:rFonts w:cs="Times New Roman" w:ascii="Times New Roman" w:hAnsi="Times New Roman"/>
          <w:color w:val="000000"/>
        </w:rPr>
        <w:t>5&gt;</w:t>
        <w:tab/>
        <w:t>subtract the corresponding bits if any from "Remaining Available Payload" and "Remaining Scheduled Grant Payload" taking into account the MAC-e</w:t>
      </w:r>
      <w:r>
        <w:rPr>
          <w:rFonts w:cs="Times New Roman" w:ascii="Times New Roman" w:hAnsi="Times New Roman"/>
          <w:color w:val="000000"/>
          <w:lang w:eastAsia="ja-JP"/>
        </w:rPr>
        <w:t>/es</w:t>
      </w:r>
      <w:r>
        <w:rPr>
          <w:rFonts w:cs="Times New Roman" w:ascii="Times New Roman" w:hAnsi="Times New Roman"/>
          <w:color w:val="000000"/>
        </w:rPr>
        <w:t xml:space="preserve"> </w:t>
      </w:r>
      <w:r>
        <w:rPr>
          <w:rFonts w:cs="Times New Roman" w:ascii="Times New Roman" w:hAnsi="Times New Roman"/>
          <w:color w:val="000000"/>
          <w:lang w:eastAsia="ja-JP"/>
        </w:rPr>
        <w:t>or MAC-i/is</w:t>
      </w:r>
      <w:r>
        <w:rPr>
          <w:rFonts w:cs="Times New Roman" w:ascii="Times New Roman" w:hAnsi="Times New Roman"/>
          <w:color w:val="000000"/>
        </w:rPr>
        <w:t xml:space="preserve"> headers.</w:t>
      </w:r>
    </w:p>
    <w:p>
      <w:pPr>
        <w:pStyle w:val="B4"/>
        <w:ind w:left="1079" w:hanging="0"/>
        <w:rPr>
          <w:rFonts w:ascii="Times New Roman" w:hAnsi="Times New Roman" w:cs="Times New Roman"/>
          <w:color w:val="000000"/>
        </w:rPr>
      </w:pPr>
      <w:r>
        <w:rPr>
          <w:rFonts w:cs="Times New Roman" w:ascii="Times New Roman" w:hAnsi="Times New Roman"/>
          <w:color w:val="000000"/>
        </w:rPr>
        <w:t>4&gt;</w:t>
        <w:tab/>
        <w:t>else:</w:t>
      </w:r>
    </w:p>
    <w:p>
      <w:pPr>
        <w:pStyle w:val="B5"/>
        <w:rPr/>
      </w:pPr>
      <w:r>
        <w:rPr>
          <w:rFonts w:cs="Times New Roman" w:ascii="Times New Roman" w:hAnsi="Times New Roman"/>
          <w:color w:val="000000"/>
        </w:rPr>
        <w:t>5&gt;</w:t>
        <w:tab/>
        <w:t>fill the MAC-e or MAC-i PDU with SDU(s) from this logical channel up to MIN ("Remaining Scheduled Grant Payload" taking into account the MAC-e/es or MAC-i/is headers, Available Data for this logical channel, "Remaining Available Payload" – "Quantisation Loss" taking into account the MAC-e/es or MAC-i/is headers);</w:t>
      </w:r>
    </w:p>
    <w:p>
      <w:pPr>
        <w:pStyle w:val="B5"/>
        <w:rPr>
          <w:rFonts w:ascii="Times New Roman" w:hAnsi="Times New Roman" w:cs="Times New Roman"/>
          <w:color w:val="000000"/>
        </w:rPr>
      </w:pPr>
      <w:r>
        <w:rPr>
          <w:rFonts w:cs="Times New Roman" w:ascii="Times New Roman" w:hAnsi="Times New Roman"/>
          <w:color w:val="000000"/>
        </w:rPr>
        <w:t>5&gt;</w:t>
        <w:tab/>
        <w:t>if bits can be transmitted on this logical channel:</w:t>
      </w:r>
    </w:p>
    <w:p>
      <w:pPr>
        <w:pStyle w:val="B5"/>
        <w:rPr/>
      </w:pPr>
      <w:r>
        <w:rPr>
          <w:rFonts w:cs="Times New Roman" w:ascii="Times New Roman" w:hAnsi="Times New Roman"/>
          <w:color w:val="000000"/>
        </w:rPr>
        <w:tab/>
        <w:t>6&gt;</w:t>
        <w:tab/>
        <w:t>set "Remaining Available Payload" to ("Remaining Available Payload" – "Quantisation Loss");</w:t>
      </w:r>
    </w:p>
    <w:p>
      <w:pPr>
        <w:pStyle w:val="B5"/>
        <w:rPr/>
      </w:pPr>
      <w:r>
        <w:rPr>
          <w:rFonts w:cs="Times New Roman" w:ascii="Times New Roman" w:hAnsi="Times New Roman"/>
          <w:color w:val="000000"/>
        </w:rPr>
        <w:tab/>
        <w:t>6&gt;</w:t>
        <w:tab/>
        <w:t>subtract the corresponding bits from "Remaining Available Payload" and "Remaining Scheduled Grant Payload" taking into account the MAC-e</w:t>
      </w:r>
      <w:r>
        <w:rPr>
          <w:rFonts w:cs="Times New Roman" w:ascii="Times New Roman" w:hAnsi="Times New Roman"/>
          <w:color w:val="000000"/>
          <w:lang w:eastAsia="ja-JP"/>
        </w:rPr>
        <w:t>/es</w:t>
      </w:r>
      <w:r>
        <w:rPr>
          <w:rFonts w:cs="Times New Roman" w:ascii="Times New Roman" w:hAnsi="Times New Roman"/>
          <w:color w:val="000000"/>
        </w:rPr>
        <w:t xml:space="preserve"> or MAC-i/is headers;</w:t>
      </w:r>
    </w:p>
    <w:p>
      <w:pPr>
        <w:pStyle w:val="B5"/>
        <w:rPr>
          <w:rFonts w:ascii="Times New Roman" w:hAnsi="Times New Roman" w:cs="Times New Roman"/>
          <w:color w:val="000000"/>
        </w:rPr>
      </w:pPr>
      <w:r>
        <w:rPr>
          <w:rFonts w:cs="Times New Roman" w:ascii="Times New Roman" w:hAnsi="Times New Roman"/>
          <w:color w:val="000000"/>
        </w:rPr>
        <w:tab/>
        <w:t>6&gt;</w:t>
        <w:tab/>
        <w:t>set "Quantisation Applied" to TRUE.</w:t>
      </w:r>
    </w:p>
    <w:p>
      <w:pPr>
        <w:pStyle w:val="B2"/>
        <w:rPr>
          <w:rFonts w:ascii="Times New Roman" w:hAnsi="Times New Roman" w:cs="Times New Roman"/>
          <w:color w:val="000000"/>
        </w:rPr>
      </w:pPr>
      <w:r>
        <w:rPr>
          <w:rFonts w:cs="Times New Roman" w:ascii="Times New Roman" w:hAnsi="Times New Roman"/>
          <w:color w:val="000000"/>
        </w:rPr>
        <w:t>2&gt;</w:t>
        <w:tab/>
        <w:t>if Scheduling Information needs to be transmitted:</w:t>
      </w:r>
    </w:p>
    <w:p>
      <w:pPr>
        <w:pStyle w:val="B3"/>
        <w:rPr/>
      </w:pPr>
      <w:r>
        <w:rPr>
          <w:rFonts w:cs="Times New Roman" w:ascii="Times New Roman" w:hAnsi="Times New Roman"/>
          <w:color w:val="000000"/>
        </w:rPr>
        <w:t>3&gt;</w:t>
        <w:tab/>
        <w:t>add Scheduling Information to the MAC-e or MAC-i PDU;</w:t>
      </w:r>
    </w:p>
    <w:p>
      <w:pPr>
        <w:pStyle w:val="B3"/>
        <w:rPr/>
      </w:pPr>
      <w:r>
        <w:rPr>
          <w:rFonts w:cs="Times New Roman" w:ascii="Times New Roman" w:hAnsi="Times New Roman"/>
          <w:color w:val="000000"/>
        </w:rPr>
        <w:t>3&gt;</w:t>
        <w:tab/>
        <w:t>determine the smallest E-TFC that can carry the resulting MAC-e or MAC-i PDU;</w:t>
      </w:r>
    </w:p>
    <w:p>
      <w:pPr>
        <w:pStyle w:val="B3"/>
        <w:rPr/>
      </w:pPr>
      <w:r>
        <w:rPr>
          <w:rFonts w:cs="Times New Roman" w:ascii="Times New Roman" w:hAnsi="Times New Roman"/>
          <w:color w:val="000000"/>
        </w:rPr>
        <w:t>3&gt;</w:t>
        <w:tab/>
        <w:t>if the padding allows a DDI</w:t>
      </w:r>
      <w:r>
        <w:rPr>
          <w:rFonts w:cs="Times New Roman" w:ascii="Times New Roman" w:hAnsi="Times New Roman"/>
          <w:color w:val="000000"/>
          <w:vertAlign w:val="subscript"/>
        </w:rPr>
        <w:t>0</w:t>
      </w:r>
      <w:r>
        <w:rPr>
          <w:rFonts w:cs="Times New Roman" w:ascii="Times New Roman" w:hAnsi="Times New Roman"/>
          <w:color w:val="000000"/>
        </w:rPr>
        <w:t xml:space="preserve"> to be sent, add it to the end of the MAC-e header.</w:t>
      </w:r>
    </w:p>
    <w:p>
      <w:pPr>
        <w:pStyle w:val="B2"/>
        <w:rPr>
          <w:rFonts w:ascii="Times New Roman" w:hAnsi="Times New Roman" w:cs="Times New Roman"/>
          <w:color w:val="000000"/>
        </w:rPr>
      </w:pPr>
      <w:r>
        <w:rPr>
          <w:rFonts w:cs="Times New Roman" w:ascii="Times New Roman" w:hAnsi="Times New Roman"/>
          <w:color w:val="000000"/>
        </w:rPr>
        <w:t>2&gt;</w:t>
        <w:tab/>
        <w:t>else:</w:t>
      </w:r>
    </w:p>
    <w:p>
      <w:pPr>
        <w:pStyle w:val="B3"/>
        <w:rPr/>
      </w:pPr>
      <w:r>
        <w:rPr>
          <w:rFonts w:cs="Times New Roman" w:ascii="Times New Roman" w:hAnsi="Times New Roman"/>
          <w:color w:val="000000"/>
        </w:rPr>
        <w:t>3&gt;</w:t>
        <w:tab/>
        <w:t>determine the smallest E-TFC that can carry the resulting MAC-e or MAC-i PDU;</w:t>
      </w:r>
    </w:p>
    <w:p>
      <w:pPr>
        <w:pStyle w:val="B3"/>
        <w:rPr/>
      </w:pPr>
      <w:r>
        <w:rPr>
          <w:rFonts w:cs="Times New Roman" w:ascii="Times New Roman" w:hAnsi="Times New Roman"/>
          <w:color w:val="000000"/>
        </w:rPr>
        <w:t>3&gt;</w:t>
        <w:tab/>
        <w:t>if the padding allows a Scheduling Information to be sent, add it to the MAC-e or MAC-i PDU;</w:t>
      </w:r>
    </w:p>
    <w:p>
      <w:pPr>
        <w:pStyle w:val="B3"/>
        <w:rPr/>
      </w:pPr>
      <w:r>
        <w:rPr>
          <w:rFonts w:cs="Times New Roman" w:ascii="Times New Roman" w:hAnsi="Times New Roman"/>
          <w:color w:val="000000"/>
        </w:rPr>
        <w:t>3&gt;</w:t>
        <w:tab/>
        <w:t>if a Scheduling Information was added to the PDU and if the padding allows a DDI</w:t>
      </w:r>
      <w:r>
        <w:rPr>
          <w:rFonts w:cs="Times New Roman" w:ascii="Times New Roman" w:hAnsi="Times New Roman"/>
          <w:color w:val="000000"/>
          <w:vertAlign w:val="subscript"/>
        </w:rPr>
        <w:t>0</w:t>
      </w:r>
      <w:r>
        <w:rPr>
          <w:rFonts w:cs="Times New Roman" w:ascii="Times New Roman" w:hAnsi="Times New Roman"/>
          <w:color w:val="000000"/>
        </w:rPr>
        <w:t xml:space="preserve"> or LCH-ID</w:t>
      </w:r>
      <w:r>
        <w:rPr>
          <w:rFonts w:cs="Times New Roman" w:ascii="Times New Roman" w:hAnsi="Times New Roman"/>
          <w:color w:val="000000"/>
          <w:vertAlign w:val="subscript"/>
        </w:rPr>
        <w:t>0</w:t>
      </w:r>
      <w:r>
        <w:rPr>
          <w:rFonts w:cs="Times New Roman" w:ascii="Times New Roman" w:hAnsi="Times New Roman"/>
          <w:color w:val="000000"/>
        </w:rPr>
        <w:t xml:space="preserve"> to be sent, add it to the end of the MAC-e or MAC-i header.</w:t>
      </w:r>
    </w:p>
    <w:p>
      <w:pPr>
        <w:pStyle w:val="B2"/>
        <w:rPr/>
      </w:pPr>
      <w:r>
        <w:rPr>
          <w:rFonts w:cs="Times New Roman" w:ascii="Times New Roman" w:hAnsi="Times New Roman"/>
          <w:color w:val="000000"/>
        </w:rPr>
        <w:t>2&gt;</w:t>
        <w:tab/>
        <w:t>set the maximum number of HARQ transmissions to the maximum among the maximum number of HARQ transmissions of the HARQ profiles of the MAC-d flows selected for transmissions.</w:t>
      </w:r>
    </w:p>
    <w:p>
      <w:pPr>
        <w:pStyle w:val="B1"/>
        <w:rPr>
          <w:rFonts w:ascii="Times New Roman" w:hAnsi="Times New Roman" w:cs="Times New Roman"/>
          <w:color w:val="000000"/>
        </w:rPr>
      </w:pPr>
      <w:r>
        <w:rPr>
          <w:rFonts w:cs="Times New Roman" w:ascii="Times New Roman" w:hAnsi="Times New Roman"/>
          <w:color w:val="000000"/>
        </w:rPr>
        <w:t>1&gt;</w:t>
        <w:tab/>
        <w:t>else if Scheduling Information needs to be transmitted:</w:t>
      </w:r>
    </w:p>
    <w:p>
      <w:pPr>
        <w:pStyle w:val="B2"/>
        <w:rPr>
          <w:rFonts w:ascii="Times New Roman" w:hAnsi="Times New Roman" w:cs="Times New Roman"/>
          <w:color w:val="000000"/>
        </w:rPr>
      </w:pPr>
      <w:r>
        <w:rPr>
          <w:rFonts w:cs="Times New Roman" w:ascii="Times New Roman" w:hAnsi="Times New Roman"/>
          <w:color w:val="000000"/>
        </w:rPr>
        <w:t>2&gt;</w:t>
        <w:tab/>
        <w:t>select the "control-only" HARQ profile;</w:t>
      </w:r>
    </w:p>
    <w:p>
      <w:pPr>
        <w:pStyle w:val="B2"/>
        <w:rPr>
          <w:rFonts w:ascii="Times New Roman" w:hAnsi="Times New Roman" w:cs="Times New Roman"/>
          <w:color w:val="000000"/>
          <w:lang w:eastAsia="ja-JP"/>
        </w:rPr>
      </w:pPr>
      <w:r>
        <w:rPr>
          <w:rFonts w:cs="Times New Roman" w:ascii="Times New Roman" w:hAnsi="Times New Roman"/>
          <w:color w:val="000000"/>
        </w:rPr>
        <w:t>2&gt;</w:t>
        <w:tab/>
        <w:t>fill the MAC-e or MAC-i PDU with the scheduling information;</w:t>
      </w:r>
    </w:p>
    <w:p>
      <w:pPr>
        <w:pStyle w:val="B2"/>
        <w:rPr/>
      </w:pPr>
      <w:r>
        <w:rPr>
          <w:rFonts w:cs="Times New Roman" w:ascii="Times New Roman" w:hAnsi="Times New Roman"/>
          <w:color w:val="000000"/>
        </w:rPr>
        <w:t>2&gt;</w:t>
        <w:tab/>
        <w:t>select the smallest E-TFC.</w:t>
      </w:r>
    </w:p>
    <w:p>
      <w:pPr>
        <w:pStyle w:val="Heading8"/>
        <w:ind w:left="0" w:hanging="0"/>
        <w:rPr/>
      </w:pPr>
      <w:bookmarkStart w:id="566" w:name="__RefHeading___Toc517943657"/>
      <w:bookmarkEnd w:id="566"/>
      <w:r>
        <w:rPr/>
        <w:t>Annex CA (informative):</w:t>
        <w:br/>
        <w:t>Pseudo-Code for E-TFC Selection (TDD)</w:t>
      </w:r>
    </w:p>
    <w:p>
      <w:pPr>
        <w:pStyle w:val="Normal"/>
        <w:jc w:val="both"/>
        <w:rPr/>
      </w:pPr>
      <w:r>
        <w:rPr/>
        <w:t>The pseudo-code below describes one possible implementation of UE E-TFC Selection as described in subclause 11.9.1.4. It consists of three separate procedures which are normally executed Procedure 1, 2 and then 3:</w:t>
      </w:r>
    </w:p>
    <w:p>
      <w:pPr>
        <w:pStyle w:val="Normal"/>
        <w:jc w:val="both"/>
        <w:rPr>
          <w:b/>
          <w:b/>
        </w:rPr>
      </w:pPr>
      <w:r>
        <w:rPr>
          <w:b/>
        </w:rPr>
        <w:t>Procedure 1:</w:t>
      </w:r>
    </w:p>
    <w:p>
      <w:pPr>
        <w:pStyle w:val="B1"/>
        <w:rPr/>
      </w:pPr>
      <w:r>
        <w:rPr>
          <w:rFonts w:cs="Times New Roman" w:ascii="Times New Roman" w:hAnsi="Times New Roman"/>
          <w:color w:val="000000"/>
        </w:rPr>
        <w:t>1&gt;</w:t>
        <w:tab/>
        <w:t>Determine set B, the set of logical channels which consist of a) the highest priority logical channel which has data buffered for transmission b) the set of logical channels which have data buffered for transmission and which may be multiplexed with the highest priority channel. The detailed steps involved are as follows:</w:t>
      </w:r>
    </w:p>
    <w:p>
      <w:pPr>
        <w:pStyle w:val="B2"/>
        <w:rPr/>
      </w:pPr>
      <w:r>
        <w:rPr>
          <w:rFonts w:cs="Times New Roman" w:ascii="Times New Roman" w:hAnsi="Times New Roman"/>
          <w:color w:val="000000"/>
        </w:rPr>
        <w:t>2&gt;</w:t>
        <w:tab/>
        <w:t xml:space="preserve">Determine whether or not a TTI is designated for scheduled or non scheduled transmission. </w:t>
      </w:r>
    </w:p>
    <w:p>
      <w:pPr>
        <w:pStyle w:val="B2"/>
        <w:rPr/>
      </w:pPr>
      <w:r>
        <w:rPr>
          <w:rFonts w:cs="Times New Roman" w:ascii="Times New Roman" w:hAnsi="Times New Roman"/>
          <w:color w:val="000000"/>
        </w:rPr>
        <w:t>2&gt;</w:t>
        <w:tab/>
        <w:t xml:space="preserve">Determine the set A of logical channels which have data buffered for transmission and which are consistent with the TTI designation (scheduled or non-scheduled). </w:t>
      </w:r>
    </w:p>
    <w:p>
      <w:pPr>
        <w:pStyle w:val="B2"/>
        <w:rPr/>
      </w:pPr>
      <w:r>
        <w:rPr>
          <w:rFonts w:cs="Times New Roman" w:ascii="Times New Roman" w:hAnsi="Times New Roman"/>
          <w:color w:val="000000"/>
        </w:rPr>
        <w:t>2&gt;</w:t>
        <w:tab/>
        <w:t>Determine X, the highest priority logical channel in set A.</w:t>
      </w:r>
    </w:p>
    <w:p>
      <w:pPr>
        <w:pStyle w:val="B2"/>
        <w:rPr>
          <w:rFonts w:ascii="Times New Roman" w:hAnsi="Times New Roman" w:cs="Times New Roman"/>
          <w:color w:val="000000"/>
        </w:rPr>
      </w:pPr>
      <w:r>
        <w:rPr>
          <w:rFonts w:cs="Times New Roman" w:ascii="Times New Roman" w:hAnsi="Times New Roman"/>
          <w:color w:val="000000"/>
        </w:rPr>
        <w:t>2&gt;</w:t>
        <w:tab/>
        <w:t xml:space="preserve">For 3.84 and 7.68Mcps TDD, select the HARQ profile of the MAC-d flow, flow Y, to which logical channel X belongs. </w:t>
      </w:r>
      <w:r>
        <w:rPr>
          <w:rFonts w:cs="Times New Roman" w:ascii="Times New Roman" w:hAnsi="Times New Roman"/>
          <w:i/>
          <w:color w:val="000000"/>
        </w:rPr>
        <w:t xml:space="preserve">(Note: A logical channel can only belong to one MAC-d flow and can therefore only have one HARQ profile). </w:t>
      </w:r>
      <w:r>
        <w:rPr>
          <w:rFonts w:cs="Times New Roman" w:ascii="Times New Roman" w:hAnsi="Times New Roman"/>
          <w:color w:val="000000"/>
        </w:rPr>
        <w:t>For 1.28Mcps TDD,</w:t>
      </w:r>
      <w:r>
        <w:rPr>
          <w:rFonts w:cs="Times New Roman" w:ascii="Times New Roman" w:hAnsi="Times New Roman"/>
          <w:color w:val="000000"/>
          <w:lang w:eastAsia="zh-CN"/>
        </w:rPr>
        <w:t xml:space="preserve"> for the UE which uses dedicated E-RNTI,</w:t>
      </w:r>
      <w:r>
        <w:rPr>
          <w:rFonts w:cs="Times New Roman" w:ascii="Times New Roman" w:hAnsi="Times New Roman"/>
          <w:i/>
          <w:color w:val="000000"/>
        </w:rPr>
        <w:t xml:space="preserve"> </w:t>
      </w:r>
      <w:r>
        <w:rPr>
          <w:rFonts w:cs="Times New Roman" w:ascii="Times New Roman" w:hAnsi="Times New Roman"/>
          <w:color w:val="000000"/>
        </w:rPr>
        <w:t>the HARQ power offset shall be set to the maximum of HARQ power offset of all the MAC-d flows mapped to the same type of resource (</w:t>
      </w:r>
      <w:r>
        <w:rPr>
          <w:rFonts w:cs="Times New Roman" w:ascii="Times New Roman" w:hAnsi="Times New Roman"/>
          <w:color w:val="000000"/>
          <w:lang w:eastAsia="zh-CN"/>
        </w:rPr>
        <w:t xml:space="preserve">for CELL_DCH state, the </w:t>
      </w:r>
      <w:r>
        <w:rPr>
          <w:rFonts w:cs="Times New Roman" w:ascii="Times New Roman" w:hAnsi="Times New Roman"/>
          <w:color w:val="000000"/>
        </w:rPr>
        <w:t>resource</w:t>
      </w:r>
      <w:r>
        <w:rPr>
          <w:rFonts w:cs="Times New Roman" w:ascii="Times New Roman" w:hAnsi="Times New Roman"/>
          <w:color w:val="000000"/>
          <w:lang w:eastAsia="zh-CN"/>
        </w:rPr>
        <w:t xml:space="preserve"> can be</w:t>
      </w:r>
      <w:r>
        <w:rPr>
          <w:rFonts w:cs="Times New Roman" w:ascii="Times New Roman" w:hAnsi="Times New Roman"/>
          <w:color w:val="000000"/>
        </w:rPr>
        <w:t xml:space="preserve"> scheduled or non-scheduled resource</w:t>
      </w:r>
      <w:r>
        <w:rPr>
          <w:rFonts w:cs="Times New Roman" w:ascii="Times New Roman" w:hAnsi="Times New Roman"/>
          <w:color w:val="000000"/>
          <w:lang w:eastAsia="zh-CN"/>
        </w:rPr>
        <w:t xml:space="preserve">, for CELL_FACH state, the </w:t>
      </w:r>
      <w:r>
        <w:rPr>
          <w:rFonts w:cs="Times New Roman" w:ascii="Times New Roman" w:hAnsi="Times New Roman"/>
          <w:color w:val="000000"/>
        </w:rPr>
        <w:t>resource</w:t>
      </w:r>
      <w:r>
        <w:rPr>
          <w:rFonts w:cs="Times New Roman" w:ascii="Times New Roman" w:hAnsi="Times New Roman"/>
          <w:color w:val="000000"/>
          <w:lang w:eastAsia="zh-CN"/>
        </w:rPr>
        <w:t xml:space="preserve"> can only be scheduled resource</w:t>
      </w:r>
      <w:r>
        <w:rPr>
          <w:rFonts w:cs="Times New Roman" w:ascii="Times New Roman" w:hAnsi="Times New Roman"/>
          <w:color w:val="000000"/>
        </w:rPr>
        <w:t>)</w:t>
      </w:r>
      <w:r>
        <w:rPr>
          <w:rFonts w:cs="Times New Roman" w:ascii="Times New Roman" w:hAnsi="Times New Roman"/>
          <w:color w:val="000000"/>
          <w:lang w:eastAsia="zh-CN"/>
        </w:rPr>
        <w:t>, for the UE which uses common E-RNTI,</w:t>
      </w:r>
      <w:r>
        <w:rPr>
          <w:rFonts w:cs="Times New Roman" w:ascii="Times New Roman" w:hAnsi="Times New Roman"/>
          <w:i/>
          <w:color w:val="000000"/>
        </w:rPr>
        <w:t xml:space="preserve"> </w:t>
      </w:r>
      <w:r>
        <w:rPr>
          <w:rFonts w:cs="Times New Roman" w:ascii="Times New Roman" w:hAnsi="Times New Roman"/>
          <w:color w:val="000000"/>
        </w:rPr>
        <w:t>the HARQ power offset shall be set to the maximum of HARQ power offset of all the MAC-</w:t>
      </w:r>
      <w:r>
        <w:rPr>
          <w:rFonts w:cs="Times New Roman" w:ascii="Times New Roman" w:hAnsi="Times New Roman"/>
          <w:color w:val="000000"/>
          <w:lang w:eastAsia="zh-CN"/>
        </w:rPr>
        <w:t>c</w:t>
      </w:r>
      <w:r>
        <w:rPr>
          <w:rFonts w:cs="Times New Roman" w:ascii="Times New Roman" w:hAnsi="Times New Roman"/>
          <w:color w:val="000000"/>
        </w:rPr>
        <w:t xml:space="preserve"> flows mapped to the </w:t>
      </w:r>
      <w:r>
        <w:rPr>
          <w:rFonts w:cs="Times New Roman" w:ascii="Times New Roman" w:hAnsi="Times New Roman"/>
          <w:color w:val="000000"/>
          <w:lang w:eastAsia="zh-CN"/>
        </w:rPr>
        <w:t>scheduled</w:t>
      </w:r>
      <w:r>
        <w:rPr>
          <w:rFonts w:cs="Times New Roman" w:ascii="Times New Roman" w:hAnsi="Times New Roman"/>
          <w:color w:val="000000"/>
        </w:rPr>
        <w:t xml:space="preserve"> resource.</w:t>
      </w:r>
    </w:p>
    <w:p>
      <w:pPr>
        <w:pStyle w:val="B2"/>
        <w:rPr/>
      </w:pPr>
      <w:r>
        <w:rPr>
          <w:rFonts w:cs="Times New Roman" w:ascii="Times New Roman" w:hAnsi="Times New Roman"/>
          <w:color w:val="000000"/>
        </w:rPr>
        <w:t>2&gt;</w:t>
        <w:tab/>
        <w:t>Determine set B, the set of logical channels which are in set A and which belong to flow Y or to a flow which may be multiplexed with flow Y</w:t>
      </w:r>
    </w:p>
    <w:p>
      <w:pPr>
        <w:pStyle w:val="Normal"/>
        <w:rPr>
          <w:b/>
          <w:b/>
        </w:rPr>
      </w:pPr>
      <w:r>
        <w:rPr>
          <w:b/>
        </w:rPr>
        <w:t>Procedure 2:</w:t>
      </w:r>
    </w:p>
    <w:p>
      <w:pPr>
        <w:pStyle w:val="B1"/>
        <w:rPr>
          <w:rFonts w:ascii="Times New Roman" w:hAnsi="Times New Roman" w:cs="Times New Roman"/>
          <w:color w:val="000000"/>
        </w:rPr>
      </w:pPr>
      <w:r>
        <w:rPr>
          <w:rFonts w:cs="Times New Roman" w:ascii="Times New Roman" w:hAnsi="Times New Roman"/>
          <w:color w:val="000000"/>
        </w:rPr>
        <w:t>1&gt;</w:t>
        <w:tab/>
        <w:t xml:space="preserve">Generate the largest block size that can be supported by the resources granted. The detailed steps involved are as follows: </w:t>
      </w:r>
    </w:p>
    <w:p>
      <w:pPr>
        <w:pStyle w:val="B2"/>
        <w:rPr>
          <w:rFonts w:ascii="Times New Roman" w:hAnsi="Times New Roman" w:cs="Times New Roman"/>
          <w:color w:val="000000"/>
        </w:rPr>
      </w:pPr>
      <w:r>
        <w:rPr>
          <w:rFonts w:cs="Times New Roman" w:ascii="Times New Roman" w:hAnsi="Times New Roman"/>
          <w:color w:val="000000"/>
        </w:rPr>
        <w:t>2&gt;</w:t>
        <w:tab/>
        <w:t>Determine the sets of TFCs C</w:t>
      </w:r>
      <w:r>
        <w:rPr>
          <w:rFonts w:cs="Times New Roman" w:ascii="Times New Roman" w:hAnsi="Times New Roman"/>
          <w:color w:val="000000"/>
          <w:vertAlign w:val="subscript"/>
        </w:rPr>
        <w:t>1</w:t>
      </w:r>
      <w:r>
        <w:rPr>
          <w:rFonts w:cs="Times New Roman" w:ascii="Times New Roman" w:hAnsi="Times New Roman"/>
          <w:color w:val="000000"/>
        </w:rPr>
        <w:t xml:space="preserve"> (QPSK) and C</w:t>
      </w:r>
      <w:r>
        <w:rPr>
          <w:rFonts w:cs="Times New Roman" w:ascii="Times New Roman" w:hAnsi="Times New Roman"/>
          <w:color w:val="000000"/>
          <w:vertAlign w:val="subscript"/>
        </w:rPr>
        <w:t>2</w:t>
      </w:r>
      <w:r>
        <w:rPr>
          <w:rFonts w:cs="Times New Roman" w:ascii="Times New Roman" w:hAnsi="Times New Roman"/>
          <w:color w:val="000000"/>
        </w:rPr>
        <w:t xml:space="preserve"> (16-QAM) whose code rates fall within the allowed maximum and minimum (inclusive) coderates specified by RRC for the assigned number of time slots and the assigned channelisation code (the UE is not allowed to use more or less slots than are assigned nor to use a code associated with a lower spreading factor). </w:t>
      </w:r>
      <w:r>
        <w:rPr>
          <w:rFonts w:cs="Times New Roman" w:ascii="Times New Roman" w:hAnsi="Times New Roman"/>
          <w:color w:val="000000"/>
          <w:lang w:eastAsia="zh-CN"/>
        </w:rPr>
        <w:t>For 1.28 Mcps TDD, the spreading factor can not be changed by the UE and the current value of ENI should be considered when choosing the allowed maximum and minimum code rates if a scheduled transmission is designated.</w:t>
      </w:r>
    </w:p>
    <w:p>
      <w:pPr>
        <w:pStyle w:val="B2"/>
        <w:rPr/>
      </w:pPr>
      <w:r>
        <w:rPr>
          <w:rFonts w:cs="Times New Roman" w:ascii="Times New Roman" w:hAnsi="Times New Roman"/>
          <w:color w:val="000000"/>
        </w:rPr>
        <w:t>2&gt;</w:t>
        <w:tab/>
        <w:t>Determine the subsets D</w:t>
      </w:r>
      <w:r>
        <w:rPr>
          <w:rFonts w:cs="Times New Roman" w:ascii="Times New Roman" w:hAnsi="Times New Roman"/>
          <w:color w:val="000000"/>
          <w:vertAlign w:val="subscript"/>
        </w:rPr>
        <w:t>1</w:t>
      </w:r>
      <w:r>
        <w:rPr>
          <w:rFonts w:cs="Times New Roman" w:ascii="Times New Roman" w:hAnsi="Times New Roman"/>
          <w:color w:val="000000"/>
        </w:rPr>
        <w:t xml:space="preserve"> and D</w:t>
      </w:r>
      <w:r>
        <w:rPr>
          <w:rFonts w:cs="Times New Roman" w:ascii="Times New Roman" w:hAnsi="Times New Roman"/>
          <w:color w:val="000000"/>
          <w:vertAlign w:val="subscript"/>
        </w:rPr>
        <w:t>2</w:t>
      </w:r>
      <w:r>
        <w:rPr>
          <w:rFonts w:cs="Times New Roman" w:ascii="Times New Roman" w:hAnsi="Times New Roman"/>
          <w:color w:val="000000"/>
        </w:rPr>
        <w:t xml:space="preserve"> of C</w:t>
      </w:r>
      <w:r>
        <w:rPr>
          <w:rFonts w:cs="Times New Roman" w:ascii="Times New Roman" w:hAnsi="Times New Roman"/>
          <w:color w:val="000000"/>
          <w:vertAlign w:val="subscript"/>
        </w:rPr>
        <w:t>1</w:t>
      </w:r>
      <w:r>
        <w:rPr>
          <w:rFonts w:cs="Times New Roman" w:ascii="Times New Roman" w:hAnsi="Times New Roman"/>
          <w:color w:val="000000"/>
        </w:rPr>
        <w:t xml:space="preserve"> and C</w:t>
      </w:r>
      <w:r>
        <w:rPr>
          <w:rFonts w:cs="Times New Roman" w:ascii="Times New Roman" w:hAnsi="Times New Roman"/>
          <w:color w:val="000000"/>
          <w:vertAlign w:val="subscript"/>
        </w:rPr>
        <w:t>2</w:t>
      </w:r>
      <w:r>
        <w:rPr>
          <w:rFonts w:cs="Times New Roman" w:ascii="Times New Roman" w:hAnsi="Times New Roman"/>
          <w:color w:val="000000"/>
        </w:rPr>
        <w:t xml:space="preserve"> respectively which require transmit power that is less than or equal to the power available taking into account of the power offset of the HARQ profile (the power offset is determined in procedure 1), P</w:t>
      </w:r>
      <w:r>
        <w:rPr>
          <w:rFonts w:cs="Times New Roman" w:ascii="Times New Roman" w:hAnsi="Times New Roman"/>
          <w:color w:val="000000"/>
          <w:vertAlign w:val="subscript"/>
        </w:rPr>
        <w:t>e-base</w:t>
      </w:r>
      <w:r>
        <w:rPr>
          <w:rFonts w:cs="Times New Roman" w:ascii="Times New Roman" w:hAnsi="Times New Roman"/>
          <w:color w:val="000000"/>
        </w:rPr>
        <w:t xml:space="preserve">, Pathloss and beta values  (see [18]) associated with TFCs for QPSK and 16QAM. </w:t>
      </w:r>
    </w:p>
    <w:p>
      <w:pPr>
        <w:pStyle w:val="B2"/>
        <w:rPr>
          <w:rFonts w:ascii="Times New Roman" w:hAnsi="Times New Roman" w:cs="Times New Roman"/>
          <w:color w:val="000000"/>
          <w:lang w:eastAsia="zh-CN"/>
        </w:rPr>
      </w:pPr>
      <w:r>
        <w:rPr>
          <w:rFonts w:cs="Times New Roman" w:ascii="Times New Roman" w:hAnsi="Times New Roman"/>
          <w:color w:val="000000"/>
          <w:lang w:eastAsia="zh-CN"/>
        </w:rPr>
        <w:t>2&gt;</w:t>
        <w:tab/>
        <w:t>For 1.28Mcps TDD,</w:t>
      </w:r>
    </w:p>
    <w:p>
      <w:pPr>
        <w:pStyle w:val="B3"/>
        <w:rPr/>
      </w:pPr>
      <w:r>
        <w:rPr>
          <w:rFonts w:cs="Times New Roman" w:ascii="Times New Roman" w:hAnsi="Times New Roman"/>
          <w:color w:val="000000"/>
          <w:lang w:eastAsia="zh-CN"/>
        </w:rPr>
        <w:t>-</w:t>
        <w:tab/>
        <w:t>If the data of other type physical channel within the E-PUCH timeslots in the TTI shall be transmitted, the UE selects QPSK modulation. Determine k, the largest MAC-e / MAC-i PDU block size that can be supported from the set D1, which require transmit power by QPSK modulation that is less than or equal to the power by 16-QAM and the power that consider other type physical channel transmit power.</w:t>
      </w:r>
    </w:p>
    <w:p>
      <w:pPr>
        <w:pStyle w:val="B3"/>
        <w:rPr/>
      </w:pPr>
      <w:r>
        <w:rPr>
          <w:rFonts w:cs="Times New Roman" w:ascii="Times New Roman" w:hAnsi="Times New Roman"/>
          <w:color w:val="000000"/>
          <w:lang w:eastAsia="zh-CN"/>
        </w:rPr>
        <w:t>-</w:t>
        <w:tab/>
        <w:t>Otherwise determine K, the largest MAC-e / MAC-i PDU block size that can be supported, from the sets D1 and D2.</w:t>
      </w:r>
    </w:p>
    <w:p>
      <w:pPr>
        <w:pStyle w:val="B2"/>
        <w:rPr>
          <w:rFonts w:ascii="Times New Roman" w:hAnsi="Times New Roman" w:cs="Times New Roman"/>
          <w:color w:val="000000"/>
        </w:rPr>
      </w:pPr>
      <w:r>
        <w:rPr>
          <w:rFonts w:cs="Times New Roman" w:ascii="Times New Roman" w:hAnsi="Times New Roman"/>
          <w:color w:val="000000"/>
        </w:rPr>
        <w:t>2&gt;</w:t>
        <w:tab/>
        <w:t>For 3.84Mcps and 7.68Mcps TDD, determine k, the largest MAC-e</w:t>
      </w:r>
      <w:r>
        <w:rPr>
          <w:rFonts w:cs="Times New Roman" w:ascii="Times New Roman" w:hAnsi="Times New Roman"/>
          <w:color w:val="000000"/>
          <w:lang w:eastAsia="zh-CN"/>
        </w:rPr>
        <w:t xml:space="preserve"> / MAC-i</w:t>
      </w:r>
      <w:r>
        <w:rPr>
          <w:rFonts w:cs="Times New Roman" w:ascii="Times New Roman" w:hAnsi="Times New Roman"/>
          <w:color w:val="000000"/>
        </w:rPr>
        <w:t xml:space="preserve"> PDU block size that can be supported, from the sets D</w:t>
      </w:r>
      <w:r>
        <w:rPr>
          <w:rFonts w:cs="Times New Roman" w:ascii="Times New Roman" w:hAnsi="Times New Roman"/>
          <w:color w:val="000000"/>
          <w:vertAlign w:val="subscript"/>
        </w:rPr>
        <w:t>1</w:t>
      </w:r>
      <w:r>
        <w:rPr>
          <w:rFonts w:cs="Times New Roman" w:ascii="Times New Roman" w:hAnsi="Times New Roman"/>
          <w:color w:val="000000"/>
        </w:rPr>
        <w:t xml:space="preserve"> and D</w:t>
      </w:r>
      <w:r>
        <w:rPr>
          <w:rFonts w:cs="Times New Roman" w:ascii="Times New Roman" w:hAnsi="Times New Roman"/>
          <w:color w:val="000000"/>
          <w:vertAlign w:val="subscript"/>
        </w:rPr>
        <w:t>2</w:t>
      </w:r>
    </w:p>
    <w:p>
      <w:pPr>
        <w:pStyle w:val="B2"/>
        <w:rPr/>
      </w:pPr>
      <w:r>
        <w:rPr>
          <w:rFonts w:cs="Times New Roman" w:ascii="Times New Roman" w:hAnsi="Times New Roman"/>
          <w:color w:val="000000"/>
        </w:rPr>
        <w:t>2&gt;</w:t>
        <w:tab/>
        <w:t>If k belongs exclusively to set D</w:t>
      </w:r>
      <w:r>
        <w:rPr>
          <w:rFonts w:cs="Times New Roman" w:ascii="Times New Roman" w:hAnsi="Times New Roman"/>
          <w:color w:val="000000"/>
          <w:vertAlign w:val="subscript"/>
        </w:rPr>
        <w:t>1</w:t>
      </w:r>
      <w:r>
        <w:rPr>
          <w:rFonts w:cs="Times New Roman" w:ascii="Times New Roman" w:hAnsi="Times New Roman"/>
          <w:color w:val="000000"/>
        </w:rPr>
        <w:t>, select QPSK modulation.  If k belongs exclusively to set D</w:t>
      </w:r>
      <w:r>
        <w:rPr>
          <w:rFonts w:cs="Times New Roman" w:ascii="Times New Roman" w:hAnsi="Times New Roman"/>
          <w:color w:val="000000"/>
          <w:vertAlign w:val="subscript"/>
        </w:rPr>
        <w:t>2</w:t>
      </w:r>
      <w:r>
        <w:rPr>
          <w:rFonts w:cs="Times New Roman" w:ascii="Times New Roman" w:hAnsi="Times New Roman"/>
          <w:color w:val="000000"/>
        </w:rPr>
        <w:t>, select 16-QAM modulation.  If k appears in both sets D</w:t>
      </w:r>
      <w:r>
        <w:rPr>
          <w:rFonts w:cs="Times New Roman" w:ascii="Times New Roman" w:hAnsi="Times New Roman"/>
          <w:color w:val="000000"/>
          <w:vertAlign w:val="subscript"/>
        </w:rPr>
        <w:t>1</w:t>
      </w:r>
      <w:r>
        <w:rPr>
          <w:rFonts w:cs="Times New Roman" w:ascii="Times New Roman" w:hAnsi="Times New Roman"/>
          <w:color w:val="000000"/>
        </w:rPr>
        <w:t xml:space="preserve"> and D</w:t>
      </w:r>
      <w:r>
        <w:rPr>
          <w:rFonts w:cs="Times New Roman" w:ascii="Times New Roman" w:hAnsi="Times New Roman"/>
          <w:color w:val="000000"/>
          <w:vertAlign w:val="subscript"/>
        </w:rPr>
        <w:t>2</w:t>
      </w:r>
      <w:r>
        <w:rPr>
          <w:rFonts w:cs="Times New Roman" w:ascii="Times New Roman" w:hAnsi="Times New Roman"/>
          <w:color w:val="000000"/>
        </w:rPr>
        <w:t xml:space="preserve">, select 16-QAM modulation only if it offers a lower power requirement than QPSK, otherwise select QPSK modulation. </w:t>
      </w:r>
    </w:p>
    <w:p>
      <w:pPr>
        <w:pStyle w:val="Normal"/>
        <w:ind w:left="360" w:hanging="360"/>
        <w:rPr>
          <w:b/>
          <w:b/>
        </w:rPr>
      </w:pPr>
      <w:r>
        <w:rPr>
          <w:b/>
        </w:rPr>
        <w:t>Procedure 3:</w:t>
      </w:r>
    </w:p>
    <w:p>
      <w:pPr>
        <w:pStyle w:val="B1"/>
        <w:rPr/>
      </w:pPr>
      <w:r>
        <w:rPr>
          <w:rFonts w:cs="Times New Roman" w:ascii="Times New Roman" w:hAnsi="Times New Roman"/>
          <w:color w:val="000000"/>
        </w:rPr>
        <w:t>1&gt;</w:t>
        <w:tab/>
        <w:t>Generate the largest MAC-e</w:t>
      </w:r>
      <w:r>
        <w:rPr>
          <w:rFonts w:cs="Times New Roman" w:ascii="Times New Roman" w:hAnsi="Times New Roman"/>
          <w:color w:val="000000"/>
          <w:lang w:eastAsia="zh-CN"/>
        </w:rPr>
        <w:t xml:space="preserve"> / MAC-i</w:t>
      </w:r>
      <w:r>
        <w:rPr>
          <w:rFonts w:cs="Times New Roman" w:ascii="Times New Roman" w:hAnsi="Times New Roman"/>
          <w:color w:val="000000"/>
        </w:rPr>
        <w:t xml:space="preserve"> PDU, having a size ≤ k, by taking  MAC-d PDUs from logical channels in set B (in order of priority) and select SF </w:t>
      </w:r>
      <w:r>
        <w:rPr>
          <w:rFonts w:cs="Times New Roman" w:ascii="Times New Roman" w:hAnsi="Times New Roman"/>
          <w:color w:val="000000"/>
          <w:lang w:eastAsia="zh-CN"/>
        </w:rPr>
        <w:t xml:space="preserve">(for 1.28 Mcps TDD, the SF can not be changed) </w:t>
      </w:r>
      <w:r>
        <w:rPr>
          <w:rFonts w:cs="Times New Roman" w:ascii="Times New Roman" w:hAnsi="Times New Roman"/>
          <w:color w:val="000000"/>
        </w:rPr>
        <w:t xml:space="preserve">and modulation so as to minimise the power used. </w:t>
      </w:r>
      <w:r>
        <w:rPr>
          <w:rFonts w:cs="Times New Roman" w:ascii="Times New Roman" w:hAnsi="Times New Roman"/>
          <w:color w:val="000000"/>
          <w:lang w:eastAsia="zh-CN"/>
        </w:rPr>
        <w:t xml:space="preserve"> </w:t>
      </w:r>
      <w:r>
        <w:rPr>
          <w:rFonts w:cs="Times New Roman" w:ascii="Times New Roman" w:hAnsi="Times New Roman"/>
          <w:color w:val="000000"/>
        </w:rPr>
        <w:t>The detailed steps are as follows:</w:t>
      </w:r>
    </w:p>
    <w:p>
      <w:pPr>
        <w:pStyle w:val="B2"/>
        <w:rPr>
          <w:rFonts w:ascii="Times New Roman" w:hAnsi="Times New Roman" w:cs="Times New Roman"/>
          <w:color w:val="000000"/>
        </w:rPr>
      </w:pPr>
      <w:r>
        <w:rPr>
          <w:rFonts w:cs="Times New Roman" w:ascii="Times New Roman" w:hAnsi="Times New Roman"/>
          <w:color w:val="000000"/>
        </w:rPr>
        <w:t>2&gt;</w:t>
        <w:tab/>
        <w:t>For 3.84Mcps and 7.68Mcps TDD, generate the largest MAC-e</w:t>
      </w:r>
      <w:r>
        <w:rPr>
          <w:rFonts w:cs="Times New Roman" w:ascii="Times New Roman" w:hAnsi="Times New Roman"/>
          <w:color w:val="000000"/>
          <w:lang w:eastAsia="zh-CN"/>
        </w:rPr>
        <w:t xml:space="preserve"> / MAC-i</w:t>
      </w:r>
      <w:r>
        <w:rPr>
          <w:rFonts w:cs="Times New Roman" w:ascii="Times New Roman" w:hAnsi="Times New Roman"/>
          <w:color w:val="000000"/>
        </w:rPr>
        <w:t xml:space="preserve"> PDU  ≤ k, taking MAC-d PDUs from logical channels belonging to set B (in priority order); For 1.28Mcps TDD, generate the largest MAC-e</w:t>
      </w:r>
      <w:r>
        <w:rPr>
          <w:rFonts w:cs="Times New Roman" w:ascii="Times New Roman" w:hAnsi="Times New Roman"/>
          <w:color w:val="000000"/>
          <w:lang w:eastAsia="zh-CN"/>
        </w:rPr>
        <w:t xml:space="preserve"> / MAC-i</w:t>
      </w:r>
      <w:r>
        <w:rPr>
          <w:rFonts w:cs="Times New Roman" w:ascii="Times New Roman" w:hAnsi="Times New Roman"/>
          <w:color w:val="000000"/>
        </w:rPr>
        <w:t xml:space="preserve"> PDU =k, taking MAC-d PDUs from logical channels belonging to set B(in priority order), Padding is included in the end of the MAC-e</w:t>
      </w:r>
      <w:r>
        <w:rPr>
          <w:rFonts w:cs="Times New Roman" w:ascii="Times New Roman" w:hAnsi="Times New Roman"/>
          <w:color w:val="000000"/>
          <w:lang w:eastAsia="zh-CN"/>
        </w:rPr>
        <w:t xml:space="preserve"> / MAC-i</w:t>
      </w:r>
      <w:r>
        <w:rPr>
          <w:rFonts w:cs="Times New Roman" w:ascii="Times New Roman" w:hAnsi="Times New Roman"/>
          <w:color w:val="000000"/>
        </w:rPr>
        <w:t xml:space="preserve"> PDU if the total size of the MAC-e</w:t>
      </w:r>
      <w:r>
        <w:rPr>
          <w:rFonts w:cs="Times New Roman" w:ascii="Times New Roman" w:hAnsi="Times New Roman"/>
          <w:color w:val="000000"/>
          <w:lang w:eastAsia="zh-CN"/>
        </w:rPr>
        <w:t xml:space="preserve"> / MAC-i</w:t>
      </w:r>
      <w:r>
        <w:rPr>
          <w:rFonts w:cs="Times New Roman" w:ascii="Times New Roman" w:hAnsi="Times New Roman"/>
          <w:color w:val="000000"/>
        </w:rPr>
        <w:t xml:space="preserve"> payload plus the MAC-e</w:t>
      </w:r>
      <w:r>
        <w:rPr>
          <w:rFonts w:cs="Times New Roman" w:ascii="Times New Roman" w:hAnsi="Times New Roman"/>
          <w:color w:val="000000"/>
          <w:lang w:eastAsia="zh-CN"/>
        </w:rPr>
        <w:t xml:space="preserve"> / MAC-i</w:t>
      </w:r>
      <w:r>
        <w:rPr>
          <w:rFonts w:cs="Times New Roman" w:ascii="Times New Roman" w:hAnsi="Times New Roman"/>
          <w:color w:val="000000"/>
        </w:rPr>
        <w:t xml:space="preserve"> header is smaller than k;</w:t>
      </w:r>
    </w:p>
    <w:p>
      <w:pPr>
        <w:pStyle w:val="B2"/>
        <w:rPr/>
      </w:pPr>
      <w:r>
        <w:rPr>
          <w:rFonts w:cs="Times New Roman" w:ascii="Times New Roman" w:hAnsi="Times New Roman"/>
          <w:color w:val="000000"/>
        </w:rPr>
        <w:t>2&gt;</w:t>
        <w:tab/>
        <w:t>If this is successful (i.e. sufficient resources granted):</w:t>
      </w:r>
    </w:p>
    <w:p>
      <w:pPr>
        <w:pStyle w:val="B3"/>
        <w:rPr>
          <w:rFonts w:ascii="Times New Roman" w:hAnsi="Times New Roman" w:cs="Times New Roman"/>
          <w:color w:val="000000"/>
        </w:rPr>
      </w:pPr>
      <w:r>
        <w:rPr>
          <w:rFonts w:cs="Times New Roman" w:ascii="Times New Roman" w:hAnsi="Times New Roman"/>
          <w:color w:val="000000"/>
        </w:rPr>
        <w:t>3&gt;</w:t>
        <w:tab/>
        <w:t xml:space="preserve">select the SF </w:t>
      </w:r>
      <w:r>
        <w:rPr>
          <w:rFonts w:cs="Times New Roman" w:ascii="Times New Roman" w:hAnsi="Times New Roman"/>
          <w:color w:val="000000"/>
          <w:lang w:eastAsia="zh-CN"/>
        </w:rPr>
        <w:t xml:space="preserve">(for 1.28 Mcps TDD, the SF cannot be changed) </w:t>
      </w:r>
      <w:r>
        <w:rPr>
          <w:rFonts w:cs="Times New Roman" w:ascii="Times New Roman" w:hAnsi="Times New Roman"/>
          <w:color w:val="000000"/>
        </w:rPr>
        <w:t>and modulation according to the result of Procedure 2 to use.</w:t>
      </w:r>
    </w:p>
    <w:p>
      <w:pPr>
        <w:pStyle w:val="B2"/>
        <w:rPr/>
      </w:pPr>
      <w:r>
        <w:rPr>
          <w:rFonts w:cs="Times New Roman" w:ascii="Times New Roman" w:hAnsi="Times New Roman"/>
          <w:color w:val="000000"/>
        </w:rPr>
        <w:t>2&gt;</w:t>
        <w:tab/>
        <w:t>If this is not successful (i.e. the MAC-e</w:t>
      </w:r>
      <w:r>
        <w:rPr>
          <w:rFonts w:cs="Times New Roman" w:ascii="Times New Roman" w:hAnsi="Times New Roman"/>
          <w:color w:val="000000"/>
          <w:lang w:eastAsia="zh-CN"/>
        </w:rPr>
        <w:t xml:space="preserve"> / MAC-i</w:t>
      </w:r>
      <w:r>
        <w:rPr>
          <w:rFonts w:cs="Times New Roman" w:ascii="Times New Roman" w:hAnsi="Times New Roman"/>
          <w:color w:val="000000"/>
        </w:rPr>
        <w:t xml:space="preserve"> PDU is empty due to insufficient resources granted):</w:t>
      </w:r>
    </w:p>
    <w:p>
      <w:pPr>
        <w:pStyle w:val="B3"/>
        <w:rPr/>
      </w:pPr>
      <w:r>
        <w:rPr>
          <w:rFonts w:cs="Times New Roman" w:ascii="Times New Roman" w:hAnsi="Times New Roman"/>
          <w:color w:val="000000"/>
        </w:rPr>
        <w:t>3&gt;</w:t>
        <w:tab/>
        <w:t>A := A – B;</w:t>
      </w:r>
    </w:p>
    <w:p>
      <w:pPr>
        <w:pStyle w:val="B3"/>
        <w:rPr>
          <w:rFonts w:ascii="Times New Roman" w:hAnsi="Times New Roman" w:cs="Times New Roman"/>
          <w:color w:val="000000"/>
        </w:rPr>
      </w:pPr>
      <w:r>
        <w:rPr>
          <w:rFonts w:cs="Times New Roman" w:ascii="Times New Roman" w:hAnsi="Times New Roman"/>
          <w:color w:val="000000"/>
        </w:rPr>
        <w:t>3&gt;</w:t>
        <w:tab/>
        <w:t>if A is not empty (i.e. other logical channels have data buffered for transmission):</w:t>
      </w:r>
    </w:p>
    <w:p>
      <w:pPr>
        <w:pStyle w:val="B4"/>
        <w:rPr>
          <w:rFonts w:ascii="Times New Roman" w:hAnsi="Times New Roman" w:cs="Times New Roman"/>
          <w:color w:val="000000"/>
        </w:rPr>
      </w:pPr>
      <w:r>
        <w:rPr>
          <w:rFonts w:cs="Times New Roman" w:ascii="Times New Roman" w:hAnsi="Times New Roman"/>
          <w:color w:val="000000"/>
        </w:rPr>
        <w:t>4&gt;</w:t>
        <w:tab/>
        <w:t>determine a new set B (repeat Procedure 1 and then Procdure 3).</w:t>
      </w:r>
    </w:p>
    <w:p>
      <w:pPr>
        <w:pStyle w:val="B3"/>
        <w:rPr>
          <w:rFonts w:ascii="Times New Roman" w:hAnsi="Times New Roman" w:cs="Times New Roman"/>
          <w:color w:val="000000"/>
        </w:rPr>
      </w:pPr>
      <w:r>
        <w:rPr>
          <w:rFonts w:cs="Times New Roman" w:ascii="Times New Roman" w:hAnsi="Times New Roman"/>
          <w:color w:val="000000"/>
        </w:rPr>
        <w:t>3&gt;</w:t>
        <w:tab/>
        <w:t>if A is empty (i.e. no other logical channels have data buffered for transmission):</w:t>
      </w:r>
    </w:p>
    <w:p>
      <w:pPr>
        <w:pStyle w:val="B4"/>
        <w:rPr>
          <w:rFonts w:ascii="Times New Roman" w:hAnsi="Times New Roman" w:cs="Times New Roman"/>
          <w:color w:val="000000"/>
        </w:rPr>
      </w:pPr>
      <w:r>
        <w:rPr>
          <w:rFonts w:cs="Times New Roman" w:ascii="Times New Roman" w:hAnsi="Times New Roman"/>
          <w:color w:val="000000"/>
        </w:rPr>
        <w:t>4&gt;</w:t>
        <w:tab/>
        <w:t>transmit scheduling information only in the MAC-e</w:t>
      </w:r>
      <w:r>
        <w:rPr>
          <w:rFonts w:cs="Times New Roman" w:ascii="Times New Roman" w:hAnsi="Times New Roman"/>
          <w:color w:val="000000"/>
          <w:lang w:eastAsia="zh-CN"/>
        </w:rPr>
        <w:t xml:space="preserve"> / MAC-i</w:t>
      </w:r>
      <w:r>
        <w:rPr>
          <w:rFonts w:cs="Times New Roman" w:ascii="Times New Roman" w:hAnsi="Times New Roman"/>
          <w:color w:val="000000"/>
        </w:rPr>
        <w:t xml:space="preserve"> PDU. For 1.28Mcps TDD,select the QPSK modulation and the transmit power uses the lower power of the granted power and the available maximum E-PUCH power.</w:t>
      </w:r>
    </w:p>
    <w:p>
      <w:pPr>
        <w:pStyle w:val="B4"/>
        <w:rPr>
          <w:rFonts w:ascii="Times New Roman" w:hAnsi="Times New Roman" w:cs="Times New Roman"/>
          <w:color w:val="000000"/>
        </w:rPr>
      </w:pPr>
      <w:r>
        <w:rPr>
          <w:rFonts w:cs="Times New Roman" w:ascii="Times New Roman" w:hAnsi="Times New Roman"/>
          <w:color w:val="000000"/>
        </w:rPr>
      </w:r>
    </w:p>
    <w:p>
      <w:pPr>
        <w:pStyle w:val="Heading8"/>
        <w:ind w:left="0" w:hanging="0"/>
        <w:rPr/>
      </w:pPr>
      <w:bookmarkStart w:id="567" w:name="__RefHeading___Toc517943658"/>
      <w:bookmarkEnd w:id="567"/>
      <w:r>
        <w:rPr/>
        <w:t>Annex D (informative):</w:t>
        <w:br/>
        <w:t>Change history</w:t>
      </w:r>
    </w:p>
    <w:p>
      <w:pPr>
        <w:pStyle w:val="TH"/>
        <w:rPr>
          <w:color w:val="000000"/>
          <w:lang w:val="en-US" w:eastAsia="zh-CN"/>
        </w:rPr>
      </w:pPr>
      <w:r>
        <w:rPr>
          <w:color w:val="000000"/>
          <w:lang w:val="en-US" w:eastAsia="zh-CN"/>
        </w:rPr>
      </w:r>
    </w:p>
    <w:tbl>
      <w:tblPr>
        <w:tblW w:w="9690" w:type="dxa"/>
        <w:jc w:val="left"/>
        <w:tblInd w:w="-15" w:type="dxa"/>
        <w:tblLayout w:type="fixed"/>
        <w:tblCellMar>
          <w:top w:w="0" w:type="dxa"/>
          <w:left w:w="40" w:type="dxa"/>
          <w:bottom w:w="0" w:type="dxa"/>
          <w:right w:w="40" w:type="dxa"/>
        </w:tblCellMar>
      </w:tblPr>
      <w:tblGrid>
        <w:gridCol w:w="800"/>
        <w:gridCol w:w="800"/>
        <w:gridCol w:w="901"/>
        <w:gridCol w:w="618"/>
        <w:gridCol w:w="428"/>
        <w:gridCol w:w="4867"/>
        <w:gridCol w:w="567"/>
        <w:gridCol w:w="709"/>
      </w:tblGrid>
      <w:tr>
        <w:trPr>
          <w:tblHeader w:val="true"/>
          <w:cantSplit w:val="true"/>
        </w:trPr>
        <w:tc>
          <w:tcPr>
            <w:tcW w:w="9690" w:type="dxa"/>
            <w:gridSpan w:val="8"/>
            <w:tcBorders>
              <w:top w:val="single" w:sz="12" w:space="0" w:color="000000"/>
              <w:left w:val="single" w:sz="12" w:space="0" w:color="000000"/>
              <w:bottom w:val="single" w:sz="12" w:space="0" w:color="000000"/>
              <w:right w:val="single" w:sz="12" w:space="0" w:color="000000"/>
            </w:tcBorders>
            <w:shd w:fill="FFFFFF" w:val="clear"/>
          </w:tcPr>
          <w:p>
            <w:pPr>
              <w:pStyle w:val="TAL"/>
              <w:jc w:val="center"/>
              <w:rPr>
                <w:rFonts w:cs="Times New Roman"/>
                <w:b/>
                <w:b/>
                <w:color w:val="000000"/>
                <w:kern w:val="0"/>
                <w:sz w:val="16"/>
              </w:rPr>
            </w:pPr>
            <w:r>
              <w:rPr>
                <w:rFonts w:cs="Times New Roman"/>
                <w:b/>
                <w:color w:val="000000"/>
                <w:kern w:val="0"/>
              </w:rPr>
              <w:t>Change history</w:t>
            </w:r>
          </w:p>
        </w:tc>
      </w:tr>
      <w:tr>
        <w:trPr>
          <w:tblHeader w:val="true"/>
        </w:trPr>
        <w:tc>
          <w:tcPr>
            <w:tcW w:w="800" w:type="dxa"/>
            <w:tcBorders>
              <w:top w:val="single" w:sz="12" w:space="0" w:color="000000"/>
              <w:left w:val="single" w:sz="12" w:space="0" w:color="000000"/>
              <w:bottom w:val="single" w:sz="12" w:space="0" w:color="000000"/>
              <w:right w:val="single" w:sz="12" w:space="0" w:color="000000"/>
            </w:tcBorders>
            <w:shd w:fill="E5E5E5" w:val="clear"/>
          </w:tcPr>
          <w:p>
            <w:pPr>
              <w:pStyle w:val="TAL"/>
              <w:rPr>
                <w:rFonts w:cs="Times New Roman"/>
                <w:b/>
                <w:b/>
                <w:color w:val="000000"/>
                <w:kern w:val="0"/>
                <w:sz w:val="16"/>
              </w:rPr>
            </w:pPr>
            <w:r>
              <w:rPr>
                <w:rFonts w:cs="Times New Roman"/>
                <w:b/>
                <w:color w:val="000000"/>
                <w:kern w:val="0"/>
                <w:sz w:val="16"/>
              </w:rPr>
              <w:t>Date</w:t>
            </w:r>
          </w:p>
        </w:tc>
        <w:tc>
          <w:tcPr>
            <w:tcW w:w="800" w:type="dxa"/>
            <w:tcBorders>
              <w:top w:val="single" w:sz="12" w:space="0" w:color="000000"/>
              <w:left w:val="single" w:sz="12" w:space="0" w:color="000000"/>
              <w:bottom w:val="single" w:sz="12" w:space="0" w:color="000000"/>
              <w:right w:val="single" w:sz="12" w:space="0" w:color="000000"/>
            </w:tcBorders>
            <w:shd w:fill="E5E5E5" w:val="clear"/>
          </w:tcPr>
          <w:p>
            <w:pPr>
              <w:pStyle w:val="TAL"/>
              <w:rPr>
                <w:rFonts w:cs="Times New Roman"/>
                <w:b/>
                <w:b/>
                <w:color w:val="000000"/>
                <w:kern w:val="0"/>
                <w:sz w:val="16"/>
              </w:rPr>
            </w:pPr>
            <w:r>
              <w:rPr>
                <w:rFonts w:cs="Times New Roman"/>
                <w:b/>
                <w:color w:val="000000"/>
                <w:kern w:val="0"/>
                <w:sz w:val="16"/>
              </w:rPr>
              <w:t>TSG #</w:t>
            </w:r>
          </w:p>
        </w:tc>
        <w:tc>
          <w:tcPr>
            <w:tcW w:w="901" w:type="dxa"/>
            <w:tcBorders>
              <w:top w:val="single" w:sz="12" w:space="0" w:color="000000"/>
              <w:left w:val="single" w:sz="12" w:space="0" w:color="000000"/>
              <w:bottom w:val="single" w:sz="12" w:space="0" w:color="000000"/>
              <w:right w:val="single" w:sz="12" w:space="0" w:color="000000"/>
            </w:tcBorders>
            <w:shd w:fill="E5E5E5" w:val="clear"/>
          </w:tcPr>
          <w:p>
            <w:pPr>
              <w:pStyle w:val="TAL"/>
              <w:rPr>
                <w:rFonts w:cs="Times New Roman"/>
                <w:b/>
                <w:b/>
                <w:color w:val="000000"/>
                <w:kern w:val="0"/>
                <w:sz w:val="16"/>
              </w:rPr>
            </w:pPr>
            <w:r>
              <w:rPr>
                <w:rFonts w:cs="Times New Roman"/>
                <w:b/>
                <w:color w:val="000000"/>
                <w:kern w:val="0"/>
                <w:sz w:val="16"/>
              </w:rPr>
              <w:t>TSG Doc.</w:t>
            </w:r>
          </w:p>
        </w:tc>
        <w:tc>
          <w:tcPr>
            <w:tcW w:w="618" w:type="dxa"/>
            <w:tcBorders>
              <w:top w:val="single" w:sz="12" w:space="0" w:color="000000"/>
              <w:left w:val="single" w:sz="12" w:space="0" w:color="000000"/>
              <w:bottom w:val="single" w:sz="12" w:space="0" w:color="000000"/>
              <w:right w:val="single" w:sz="12" w:space="0" w:color="000000"/>
            </w:tcBorders>
            <w:shd w:fill="E5E5E5" w:val="clear"/>
          </w:tcPr>
          <w:p>
            <w:pPr>
              <w:pStyle w:val="TAL"/>
              <w:rPr>
                <w:rFonts w:cs="Times New Roman"/>
                <w:b/>
                <w:b/>
                <w:color w:val="000000"/>
                <w:kern w:val="0"/>
                <w:sz w:val="16"/>
              </w:rPr>
            </w:pPr>
            <w:r>
              <w:rPr>
                <w:rFonts w:cs="Times New Roman"/>
                <w:b/>
                <w:color w:val="000000"/>
                <w:kern w:val="0"/>
                <w:sz w:val="16"/>
              </w:rPr>
              <w:t>CR</w:t>
            </w:r>
          </w:p>
        </w:tc>
        <w:tc>
          <w:tcPr>
            <w:tcW w:w="428" w:type="dxa"/>
            <w:tcBorders>
              <w:top w:val="single" w:sz="12" w:space="0" w:color="000000"/>
              <w:left w:val="single" w:sz="12" w:space="0" w:color="000000"/>
              <w:bottom w:val="single" w:sz="12" w:space="0" w:color="000000"/>
              <w:right w:val="single" w:sz="12" w:space="0" w:color="000000"/>
            </w:tcBorders>
            <w:shd w:fill="E5E5E5" w:val="clear"/>
          </w:tcPr>
          <w:p>
            <w:pPr>
              <w:pStyle w:val="TAL"/>
              <w:rPr>
                <w:rFonts w:cs="Times New Roman"/>
                <w:b/>
                <w:b/>
                <w:color w:val="000000"/>
                <w:kern w:val="0"/>
                <w:sz w:val="16"/>
              </w:rPr>
            </w:pPr>
            <w:r>
              <w:rPr>
                <w:rFonts w:cs="Times New Roman"/>
                <w:b/>
                <w:color w:val="000000"/>
                <w:kern w:val="0"/>
                <w:sz w:val="16"/>
              </w:rPr>
              <w:t>Rev</w:t>
            </w:r>
          </w:p>
        </w:tc>
        <w:tc>
          <w:tcPr>
            <w:tcW w:w="4867" w:type="dxa"/>
            <w:tcBorders>
              <w:top w:val="single" w:sz="12" w:space="0" w:color="000000"/>
              <w:left w:val="single" w:sz="12" w:space="0" w:color="000000"/>
              <w:bottom w:val="single" w:sz="12" w:space="0" w:color="000000"/>
              <w:right w:val="single" w:sz="12" w:space="0" w:color="000000"/>
            </w:tcBorders>
            <w:shd w:fill="E5E5E5" w:val="clear"/>
          </w:tcPr>
          <w:p>
            <w:pPr>
              <w:pStyle w:val="TAL"/>
              <w:rPr>
                <w:rFonts w:cs="Times New Roman"/>
                <w:b/>
                <w:b/>
                <w:color w:val="000000"/>
                <w:kern w:val="0"/>
                <w:sz w:val="16"/>
              </w:rPr>
            </w:pPr>
            <w:r>
              <w:rPr>
                <w:rFonts w:cs="Times New Roman"/>
                <w:b/>
                <w:color w:val="000000"/>
                <w:kern w:val="0"/>
                <w:sz w:val="16"/>
              </w:rPr>
              <w:t>Subject/Comment</w:t>
            </w:r>
          </w:p>
        </w:tc>
        <w:tc>
          <w:tcPr>
            <w:tcW w:w="567" w:type="dxa"/>
            <w:tcBorders>
              <w:top w:val="single" w:sz="12" w:space="0" w:color="000000"/>
              <w:left w:val="single" w:sz="12" w:space="0" w:color="000000"/>
              <w:bottom w:val="single" w:sz="12" w:space="0" w:color="000000"/>
              <w:right w:val="single" w:sz="12" w:space="0" w:color="000000"/>
            </w:tcBorders>
            <w:shd w:fill="E5E5E5" w:val="clear"/>
          </w:tcPr>
          <w:p>
            <w:pPr>
              <w:pStyle w:val="TAL"/>
              <w:rPr>
                <w:rFonts w:cs="Times New Roman"/>
                <w:b/>
                <w:b/>
                <w:color w:val="000000"/>
                <w:kern w:val="0"/>
                <w:sz w:val="16"/>
              </w:rPr>
            </w:pPr>
            <w:r>
              <w:rPr>
                <w:rFonts w:cs="Times New Roman"/>
                <w:b/>
                <w:color w:val="000000"/>
                <w:kern w:val="0"/>
                <w:sz w:val="16"/>
              </w:rPr>
              <w:t>Old</w:t>
            </w:r>
          </w:p>
        </w:tc>
        <w:tc>
          <w:tcPr>
            <w:tcW w:w="709" w:type="dxa"/>
            <w:tcBorders>
              <w:top w:val="single" w:sz="12" w:space="0" w:color="000000"/>
              <w:left w:val="single" w:sz="12" w:space="0" w:color="000000"/>
              <w:bottom w:val="single" w:sz="12" w:space="0" w:color="000000"/>
              <w:right w:val="single" w:sz="12" w:space="0" w:color="000000"/>
            </w:tcBorders>
            <w:shd w:fill="E5E5E5" w:val="clear"/>
          </w:tcPr>
          <w:p>
            <w:pPr>
              <w:pStyle w:val="TAL"/>
              <w:rPr>
                <w:rFonts w:cs="Times New Roman"/>
                <w:b/>
                <w:b/>
                <w:color w:val="000000"/>
                <w:kern w:val="0"/>
                <w:sz w:val="16"/>
              </w:rPr>
            </w:pPr>
            <w:r>
              <w:rPr>
                <w:rFonts w:cs="Times New Roman"/>
                <w:b/>
                <w:color w:val="000000"/>
                <w:kern w:val="0"/>
                <w:sz w:val="16"/>
              </w:rPr>
              <w:t>New</w:t>
            </w:r>
          </w:p>
        </w:tc>
      </w:tr>
      <w:tr>
        <w:trPr/>
        <w:tc>
          <w:tcPr>
            <w:tcW w:w="800" w:type="dxa"/>
            <w:tcBorders>
              <w:top w:val="single" w:sz="12"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06/1999</w:t>
            </w:r>
          </w:p>
        </w:tc>
        <w:tc>
          <w:tcPr>
            <w:tcW w:w="800" w:type="dxa"/>
            <w:tcBorders>
              <w:top w:val="single" w:sz="12"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RP-04</w:t>
            </w:r>
          </w:p>
        </w:tc>
        <w:tc>
          <w:tcPr>
            <w:tcW w:w="901" w:type="dxa"/>
            <w:tcBorders>
              <w:top w:val="single" w:sz="12"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RP-99312</w:t>
            </w:r>
          </w:p>
        </w:tc>
        <w:tc>
          <w:tcPr>
            <w:tcW w:w="618" w:type="dxa"/>
            <w:tcBorders>
              <w:top w:val="single" w:sz="12"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w:t>
            </w:r>
          </w:p>
        </w:tc>
        <w:tc>
          <w:tcPr>
            <w:tcW w:w="428" w:type="dxa"/>
            <w:tcBorders>
              <w:top w:val="single" w:sz="12"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12"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Approved at TSG-RAN #4 and placed under Change Control</w:t>
            </w:r>
          </w:p>
        </w:tc>
        <w:tc>
          <w:tcPr>
            <w:tcW w:w="567" w:type="dxa"/>
            <w:tcBorders>
              <w:top w:val="single" w:sz="12"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w:t>
            </w:r>
          </w:p>
        </w:tc>
        <w:tc>
          <w:tcPr>
            <w:tcW w:w="709" w:type="dxa"/>
            <w:tcBorders>
              <w:top w:val="single" w:sz="12"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3.0.0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10/1999</w:t>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RP-05</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RP-99463</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001</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w:t>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Modified MAC handling of PCH and FACH</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3.0.0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3.1.0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RP-05</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RP-99463</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002</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pPr>
            <w:r>
              <w:rPr>
                <w:rFonts w:cs="Times New Roman"/>
                <w:color w:val="000000"/>
                <w:kern w:val="0"/>
                <w:sz w:val="16"/>
              </w:rPr>
              <w:t>Modifications of MAC primitives</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3.0.0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3.1.0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RP-05</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RP-99463</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003</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2</w:t>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RACH/FACH MAC header – Channel type identification</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3.0.0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3.1.0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RP-05</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RP-99463</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004</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Support for USCH/DSCH signalling in TDD</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3.0.0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3.1.0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RP-05</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RP-99463</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006</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pPr>
            <w:r>
              <w:rPr>
                <w:rFonts w:cs="Times New Roman"/>
                <w:color w:val="000000"/>
                <w:kern w:val="0"/>
                <w:sz w:val="16"/>
              </w:rPr>
              <w:t>Clarification on RACH partitioning and prioritization via access service class (ASC) and relation to back-off algorithm</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3.0.0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3.1.0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RP-05</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RP-99463</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010</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w:t>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Modifications on UE-Id formats</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3.0.0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3.1.0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RP-05</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RP-99463</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011</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CPCH primitives</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3.0.0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3.1.0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RP-05</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RP-99463</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012</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pPr>
            <w:r>
              <w:rPr>
                <w:rFonts w:cs="Times New Roman"/>
                <w:color w:val="000000"/>
                <w:kern w:val="0"/>
                <w:sz w:val="16"/>
              </w:rPr>
              <w:t>Timing advance for TDD</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3.0.0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3.1.0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RP-05</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RP-99463</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013</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w:t>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Traffic volume measurement report procedure</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3.0.0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3.1.0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RP-05</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RP-99463</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014</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Mapping of BCCH logical channel onto FACH transport channel</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3.0.0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3.1.0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RP-05</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RP-99463</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015</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w:t>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pPr>
            <w:r>
              <w:rPr>
                <w:rFonts w:cs="Times New Roman"/>
                <w:color w:val="000000"/>
                <w:kern w:val="0"/>
                <w:sz w:val="16"/>
              </w:rPr>
              <w:t>MAC PDU formats for DCCH/DTCH on DSCH and for PCCH</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3.0.0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3.1.0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RP-05</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RP-99463</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016</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w:t>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Informative parts that shall not specify or constrain implementations</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3.0.0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3.1.0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RP-05</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RP-99463</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017</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w:t>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Modification of RACH transmission control procedure</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3.0.0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3.1.0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RP-05</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RP-99463</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018</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pPr>
            <w:r>
              <w:rPr>
                <w:rFonts w:cs="Times New Roman"/>
                <w:color w:val="000000"/>
                <w:kern w:val="0"/>
                <w:sz w:val="16"/>
              </w:rPr>
              <w:t>Removal of MAC function for system information and paging scheduling</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3.0.0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3.1.0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RP-05</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RP-99463</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019</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w:t>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RACH transmission control procedure on MAC for TDD mod</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3.0.0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3.1.0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RP-05</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RP-99463</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021</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w:t>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Removal of Annex A and B of TS 25.321</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3.0.0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3.1.0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12/1999</w:t>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RP-06</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RP-99638</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022</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w:t>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Modified MAC header field sizes</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3.1.0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3.2.0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RP-06</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RP-99638</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023</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MAC: Multiple shared channels (DSCH/USCH)</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3.1.0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3.2.0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RP-06</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RP-99638</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024</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Parameters for Status Primitive</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3.1.0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3.2.0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RP-06</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RP-99638</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025</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w:t>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Support of shared channel operation in TDD</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3.1.0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pPr>
            <w:r>
              <w:rPr>
                <w:rFonts w:cs="Times New Roman"/>
                <w:color w:val="000000"/>
                <w:kern w:val="0"/>
                <w:sz w:val="16"/>
              </w:rPr>
              <w:t>3.2.0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RP-06</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RP-99638</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028</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Modification of Cell Broadcast Service (CBS)</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3.1.0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3.2.0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RP-06</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RP-99637</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030</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w:t>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Editorial changes</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3.1.0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3.2.0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RP-06</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RP-99638</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031</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w:t>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Simultaneous mapping of logical channels on</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3.1.0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3.2.0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03/2000</w:t>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RP-07</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RP-000039</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032</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pPr>
            <w:r>
              <w:rPr>
                <w:rFonts w:cs="Times New Roman"/>
                <w:color w:val="000000"/>
                <w:kern w:val="0"/>
                <w:sz w:val="16"/>
              </w:rPr>
              <w:t>Bit Aligned TDD MAC Headers</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3.2.0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3.3.0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RP-07</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RP-000039</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035</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2</w:t>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CPCH including Channel Assignment</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3.2.0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3.3.0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RP-07</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RP-000039</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036</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UE-ID type indication</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3.2.0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3.3.0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RP-07</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RP-000039</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037</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w:t>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RACH transmission control procedure</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3.2.0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3.3.0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RP-07</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RP-000039</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039</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pPr>
            <w:r>
              <w:rPr>
                <w:rFonts w:cs="Times New Roman"/>
                <w:color w:val="000000"/>
                <w:kern w:val="0"/>
                <w:sz w:val="16"/>
              </w:rPr>
              <w:t>CPCH start of message indication</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3.2.0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3.3.0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RP-07</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RP-000039</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040</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Removal of SCH and SCCH</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3.2.0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3.3.0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RP-07</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RP-000039</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041</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w:t>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Clarification of bit order</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3.2.0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3.3.0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06/2000</w:t>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RP-08</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RP-000219</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042</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CPCH correction</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3.3.0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3.4.0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RP-08</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RP-000219</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043</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w:t>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pPr>
            <w:r>
              <w:rPr>
                <w:rFonts w:cs="Times New Roman"/>
                <w:color w:val="000000"/>
                <w:kern w:val="0"/>
                <w:sz w:val="16"/>
              </w:rPr>
              <w:t>End of CPCH transmission</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3.3.0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3.4.0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RP-08</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RP-000219</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044</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2</w:t>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Clarification of prioritisation of logical channels in UE</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3.3.0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3.4.0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RP-08</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RP-000219</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045</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w:t>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CPCH MAC procedures</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3.3.0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3.4.0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RP-08</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RP-000219</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046</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Traffic Volume Measurement for dynamic radio bearer control</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3.3.0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3.4.0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09/2000</w:t>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RP-09</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RP-000357</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047</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Movement of primitives text to the correct section</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3.4.0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3.5.0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RP-09</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RP-000357</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048</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Corrections to RACH procedure</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3.4.0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3.5.0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RP-09</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RP-000357</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049</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Clarification on the parameters of the MAC-RLC primitives</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pPr>
            <w:r>
              <w:rPr>
                <w:rFonts w:cs="Times New Roman"/>
                <w:color w:val="000000"/>
                <w:kern w:val="0"/>
                <w:sz w:val="16"/>
              </w:rPr>
              <w:t>3.4.0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3.5.0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RP-09</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RP-000357</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051</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w:t>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Editorial Cleanup</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3.4.0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3.5.0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12/2000</w:t>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RP-10</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RP-000567</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053</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2</w:t>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Corrections to logical channel priorities in MAC Protocol</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3.5.0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3.6.0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RP-10</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RP-000567</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055</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w:t>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Removal of FAUSCH</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3.5.0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3.6.0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RP-10</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RP-000567</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056</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2</w:t>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General MAC clarification</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3.5.0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3.6.0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RP-10</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RP-000567</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057</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w:t>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Error Handling in MAC</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3.5.0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3.6.0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RP-10</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RP-000567</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058</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w:t>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Error handling for MAC RACH and CPCH transmission control procedure</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3.5.0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3.6.0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RP-10</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RP-000567</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059</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Inclusion of stage 3 for ciphering</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3.5.0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3.6.0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03/2001</w:t>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RP-11</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RP-010025</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061</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Removal of FAUSCH</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3.6.0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3.7.0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RP-11</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RP-010025</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066</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w:t>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TFC selection algorithm correction</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3.6.0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3.7.0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RP-11</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RP-010025</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067</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w:t>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Miscellaneous corrections</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3.6.0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3.7.0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RP-11</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RP-010025</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068</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2</w:t>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pPr>
            <w:r>
              <w:rPr>
                <w:rFonts w:cs="Times New Roman"/>
                <w:color w:val="000000"/>
                <w:kern w:val="0"/>
                <w:sz w:val="16"/>
              </w:rPr>
              <w:t>Clarification on Traffic Volume Measurement Procedure</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3.6.0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3.7.0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RP-11</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RP-010025</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070</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w:t>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Clarification on parameters of the primitives</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3.6.0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3.7.0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RP-11</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RP-010037</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064</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1.28Mcps TDD</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3.7.0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4.0.0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06/2001</w:t>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RP-12</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RP-010308</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074</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RLC Tr Discard</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4.0.0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4.1.0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RP-12</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RP-010308</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076</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pPr>
            <w:r>
              <w:rPr>
                <w:rFonts w:cs="Times New Roman"/>
                <w:color w:val="000000"/>
                <w:kern w:val="0"/>
                <w:sz w:val="16"/>
              </w:rPr>
              <w:t>Clarification on compressed mode</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4.0.0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4.1.0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RP-12</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RP-010308</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078</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Correction of relation between MAC functions and transport channels</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4.0.0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4.1.0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RP-12</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RP-010308</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080</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Rate adaptation</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4.0.0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4.1.0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RP-12</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RP-010308</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082</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Cleanup of MAC services and functions</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4.0.0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4.1.0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pPr>
            <w:r>
              <w:rPr>
                <w:rFonts w:cs="Times New Roman"/>
                <w:color w:val="000000"/>
                <w:kern w:val="0"/>
                <w:sz w:val="16"/>
              </w:rPr>
              <w:t>RP-12</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RP-010322</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083</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Correction to control of RACH Transmissions for 1.28Mcps TDD</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4.0.0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4.1.0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09/2001</w:t>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RP-13</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RP-010541</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085</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Setting of UE Id in MAC</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4.1.0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4.2.0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RP-13</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RP-010541</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087</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MAC ASC selection operation when access class is used to determine ASC</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pPr>
            <w:r>
              <w:rPr>
                <w:rFonts w:cs="Times New Roman"/>
                <w:color w:val="000000"/>
                <w:kern w:val="0"/>
                <w:sz w:val="16"/>
              </w:rPr>
              <w:t>4.1.0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4.2.0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RP-13</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RP-010541</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089</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Addition of neighbour cell BCH to MAC-b model for the UE</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4.1.0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4.2.0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RP-13</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RP-010541</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093</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w:t>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Clarification on TFC selection</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4.1.0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4.2.0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12/2001</w:t>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RP-14</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RP-010760</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091</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w:t>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pPr>
            <w:r>
              <w:rPr>
                <w:rFonts w:cs="Times New Roman"/>
                <w:color w:val="000000"/>
                <w:kern w:val="0"/>
                <w:sz w:val="16"/>
              </w:rPr>
              <w:t>Cautionary Note for Interfrequency Measurements in Cell-FACH</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4.2.0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4.3.0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RP-14</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RP-010760</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095</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Correction on Control of RACH Transmissions</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4.2.0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4.3.0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RP-14</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RP-010760</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097</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Correction on Traffic Volume Control</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4.2.0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4.3.0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RP-14</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RP-010760</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099</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General correction on Access Service Class selection</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4.2.0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4.3.0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RP-14</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RP-010760</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101</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TFC selection in compressed mode</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4.2.0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4.3.0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03/2002</w:t>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RP-15</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RP-020067</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103</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Clarification on ciphering</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4.3.0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4.4.0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RP-15</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RP-020067</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106</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TDD MAC Layer Subchannel Assignment</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4.3.0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4.4.0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RP-15</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RP-020067</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110</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pPr>
            <w:r>
              <w:rPr>
                <w:rFonts w:cs="Times New Roman"/>
                <w:color w:val="000000"/>
                <w:kern w:val="0"/>
                <w:sz w:val="16"/>
              </w:rPr>
              <w:t>Missing DTCH channel type in UE-ID Type Indicator</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4.3.0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4.4.0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RP-15</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RP-020067</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112</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Correction on UE Id for DSCH</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4.3.0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4.4.0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RP-15</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RP-020067</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114</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UE undefined behaviour when padding is required</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4.3.0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4.4.0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RP-15</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RP-020094</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104</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2</w:t>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Introduction of HSDPA</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4.4.0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5.0.0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06/2002</w:t>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RP-16</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pPr>
            <w:r>
              <w:rPr>
                <w:rFonts w:cs="Times New Roman"/>
                <w:color w:val="000000"/>
                <w:kern w:val="0"/>
                <w:sz w:val="16"/>
              </w:rPr>
              <w:t>RP-020326</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117</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Update References to include 25.123 (TDD)</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5.0.0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5.1.0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RP-16</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RP-020326</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120</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TFCS selection guideline correction</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5.0.0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5.1.0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RP-16</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RP-020341</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121</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HSDPA related MAC corrections</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5.0.0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5.1.0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RP-16</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RP-020341</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122</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Description for MAC-hs reset</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5.0.0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5.1.0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09/2002</w:t>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RP-17</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RP-020538</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130</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MAC TVM Corrections</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5.1.0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5.2.0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RP-17</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RP-020538</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133</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MAC header for DTCH and DCCH</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5.1.0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5.2.0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RP-17</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RP-020556</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123</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Optional use of a maximum transmission delay for MAC-hs SDUs</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5.1.0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5.2.0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RP-17</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RP-020556</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124</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MAC-hs: Scheduler and HARQ entity functions for TSN</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5.1.0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5.2.0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RP-17</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RP-020556</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125</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Correction on C/T field definition for HS-DSCH</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5.1.0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5.2.0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RP-17</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RP-020556</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126</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Corrections to re-ordering protocol description</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5.1.0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5.2.0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RP-17</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RP-020556</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127</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lang w:val="en-US" w:eastAsia="en-US"/>
              </w:rPr>
              <w:t>Limiting of number of PDUs per TTI</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5.1.0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5.2.0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RP-17</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RP-020556</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134</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lang w:val="en-US" w:eastAsia="en-US"/>
              </w:rPr>
            </w:pPr>
            <w:r>
              <w:rPr>
                <w:rFonts w:cs="Times New Roman"/>
                <w:color w:val="000000"/>
                <w:kern w:val="0"/>
                <w:sz w:val="16"/>
              </w:rPr>
              <w:t>Signaling of Transport Block Sizes for HS-DSCH</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5.1.0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5.2.0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RP-17</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RP-020556</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135</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Transport block size signalling 3.84 Mcps TDD</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5.1.0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5.2.0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RP-17</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RP-020556</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136</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pPr>
            <w:r>
              <w:rPr>
                <w:rFonts w:cs="Times New Roman"/>
                <w:color w:val="000000"/>
                <w:kern w:val="0"/>
                <w:sz w:val="16"/>
              </w:rPr>
              <w:t>Static HSDPA Tranport Block Sizes for 1.28 Mcps TDD</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5.1.0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5.2.0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12/2002</w:t>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RP-18</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RP-020718</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142</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w:t>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tabs>
                <w:tab w:val="clear" w:pos="284"/>
                <w:tab w:val="left" w:pos="780" w:leader="none"/>
              </w:tabs>
              <w:rPr>
                <w:rFonts w:cs="Times New Roman"/>
                <w:color w:val="000000"/>
                <w:kern w:val="0"/>
                <w:sz w:val="16"/>
              </w:rPr>
            </w:pPr>
            <w:r>
              <w:rPr>
                <w:rFonts w:cs="Times New Roman"/>
                <w:color w:val="000000"/>
                <w:kern w:val="0"/>
                <w:sz w:val="16"/>
              </w:rPr>
              <w:t>TFC selection for RACH transmissions</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5.2.0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5.3.0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RP-18</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RP-020718</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145</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RB id in ciphering</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5.2.0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5.3.0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RP-18</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RP-020718</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148</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Correction to TFC selection for TDD</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5.2.0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5.3.0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RP-18</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pPr>
            <w:r>
              <w:rPr>
                <w:rFonts w:cs="Times New Roman"/>
                <w:color w:val="000000"/>
                <w:kern w:val="0"/>
                <w:sz w:val="16"/>
              </w:rPr>
              <w:t>RP-020718</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151</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Unblockable TFCs in excess power state</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5.2.0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5.3.0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RP-18</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RP-020735</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137</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Generation of RLC Status Reports to coordinate with MAC-hs reset</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5.2.0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5.3.0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RP-18</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RP-020735</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138</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Re-ordering Mechanism</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5.2.0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5.3.0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RP-18</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RP-020735</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139</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pPr>
            <w:r>
              <w:rPr>
                <w:rFonts w:cs="Times New Roman"/>
                <w:color w:val="000000"/>
                <w:kern w:val="0"/>
                <w:sz w:val="16"/>
              </w:rPr>
              <w:t>Transport Block Size Signalling for 1.28Mcps TDD</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5.2.0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5.3.0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RP-18</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RP-020735</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153</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Limitation on number of PDUs per single TTI for 1.28 Mcps TDD</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5.2.0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5.3.0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RP-18</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RP-020735</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154</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The Number of mac-d pdu's in a single mac-hs PDU for TDD</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5.2.0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5.3.0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RP-18</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RP-020851</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155</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HSDPA Retransmission block Size</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5.2.0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5.3.0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RP-18</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RP-020874</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158</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Ciphering of multiple PDUs per TTI</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5.2.0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5.3.0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RP-19</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RP-030100</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166</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Setting of ciphering activation time for TM bearers</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5.3.0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5.4.0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RP-19</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RP-030100</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169</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w:t>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lang w:val="en-US" w:eastAsia="en-US"/>
              </w:rPr>
              <w:t>TFC Control Implementation</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pPr>
            <w:r>
              <w:rPr>
                <w:rFonts w:cs="Times New Roman"/>
                <w:color w:val="000000"/>
                <w:kern w:val="0"/>
                <w:sz w:val="16"/>
              </w:rPr>
              <w:t>5.3.0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5.4.0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RP-19</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RP-030115</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159</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lang w:val="en-US" w:eastAsia="en-US"/>
              </w:rPr>
            </w:pPr>
            <w:r>
              <w:rPr>
                <w:rFonts w:cs="Times New Roman"/>
                <w:color w:val="000000"/>
                <w:kern w:val="0"/>
                <w:sz w:val="16"/>
              </w:rPr>
              <w:t>TDD HCSN determination in MAC-hs</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5.3.0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5.4.0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RP-19</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RP-030115</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160</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lang w:val="en-US" w:eastAsia="en-US"/>
              </w:rPr>
            </w:pPr>
            <w:r>
              <w:rPr>
                <w:rFonts w:cs="Times New Roman"/>
                <w:color w:val="000000"/>
                <w:kern w:val="0"/>
                <w:sz w:val="16"/>
              </w:rPr>
              <w:t>Correction to the use of Transport Block Size index equal to 111111 for TDD</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5.3.0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5.4.0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RP-19</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RP-030115</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163</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lang w:val="en-US" w:eastAsia="en-US"/>
              </w:rPr>
            </w:pPr>
            <w:r>
              <w:rPr>
                <w:rFonts w:cs="Times New Roman"/>
                <w:color w:val="000000"/>
                <w:kern w:val="0"/>
                <w:sz w:val="16"/>
                <w:lang w:val="en-US" w:eastAsia="en-US"/>
              </w:rPr>
              <w:t>Editorial changes to MAC-hs</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5.3.0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5.4.0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pPr>
            <w:r>
              <w:rPr>
                <w:rFonts w:cs="Times New Roman"/>
                <w:color w:val="000000"/>
                <w:kern w:val="0"/>
                <w:sz w:val="16"/>
              </w:rPr>
              <w:t>RP-19</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RP-030115</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170</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lang w:val="en-US" w:eastAsia="en-US"/>
              </w:rPr>
            </w:pPr>
            <w:r>
              <w:rPr>
                <w:rFonts w:cs="Times New Roman"/>
                <w:color w:val="000000"/>
                <w:kern w:val="0"/>
                <w:sz w:val="16"/>
                <w:lang w:val="en-US" w:eastAsia="en-US"/>
              </w:rPr>
              <w:t>Re-ordering entity corrections</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5.3.0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5.4.0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06/2003</w:t>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RP-20</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RP-030302</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171</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lang w:val="en-US" w:eastAsia="en-US"/>
              </w:rPr>
            </w:pPr>
            <w:r>
              <w:rPr>
                <w:rFonts w:cs="Times New Roman"/>
                <w:color w:val="000000"/>
                <w:kern w:val="0"/>
                <w:sz w:val="16"/>
                <w:lang w:val="en-US" w:eastAsia="en-US"/>
              </w:rPr>
              <w:t>Text clean up of the description of the reordering entity</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5.4.0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5.5.0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RP-20</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RP-030302</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172</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lang w:val="en-US" w:eastAsia="en-US"/>
              </w:rPr>
            </w:pPr>
            <w:r>
              <w:rPr>
                <w:rFonts w:cs="Times New Roman"/>
                <w:color w:val="000000"/>
                <w:kern w:val="0"/>
                <w:sz w:val="16"/>
                <w:lang w:val="en-US" w:eastAsia="en-US"/>
              </w:rPr>
              <w:t>MAC header for DTCH and DCCH mapped to HS-DSCH</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5.4.0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5.5.0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09/2003</w:t>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pPr>
            <w:r>
              <w:rPr>
                <w:rFonts w:cs="Times New Roman"/>
                <w:color w:val="000000"/>
                <w:kern w:val="0"/>
                <w:sz w:val="16"/>
              </w:rPr>
              <w:t>RP-21</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RP-030501</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178</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lang w:val="en-US" w:eastAsia="en-US"/>
              </w:rPr>
            </w:pPr>
            <w:r>
              <w:rPr>
                <w:rFonts w:cs="Times New Roman"/>
                <w:color w:val="000000"/>
                <w:kern w:val="0"/>
                <w:sz w:val="16"/>
                <w:lang w:val="en-US" w:eastAsia="en-US"/>
              </w:rPr>
              <w:t>TFCS selection guidelines for TFC Subset</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5.5.0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5.6.0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RP-21</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RP-030536</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174</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2</w:t>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lang w:val="en-US" w:eastAsia="en-US"/>
              </w:rPr>
            </w:pPr>
            <w:r>
              <w:rPr>
                <w:rFonts w:cs="Times New Roman"/>
                <w:color w:val="000000"/>
                <w:kern w:val="0"/>
                <w:sz w:val="16"/>
                <w:lang w:val="en-US" w:eastAsia="en-US"/>
              </w:rPr>
              <w:t>MAC-hs Re-ordering Protocol Correction &amp; MAC-hs window re-ordering</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5.5.0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5.6.0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RP-21</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RP-030494</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175</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lang w:val="en-US" w:eastAsia="en-US"/>
              </w:rPr>
            </w:pPr>
            <w:r>
              <w:rPr>
                <w:rFonts w:cs="Times New Roman"/>
                <w:color w:val="000000"/>
                <w:kern w:val="0"/>
                <w:sz w:val="16"/>
              </w:rPr>
              <w:t>Addition of HS-DSCH Provided Bit Rate measurement</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5.5.0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pPr>
            <w:r>
              <w:rPr>
                <w:rFonts w:cs="Times New Roman"/>
                <w:color w:val="000000"/>
                <w:kern w:val="0"/>
                <w:sz w:val="16"/>
              </w:rPr>
              <w:t>5.6.0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12/2003</w:t>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RP-22</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RP-030624</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179</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Corrections Relating to HSDPA TB Sizes for 1.28Mcps TDD</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5.6.0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5.7.0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RP-22</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RP-030624</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180</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HSDPA Transport block size table for 3.84Mcps TDD</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5.6.0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5.7.0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RP-22</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RP-030624</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181</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HSDPA TB size table</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5.6.0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5.7.0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RP-22</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pPr>
            <w:r>
              <w:rPr>
                <w:rFonts w:cs="Times New Roman"/>
                <w:color w:val="000000"/>
                <w:kern w:val="0"/>
                <w:sz w:val="16"/>
              </w:rPr>
              <w:t>RP-030624</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182</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Unwarranted HARQ re-transmissions</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5.6.0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5.7.0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RP-22</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RP-030624</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183</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MAC-hs Re-ordering Protocol Flushing correction</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5.6.0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5.7.0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RP-22</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RP-030624</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184</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Correction to window based stall avoidance mechanism</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5.6.0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5.7.0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RP-22</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pPr>
            <w:r>
              <w:rPr>
                <w:rFonts w:cs="Times New Roman"/>
                <w:color w:val="000000"/>
                <w:kern w:val="0"/>
                <w:sz w:val="16"/>
              </w:rPr>
              <w:t>Upgrade to Release 6 - no technical change</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5.7.0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6.0.0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03/2004</w:t>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RP-23</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RP-040104</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186</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w:t>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UE handling of NDI and TBS for HSDPA</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6.0.0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6.1.0</w:t>
            </w:r>
          </w:p>
        </w:tc>
      </w:tr>
      <w:tr>
        <w:trPr/>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RP-23</w:t>
            </w:r>
          </w:p>
        </w:tc>
        <w:tc>
          <w:tcPr>
            <w:tcW w:w="901"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RP-040104</w:t>
            </w:r>
          </w:p>
        </w:tc>
        <w:tc>
          <w:tcPr>
            <w:tcW w:w="618"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188</w:t>
            </w:r>
          </w:p>
        </w:tc>
        <w:tc>
          <w:tcPr>
            <w:tcW w:w="428" w:type="dxa"/>
            <w:tcBorders>
              <w:top w:val="single" w:sz="6" w:space="0" w:color="000000"/>
              <w:left w:val="single" w:sz="12" w:space="0" w:color="000000"/>
              <w:bottom w:val="single" w:sz="6"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HSDPA related corrections on MAC-hs reconfiguration</w:t>
            </w:r>
          </w:p>
        </w:tc>
        <w:tc>
          <w:tcPr>
            <w:tcW w:w="567"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6.0.0</w:t>
            </w:r>
          </w:p>
        </w:tc>
        <w:tc>
          <w:tcPr>
            <w:tcW w:w="709" w:type="dxa"/>
            <w:tcBorders>
              <w:top w:val="single" w:sz="6" w:space="0" w:color="000000"/>
              <w:left w:val="single" w:sz="12" w:space="0" w:color="000000"/>
              <w:bottom w:val="single" w:sz="6"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6.1.0</w:t>
            </w:r>
          </w:p>
        </w:tc>
      </w:tr>
      <w:tr>
        <w:trPr/>
        <w:tc>
          <w:tcPr>
            <w:tcW w:w="800" w:type="dxa"/>
            <w:tcBorders>
              <w:top w:val="single" w:sz="6"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cs="Arial"/>
                <w:color w:val="000000"/>
                <w:kern w:val="0"/>
                <w:sz w:val="16"/>
              </w:rPr>
            </w:pPr>
            <w:r>
              <w:rPr>
                <w:rFonts w:cs="Arial" w:ascii="Arial" w:hAnsi="Arial"/>
                <w:color w:val="000000"/>
                <w:kern w:val="0"/>
                <w:sz w:val="16"/>
              </w:rPr>
            </w:r>
          </w:p>
        </w:tc>
        <w:tc>
          <w:tcPr>
            <w:tcW w:w="800" w:type="dxa"/>
            <w:tcBorders>
              <w:top w:val="single" w:sz="6"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RP-23</w:t>
            </w:r>
          </w:p>
        </w:tc>
        <w:tc>
          <w:tcPr>
            <w:tcW w:w="901" w:type="dxa"/>
            <w:tcBorders>
              <w:top w:val="single" w:sz="6"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RP-040104</w:t>
            </w:r>
          </w:p>
        </w:tc>
        <w:tc>
          <w:tcPr>
            <w:tcW w:w="618" w:type="dxa"/>
            <w:tcBorders>
              <w:top w:val="single" w:sz="6"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190</w:t>
            </w:r>
          </w:p>
        </w:tc>
        <w:tc>
          <w:tcPr>
            <w:tcW w:w="428" w:type="dxa"/>
            <w:tcBorders>
              <w:top w:val="single" w:sz="6" w:space="0" w:color="000000"/>
              <w:left w:val="single" w:sz="12" w:space="0" w:color="000000"/>
              <w:bottom w:val="single" w:sz="8"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6" w:space="0" w:color="000000"/>
              <w:left w:val="single" w:sz="12" w:space="0" w:color="000000"/>
              <w:bottom w:val="single" w:sz="8" w:space="0" w:color="000000"/>
              <w:right w:val="single" w:sz="12" w:space="0" w:color="000000"/>
            </w:tcBorders>
            <w:shd w:fill="FFFFFF" w:val="clear"/>
          </w:tcPr>
          <w:p>
            <w:pPr>
              <w:pStyle w:val="TAL"/>
              <w:rPr/>
            </w:pPr>
            <w:r>
              <w:rPr>
                <w:rFonts w:cs="Times New Roman"/>
                <w:color w:val="000000"/>
                <w:kern w:val="0"/>
                <w:sz w:val="16"/>
                <w:lang w:eastAsia="ja-JP"/>
              </w:rPr>
              <w:t xml:space="preserve">Reconfiguration of </w:t>
            </w:r>
            <w:r>
              <w:rPr>
                <w:rFonts w:cs="Times New Roman"/>
                <w:color w:val="000000"/>
                <w:kern w:val="0"/>
                <w:sz w:val="16"/>
              </w:rPr>
              <w:t>soft memory buffer partitioning</w:t>
            </w:r>
          </w:p>
        </w:tc>
        <w:tc>
          <w:tcPr>
            <w:tcW w:w="567" w:type="dxa"/>
            <w:tcBorders>
              <w:top w:val="single" w:sz="6"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6.0.0</w:t>
            </w:r>
          </w:p>
        </w:tc>
        <w:tc>
          <w:tcPr>
            <w:tcW w:w="709" w:type="dxa"/>
            <w:tcBorders>
              <w:top w:val="single" w:sz="6"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6.1.0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06/2004</w:t>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RP-24</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RP-040200</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194</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lang w:eastAsia="ja-JP"/>
              </w:rPr>
            </w:pPr>
            <w:r>
              <w:rPr>
                <w:rFonts w:cs="Times New Roman"/>
                <w:color w:val="000000"/>
                <w:kern w:val="0"/>
                <w:sz w:val="16"/>
                <w:lang w:eastAsia="ja-JP"/>
              </w:rPr>
              <w:t>Use of U-RNTI in downlink</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6.1.0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6.2.0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lang w:eastAsia="en-GB"/>
              </w:rPr>
            </w:pPr>
            <w:r>
              <w:rPr>
                <w:rFonts w:eastAsia="Times New Roman" w:cs="Arial" w:ascii="Arial" w:hAnsi="Arial"/>
                <w:color w:val="000000"/>
                <w:kern w:val="0"/>
                <w:sz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RP-24</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RP-040234</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196</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lang w:eastAsia="ja-JP"/>
              </w:rPr>
            </w:pPr>
            <w:r>
              <w:rPr>
                <w:rFonts w:cs="Times New Roman"/>
                <w:color w:val="000000"/>
                <w:kern w:val="0"/>
                <w:sz w:val="16"/>
                <w:lang w:eastAsia="ja-JP"/>
              </w:rPr>
              <w:t>State variables arithmetic comparison</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6.1.0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6.2.0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12/2004</w:t>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RP-26</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RP-040480</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198</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lang w:eastAsia="ja-JP"/>
              </w:rPr>
            </w:pPr>
            <w:r>
              <w:rPr>
                <w:rFonts w:cs="Times New Roman"/>
                <w:color w:val="000000"/>
                <w:kern w:val="0"/>
                <w:sz w:val="16"/>
              </w:rPr>
              <w:t>MAC-hs header extension</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6.2.0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6.3.0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lang w:eastAsia="en-GB"/>
              </w:rPr>
            </w:pPr>
            <w:r>
              <w:rPr>
                <w:rFonts w:eastAsia="Times New Roman" w:cs="Arial" w:ascii="Arial" w:hAnsi="Arial"/>
                <w:color w:val="000000"/>
                <w:kern w:val="0"/>
                <w:sz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RP-26</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pPr>
            <w:r>
              <w:rPr>
                <w:rFonts w:cs="Times New Roman"/>
                <w:color w:val="000000"/>
                <w:kern w:val="0"/>
                <w:sz w:val="16"/>
              </w:rPr>
              <w:t>RP-040480</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200</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lang w:eastAsia="ja-JP"/>
              </w:rPr>
            </w:pPr>
            <w:r>
              <w:rPr>
                <w:rFonts w:cs="Times New Roman"/>
                <w:color w:val="000000"/>
                <w:kern w:val="0"/>
                <w:sz w:val="16"/>
              </w:rPr>
              <w:t>Clarification on the C/T field use in the HSDPA Mac-d header</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6.2.0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6.3.0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lang w:eastAsia="en-GB"/>
              </w:rPr>
            </w:pPr>
            <w:r>
              <w:rPr>
                <w:rFonts w:eastAsia="Times New Roman" w:cs="Arial" w:ascii="Arial" w:hAnsi="Arial"/>
                <w:color w:val="000000"/>
                <w:kern w:val="0"/>
                <w:sz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RP-26</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RP-040489</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201</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1</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lang w:eastAsia="ja-JP"/>
              </w:rPr>
            </w:pPr>
            <w:r>
              <w:rPr>
                <w:rFonts w:cs="Times New Roman"/>
                <w:color w:val="000000"/>
                <w:kern w:val="0"/>
                <w:sz w:val="16"/>
                <w:lang w:val="en-US" w:eastAsia="en-US"/>
              </w:rPr>
              <w:t>Introduction of MBMS MAC header</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6.2.0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6.3.0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lang w:eastAsia="en-GB"/>
              </w:rPr>
            </w:pPr>
            <w:r>
              <w:rPr>
                <w:rFonts w:eastAsia="Times New Roman" w:cs="Arial" w:ascii="Arial" w:hAnsi="Arial"/>
                <w:color w:val="000000"/>
                <w:kern w:val="0"/>
                <w:sz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RP-26</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RP-040489</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202</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lang w:eastAsia="ja-JP"/>
              </w:rPr>
            </w:pPr>
            <w:r>
              <w:rPr>
                <w:rFonts w:cs="Times New Roman"/>
                <w:color w:val="000000"/>
                <w:kern w:val="0"/>
                <w:sz w:val="16"/>
                <w:lang w:val="en-US" w:eastAsia="en-US"/>
              </w:rPr>
              <w:t>Introduction of MBMS</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6.2.0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6.3.0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lang w:eastAsia="en-GB"/>
              </w:rPr>
            </w:pPr>
            <w:r>
              <w:rPr>
                <w:rFonts w:eastAsia="Times New Roman" w:cs="Arial" w:ascii="Arial" w:hAnsi="Arial"/>
                <w:color w:val="000000"/>
                <w:kern w:val="0"/>
                <w:sz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RP-26</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RP-040497</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203</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lang w:eastAsia="ja-JP"/>
              </w:rPr>
            </w:pPr>
            <w:r>
              <w:rPr>
                <w:rFonts w:cs="Times New Roman"/>
                <w:color w:val="000000"/>
                <w:kern w:val="0"/>
                <w:sz w:val="16"/>
                <w:lang w:val="en-US" w:eastAsia="en-US"/>
              </w:rPr>
              <w:t>Introduction of EUL in MAC specification</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6.2.0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6.3.0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03/2005</w:t>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RP-27</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RP-050078</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204</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lang w:val="en-US" w:eastAsia="en-US"/>
              </w:rPr>
            </w:pPr>
            <w:r>
              <w:rPr>
                <w:rFonts w:cs="Times New Roman"/>
                <w:color w:val="000000"/>
                <w:kern w:val="0"/>
                <w:sz w:val="16"/>
                <w:lang w:val="en-US" w:eastAsia="en-US"/>
              </w:rPr>
              <w:t>Correction to MBMS header for MBMS</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6.3.0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6.4.0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06/2005</w:t>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RP-28</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RP-050301</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0207</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lang w:val="en-US" w:eastAsia="en-US"/>
              </w:rPr>
            </w:pPr>
            <w:r>
              <w:rPr>
                <w:rFonts w:cs="Times New Roman"/>
                <w:color w:val="000000"/>
                <w:kern w:val="0"/>
                <w:sz w:val="16"/>
                <w:lang w:val="en-US" w:eastAsia="en-US"/>
              </w:rPr>
              <w:t>Correction of HSDPA state variable</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6.4.0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6.5.0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lang w:eastAsia="en-GB"/>
              </w:rPr>
            </w:pPr>
            <w:r>
              <w:rPr>
                <w:rFonts w:eastAsia="Times New Roman" w:cs="Arial" w:ascii="Arial" w:hAnsi="Arial"/>
                <w:color w:val="000000"/>
                <w:kern w:val="0"/>
                <w:sz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RP-28</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RP-050319</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0208</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Corrections to the description of TCTF field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6.4.0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pPr>
            <w:r>
              <w:rPr>
                <w:rFonts w:cs="Times New Roman"/>
                <w:color w:val="000000"/>
                <w:kern w:val="0"/>
                <w:sz w:val="16"/>
              </w:rPr>
              <w:t>6.5.0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lang w:eastAsia="en-GB"/>
              </w:rPr>
            </w:pPr>
            <w:r>
              <w:rPr>
                <w:rFonts w:eastAsia="Times New Roman" w:cs="Arial" w:ascii="Arial" w:hAnsi="Arial"/>
                <w:color w:val="000000"/>
                <w:kern w:val="0"/>
                <w:sz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RP-28</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RP-050301</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0210</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lang w:val="en-US" w:eastAsia="en-US"/>
              </w:rPr>
            </w:pPr>
            <w:r>
              <w:rPr>
                <w:rFonts w:cs="Times New Roman"/>
                <w:color w:val="000000"/>
                <w:kern w:val="0"/>
                <w:sz w:val="16"/>
              </w:rPr>
              <w:t>Reconfiguration of MAC-hs parameters</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6.4.0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6.5.0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lang w:eastAsia="en-GB"/>
              </w:rPr>
            </w:pPr>
            <w:r>
              <w:rPr>
                <w:rFonts w:eastAsia="Times New Roman" w:cs="Arial" w:ascii="Arial" w:hAnsi="Arial"/>
                <w:color w:val="000000"/>
                <w:kern w:val="0"/>
                <w:sz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RP-28</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RP-050308</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0212</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lang w:val="en-US" w:eastAsia="en-US"/>
              </w:rPr>
            </w:pPr>
            <w:r>
              <w:rPr>
                <w:rFonts w:cs="Times New Roman"/>
                <w:color w:val="000000"/>
                <w:kern w:val="0"/>
                <w:sz w:val="16"/>
                <w:lang w:val="en-US" w:eastAsia="en-US"/>
              </w:rPr>
              <w:t>Feature Clean-up: Removal of DSCH (FDD)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6.4.0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6.5.0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lang w:eastAsia="en-GB"/>
              </w:rPr>
            </w:pPr>
            <w:r>
              <w:rPr>
                <w:rFonts w:eastAsia="Times New Roman" w:cs="Arial" w:ascii="Arial" w:hAnsi="Arial"/>
                <w:color w:val="000000"/>
                <w:kern w:val="0"/>
                <w:sz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RP-28</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RP-050309</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0214</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lang w:val="en-US" w:eastAsia="en-US"/>
              </w:rPr>
            </w:pPr>
            <w:r>
              <w:rPr>
                <w:rFonts w:cs="Times New Roman"/>
                <w:color w:val="000000"/>
                <w:kern w:val="0"/>
                <w:sz w:val="16"/>
                <w:lang w:val="en-US" w:eastAsia="en-US"/>
              </w:rPr>
              <w:t>Feature Clean Up: Removal of CPCH</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6.4.0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6.5.0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lang w:eastAsia="en-GB"/>
              </w:rPr>
            </w:pPr>
            <w:r>
              <w:rPr>
                <w:rFonts w:eastAsia="Times New Roman" w:cs="Arial" w:ascii="Arial" w:hAnsi="Arial"/>
                <w:color w:val="000000"/>
                <w:kern w:val="0"/>
                <w:sz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RP-28</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RP-050323</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0215</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lang w:val="en-US" w:eastAsia="en-US"/>
              </w:rPr>
            </w:pPr>
            <w:r>
              <w:rPr>
                <w:rFonts w:cs="Times New Roman"/>
                <w:color w:val="000000"/>
                <w:kern w:val="0"/>
                <w:sz w:val="16"/>
              </w:rPr>
              <w:t>HS-DSCH Provided Bit Rate measurement per Cell Portion</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6.4.0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6.5.0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lang w:eastAsia="en-GB"/>
              </w:rPr>
            </w:pPr>
            <w:r>
              <w:rPr>
                <w:rFonts w:eastAsia="Times New Roman" w:cs="Arial" w:ascii="Arial" w:hAnsi="Arial"/>
                <w:color w:val="000000"/>
                <w:kern w:val="0"/>
                <w:sz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RP-28</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RP-050375</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0216</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2</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lang w:val="en-US" w:eastAsia="en-US"/>
              </w:rPr>
              <w:t>Additional text on EUL in MAC specification</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6.4.0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6.5.0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09/2005</w:t>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RP-29</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RP-050462</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0218</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lang w:val="en-US" w:eastAsia="en-US"/>
              </w:rPr>
            </w:pPr>
            <w:r>
              <w:rPr>
                <w:color w:val="000000"/>
                <w:kern w:val="0"/>
                <w:sz w:val="16"/>
                <w:szCs w:val="16"/>
                <w:lang w:eastAsia="en-GB"/>
              </w:rPr>
              <w:t>Correction of TB size for 1.28 Mcps TDD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6.5.0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6.6.0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lang w:eastAsia="en-GB"/>
              </w:rPr>
            </w:pPr>
            <w:r>
              <w:rPr>
                <w:rFonts w:eastAsia="Times New Roman" w:cs="Arial" w:ascii="Arial" w:hAnsi="Arial"/>
                <w:color w:val="000000"/>
                <w:kern w:val="0"/>
                <w:sz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RP-29</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RP-050602</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0219</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5</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lang w:val="en-US" w:eastAsia="en-US"/>
              </w:rPr>
            </w:pPr>
            <w:r>
              <w:rPr>
                <w:color w:val="000000"/>
                <w:kern w:val="0"/>
                <w:sz w:val="16"/>
                <w:szCs w:val="16"/>
                <w:lang w:eastAsia="en-GB"/>
              </w:rPr>
              <w:t>Additional text on EUL in MAC specification</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6.5.0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6.6.0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lang w:eastAsia="en-GB"/>
              </w:rPr>
            </w:pPr>
            <w:r>
              <w:rPr>
                <w:rFonts w:eastAsia="Times New Roman" w:cs="Arial" w:ascii="Arial" w:hAnsi="Arial"/>
                <w:color w:val="000000"/>
                <w:kern w:val="0"/>
                <w:sz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RP-29</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RP-050452</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0220</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color w:val="000000"/>
                <w:kern w:val="0"/>
                <w:sz w:val="16"/>
                <w:szCs w:val="16"/>
                <w:lang w:eastAsia="en-GB"/>
              </w:rPr>
            </w:pPr>
            <w:r>
              <w:rPr>
                <w:rFonts w:cs="Times New Roman"/>
                <w:color w:val="000000"/>
                <w:kern w:val="0"/>
                <w:sz w:val="16"/>
                <w:szCs w:val="16"/>
                <w:lang w:val="en-US" w:eastAsia="en-US"/>
              </w:rPr>
              <w:t>Definition of UE power Headroom</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6.5.0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6.6.0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lang w:eastAsia="en-GB"/>
              </w:rPr>
            </w:pPr>
            <w:r>
              <w:rPr>
                <w:rFonts w:eastAsia="Times New Roman" w:cs="Arial" w:ascii="Arial" w:hAnsi="Arial"/>
                <w:color w:val="000000"/>
                <w:kern w:val="0"/>
                <w:sz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RP-29</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RP-050457</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0222</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lang w:val="en-US" w:eastAsia="en-US"/>
              </w:rPr>
            </w:pPr>
            <w:r>
              <w:rPr>
                <w:color w:val="000000"/>
                <w:kern w:val="0"/>
                <w:sz w:val="16"/>
                <w:szCs w:val="16"/>
                <w:lang w:eastAsia="en-GB"/>
              </w:rPr>
              <w:t>Feature Clean Up: Removal of CPCH</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6.5.0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6.6.0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12/2005</w:t>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RP-30</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RP-050791</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0223</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color w:val="000000"/>
                <w:kern w:val="0"/>
                <w:sz w:val="16"/>
                <w:szCs w:val="16"/>
                <w:lang w:eastAsia="en-GB"/>
              </w:rPr>
            </w:pPr>
            <w:r>
              <w:rPr>
                <w:rFonts w:eastAsia="Times New Roman"/>
                <w:color w:val="000000"/>
                <w:kern w:val="0"/>
                <w:sz w:val="16"/>
                <w:szCs w:val="16"/>
                <w:lang w:eastAsia="en-GB"/>
              </w:rPr>
              <w:t>Multi-step handling for E-RGCH</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6.6.0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6.7.0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lang w:eastAsia="en-GB"/>
              </w:rPr>
            </w:pPr>
            <w:r>
              <w:rPr>
                <w:rFonts w:eastAsia="Times New Roman" w:cs="Arial" w:ascii="Arial" w:hAnsi="Arial"/>
                <w:color w:val="000000"/>
                <w:kern w:val="0"/>
                <w:sz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RP-30</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RP-050791</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0224</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color w:val="000000"/>
                <w:kern w:val="0"/>
                <w:sz w:val="16"/>
                <w:szCs w:val="16"/>
                <w:lang w:eastAsia="en-GB"/>
              </w:rPr>
            </w:pPr>
            <w:r>
              <w:rPr>
                <w:rFonts w:eastAsia="Times New Roman"/>
                <w:color w:val="000000"/>
                <w:kern w:val="0"/>
                <w:sz w:val="16"/>
                <w:szCs w:val="16"/>
                <w:lang w:eastAsia="en-GB"/>
              </w:rPr>
              <w:t>Clarifications and Corrections of E-TFC Selection</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6.6.0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6.7.0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lang w:eastAsia="en-GB"/>
              </w:rPr>
            </w:pPr>
            <w:r>
              <w:rPr>
                <w:rFonts w:eastAsia="Times New Roman" w:cs="Arial" w:ascii="Arial" w:hAnsi="Arial"/>
                <w:color w:val="000000"/>
                <w:kern w:val="0"/>
                <w:sz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RP-30</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RP-050791</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0225</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1</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color w:val="000000"/>
                <w:kern w:val="0"/>
                <w:sz w:val="16"/>
                <w:szCs w:val="16"/>
                <w:lang w:eastAsia="en-GB"/>
              </w:rPr>
            </w:pPr>
            <w:r>
              <w:rPr>
                <w:rFonts w:eastAsia="Times New Roman"/>
                <w:color w:val="000000"/>
                <w:kern w:val="0"/>
                <w:sz w:val="16"/>
                <w:szCs w:val="16"/>
                <w:lang w:eastAsia="en-GB"/>
              </w:rPr>
              <w:t>Criteria for the Happy Bit</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6.6.0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6.7.0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lang w:eastAsia="en-GB"/>
              </w:rPr>
            </w:pPr>
            <w:r>
              <w:rPr>
                <w:rFonts w:eastAsia="Times New Roman" w:cs="Arial" w:ascii="Arial" w:hAnsi="Arial"/>
                <w:color w:val="000000"/>
                <w:kern w:val="0"/>
                <w:sz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RP-30</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RP-050791</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0226</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1</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color w:val="000000"/>
                <w:kern w:val="0"/>
                <w:sz w:val="16"/>
                <w:szCs w:val="16"/>
                <w:lang w:eastAsia="en-GB"/>
              </w:rPr>
            </w:pPr>
            <w:r>
              <w:rPr>
                <w:rFonts w:eastAsia="Times New Roman"/>
                <w:color w:val="000000"/>
                <w:kern w:val="0"/>
                <w:sz w:val="16"/>
                <w:szCs w:val="16"/>
                <w:lang w:eastAsia="en-GB"/>
              </w:rPr>
              <w:t>Correction to definition of reference_ETPR</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6.6.0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6.7.0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lang w:eastAsia="en-GB"/>
              </w:rPr>
            </w:pPr>
            <w:r>
              <w:rPr>
                <w:rFonts w:eastAsia="Times New Roman" w:cs="Arial" w:ascii="Arial" w:hAnsi="Arial"/>
                <w:color w:val="000000"/>
                <w:kern w:val="0"/>
                <w:sz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RP-30</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RP-050791</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0227</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color w:val="000000"/>
                <w:kern w:val="0"/>
                <w:sz w:val="16"/>
                <w:szCs w:val="16"/>
                <w:lang w:eastAsia="en-GB"/>
              </w:rPr>
            </w:pPr>
            <w:r>
              <w:rPr>
                <w:rFonts w:eastAsia="Times New Roman"/>
                <w:color w:val="000000"/>
                <w:kern w:val="0"/>
                <w:sz w:val="16"/>
                <w:szCs w:val="16"/>
                <w:lang w:eastAsia="en-GB"/>
              </w:rPr>
              <w:t>TEBS and HLBS Coding</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6.6.0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6.7.0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lang w:eastAsia="en-GB"/>
              </w:rPr>
            </w:pPr>
            <w:r>
              <w:rPr>
                <w:rFonts w:eastAsia="Times New Roman" w:cs="Arial" w:ascii="Arial" w:hAnsi="Arial"/>
                <w:color w:val="000000"/>
                <w:kern w:val="0"/>
                <w:sz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RP-30</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RP-050791</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0228</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color w:val="000000"/>
                <w:kern w:val="0"/>
                <w:sz w:val="16"/>
                <w:szCs w:val="16"/>
                <w:lang w:val="fr-FR" w:eastAsia="en-GB"/>
              </w:rPr>
            </w:pPr>
            <w:r>
              <w:rPr>
                <w:rFonts w:eastAsia="Times New Roman"/>
                <w:color w:val="000000"/>
                <w:kern w:val="0"/>
                <w:sz w:val="16"/>
                <w:szCs w:val="16"/>
                <w:lang w:val="fr-FR" w:eastAsia="en-GB"/>
              </w:rPr>
              <w:t>Correction on MAC-e PDU format</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6.6.0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6.7.0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lang w:eastAsia="en-GB"/>
              </w:rPr>
            </w:pPr>
            <w:r>
              <w:rPr>
                <w:rFonts w:eastAsia="Times New Roman" w:cs="Arial" w:ascii="Arial" w:hAnsi="Arial"/>
                <w:color w:val="000000"/>
                <w:kern w:val="0"/>
                <w:sz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RP-30</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RP-050791</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0229</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color w:val="000000"/>
                <w:kern w:val="0"/>
                <w:sz w:val="16"/>
                <w:szCs w:val="16"/>
                <w:lang w:eastAsia="en-GB"/>
              </w:rPr>
            </w:pPr>
            <w:r>
              <w:rPr>
                <w:rFonts w:eastAsia="Times New Roman"/>
                <w:color w:val="000000"/>
                <w:kern w:val="0"/>
                <w:sz w:val="16"/>
                <w:szCs w:val="16"/>
                <w:lang w:eastAsia="en-GB"/>
              </w:rPr>
              <w:t>SI Triggering Timer</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6.6.0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6.7.0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lang w:eastAsia="en-GB"/>
              </w:rPr>
            </w:pPr>
            <w:r>
              <w:rPr>
                <w:rFonts w:eastAsia="Times New Roman" w:cs="Arial" w:ascii="Arial" w:hAnsi="Arial"/>
                <w:color w:val="000000"/>
                <w:kern w:val="0"/>
                <w:sz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RP-30</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RP-050791</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0230</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color w:val="000000"/>
                <w:kern w:val="0"/>
                <w:sz w:val="16"/>
                <w:szCs w:val="16"/>
                <w:lang w:eastAsia="en-GB"/>
              </w:rPr>
            </w:pPr>
            <w:r>
              <w:rPr>
                <w:rFonts w:eastAsia="Times New Roman"/>
                <w:color w:val="000000"/>
                <w:kern w:val="0"/>
                <w:sz w:val="16"/>
                <w:szCs w:val="16"/>
                <w:lang w:eastAsia="en-GB"/>
              </w:rPr>
              <w:t>Maximum number of transmissions for control-only information</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6.6.0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6.7.0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lang w:eastAsia="en-GB"/>
              </w:rPr>
            </w:pPr>
            <w:r>
              <w:rPr>
                <w:rFonts w:eastAsia="Times New Roman" w:cs="Arial" w:ascii="Arial" w:hAnsi="Arial"/>
                <w:color w:val="000000"/>
                <w:kern w:val="0"/>
                <w:sz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RP-30</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RP-050791</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0231</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color w:val="000000"/>
                <w:kern w:val="0"/>
                <w:sz w:val="16"/>
                <w:szCs w:val="16"/>
                <w:lang w:eastAsia="en-GB"/>
              </w:rPr>
            </w:pPr>
            <w:r>
              <w:rPr>
                <w:rFonts w:eastAsia="Times New Roman"/>
                <w:color w:val="000000"/>
                <w:kern w:val="0"/>
                <w:sz w:val="16"/>
                <w:szCs w:val="16"/>
                <w:lang w:eastAsia="en-GB"/>
              </w:rPr>
              <w:t>Additional error case on the Absolute Grant channel</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6.6.0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6.7.0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lang w:eastAsia="en-GB"/>
              </w:rPr>
            </w:pPr>
            <w:r>
              <w:rPr>
                <w:rFonts w:eastAsia="Times New Roman" w:cs="Arial" w:ascii="Arial" w:hAnsi="Arial"/>
                <w:color w:val="000000"/>
                <w:kern w:val="0"/>
                <w:sz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RP-30</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RP-050791</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0232</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color w:val="000000"/>
                <w:kern w:val="0"/>
                <w:sz w:val="16"/>
                <w:szCs w:val="16"/>
                <w:lang w:eastAsia="en-GB"/>
              </w:rPr>
            </w:pPr>
            <w:r>
              <w:rPr>
                <w:rFonts w:eastAsia="Times New Roman"/>
                <w:color w:val="000000"/>
                <w:kern w:val="0"/>
                <w:sz w:val="16"/>
                <w:szCs w:val="16"/>
                <w:lang w:eastAsia="en-GB"/>
              </w:rPr>
              <w:t>HARQ process restricition/reservation</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6.6.0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6.7.0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lang w:eastAsia="en-GB"/>
              </w:rPr>
            </w:pPr>
            <w:r>
              <w:rPr>
                <w:rFonts w:eastAsia="Times New Roman" w:cs="Arial" w:ascii="Arial" w:hAnsi="Arial"/>
                <w:color w:val="000000"/>
                <w:kern w:val="0"/>
                <w:sz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RP-30</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RP-050791</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0233</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color w:val="000000"/>
                <w:kern w:val="0"/>
                <w:sz w:val="16"/>
                <w:szCs w:val="16"/>
                <w:lang w:eastAsia="en-GB"/>
              </w:rPr>
            </w:pPr>
            <w:r>
              <w:rPr>
                <w:rFonts w:eastAsia="Times New Roman"/>
                <w:color w:val="000000"/>
                <w:kern w:val="0"/>
                <w:sz w:val="16"/>
                <w:szCs w:val="16"/>
                <w:lang w:eastAsia="en-GB"/>
              </w:rPr>
              <w:t>Behavior at E-DCH TTI change</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6.6.0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6.7.0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lang w:eastAsia="en-GB"/>
              </w:rPr>
            </w:pPr>
            <w:r>
              <w:rPr>
                <w:rFonts w:eastAsia="Times New Roman" w:cs="Arial" w:ascii="Arial" w:hAnsi="Arial"/>
                <w:color w:val="000000"/>
                <w:kern w:val="0"/>
                <w:sz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RP-30</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RP-050792</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0234</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color w:val="000000"/>
                <w:kern w:val="0"/>
                <w:sz w:val="16"/>
                <w:szCs w:val="16"/>
                <w:lang w:eastAsia="en-GB"/>
              </w:rPr>
            </w:pPr>
            <w:r>
              <w:rPr>
                <w:rFonts w:eastAsia="Times New Roman"/>
                <w:color w:val="000000"/>
                <w:kern w:val="0"/>
                <w:sz w:val="16"/>
                <w:szCs w:val="16"/>
                <w:lang w:eastAsia="en-GB"/>
              </w:rPr>
              <w:t>Buffer status for Scheduling Information</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6.6.0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6.7.0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lang w:eastAsia="en-GB"/>
              </w:rPr>
            </w:pPr>
            <w:r>
              <w:rPr>
                <w:rFonts w:eastAsia="Times New Roman" w:cs="Arial" w:ascii="Arial" w:hAnsi="Arial"/>
                <w:color w:val="000000"/>
                <w:kern w:val="0"/>
                <w:sz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RP-30</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RP-050792</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0235</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color w:val="000000"/>
                <w:kern w:val="0"/>
                <w:sz w:val="16"/>
                <w:szCs w:val="16"/>
                <w:lang w:eastAsia="en-GB"/>
              </w:rPr>
            </w:pPr>
            <w:r>
              <w:rPr>
                <w:rFonts w:eastAsia="Times New Roman"/>
                <w:color w:val="000000"/>
                <w:kern w:val="0"/>
                <w:sz w:val="16"/>
                <w:szCs w:val="16"/>
                <w:lang w:eastAsia="en-GB"/>
              </w:rPr>
              <w:t>Buffer definition for Happy Bit setting</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6.6.0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6.7.0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lang w:eastAsia="en-GB"/>
              </w:rPr>
            </w:pPr>
            <w:r>
              <w:rPr>
                <w:rFonts w:eastAsia="Times New Roman" w:cs="Arial" w:ascii="Arial" w:hAnsi="Arial"/>
                <w:color w:val="000000"/>
                <w:kern w:val="0"/>
                <w:sz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RP-30</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RP-050792</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0236</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color w:val="000000"/>
                <w:kern w:val="0"/>
                <w:sz w:val="16"/>
                <w:szCs w:val="16"/>
                <w:lang w:eastAsia="en-GB"/>
              </w:rPr>
            </w:pPr>
            <w:r>
              <w:rPr>
                <w:rFonts w:eastAsia="Times New Roman"/>
                <w:color w:val="000000"/>
                <w:kern w:val="0"/>
                <w:sz w:val="16"/>
                <w:szCs w:val="16"/>
                <w:lang w:eastAsia="en-GB"/>
              </w:rPr>
              <w:t>Specification of rate control combining rules in baseline procedure for Serving Grant update</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6.6.0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6.7.0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lang w:eastAsia="en-GB"/>
              </w:rPr>
            </w:pPr>
            <w:r>
              <w:rPr>
                <w:rFonts w:eastAsia="Times New Roman" w:cs="Arial" w:ascii="Arial" w:hAnsi="Arial"/>
                <w:color w:val="000000"/>
                <w:kern w:val="0"/>
                <w:sz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pPr>
            <w:r>
              <w:rPr>
                <w:rFonts w:cs="Times New Roman"/>
                <w:color w:val="000000"/>
                <w:kern w:val="0"/>
                <w:sz w:val="16"/>
              </w:rPr>
              <w:t>RP-30</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RP-050792</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0237</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color w:val="000000"/>
                <w:kern w:val="0"/>
                <w:sz w:val="16"/>
                <w:szCs w:val="16"/>
                <w:lang w:eastAsia="en-GB"/>
              </w:rPr>
            </w:pPr>
            <w:r>
              <w:rPr>
                <w:rFonts w:eastAsia="Times New Roman"/>
                <w:color w:val="000000"/>
                <w:kern w:val="0"/>
                <w:sz w:val="16"/>
                <w:szCs w:val="16"/>
                <w:lang w:eastAsia="en-GB"/>
              </w:rPr>
              <w:t>Definition of sample for E-DCH bit rate measurement</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6.6.0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6.7.0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lang w:eastAsia="en-GB"/>
              </w:rPr>
            </w:pPr>
            <w:r>
              <w:rPr>
                <w:rFonts w:eastAsia="Times New Roman" w:cs="Arial" w:ascii="Arial" w:hAnsi="Arial"/>
                <w:color w:val="000000"/>
                <w:kern w:val="0"/>
                <w:sz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RP-30</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RP-050792</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0238</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color w:val="000000"/>
                <w:kern w:val="0"/>
                <w:sz w:val="16"/>
                <w:szCs w:val="16"/>
                <w:lang w:eastAsia="en-GB"/>
              </w:rPr>
            </w:pPr>
            <w:r>
              <w:rPr>
                <w:rFonts w:eastAsia="Times New Roman"/>
                <w:color w:val="000000"/>
                <w:kern w:val="0"/>
                <w:sz w:val="16"/>
                <w:szCs w:val="16"/>
                <w:lang w:eastAsia="en-GB"/>
              </w:rPr>
              <w:t>Size of Absolute Grant field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6.6.0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6.7.0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lang w:eastAsia="en-GB"/>
              </w:rPr>
            </w:pPr>
            <w:r>
              <w:rPr>
                <w:rFonts w:eastAsia="Times New Roman" w:cs="Arial" w:ascii="Arial" w:hAnsi="Arial"/>
                <w:color w:val="000000"/>
                <w:kern w:val="0"/>
                <w:sz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RP-30</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RP-050792</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0239</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color w:val="000000"/>
                <w:kern w:val="0"/>
                <w:sz w:val="16"/>
                <w:szCs w:val="16"/>
                <w:lang w:eastAsia="en-GB"/>
              </w:rPr>
            </w:pPr>
            <w:r>
              <w:rPr>
                <w:rFonts w:eastAsia="Times New Roman"/>
                <w:color w:val="000000"/>
                <w:kern w:val="0"/>
                <w:sz w:val="16"/>
                <w:szCs w:val="16"/>
                <w:lang w:eastAsia="en-GB"/>
              </w:rPr>
              <w:t>Transmission of Scheduling Information without higher layer data</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6.6.0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6.7.0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lang w:eastAsia="en-GB"/>
              </w:rPr>
            </w:pPr>
            <w:r>
              <w:rPr>
                <w:rFonts w:eastAsia="Times New Roman" w:cs="Arial" w:ascii="Arial" w:hAnsi="Arial"/>
                <w:color w:val="000000"/>
                <w:kern w:val="0"/>
                <w:sz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pPr>
            <w:r>
              <w:rPr>
                <w:rFonts w:cs="Times New Roman"/>
                <w:color w:val="000000"/>
                <w:kern w:val="0"/>
                <w:sz w:val="16"/>
              </w:rPr>
              <w:t>RP-30</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RP-050792</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0241</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color w:val="000000"/>
                <w:kern w:val="0"/>
                <w:sz w:val="16"/>
                <w:szCs w:val="16"/>
                <w:lang w:eastAsia="en-GB"/>
              </w:rPr>
            </w:pPr>
            <w:r>
              <w:rPr>
                <w:rFonts w:eastAsia="Times New Roman"/>
                <w:color w:val="000000"/>
                <w:kern w:val="0"/>
                <w:sz w:val="16"/>
                <w:szCs w:val="16"/>
                <w:lang w:eastAsia="en-GB"/>
              </w:rPr>
              <w:t>Size of UPH field and assembly of Scheduling Information message</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6.6.0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6.7.0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lang w:eastAsia="en-GB"/>
              </w:rPr>
            </w:pPr>
            <w:r>
              <w:rPr>
                <w:rFonts w:eastAsia="Times New Roman" w:cs="Arial" w:ascii="Arial" w:hAnsi="Arial"/>
                <w:color w:val="000000"/>
                <w:kern w:val="0"/>
                <w:sz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RP-30</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RP-050792</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0242</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color w:val="000000"/>
                <w:kern w:val="0"/>
                <w:sz w:val="16"/>
                <w:szCs w:val="16"/>
                <w:lang w:val="fr-FR" w:eastAsia="en-GB"/>
              </w:rPr>
            </w:pPr>
            <w:r>
              <w:rPr>
                <w:rFonts w:eastAsia="Times New Roman"/>
                <w:color w:val="000000"/>
                <w:kern w:val="0"/>
                <w:sz w:val="16"/>
                <w:szCs w:val="16"/>
                <w:lang w:val="fr-FR" w:eastAsia="en-GB"/>
              </w:rPr>
              <w:t>E-DCH SI MAC-e PDU and SI timers</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6.6.0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6.7.0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lang w:eastAsia="en-GB"/>
              </w:rPr>
            </w:pPr>
            <w:r>
              <w:rPr>
                <w:rFonts w:eastAsia="Times New Roman" w:cs="Arial" w:ascii="Arial" w:hAnsi="Arial"/>
                <w:color w:val="000000"/>
                <w:kern w:val="0"/>
                <w:sz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RP-30</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RP-050792</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0243</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color w:val="000000"/>
                <w:kern w:val="0"/>
                <w:sz w:val="16"/>
                <w:szCs w:val="16"/>
                <w:lang w:eastAsia="en-GB"/>
              </w:rPr>
            </w:pPr>
            <w:r>
              <w:rPr>
                <w:rFonts w:eastAsia="Times New Roman"/>
                <w:color w:val="000000"/>
                <w:kern w:val="0"/>
                <w:sz w:val="16"/>
                <w:szCs w:val="16"/>
                <w:lang w:eastAsia="en-GB"/>
              </w:rPr>
              <w:t>MAC es/e reset indicator</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6.6.0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6.7.0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lang w:eastAsia="en-GB"/>
              </w:rPr>
            </w:pPr>
            <w:r>
              <w:rPr>
                <w:rFonts w:eastAsia="Times New Roman" w:cs="Arial" w:ascii="Arial" w:hAnsi="Arial"/>
                <w:color w:val="000000"/>
                <w:kern w:val="0"/>
                <w:sz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RP-30</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RP-050792</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0244</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color w:val="000000"/>
                <w:kern w:val="0"/>
                <w:sz w:val="16"/>
                <w:szCs w:val="16"/>
                <w:lang w:eastAsia="en-GB"/>
              </w:rPr>
            </w:pPr>
            <w:r>
              <w:rPr>
                <w:rFonts w:eastAsia="Times New Roman"/>
                <w:color w:val="000000"/>
                <w:kern w:val="0"/>
                <w:sz w:val="16"/>
                <w:szCs w:val="16"/>
                <w:lang w:eastAsia="en-GB"/>
              </w:rPr>
              <w:t>E-DCH handling at serving cell change</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6.6.0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6.7.0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lang w:eastAsia="en-GB"/>
              </w:rPr>
            </w:pPr>
            <w:r>
              <w:rPr>
                <w:rFonts w:eastAsia="Times New Roman" w:cs="Arial" w:ascii="Arial" w:hAnsi="Arial"/>
                <w:color w:val="000000"/>
                <w:kern w:val="0"/>
                <w:sz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RP-30</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RP-050792</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0245</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cs="Times New Roman"/>
                <w:color w:val="000000"/>
                <w:kern w:val="0"/>
                <w:sz w:val="16"/>
              </w:rPr>
            </w:pPr>
            <w:r>
              <w:rPr>
                <w:rFonts w:cs="Times New Roman"/>
                <w:color w:val="000000"/>
                <w:kern w:val="0"/>
                <w:sz w:val="16"/>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color w:val="000000"/>
                <w:kern w:val="0"/>
                <w:sz w:val="16"/>
                <w:szCs w:val="16"/>
                <w:lang w:eastAsia="en-GB"/>
              </w:rPr>
            </w:pPr>
            <w:r>
              <w:rPr>
                <w:rFonts w:eastAsia="Times New Roman"/>
                <w:color w:val="000000"/>
                <w:kern w:val="0"/>
                <w:sz w:val="16"/>
                <w:szCs w:val="16"/>
                <w:lang w:eastAsia="en-GB"/>
              </w:rPr>
              <w:t>RSN sequence in the presence of compressed mode transmission gaps</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6.6.0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eastAsia="Times New Roman"/>
                <w:color w:val="000000"/>
                <w:kern w:val="0"/>
                <w:sz w:val="16"/>
                <w:szCs w:val="16"/>
                <w:lang w:eastAsia="en-GB"/>
              </w:rPr>
              <w:t>6.7.0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03/2006</w:t>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RP-31</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RP-060085</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color w:val="000000"/>
                <w:kern w:val="0"/>
                <w:sz w:val="16"/>
                <w:szCs w:val="16"/>
                <w:lang w:eastAsia="en-GB"/>
              </w:rPr>
              <w:t>0246</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eastAsia="Times New Roman" w:cs="Times New Roman"/>
                <w:color w:val="000000"/>
                <w:kern w:val="0"/>
                <w:sz w:val="16"/>
                <w:szCs w:val="16"/>
                <w:lang w:eastAsia="en-GB"/>
              </w:rPr>
            </w:pPr>
            <w:r>
              <w:rPr>
                <w:rFonts w:eastAsia="Times New Roman" w:cs="Times New Roman"/>
                <w:color w:val="000000"/>
                <w:kern w:val="0"/>
                <w:sz w:val="16"/>
                <w:szCs w:val="16"/>
                <w:lang w:eastAsia="en-GB"/>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color w:val="000000"/>
                <w:kern w:val="0"/>
                <w:sz w:val="16"/>
                <w:szCs w:val="16"/>
                <w:lang w:eastAsia="en-GB"/>
              </w:rPr>
              <w:t>Definition of reference_ETPR</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6.7.0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6.8.0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RP-31</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RP-060085</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color w:val="000000"/>
                <w:kern w:val="0"/>
                <w:sz w:val="16"/>
                <w:szCs w:val="16"/>
                <w:lang w:eastAsia="en-GB"/>
              </w:rPr>
              <w:t>0247</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color w:val="000000"/>
                <w:kern w:val="0"/>
                <w:sz w:val="16"/>
                <w:szCs w:val="16"/>
                <w:lang w:eastAsia="en-GB"/>
              </w:rPr>
              <w:t>1</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color w:val="000000"/>
                <w:kern w:val="0"/>
                <w:sz w:val="16"/>
                <w:szCs w:val="16"/>
                <w:lang w:eastAsia="en-GB"/>
              </w:rPr>
              <w:t>AG_Timer for IE "Serving Grant"</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6.7.0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6.8.0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RP-31</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RP-060085</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color w:val="000000"/>
                <w:kern w:val="0"/>
                <w:sz w:val="16"/>
                <w:szCs w:val="16"/>
                <w:lang w:eastAsia="en-GB"/>
              </w:rPr>
              <w:t>0248</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eastAsia="Times New Roman" w:cs="Times New Roman"/>
                <w:color w:val="000000"/>
                <w:kern w:val="0"/>
                <w:sz w:val="16"/>
                <w:szCs w:val="16"/>
                <w:lang w:eastAsia="en-GB"/>
              </w:rPr>
            </w:pPr>
            <w:r>
              <w:rPr>
                <w:rFonts w:eastAsia="Times New Roman" w:cs="Times New Roman"/>
                <w:color w:val="000000"/>
                <w:kern w:val="0"/>
                <w:sz w:val="16"/>
                <w:szCs w:val="16"/>
                <w:lang w:eastAsia="en-GB"/>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color w:val="000000"/>
                <w:kern w:val="0"/>
                <w:sz w:val="16"/>
                <w:szCs w:val="16"/>
                <w:lang w:eastAsia="en-GB"/>
              </w:rPr>
              <w:t>TEBS and HLBS Coding</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6.7.0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6.8.0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RP-31</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RP-060194</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color w:val="000000"/>
                <w:kern w:val="0"/>
                <w:sz w:val="16"/>
                <w:szCs w:val="16"/>
                <w:lang w:eastAsia="en-GB"/>
              </w:rPr>
              <w:t>0249</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color w:val="000000"/>
                <w:kern w:val="0"/>
                <w:sz w:val="16"/>
                <w:szCs w:val="16"/>
                <w:lang w:eastAsia="en-GB"/>
              </w:rPr>
              <w:t>1</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color w:val="000000"/>
                <w:kern w:val="0"/>
                <w:sz w:val="16"/>
                <w:szCs w:val="16"/>
                <w:lang w:eastAsia="en-GB"/>
              </w:rPr>
              <w:t>Correction related to automatic triggering of SI retransmissions</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6.7.0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6.8.0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RP-31</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RP-060085</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color w:val="000000"/>
                <w:kern w:val="0"/>
                <w:sz w:val="16"/>
                <w:szCs w:val="16"/>
                <w:lang w:eastAsia="en-GB"/>
              </w:rPr>
              <w:t>0250</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eastAsia="Times New Roman" w:cs="Times New Roman"/>
                <w:color w:val="000000"/>
                <w:kern w:val="0"/>
                <w:sz w:val="16"/>
                <w:szCs w:val="16"/>
                <w:lang w:eastAsia="en-GB"/>
              </w:rPr>
            </w:pPr>
            <w:r>
              <w:rPr>
                <w:rFonts w:eastAsia="Times New Roman" w:cs="Times New Roman"/>
                <w:color w:val="000000"/>
                <w:kern w:val="0"/>
                <w:sz w:val="16"/>
                <w:szCs w:val="16"/>
                <w:lang w:eastAsia="en-GB"/>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color w:val="000000"/>
                <w:kern w:val="0"/>
                <w:sz w:val="16"/>
                <w:szCs w:val="16"/>
                <w:lang w:eastAsia="en-GB"/>
              </w:rPr>
              <w:t>Clarifications at TTI Change</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6.7.0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6.8.0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RP-31</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RP-060085</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color w:val="000000"/>
                <w:kern w:val="0"/>
                <w:sz w:val="16"/>
                <w:szCs w:val="16"/>
                <w:lang w:eastAsia="en-GB"/>
              </w:rPr>
              <w:t>0251</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color w:val="000000"/>
                <w:kern w:val="0"/>
                <w:sz w:val="16"/>
                <w:szCs w:val="16"/>
                <w:lang w:eastAsia="en-GB"/>
              </w:rPr>
              <w:t>2</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color w:val="000000"/>
                <w:kern w:val="0"/>
                <w:sz w:val="16"/>
                <w:szCs w:val="16"/>
                <w:lang w:eastAsia="en-GB"/>
              </w:rPr>
              <w:t>MAC-es/e and MAC-hs reset procedure</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6.7.0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6.8.0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RP-31</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RP-060085</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color w:val="000000"/>
                <w:kern w:val="0"/>
                <w:sz w:val="16"/>
                <w:szCs w:val="16"/>
                <w:lang w:eastAsia="en-GB"/>
              </w:rPr>
              <w:t>0254</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eastAsia="Times New Roman" w:cs="Times New Roman"/>
                <w:color w:val="000000"/>
                <w:kern w:val="0"/>
                <w:sz w:val="16"/>
                <w:szCs w:val="16"/>
                <w:lang w:eastAsia="en-GB"/>
              </w:rPr>
            </w:pPr>
            <w:r>
              <w:rPr>
                <w:rFonts w:eastAsia="Times New Roman" w:cs="Times New Roman"/>
                <w:color w:val="000000"/>
                <w:kern w:val="0"/>
                <w:sz w:val="16"/>
                <w:szCs w:val="16"/>
                <w:lang w:eastAsia="en-GB"/>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color w:val="000000"/>
                <w:kern w:val="0"/>
                <w:sz w:val="16"/>
                <w:szCs w:val="16"/>
                <w:lang w:eastAsia="en-GB"/>
              </w:rPr>
              <w:t>Enhanced Uplink Corrections</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6.7.0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6.8.0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RP-31</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RP-060085</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color w:val="000000"/>
                <w:kern w:val="0"/>
                <w:sz w:val="16"/>
                <w:szCs w:val="16"/>
                <w:lang w:eastAsia="en-GB"/>
              </w:rPr>
              <w:t>0255</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eastAsia="Times New Roman" w:cs="Times New Roman"/>
                <w:color w:val="000000"/>
                <w:kern w:val="0"/>
                <w:sz w:val="16"/>
                <w:szCs w:val="16"/>
                <w:lang w:eastAsia="en-GB"/>
              </w:rPr>
            </w:pPr>
            <w:r>
              <w:rPr>
                <w:rFonts w:eastAsia="Times New Roman" w:cs="Times New Roman"/>
                <w:color w:val="000000"/>
                <w:kern w:val="0"/>
                <w:sz w:val="16"/>
                <w:szCs w:val="16"/>
                <w:lang w:eastAsia="en-GB"/>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color w:val="000000"/>
                <w:kern w:val="0"/>
                <w:sz w:val="16"/>
                <w:szCs w:val="16"/>
                <w:lang w:eastAsia="en-GB"/>
              </w:rPr>
              <w:t>E-TFC Selection Pseudo Code Correction</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6.7.0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6.8.0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RP-31</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RP-060088</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color w:val="000000"/>
                <w:kern w:val="0"/>
                <w:sz w:val="16"/>
                <w:szCs w:val="16"/>
                <w:lang w:eastAsia="en-GB"/>
              </w:rPr>
            </w:pPr>
            <w:r>
              <w:rPr>
                <w:color w:val="000000"/>
                <w:kern w:val="0"/>
                <w:sz w:val="16"/>
                <w:szCs w:val="16"/>
                <w:lang w:eastAsia="en-GB"/>
              </w:rPr>
              <w:t>0256</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color w:val="000000"/>
                <w:kern w:val="0"/>
                <w:sz w:val="16"/>
                <w:szCs w:val="16"/>
                <w:lang w:eastAsia="en-GB"/>
              </w:rPr>
            </w:pPr>
            <w:r>
              <w:rPr>
                <w:color w:val="000000"/>
                <w:kern w:val="0"/>
                <w:sz w:val="16"/>
                <w:szCs w:val="16"/>
                <w:lang w:eastAsia="en-GB"/>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pPr>
            <w:r>
              <w:rPr>
                <w:color w:val="000000"/>
                <w:kern w:val="0"/>
                <w:sz w:val="16"/>
                <w:szCs w:val="16"/>
                <w:lang w:eastAsia="en-GB"/>
              </w:rPr>
              <w:t>Correction of MBMS-Id field (MAC header of MTCH)</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6.7.0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6.8.0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RP-31</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RP-060085</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color w:val="000000"/>
                <w:kern w:val="0"/>
                <w:sz w:val="16"/>
                <w:szCs w:val="16"/>
                <w:lang w:eastAsia="en-GB"/>
              </w:rPr>
              <w:t>0257</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eastAsia="Times New Roman" w:cs="Times New Roman"/>
                <w:color w:val="000000"/>
                <w:kern w:val="0"/>
                <w:sz w:val="16"/>
                <w:szCs w:val="16"/>
                <w:lang w:eastAsia="en-GB"/>
              </w:rPr>
            </w:pPr>
            <w:r>
              <w:rPr>
                <w:rFonts w:eastAsia="Times New Roman" w:cs="Times New Roman"/>
                <w:color w:val="000000"/>
                <w:kern w:val="0"/>
                <w:sz w:val="16"/>
                <w:szCs w:val="16"/>
                <w:lang w:eastAsia="en-GB"/>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color w:val="000000"/>
                <w:kern w:val="0"/>
                <w:sz w:val="16"/>
                <w:szCs w:val="16"/>
                <w:lang w:eastAsia="en-GB"/>
              </w:rPr>
              <w:t>E-DCH Serving Grant Update</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6.7.0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6.8.0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RP-31</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RP-060085</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color w:val="000000"/>
                <w:kern w:val="0"/>
                <w:sz w:val="16"/>
                <w:szCs w:val="16"/>
                <w:lang w:eastAsia="en-GB"/>
              </w:rPr>
              <w:t>0258</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eastAsia="Times New Roman" w:cs="Times New Roman"/>
                <w:color w:val="000000"/>
                <w:kern w:val="0"/>
                <w:sz w:val="16"/>
                <w:szCs w:val="16"/>
                <w:lang w:eastAsia="en-GB"/>
              </w:rPr>
            </w:pPr>
            <w:r>
              <w:rPr>
                <w:rFonts w:eastAsia="Times New Roman" w:cs="Times New Roman"/>
                <w:color w:val="000000"/>
                <w:kern w:val="0"/>
                <w:sz w:val="16"/>
                <w:szCs w:val="16"/>
                <w:lang w:eastAsia="en-GB"/>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color w:val="000000"/>
                <w:kern w:val="0"/>
                <w:sz w:val="16"/>
                <w:szCs w:val="16"/>
                <w:lang w:eastAsia="en-GB"/>
              </w:rPr>
              <w:t>One PDU size per logical channel per TTI</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6.7.0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6.8.0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RP-31</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RP-060098</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color w:val="000000"/>
                <w:kern w:val="0"/>
                <w:sz w:val="16"/>
                <w:szCs w:val="16"/>
                <w:lang w:eastAsia="en-GB"/>
              </w:rPr>
            </w:pPr>
            <w:r>
              <w:rPr>
                <w:color w:val="000000"/>
                <w:kern w:val="0"/>
                <w:sz w:val="16"/>
                <w:szCs w:val="16"/>
                <w:lang w:eastAsia="en-GB"/>
              </w:rPr>
              <w:t>0253</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cs="Times New Roman"/>
                <w:color w:val="000000"/>
                <w:kern w:val="0"/>
                <w:sz w:val="16"/>
                <w:szCs w:val="16"/>
                <w:lang w:eastAsia="en-GB"/>
              </w:rPr>
            </w:pPr>
            <w:r>
              <w:rPr>
                <w:rFonts w:cs="Times New Roman"/>
                <w:color w:val="000000"/>
                <w:kern w:val="0"/>
                <w:sz w:val="16"/>
                <w:szCs w:val="16"/>
                <w:lang w:eastAsia="en-GB"/>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color w:val="000000"/>
                <w:kern w:val="0"/>
                <w:sz w:val="16"/>
                <w:szCs w:val="16"/>
                <w:lang w:eastAsia="en-GB"/>
              </w:rPr>
            </w:pPr>
            <w:r>
              <w:rPr>
                <w:rFonts w:cs="Times New Roman"/>
                <w:color w:val="000000"/>
                <w:kern w:val="0"/>
                <w:sz w:val="16"/>
                <w:szCs w:val="16"/>
                <w:lang w:val="en-US" w:eastAsia="en-US"/>
              </w:rPr>
              <w:t>7.68 Mpcs TDD Option (Release 7)</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6.8.0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7.0.0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06/2006</w:t>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RP-32</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RP-060352</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color w:val="000000"/>
                <w:kern w:val="0"/>
                <w:sz w:val="16"/>
                <w:szCs w:val="16"/>
                <w:lang w:eastAsia="en-GB"/>
              </w:rPr>
            </w:pPr>
            <w:r>
              <w:rPr>
                <w:color w:val="000000"/>
                <w:kern w:val="0"/>
                <w:sz w:val="16"/>
                <w:szCs w:val="16"/>
                <w:lang w:eastAsia="en-GB"/>
              </w:rPr>
              <w:t>0260</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cs="Times New Roman"/>
                <w:color w:val="000000"/>
                <w:kern w:val="0"/>
                <w:sz w:val="16"/>
                <w:szCs w:val="16"/>
                <w:lang w:eastAsia="en-GB"/>
              </w:rPr>
            </w:pPr>
            <w:r>
              <w:rPr>
                <w:rFonts w:cs="Times New Roman"/>
                <w:color w:val="000000"/>
                <w:kern w:val="0"/>
                <w:sz w:val="16"/>
                <w:szCs w:val="16"/>
                <w:lang w:eastAsia="en-GB"/>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lang w:val="en-US" w:eastAsia="en-US"/>
              </w:rPr>
            </w:pPr>
            <w:r>
              <w:rPr>
                <w:rFonts w:cs="Times New Roman"/>
                <w:color w:val="000000"/>
                <w:kern w:val="0"/>
                <w:sz w:val="16"/>
                <w:szCs w:val="16"/>
                <w:lang w:val="en-US" w:eastAsia="en-US"/>
              </w:rPr>
              <w:t>Buffer Status for the Happy Bit and Scheduling Information Reporting</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7.0.0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7.1.0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RP-32</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RP-060352</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color w:val="000000"/>
                <w:kern w:val="0"/>
                <w:sz w:val="16"/>
                <w:szCs w:val="16"/>
                <w:lang w:eastAsia="en-GB"/>
              </w:rPr>
            </w:pPr>
            <w:r>
              <w:rPr>
                <w:color w:val="000000"/>
                <w:kern w:val="0"/>
                <w:sz w:val="16"/>
                <w:szCs w:val="16"/>
                <w:lang w:eastAsia="en-GB"/>
              </w:rPr>
              <w:t>0262</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cs="Times New Roman"/>
                <w:color w:val="000000"/>
                <w:kern w:val="0"/>
                <w:sz w:val="16"/>
                <w:szCs w:val="16"/>
                <w:lang w:eastAsia="en-GB"/>
              </w:rPr>
            </w:pPr>
            <w:r>
              <w:rPr>
                <w:rFonts w:cs="Times New Roman"/>
                <w:color w:val="000000"/>
                <w:kern w:val="0"/>
                <w:sz w:val="16"/>
                <w:szCs w:val="16"/>
                <w:lang w:eastAsia="en-GB"/>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lang w:val="en-US" w:eastAsia="en-US"/>
              </w:rPr>
            </w:pPr>
            <w:r>
              <w:rPr>
                <w:rFonts w:cs="Times New Roman"/>
                <w:color w:val="000000"/>
                <w:kern w:val="0"/>
                <w:sz w:val="16"/>
                <w:szCs w:val="16"/>
                <w:lang w:val="en-US" w:eastAsia="en-US"/>
              </w:rPr>
              <w:t>Serving RG and Scheduling Information</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7.0.0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7.1.0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RP-32</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RP-060352</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color w:val="000000"/>
                <w:kern w:val="0"/>
                <w:sz w:val="16"/>
                <w:szCs w:val="16"/>
                <w:lang w:eastAsia="en-GB"/>
              </w:rPr>
            </w:pPr>
            <w:r>
              <w:rPr>
                <w:color w:val="000000"/>
                <w:kern w:val="0"/>
                <w:sz w:val="16"/>
                <w:szCs w:val="16"/>
                <w:lang w:eastAsia="en-GB"/>
              </w:rPr>
              <w:t>0264</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cs="Times New Roman"/>
                <w:color w:val="000000"/>
                <w:kern w:val="0"/>
                <w:sz w:val="16"/>
                <w:szCs w:val="16"/>
                <w:lang w:eastAsia="en-GB"/>
              </w:rPr>
            </w:pPr>
            <w:r>
              <w:rPr>
                <w:rFonts w:cs="Times New Roman"/>
                <w:color w:val="000000"/>
                <w:kern w:val="0"/>
                <w:sz w:val="16"/>
                <w:szCs w:val="16"/>
                <w:lang w:eastAsia="en-GB"/>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lang w:val="en-US" w:eastAsia="en-US"/>
              </w:rPr>
            </w:pPr>
            <w:r>
              <w:rPr>
                <w:rFonts w:cs="Times New Roman"/>
                <w:color w:val="000000"/>
                <w:kern w:val="0"/>
                <w:sz w:val="16"/>
                <w:szCs w:val="16"/>
                <w:lang w:val="en-US" w:eastAsia="en-US"/>
              </w:rPr>
              <w:t>Definition of RG_step_size</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7.0.0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7.1.0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RP-32</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pPr>
            <w:r>
              <w:rPr>
                <w:rFonts w:cs="Times New Roman"/>
                <w:color w:val="000000"/>
                <w:kern w:val="0"/>
                <w:sz w:val="16"/>
                <w:szCs w:val="16"/>
              </w:rPr>
              <w:t>RP-060352</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color w:val="000000"/>
                <w:kern w:val="0"/>
                <w:sz w:val="16"/>
                <w:szCs w:val="16"/>
                <w:lang w:eastAsia="en-GB"/>
              </w:rPr>
            </w:pPr>
            <w:r>
              <w:rPr>
                <w:color w:val="000000"/>
                <w:kern w:val="0"/>
                <w:sz w:val="16"/>
                <w:szCs w:val="16"/>
                <w:lang w:eastAsia="en-GB"/>
              </w:rPr>
              <w:t>0266</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cs="Times New Roman"/>
                <w:color w:val="000000"/>
                <w:kern w:val="0"/>
                <w:sz w:val="16"/>
                <w:szCs w:val="16"/>
                <w:lang w:eastAsia="en-GB"/>
              </w:rPr>
            </w:pPr>
            <w:r>
              <w:rPr>
                <w:rFonts w:cs="Times New Roman"/>
                <w:color w:val="000000"/>
                <w:kern w:val="0"/>
                <w:sz w:val="16"/>
                <w:szCs w:val="16"/>
                <w:lang w:eastAsia="en-GB"/>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lang w:val="en-US" w:eastAsia="en-US"/>
              </w:rPr>
            </w:pPr>
            <w:r>
              <w:rPr>
                <w:rFonts w:cs="Times New Roman"/>
                <w:color w:val="000000"/>
                <w:kern w:val="0"/>
                <w:sz w:val="16"/>
                <w:szCs w:val="16"/>
                <w:lang w:val="en-US" w:eastAsia="en-US"/>
              </w:rPr>
              <w:t>Correction to AG_Timer Start</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7.0.0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7.1.0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RP-32</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RP-060352</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color w:val="000000"/>
                <w:kern w:val="0"/>
                <w:sz w:val="16"/>
                <w:szCs w:val="16"/>
                <w:lang w:eastAsia="en-GB"/>
              </w:rPr>
            </w:pPr>
            <w:r>
              <w:rPr>
                <w:color w:val="000000"/>
                <w:kern w:val="0"/>
                <w:sz w:val="16"/>
                <w:szCs w:val="16"/>
                <w:lang w:eastAsia="en-GB"/>
              </w:rPr>
              <w:t>0268</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cs="Times New Roman"/>
                <w:color w:val="000000"/>
                <w:kern w:val="0"/>
                <w:sz w:val="16"/>
                <w:szCs w:val="16"/>
                <w:lang w:eastAsia="en-GB"/>
              </w:rPr>
            </w:pPr>
            <w:r>
              <w:rPr>
                <w:rFonts w:cs="Times New Roman"/>
                <w:color w:val="000000"/>
                <w:kern w:val="0"/>
                <w:sz w:val="16"/>
                <w:szCs w:val="16"/>
                <w:lang w:eastAsia="en-GB"/>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lang w:val="en-US" w:eastAsia="en-US"/>
              </w:rPr>
            </w:pPr>
            <w:r>
              <w:rPr>
                <w:rFonts w:cs="Times New Roman"/>
                <w:color w:val="000000"/>
                <w:kern w:val="0"/>
                <w:sz w:val="16"/>
                <w:szCs w:val="16"/>
                <w:lang w:val="en-US" w:eastAsia="en-US"/>
              </w:rPr>
              <w:t>Miscellaneous corrections for E-DCH</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7.0.0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7.1.0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RP-32</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RP-060353</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color w:val="000000"/>
                <w:kern w:val="0"/>
                <w:sz w:val="16"/>
                <w:szCs w:val="16"/>
                <w:lang w:eastAsia="en-GB"/>
              </w:rPr>
            </w:pPr>
            <w:r>
              <w:rPr>
                <w:color w:val="000000"/>
                <w:kern w:val="0"/>
                <w:sz w:val="16"/>
                <w:szCs w:val="16"/>
                <w:lang w:eastAsia="en-GB"/>
              </w:rPr>
              <w:t>0270</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cs="Times New Roman"/>
                <w:color w:val="000000"/>
                <w:kern w:val="0"/>
                <w:sz w:val="16"/>
                <w:szCs w:val="16"/>
                <w:lang w:eastAsia="en-GB"/>
              </w:rPr>
            </w:pPr>
            <w:r>
              <w:rPr>
                <w:rFonts w:cs="Times New Roman"/>
                <w:color w:val="000000"/>
                <w:kern w:val="0"/>
                <w:sz w:val="16"/>
                <w:szCs w:val="16"/>
                <w:lang w:eastAsia="en-GB"/>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lang w:val="en-US" w:eastAsia="en-US"/>
              </w:rPr>
            </w:pPr>
            <w:r>
              <w:rPr>
                <w:rFonts w:cs="Times New Roman"/>
                <w:color w:val="000000"/>
                <w:kern w:val="0"/>
                <w:sz w:val="16"/>
                <w:szCs w:val="16"/>
                <w:lang w:val="en-US" w:eastAsia="en-US"/>
              </w:rPr>
              <w:t>Correction to Notification of SI transmission failure and variable resets</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7.0.0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7.1.0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RP-32</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RP-060353</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color w:val="000000"/>
                <w:kern w:val="0"/>
                <w:sz w:val="16"/>
                <w:szCs w:val="16"/>
                <w:lang w:eastAsia="en-GB"/>
              </w:rPr>
            </w:pPr>
            <w:r>
              <w:rPr>
                <w:color w:val="000000"/>
                <w:kern w:val="0"/>
                <w:sz w:val="16"/>
                <w:szCs w:val="16"/>
                <w:lang w:eastAsia="en-GB"/>
              </w:rPr>
              <w:t>0272</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cs="Times New Roman"/>
                <w:color w:val="000000"/>
                <w:kern w:val="0"/>
                <w:sz w:val="16"/>
                <w:szCs w:val="16"/>
                <w:lang w:eastAsia="en-GB"/>
              </w:rPr>
            </w:pPr>
            <w:r>
              <w:rPr>
                <w:rFonts w:cs="Times New Roman"/>
                <w:color w:val="000000"/>
                <w:kern w:val="0"/>
                <w:sz w:val="16"/>
                <w:szCs w:val="16"/>
                <w:lang w:eastAsia="en-GB"/>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lang w:val="en-US" w:eastAsia="en-US"/>
              </w:rPr>
            </w:pPr>
            <w:r>
              <w:rPr>
                <w:rFonts w:cs="Times New Roman"/>
                <w:color w:val="000000"/>
                <w:kern w:val="0"/>
                <w:sz w:val="16"/>
                <w:szCs w:val="16"/>
                <w:lang w:val="en-US" w:eastAsia="en-US"/>
              </w:rPr>
              <w:t>Correction to Handling at Start of E-DCH Transmission</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7.0.0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7.1.0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RP-32</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RP-060353</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color w:val="000000"/>
                <w:kern w:val="0"/>
                <w:sz w:val="16"/>
                <w:szCs w:val="16"/>
                <w:lang w:eastAsia="en-GB"/>
              </w:rPr>
            </w:pPr>
            <w:r>
              <w:rPr>
                <w:color w:val="000000"/>
                <w:kern w:val="0"/>
                <w:sz w:val="16"/>
                <w:szCs w:val="16"/>
                <w:lang w:eastAsia="en-GB"/>
              </w:rPr>
              <w:t>0274</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cs="Times New Roman"/>
                <w:color w:val="000000"/>
                <w:kern w:val="0"/>
                <w:sz w:val="16"/>
                <w:szCs w:val="16"/>
                <w:lang w:eastAsia="en-GB"/>
              </w:rPr>
            </w:pPr>
            <w:r>
              <w:rPr>
                <w:rFonts w:cs="Times New Roman"/>
                <w:color w:val="000000"/>
                <w:kern w:val="0"/>
                <w:sz w:val="16"/>
                <w:szCs w:val="16"/>
                <w:lang w:eastAsia="en-GB"/>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lang w:val="en-US" w:eastAsia="en-US"/>
              </w:rPr>
            </w:pPr>
            <w:r>
              <w:rPr>
                <w:rFonts w:cs="Times New Roman"/>
                <w:color w:val="000000"/>
                <w:kern w:val="0"/>
                <w:sz w:val="16"/>
                <w:szCs w:val="16"/>
                <w:lang w:val="en-US" w:eastAsia="en-US"/>
              </w:rPr>
              <w:t>Additional inconsistent information on E-AGCH</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7.0.0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7.1.0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RP-32</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RP-060370</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color w:val="000000"/>
                <w:kern w:val="0"/>
                <w:sz w:val="16"/>
                <w:szCs w:val="16"/>
                <w:lang w:eastAsia="en-GB"/>
              </w:rPr>
            </w:pPr>
            <w:r>
              <w:rPr>
                <w:color w:val="000000"/>
                <w:kern w:val="0"/>
                <w:sz w:val="16"/>
                <w:szCs w:val="16"/>
                <w:lang w:eastAsia="en-GB"/>
              </w:rPr>
              <w:t>0276</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cs="Times New Roman"/>
                <w:color w:val="000000"/>
                <w:kern w:val="0"/>
                <w:sz w:val="16"/>
                <w:szCs w:val="16"/>
                <w:lang w:eastAsia="en-GB"/>
              </w:rPr>
            </w:pPr>
            <w:r>
              <w:rPr>
                <w:rFonts w:cs="Times New Roman"/>
                <w:color w:val="000000"/>
                <w:kern w:val="0"/>
                <w:sz w:val="16"/>
                <w:szCs w:val="16"/>
                <w:lang w:eastAsia="en-GB"/>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lang w:val="en-US" w:eastAsia="en-US"/>
              </w:rPr>
            </w:pPr>
            <w:r>
              <w:rPr>
                <w:rFonts w:cs="Times New Roman"/>
                <w:color w:val="000000"/>
                <w:kern w:val="0"/>
                <w:sz w:val="16"/>
                <w:szCs w:val="16"/>
                <w:lang w:val="en-US" w:eastAsia="en-US"/>
              </w:rPr>
              <w:t>Clarifications on E-TFCI</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7.0.0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7.1.0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RP-32</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RP-060353</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color w:val="000000"/>
                <w:kern w:val="0"/>
                <w:sz w:val="16"/>
                <w:szCs w:val="16"/>
                <w:lang w:eastAsia="en-GB"/>
              </w:rPr>
            </w:pPr>
            <w:r>
              <w:rPr>
                <w:color w:val="000000"/>
                <w:kern w:val="0"/>
                <w:sz w:val="16"/>
                <w:szCs w:val="16"/>
                <w:lang w:eastAsia="en-GB"/>
              </w:rPr>
              <w:t>0282</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cs="Times New Roman"/>
                <w:color w:val="000000"/>
                <w:kern w:val="0"/>
                <w:sz w:val="16"/>
                <w:szCs w:val="16"/>
                <w:lang w:eastAsia="en-GB"/>
              </w:rPr>
            </w:pPr>
            <w:r>
              <w:rPr>
                <w:rFonts w:cs="Times New Roman"/>
                <w:color w:val="000000"/>
                <w:kern w:val="0"/>
                <w:sz w:val="16"/>
                <w:szCs w:val="16"/>
                <w:lang w:eastAsia="en-GB"/>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pPr>
            <w:r>
              <w:rPr>
                <w:rFonts w:cs="Times New Roman"/>
                <w:color w:val="000000"/>
                <w:kern w:val="0"/>
                <w:sz w:val="16"/>
                <w:szCs w:val="16"/>
                <w:lang w:val="en-US" w:eastAsia="en-US"/>
              </w:rPr>
              <w:t>Transmission of SI if TEBS is zero</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7.0.0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7.1.0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RP-32</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RP-060419</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color w:val="000000"/>
                <w:kern w:val="0"/>
                <w:sz w:val="16"/>
                <w:szCs w:val="16"/>
                <w:lang w:eastAsia="en-GB"/>
              </w:rPr>
            </w:pPr>
            <w:r>
              <w:rPr>
                <w:color w:val="000000"/>
                <w:kern w:val="0"/>
                <w:sz w:val="16"/>
                <w:szCs w:val="16"/>
                <w:lang w:eastAsia="en-GB"/>
              </w:rPr>
              <w:t>0284</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1</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lang w:val="en-US" w:eastAsia="en-US"/>
              </w:rPr>
            </w:pPr>
            <w:r>
              <w:rPr>
                <w:rFonts w:cs="Times New Roman"/>
                <w:color w:val="000000"/>
                <w:kern w:val="0"/>
                <w:sz w:val="16"/>
                <w:szCs w:val="16"/>
              </w:rPr>
              <w:t>Serving_Grant and Unquantized E-DPDCH to DPCCH power ratios</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7.0.0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7.1.0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09/2006</w:t>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RP-33</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RP-060625</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color w:val="000000"/>
                <w:kern w:val="0"/>
                <w:sz w:val="16"/>
                <w:szCs w:val="16"/>
                <w:lang w:eastAsia="en-GB"/>
              </w:rPr>
            </w:pPr>
            <w:r>
              <w:rPr>
                <w:color w:val="000000"/>
                <w:kern w:val="0"/>
                <w:sz w:val="16"/>
                <w:szCs w:val="16"/>
                <w:lang w:eastAsia="en-GB"/>
              </w:rPr>
              <w:t>0286</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2</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Maximum number of transmissions</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7.1.0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7.2.0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RP-33</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RP-060574</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color w:val="000000"/>
                <w:kern w:val="0"/>
                <w:sz w:val="16"/>
                <w:szCs w:val="16"/>
                <w:lang w:eastAsia="en-GB"/>
              </w:rPr>
            </w:pPr>
            <w:r>
              <w:rPr>
                <w:color w:val="000000"/>
                <w:kern w:val="0"/>
                <w:sz w:val="16"/>
                <w:szCs w:val="16"/>
                <w:lang w:eastAsia="en-GB"/>
              </w:rPr>
              <w:t>0289</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cs="Times New Roman"/>
                <w:color w:val="000000"/>
                <w:kern w:val="0"/>
                <w:sz w:val="16"/>
                <w:szCs w:val="16"/>
                <w:lang w:eastAsia="en-GB"/>
              </w:rPr>
            </w:pPr>
            <w:r>
              <w:rPr>
                <w:rFonts w:cs="Times New Roman"/>
                <w:color w:val="000000"/>
                <w:kern w:val="0"/>
                <w:sz w:val="16"/>
                <w:szCs w:val="16"/>
                <w:lang w:eastAsia="en-GB"/>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pPr>
            <w:r>
              <w:rPr>
                <w:rFonts w:cs="Times New Roman"/>
                <w:color w:val="000000"/>
                <w:kern w:val="0"/>
                <w:sz w:val="16"/>
                <w:szCs w:val="16"/>
              </w:rPr>
              <w:t>HLBS values in Scheduling Information message</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7.1.0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7.2.0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RP-33</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RP-060580</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color w:val="000000"/>
                <w:kern w:val="0"/>
                <w:sz w:val="16"/>
                <w:szCs w:val="16"/>
                <w:lang w:eastAsia="en-GB"/>
              </w:rPr>
            </w:pPr>
            <w:r>
              <w:rPr>
                <w:color w:val="000000"/>
                <w:kern w:val="0"/>
                <w:sz w:val="16"/>
                <w:szCs w:val="16"/>
                <w:lang w:eastAsia="en-GB"/>
              </w:rPr>
              <w:t>0290</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1</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Note on Serving Grant Update with Zero Grant</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7.1.0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7.2.0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RP-33</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RP-060586</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color w:val="000000"/>
                <w:kern w:val="0"/>
                <w:sz w:val="16"/>
                <w:szCs w:val="16"/>
                <w:lang w:eastAsia="en-GB"/>
              </w:rPr>
            </w:pPr>
            <w:r>
              <w:rPr>
                <w:color w:val="000000"/>
                <w:kern w:val="0"/>
                <w:sz w:val="16"/>
                <w:szCs w:val="16"/>
                <w:lang w:eastAsia="en-GB"/>
              </w:rPr>
              <w:t>0291</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cs="Times New Roman"/>
                <w:color w:val="000000"/>
                <w:kern w:val="0"/>
                <w:sz w:val="16"/>
                <w:szCs w:val="16"/>
                <w:lang w:eastAsia="en-GB"/>
              </w:rPr>
            </w:pPr>
            <w:r>
              <w:rPr>
                <w:rFonts w:cs="Times New Roman"/>
                <w:color w:val="000000"/>
                <w:kern w:val="0"/>
                <w:sz w:val="16"/>
                <w:szCs w:val="16"/>
                <w:lang w:eastAsia="en-GB"/>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Introduction of 3.84 Mcps and 7.68 Mcps TDD E-DCH</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7.1.0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7.2.0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rPr>
            </w:pPr>
            <w:r>
              <w:rPr>
                <w:rFonts w:cs="Times New Roman"/>
                <w:color w:val="000000"/>
                <w:kern w:val="0"/>
                <w:sz w:val="16"/>
              </w:rPr>
              <w:t>RP-33</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RP-060578</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color w:val="000000"/>
                <w:kern w:val="0"/>
                <w:sz w:val="16"/>
                <w:szCs w:val="16"/>
                <w:lang w:eastAsia="en-GB"/>
              </w:rPr>
            </w:pPr>
            <w:r>
              <w:rPr>
                <w:color w:val="000000"/>
                <w:kern w:val="0"/>
                <w:sz w:val="16"/>
                <w:szCs w:val="16"/>
                <w:lang w:eastAsia="en-GB"/>
              </w:rPr>
              <w:t>0293</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cs="Times New Roman"/>
                <w:color w:val="000000"/>
                <w:kern w:val="0"/>
                <w:sz w:val="16"/>
                <w:szCs w:val="16"/>
                <w:lang w:eastAsia="en-GB"/>
              </w:rPr>
            </w:pPr>
            <w:r>
              <w:rPr>
                <w:rFonts w:cs="Times New Roman"/>
                <w:color w:val="000000"/>
                <w:kern w:val="0"/>
                <w:sz w:val="16"/>
                <w:szCs w:val="16"/>
                <w:lang w:eastAsia="en-GB"/>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MAC-hs reset</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7.1.0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7.2.0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12/2006</w:t>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RP-34</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pPr>
            <w:r>
              <w:rPr>
                <w:rFonts w:eastAsia="Times New Roman"/>
                <w:color w:val="000000"/>
                <w:kern w:val="0"/>
                <w:sz w:val="16"/>
                <w:szCs w:val="16"/>
                <w:lang w:eastAsia="en-GB"/>
              </w:rPr>
              <w:t>RP-060716</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0301</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eastAsia="Times New Roman" w:cs="Times New Roman"/>
                <w:color w:val="000000"/>
                <w:kern w:val="0"/>
                <w:sz w:val="16"/>
                <w:szCs w:val="16"/>
                <w:lang w:eastAsia="en-GB"/>
              </w:rPr>
            </w:pPr>
            <w:r>
              <w:rPr>
                <w:rFonts w:eastAsia="Times New Roman" w:cs="Times New Roman"/>
                <w:color w:val="000000"/>
                <w:kern w:val="0"/>
                <w:sz w:val="16"/>
                <w:szCs w:val="16"/>
                <w:lang w:eastAsia="en-GB"/>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eastAsia="Times New Roman"/>
                <w:color w:val="000000"/>
                <w:kern w:val="0"/>
                <w:sz w:val="16"/>
                <w:szCs w:val="16"/>
                <w:lang w:eastAsia="en-GB"/>
              </w:rPr>
              <w:t>Grant and MAC-e/es headers for E-DCH</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7.2.0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7.3.0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RP-34</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RP-060716</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0303</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eastAsia="Times New Roman" w:cs="Times New Roman"/>
                <w:color w:val="000000"/>
                <w:kern w:val="0"/>
                <w:sz w:val="16"/>
                <w:szCs w:val="16"/>
                <w:lang w:eastAsia="en-GB"/>
              </w:rPr>
            </w:pPr>
            <w:r>
              <w:rPr>
                <w:rFonts w:eastAsia="Times New Roman" w:cs="Times New Roman"/>
                <w:color w:val="000000"/>
                <w:kern w:val="0"/>
                <w:sz w:val="16"/>
                <w:szCs w:val="16"/>
                <w:lang w:eastAsia="en-GB"/>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eastAsia="Times New Roman"/>
                <w:color w:val="000000"/>
                <w:kern w:val="0"/>
                <w:sz w:val="16"/>
                <w:szCs w:val="16"/>
                <w:lang w:eastAsia="en-GB"/>
              </w:rPr>
              <w:t>Clarification to Maximum channelisation codes and E-TFC selection</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7.2.0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7.3.0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RP-34</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RP-060716</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0305</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1</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eastAsia="Times New Roman"/>
                <w:color w:val="000000"/>
                <w:kern w:val="0"/>
                <w:sz w:val="16"/>
                <w:szCs w:val="16"/>
                <w:lang w:eastAsia="en-GB"/>
              </w:rPr>
              <w:t>Correction for E-DCH SG and compressed mode</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7.2.0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7.3.0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RP-34</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pPr>
            <w:r>
              <w:rPr>
                <w:rFonts w:eastAsia="Times New Roman"/>
                <w:color w:val="000000"/>
                <w:kern w:val="0"/>
                <w:sz w:val="16"/>
                <w:szCs w:val="16"/>
                <w:lang w:eastAsia="en-GB"/>
              </w:rPr>
              <w:t>RP-060716</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0307</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eastAsia="Times New Roman" w:cs="Times New Roman"/>
                <w:color w:val="000000"/>
                <w:kern w:val="0"/>
                <w:sz w:val="16"/>
                <w:szCs w:val="16"/>
                <w:lang w:eastAsia="en-GB"/>
              </w:rPr>
            </w:pPr>
            <w:r>
              <w:rPr>
                <w:rFonts w:eastAsia="Times New Roman" w:cs="Times New Roman"/>
                <w:color w:val="000000"/>
                <w:kern w:val="0"/>
                <w:sz w:val="16"/>
                <w:szCs w:val="16"/>
                <w:lang w:eastAsia="en-GB"/>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eastAsia="Times New Roman"/>
                <w:color w:val="000000"/>
                <w:kern w:val="0"/>
                <w:sz w:val="16"/>
                <w:szCs w:val="16"/>
                <w:lang w:eastAsia="en-GB"/>
              </w:rPr>
              <w:t>SG update procedure correction</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7.2.0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7.3.0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03/2007</w:t>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RP-35</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RP-070150</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0310</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eastAsia="Times New Roman" w:cs="Times New Roman"/>
                <w:color w:val="000000"/>
                <w:kern w:val="0"/>
                <w:sz w:val="16"/>
                <w:szCs w:val="16"/>
                <w:lang w:eastAsia="en-GB"/>
              </w:rPr>
            </w:pPr>
            <w:r>
              <w:rPr>
                <w:rFonts w:eastAsia="Times New Roman" w:cs="Times New Roman"/>
                <w:color w:val="000000"/>
                <w:kern w:val="0"/>
                <w:sz w:val="16"/>
                <w:szCs w:val="16"/>
                <w:lang w:eastAsia="en-GB"/>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cs="Times New Roman"/>
                <w:color w:val="000000"/>
                <w:kern w:val="0"/>
                <w:sz w:val="16"/>
                <w:szCs w:val="16"/>
                <w:lang w:val="en-US" w:eastAsia="en-US"/>
              </w:rPr>
              <w:t>Modification of  HS-DSCH TB size for LCR TDD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7.3.0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7.4.0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RP-35</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RP-070163</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0312</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1</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cs="Times New Roman"/>
                <w:color w:val="000000"/>
                <w:kern w:val="0"/>
                <w:sz w:val="16"/>
                <w:szCs w:val="16"/>
                <w:lang w:val="en-US" w:eastAsia="en-US"/>
              </w:rPr>
              <w:t>Introduction of 64QAM in MAC specification</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7.3.0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7.4.0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RP-35</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RP-070157</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0313</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eastAsia="Times New Roman" w:cs="Times New Roman"/>
                <w:color w:val="000000"/>
                <w:kern w:val="0"/>
                <w:sz w:val="16"/>
                <w:szCs w:val="16"/>
                <w:lang w:eastAsia="en-GB"/>
              </w:rPr>
            </w:pPr>
            <w:r>
              <w:rPr>
                <w:rFonts w:eastAsia="Times New Roman" w:cs="Times New Roman"/>
                <w:color w:val="000000"/>
                <w:kern w:val="0"/>
                <w:sz w:val="16"/>
                <w:szCs w:val="16"/>
                <w:lang w:eastAsia="en-GB"/>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pPr>
            <w:r>
              <w:rPr>
                <w:rFonts w:cs="Times New Roman"/>
                <w:color w:val="000000"/>
                <w:kern w:val="0"/>
                <w:sz w:val="16"/>
                <w:szCs w:val="16"/>
                <w:lang w:val="en-US" w:eastAsia="en-US"/>
              </w:rPr>
              <w:t>Introduction of 1.28 Mcps TDD E-DCH</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7.3.0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7.4.0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RP-35</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RP-070160</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0314</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eastAsia="Times New Roman" w:cs="Times New Roman"/>
                <w:color w:val="000000"/>
                <w:kern w:val="0"/>
                <w:sz w:val="16"/>
                <w:szCs w:val="16"/>
                <w:lang w:eastAsia="en-GB"/>
              </w:rPr>
            </w:pPr>
            <w:r>
              <w:rPr>
                <w:rFonts w:eastAsia="Times New Roman" w:cs="Times New Roman"/>
                <w:color w:val="000000"/>
                <w:kern w:val="0"/>
                <w:sz w:val="16"/>
                <w:szCs w:val="16"/>
                <w:lang w:eastAsia="en-GB"/>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cs="Times New Roman"/>
                <w:color w:val="000000"/>
                <w:kern w:val="0"/>
                <w:sz w:val="16"/>
                <w:szCs w:val="16"/>
                <w:lang w:val="en-US" w:eastAsia="en-US"/>
              </w:rPr>
              <w:t>Editorial Corrections for 3.84/7.68 Mcps TDD E-DCH</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7.3.0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7.4.0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RP-35</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RP-070158</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0315</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eastAsia="Times New Roman" w:cs="Times New Roman"/>
                <w:color w:val="000000"/>
                <w:kern w:val="0"/>
                <w:sz w:val="16"/>
                <w:szCs w:val="16"/>
                <w:lang w:eastAsia="en-GB"/>
              </w:rPr>
            </w:pPr>
            <w:r>
              <w:rPr>
                <w:rFonts w:eastAsia="Times New Roman" w:cs="Times New Roman"/>
                <w:color w:val="000000"/>
                <w:kern w:val="0"/>
                <w:sz w:val="16"/>
                <w:szCs w:val="16"/>
                <w:lang w:eastAsia="en-GB"/>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cs="Times New Roman"/>
                <w:color w:val="000000"/>
                <w:kern w:val="0"/>
                <w:sz w:val="16"/>
                <w:szCs w:val="16"/>
                <w:lang w:val="en-US" w:eastAsia="en-US"/>
              </w:rPr>
              <w:t>Introduction of DTX-DRX and HS-SCCH less in MAC</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7.3.0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7.4.0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RP-35</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RP-070161</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0316</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TAL"/>
              <w:snapToGrid w:val="false"/>
              <w:rPr>
                <w:rFonts w:eastAsia="Times New Roman" w:cs="Times New Roman"/>
                <w:color w:val="000000"/>
                <w:kern w:val="0"/>
                <w:sz w:val="16"/>
                <w:szCs w:val="16"/>
                <w:lang w:eastAsia="en-GB"/>
              </w:rPr>
            </w:pPr>
            <w:r>
              <w:rPr>
                <w:rFonts w:eastAsia="Times New Roman" w:cs="Times New Roman"/>
                <w:color w:val="000000"/>
                <w:kern w:val="0"/>
                <w:sz w:val="16"/>
                <w:szCs w:val="16"/>
                <w:lang w:eastAsia="en-GB"/>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cs="Times New Roman"/>
                <w:color w:val="000000"/>
                <w:kern w:val="0"/>
                <w:sz w:val="16"/>
                <w:szCs w:val="16"/>
                <w:lang w:val="en-US" w:eastAsia="en-US"/>
              </w:rPr>
              <w:t>Introducing MIMO in MAC specification</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7.3.0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7.4.0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06/2007</w:t>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RP-36</w:t>
            </w:r>
          </w:p>
        </w:tc>
        <w:tc>
          <w:tcPr>
            <w:tcW w:w="901"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eastAsia="Times New Roman"/>
                <w:color w:val="000000"/>
                <w:kern w:val="0"/>
                <w:sz w:val="16"/>
                <w:szCs w:val="16"/>
                <w:lang w:eastAsia="en-GB"/>
              </w:rPr>
            </w:pPr>
            <w:r>
              <w:rPr>
                <w:color w:val="000000"/>
                <w:kern w:val="0"/>
                <w:sz w:val="16"/>
                <w:szCs w:val="16"/>
              </w:rPr>
              <w:t>RP-070402</w:t>
            </w:r>
          </w:p>
        </w:tc>
        <w:tc>
          <w:tcPr>
            <w:tcW w:w="61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eastAsia="Times New Roman"/>
                <w:color w:val="000000"/>
                <w:kern w:val="0"/>
                <w:sz w:val="16"/>
                <w:szCs w:val="16"/>
                <w:lang w:eastAsia="en-GB"/>
              </w:rPr>
            </w:pPr>
            <w:r>
              <w:rPr>
                <w:color w:val="000000"/>
                <w:kern w:val="0"/>
                <w:sz w:val="16"/>
                <w:szCs w:val="16"/>
              </w:rPr>
              <w:t>0311</w:t>
            </w:r>
          </w:p>
        </w:tc>
        <w:tc>
          <w:tcPr>
            <w:tcW w:w="42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cs="Times New Roman"/>
                <w:color w:val="000000"/>
                <w:kern w:val="0"/>
                <w:sz w:val="16"/>
                <w:szCs w:val="16"/>
              </w:rPr>
            </w:pPr>
            <w:r>
              <w:rPr>
                <w:color w:val="000000"/>
                <w:kern w:val="0"/>
                <w:sz w:val="16"/>
                <w:szCs w:val="16"/>
              </w:rPr>
              <w:t>2</w:t>
            </w:r>
          </w:p>
        </w:tc>
        <w:tc>
          <w:tcPr>
            <w:tcW w:w="4867"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cs="Times New Roman"/>
                <w:color w:val="000000"/>
                <w:kern w:val="0"/>
                <w:sz w:val="16"/>
                <w:szCs w:val="16"/>
                <w:lang w:val="en-US" w:eastAsia="en-US"/>
              </w:rPr>
            </w:pPr>
            <w:r>
              <w:rPr>
                <w:color w:val="000000"/>
                <w:kern w:val="0"/>
                <w:sz w:val="16"/>
                <w:szCs w:val="16"/>
              </w:rPr>
              <w:t>Introducing 16QAM uplink support</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7.4.0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7.5.0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RP-36</w:t>
            </w:r>
          </w:p>
        </w:tc>
        <w:tc>
          <w:tcPr>
            <w:tcW w:w="901"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eastAsia="Times New Roman"/>
                <w:color w:val="000000"/>
                <w:kern w:val="0"/>
                <w:sz w:val="16"/>
                <w:szCs w:val="16"/>
                <w:lang w:eastAsia="en-GB"/>
              </w:rPr>
            </w:pPr>
            <w:r>
              <w:rPr>
                <w:color w:val="000000"/>
                <w:kern w:val="0"/>
                <w:sz w:val="16"/>
                <w:szCs w:val="16"/>
              </w:rPr>
              <w:t>RP-070393</w:t>
            </w:r>
          </w:p>
        </w:tc>
        <w:tc>
          <w:tcPr>
            <w:tcW w:w="61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eastAsia="Times New Roman"/>
                <w:color w:val="000000"/>
                <w:kern w:val="0"/>
                <w:sz w:val="16"/>
                <w:szCs w:val="16"/>
                <w:lang w:eastAsia="en-GB"/>
              </w:rPr>
            </w:pPr>
            <w:r>
              <w:rPr>
                <w:color w:val="000000"/>
                <w:kern w:val="0"/>
                <w:sz w:val="16"/>
                <w:szCs w:val="16"/>
              </w:rPr>
              <w:t>0317</w:t>
            </w:r>
          </w:p>
        </w:tc>
        <w:tc>
          <w:tcPr>
            <w:tcW w:w="42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cs="Times New Roman"/>
                <w:color w:val="000000"/>
                <w:kern w:val="0"/>
                <w:sz w:val="16"/>
                <w:szCs w:val="16"/>
              </w:rPr>
            </w:pPr>
            <w:r>
              <w:rPr>
                <w:color w:val="000000"/>
                <w:kern w:val="0"/>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cs="Times New Roman"/>
                <w:color w:val="000000"/>
                <w:kern w:val="0"/>
                <w:sz w:val="16"/>
                <w:szCs w:val="16"/>
                <w:lang w:val="en-US" w:eastAsia="en-US"/>
              </w:rPr>
            </w:pPr>
            <w:r>
              <w:rPr>
                <w:color w:val="000000"/>
                <w:kern w:val="0"/>
                <w:sz w:val="16"/>
                <w:szCs w:val="16"/>
              </w:rPr>
              <w:t>"Maximum_Serving_Grant" setting at TTI change</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7.4.0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7.5.0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RP-36</w:t>
            </w:r>
          </w:p>
        </w:tc>
        <w:tc>
          <w:tcPr>
            <w:tcW w:w="901"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eastAsia="Times New Roman"/>
                <w:color w:val="000000"/>
                <w:kern w:val="0"/>
                <w:sz w:val="16"/>
                <w:szCs w:val="16"/>
                <w:lang w:eastAsia="en-GB"/>
              </w:rPr>
            </w:pPr>
            <w:r>
              <w:rPr>
                <w:color w:val="000000"/>
                <w:kern w:val="0"/>
                <w:sz w:val="16"/>
                <w:szCs w:val="16"/>
              </w:rPr>
              <w:t>RP-070405</w:t>
            </w:r>
          </w:p>
        </w:tc>
        <w:tc>
          <w:tcPr>
            <w:tcW w:w="61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eastAsia="Times New Roman"/>
                <w:color w:val="000000"/>
                <w:kern w:val="0"/>
                <w:sz w:val="16"/>
                <w:szCs w:val="16"/>
                <w:lang w:eastAsia="en-GB"/>
              </w:rPr>
            </w:pPr>
            <w:r>
              <w:rPr>
                <w:color w:val="000000"/>
                <w:kern w:val="0"/>
                <w:sz w:val="16"/>
                <w:szCs w:val="16"/>
              </w:rPr>
              <w:t>0318</w:t>
            </w:r>
          </w:p>
        </w:tc>
        <w:tc>
          <w:tcPr>
            <w:tcW w:w="42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cs="Times New Roman"/>
                <w:color w:val="000000"/>
                <w:kern w:val="0"/>
                <w:sz w:val="16"/>
                <w:szCs w:val="16"/>
              </w:rPr>
            </w:pPr>
            <w:r>
              <w:rPr>
                <w:color w:val="000000"/>
                <w:kern w:val="0"/>
                <w:sz w:val="16"/>
                <w:szCs w:val="16"/>
              </w:rPr>
              <w:t>3</w:t>
            </w:r>
          </w:p>
        </w:tc>
        <w:tc>
          <w:tcPr>
            <w:tcW w:w="4867"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cs="Times New Roman"/>
                <w:color w:val="000000"/>
                <w:kern w:val="0"/>
                <w:sz w:val="16"/>
                <w:szCs w:val="16"/>
                <w:lang w:val="en-US" w:eastAsia="en-US"/>
              </w:rPr>
            </w:pPr>
            <w:r>
              <w:rPr>
                <w:color w:val="000000"/>
                <w:kern w:val="0"/>
                <w:sz w:val="16"/>
                <w:szCs w:val="16"/>
              </w:rPr>
              <w:t>Introduction of Improved L2 support for high data rates and Enhanced CELL_FACH state</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7.4.0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7.5.0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RP-36</w:t>
            </w:r>
          </w:p>
        </w:tc>
        <w:tc>
          <w:tcPr>
            <w:tcW w:w="901"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eastAsia="Times New Roman"/>
                <w:color w:val="000000"/>
                <w:kern w:val="0"/>
                <w:sz w:val="16"/>
                <w:szCs w:val="16"/>
                <w:lang w:eastAsia="en-GB"/>
              </w:rPr>
            </w:pPr>
            <w:r>
              <w:rPr>
                <w:color w:val="000000"/>
                <w:kern w:val="0"/>
                <w:sz w:val="16"/>
                <w:szCs w:val="16"/>
              </w:rPr>
              <w:t>RP-070407</w:t>
            </w:r>
          </w:p>
        </w:tc>
        <w:tc>
          <w:tcPr>
            <w:tcW w:w="61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eastAsia="Times New Roman"/>
                <w:color w:val="000000"/>
                <w:kern w:val="0"/>
                <w:sz w:val="16"/>
                <w:szCs w:val="16"/>
                <w:lang w:eastAsia="en-GB"/>
              </w:rPr>
            </w:pPr>
            <w:r>
              <w:rPr>
                <w:color w:val="000000"/>
                <w:kern w:val="0"/>
                <w:sz w:val="16"/>
                <w:szCs w:val="16"/>
              </w:rPr>
              <w:t>0319</w:t>
            </w:r>
          </w:p>
        </w:tc>
        <w:tc>
          <w:tcPr>
            <w:tcW w:w="42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cs="Times New Roman"/>
                <w:color w:val="000000"/>
                <w:kern w:val="0"/>
                <w:sz w:val="16"/>
                <w:szCs w:val="16"/>
              </w:rPr>
            </w:pPr>
            <w:r>
              <w:rPr>
                <w:color w:val="000000"/>
                <w:kern w:val="0"/>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cs="Times New Roman"/>
                <w:color w:val="000000"/>
                <w:kern w:val="0"/>
                <w:sz w:val="16"/>
                <w:szCs w:val="16"/>
                <w:lang w:val="en-US" w:eastAsia="en-US"/>
              </w:rPr>
            </w:pPr>
            <w:r>
              <w:rPr>
                <w:color w:val="000000"/>
                <w:kern w:val="0"/>
                <w:sz w:val="16"/>
                <w:szCs w:val="16"/>
              </w:rPr>
              <w:t>Removing an incomplete optimization for RLC operations during HSDPA cell change</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7.4.0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7.5.0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RP-36</w:t>
            </w:r>
          </w:p>
        </w:tc>
        <w:tc>
          <w:tcPr>
            <w:tcW w:w="901"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eastAsia="Times New Roman"/>
                <w:color w:val="000000"/>
                <w:kern w:val="0"/>
                <w:sz w:val="16"/>
                <w:szCs w:val="16"/>
                <w:lang w:eastAsia="en-GB"/>
              </w:rPr>
            </w:pPr>
            <w:r>
              <w:rPr>
                <w:color w:val="000000"/>
                <w:kern w:val="0"/>
                <w:sz w:val="16"/>
                <w:szCs w:val="16"/>
              </w:rPr>
              <w:t>RP-070397</w:t>
            </w:r>
          </w:p>
        </w:tc>
        <w:tc>
          <w:tcPr>
            <w:tcW w:w="61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eastAsia="Times New Roman"/>
                <w:color w:val="000000"/>
                <w:kern w:val="0"/>
                <w:sz w:val="16"/>
                <w:szCs w:val="16"/>
                <w:lang w:eastAsia="en-GB"/>
              </w:rPr>
            </w:pPr>
            <w:r>
              <w:rPr>
                <w:color w:val="000000"/>
                <w:kern w:val="0"/>
                <w:sz w:val="16"/>
                <w:szCs w:val="16"/>
              </w:rPr>
              <w:t>0321</w:t>
            </w:r>
          </w:p>
        </w:tc>
        <w:tc>
          <w:tcPr>
            <w:tcW w:w="42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cs="Times New Roman"/>
                <w:color w:val="000000"/>
                <w:kern w:val="0"/>
                <w:sz w:val="16"/>
                <w:szCs w:val="16"/>
              </w:rPr>
            </w:pPr>
            <w:r>
              <w:rPr>
                <w:color w:val="000000"/>
                <w:kern w:val="0"/>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cs="Times New Roman"/>
                <w:color w:val="000000"/>
                <w:kern w:val="0"/>
                <w:sz w:val="16"/>
                <w:szCs w:val="16"/>
                <w:lang w:val="en-US" w:eastAsia="en-US"/>
              </w:rPr>
            </w:pPr>
            <w:r>
              <w:rPr>
                <w:color w:val="000000"/>
                <w:kern w:val="0"/>
                <w:sz w:val="16"/>
                <w:szCs w:val="16"/>
              </w:rPr>
              <w:t>Clarification for control of E-RUCCH transmission in LCR TDD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7.4.0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7.5.0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RP-36</w:t>
            </w:r>
          </w:p>
        </w:tc>
        <w:tc>
          <w:tcPr>
            <w:tcW w:w="901"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eastAsia="Times New Roman"/>
                <w:color w:val="000000"/>
                <w:kern w:val="0"/>
                <w:sz w:val="16"/>
                <w:szCs w:val="16"/>
                <w:lang w:eastAsia="en-GB"/>
              </w:rPr>
            </w:pPr>
            <w:r>
              <w:rPr>
                <w:color w:val="000000"/>
                <w:kern w:val="0"/>
                <w:sz w:val="16"/>
                <w:szCs w:val="16"/>
              </w:rPr>
              <w:t>RP-070397</w:t>
            </w:r>
          </w:p>
        </w:tc>
        <w:tc>
          <w:tcPr>
            <w:tcW w:w="61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eastAsia="Times New Roman"/>
                <w:color w:val="000000"/>
                <w:kern w:val="0"/>
                <w:sz w:val="16"/>
                <w:szCs w:val="16"/>
                <w:lang w:eastAsia="en-GB"/>
              </w:rPr>
            </w:pPr>
            <w:r>
              <w:rPr>
                <w:color w:val="000000"/>
                <w:kern w:val="0"/>
                <w:sz w:val="16"/>
                <w:szCs w:val="16"/>
              </w:rPr>
              <w:t>0322</w:t>
            </w:r>
          </w:p>
        </w:tc>
        <w:tc>
          <w:tcPr>
            <w:tcW w:w="42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cs="Times New Roman"/>
                <w:color w:val="000000"/>
                <w:kern w:val="0"/>
                <w:sz w:val="16"/>
                <w:szCs w:val="16"/>
              </w:rPr>
            </w:pPr>
            <w:r>
              <w:rPr>
                <w:color w:val="000000"/>
                <w:kern w:val="0"/>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cs="Times New Roman"/>
                <w:color w:val="000000"/>
                <w:kern w:val="0"/>
                <w:sz w:val="16"/>
                <w:szCs w:val="16"/>
                <w:lang w:val="en-US" w:eastAsia="en-US"/>
              </w:rPr>
            </w:pPr>
            <w:r>
              <w:rPr>
                <w:color w:val="000000"/>
                <w:kern w:val="0"/>
                <w:sz w:val="16"/>
                <w:szCs w:val="16"/>
              </w:rPr>
              <w:t>Some Small Editorial Corrections to TS 25.321</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7.4.0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7.5.0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RP-36</w:t>
            </w:r>
          </w:p>
        </w:tc>
        <w:tc>
          <w:tcPr>
            <w:tcW w:w="901"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eastAsia="Times New Roman"/>
                <w:color w:val="000000"/>
                <w:kern w:val="0"/>
                <w:sz w:val="16"/>
                <w:szCs w:val="16"/>
                <w:lang w:eastAsia="en-GB"/>
              </w:rPr>
            </w:pPr>
            <w:r>
              <w:rPr>
                <w:color w:val="000000"/>
                <w:kern w:val="0"/>
                <w:sz w:val="16"/>
                <w:szCs w:val="16"/>
              </w:rPr>
              <w:t>RP-070397</w:t>
            </w:r>
          </w:p>
        </w:tc>
        <w:tc>
          <w:tcPr>
            <w:tcW w:w="61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eastAsia="Times New Roman"/>
                <w:color w:val="000000"/>
                <w:kern w:val="0"/>
                <w:sz w:val="16"/>
                <w:szCs w:val="16"/>
                <w:lang w:eastAsia="en-GB"/>
              </w:rPr>
            </w:pPr>
            <w:r>
              <w:rPr>
                <w:color w:val="000000"/>
                <w:kern w:val="0"/>
                <w:sz w:val="16"/>
                <w:szCs w:val="16"/>
              </w:rPr>
              <w:t>0323</w:t>
            </w:r>
          </w:p>
        </w:tc>
        <w:tc>
          <w:tcPr>
            <w:tcW w:w="42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cs="Times New Roman"/>
                <w:color w:val="000000"/>
                <w:kern w:val="0"/>
                <w:sz w:val="16"/>
                <w:szCs w:val="16"/>
              </w:rPr>
            </w:pPr>
            <w:r>
              <w:rPr>
                <w:color w:val="000000"/>
                <w:kern w:val="0"/>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cs="Times New Roman"/>
                <w:color w:val="000000"/>
                <w:kern w:val="0"/>
                <w:sz w:val="16"/>
                <w:szCs w:val="16"/>
                <w:lang w:val="en-US" w:eastAsia="en-US"/>
              </w:rPr>
            </w:pPr>
            <w:r>
              <w:rPr>
                <w:color w:val="000000"/>
                <w:kern w:val="0"/>
                <w:sz w:val="16"/>
                <w:szCs w:val="16"/>
              </w:rPr>
              <w:t>Introduction of E-TFC Selection for 1.28Mcps TDD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7.4.0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7.5.0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RP-36</w:t>
            </w:r>
          </w:p>
        </w:tc>
        <w:tc>
          <w:tcPr>
            <w:tcW w:w="901"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eastAsia="Times New Roman"/>
                <w:color w:val="000000"/>
                <w:kern w:val="0"/>
                <w:sz w:val="16"/>
                <w:szCs w:val="16"/>
                <w:lang w:eastAsia="en-GB"/>
              </w:rPr>
            </w:pPr>
            <w:r>
              <w:rPr>
                <w:color w:val="000000"/>
                <w:kern w:val="0"/>
                <w:sz w:val="16"/>
                <w:szCs w:val="16"/>
              </w:rPr>
              <w:t>RP-070397</w:t>
            </w:r>
          </w:p>
        </w:tc>
        <w:tc>
          <w:tcPr>
            <w:tcW w:w="61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eastAsia="Times New Roman"/>
                <w:color w:val="000000"/>
                <w:kern w:val="0"/>
                <w:sz w:val="16"/>
                <w:szCs w:val="16"/>
                <w:lang w:eastAsia="en-GB"/>
              </w:rPr>
            </w:pPr>
            <w:r>
              <w:rPr>
                <w:color w:val="000000"/>
                <w:kern w:val="0"/>
                <w:sz w:val="16"/>
                <w:szCs w:val="16"/>
              </w:rPr>
              <w:t>0324</w:t>
            </w:r>
          </w:p>
        </w:tc>
        <w:tc>
          <w:tcPr>
            <w:tcW w:w="42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cs="Times New Roman"/>
                <w:color w:val="000000"/>
                <w:kern w:val="0"/>
                <w:sz w:val="16"/>
                <w:szCs w:val="16"/>
              </w:rPr>
            </w:pPr>
            <w:r>
              <w:rPr>
                <w:color w:val="000000"/>
                <w:kern w:val="0"/>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cs="Times New Roman"/>
                <w:color w:val="000000"/>
                <w:kern w:val="0"/>
                <w:sz w:val="16"/>
                <w:szCs w:val="16"/>
                <w:lang w:val="en-US" w:eastAsia="en-US"/>
              </w:rPr>
            </w:pPr>
            <w:r>
              <w:rPr>
                <w:color w:val="000000"/>
                <w:kern w:val="0"/>
                <w:sz w:val="16"/>
                <w:szCs w:val="16"/>
              </w:rPr>
              <w:t>Some clarifications related to E-DCH Scheduling Information in TDD mode</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7.4.0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7.5.0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RP-36</w:t>
            </w:r>
          </w:p>
        </w:tc>
        <w:tc>
          <w:tcPr>
            <w:tcW w:w="901"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eastAsia="Times New Roman"/>
                <w:color w:val="000000"/>
                <w:kern w:val="0"/>
                <w:sz w:val="16"/>
                <w:szCs w:val="16"/>
                <w:lang w:eastAsia="en-GB"/>
              </w:rPr>
            </w:pPr>
            <w:r>
              <w:rPr>
                <w:color w:val="000000"/>
                <w:kern w:val="0"/>
                <w:sz w:val="16"/>
                <w:szCs w:val="16"/>
              </w:rPr>
              <w:t>RP-070393</w:t>
            </w:r>
          </w:p>
        </w:tc>
        <w:tc>
          <w:tcPr>
            <w:tcW w:w="61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eastAsia="Times New Roman"/>
                <w:color w:val="000000"/>
                <w:kern w:val="0"/>
                <w:sz w:val="16"/>
                <w:szCs w:val="16"/>
                <w:lang w:eastAsia="en-GB"/>
              </w:rPr>
            </w:pPr>
            <w:r>
              <w:rPr>
                <w:color w:val="000000"/>
                <w:kern w:val="0"/>
                <w:sz w:val="16"/>
                <w:szCs w:val="16"/>
              </w:rPr>
              <w:t>0326</w:t>
            </w:r>
          </w:p>
        </w:tc>
        <w:tc>
          <w:tcPr>
            <w:tcW w:w="42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cs="Times New Roman"/>
                <w:color w:val="000000"/>
                <w:kern w:val="0"/>
                <w:sz w:val="16"/>
                <w:szCs w:val="16"/>
              </w:rPr>
            </w:pPr>
            <w:r>
              <w:rPr>
                <w:color w:val="000000"/>
                <w:kern w:val="0"/>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cs="Times New Roman"/>
                <w:color w:val="000000"/>
                <w:kern w:val="0"/>
                <w:sz w:val="16"/>
                <w:szCs w:val="16"/>
                <w:lang w:val="en-US" w:eastAsia="en-US"/>
              </w:rPr>
            </w:pPr>
            <w:r>
              <w:rPr>
                <w:color w:val="000000"/>
                <w:kern w:val="0"/>
                <w:sz w:val="16"/>
                <w:szCs w:val="16"/>
              </w:rPr>
              <w:t>Clarification on calculation of "Scheduled Grant Payload"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7.4.0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7.5.0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RP-36</w:t>
            </w:r>
          </w:p>
        </w:tc>
        <w:tc>
          <w:tcPr>
            <w:tcW w:w="901"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eastAsia="Times New Roman"/>
                <w:color w:val="000000"/>
                <w:kern w:val="0"/>
                <w:sz w:val="16"/>
                <w:szCs w:val="16"/>
                <w:lang w:eastAsia="en-GB"/>
              </w:rPr>
            </w:pPr>
            <w:r>
              <w:rPr>
                <w:color w:val="000000"/>
                <w:kern w:val="0"/>
                <w:sz w:val="16"/>
                <w:szCs w:val="16"/>
              </w:rPr>
              <w:t>RP-070393</w:t>
            </w:r>
          </w:p>
        </w:tc>
        <w:tc>
          <w:tcPr>
            <w:tcW w:w="61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eastAsia="Times New Roman"/>
                <w:color w:val="000000"/>
                <w:kern w:val="0"/>
                <w:sz w:val="16"/>
                <w:szCs w:val="16"/>
                <w:lang w:eastAsia="en-GB"/>
              </w:rPr>
            </w:pPr>
            <w:r>
              <w:rPr>
                <w:color w:val="000000"/>
                <w:kern w:val="0"/>
                <w:sz w:val="16"/>
                <w:szCs w:val="16"/>
              </w:rPr>
              <w:t>0327</w:t>
            </w:r>
          </w:p>
        </w:tc>
        <w:tc>
          <w:tcPr>
            <w:tcW w:w="42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cs="Times New Roman"/>
                <w:color w:val="000000"/>
                <w:kern w:val="0"/>
                <w:sz w:val="16"/>
                <w:szCs w:val="16"/>
              </w:rPr>
            </w:pPr>
            <w:r>
              <w:rPr>
                <w:color w:val="000000"/>
                <w:kern w:val="0"/>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cs="Times New Roman"/>
                <w:color w:val="000000"/>
                <w:kern w:val="0"/>
                <w:sz w:val="16"/>
                <w:szCs w:val="16"/>
                <w:lang w:val="en-US" w:eastAsia="en-US"/>
              </w:rPr>
            </w:pPr>
            <w:r>
              <w:rPr>
                <w:color w:val="000000"/>
                <w:kern w:val="0"/>
                <w:sz w:val="16"/>
                <w:szCs w:val="16"/>
              </w:rPr>
              <w:t xml:space="preserve">Recommandation on RLC PDU size selection on E-DCH </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7.4.0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7.5.0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RP-36</w:t>
            </w:r>
          </w:p>
        </w:tc>
        <w:tc>
          <w:tcPr>
            <w:tcW w:w="901"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color w:val="000000"/>
                <w:kern w:val="0"/>
                <w:sz w:val="16"/>
                <w:szCs w:val="16"/>
              </w:rPr>
            </w:pPr>
            <w:r>
              <w:rPr>
                <w:color w:val="000000"/>
                <w:kern w:val="0"/>
                <w:sz w:val="16"/>
                <w:szCs w:val="16"/>
              </w:rPr>
              <w:t>RP-070491</w:t>
            </w:r>
          </w:p>
        </w:tc>
        <w:tc>
          <w:tcPr>
            <w:tcW w:w="61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color w:val="000000"/>
                <w:kern w:val="0"/>
                <w:sz w:val="16"/>
                <w:szCs w:val="16"/>
              </w:rPr>
            </w:pPr>
            <w:r>
              <w:rPr>
                <w:color w:val="000000"/>
                <w:kern w:val="0"/>
                <w:sz w:val="16"/>
                <w:szCs w:val="16"/>
              </w:rPr>
              <w:t>0329</w:t>
            </w:r>
          </w:p>
        </w:tc>
        <w:tc>
          <w:tcPr>
            <w:tcW w:w="42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snapToGrid w:val="false"/>
              <w:rPr>
                <w:color w:val="000000"/>
                <w:kern w:val="0"/>
                <w:sz w:val="16"/>
                <w:szCs w:val="16"/>
              </w:rPr>
            </w:pPr>
            <w:r>
              <w:rPr>
                <w:color w:val="000000"/>
                <w:kern w:val="0"/>
                <w:sz w:val="16"/>
                <w:szCs w:val="16"/>
              </w:rPr>
            </w:r>
          </w:p>
        </w:tc>
        <w:tc>
          <w:tcPr>
            <w:tcW w:w="4867"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color w:val="000000"/>
                <w:kern w:val="0"/>
                <w:sz w:val="16"/>
                <w:szCs w:val="16"/>
              </w:rPr>
            </w:pPr>
            <w:r>
              <w:rPr>
                <w:rFonts w:cs="Times New Roman"/>
                <w:color w:val="000000"/>
                <w:kern w:val="0"/>
                <w:sz w:val="16"/>
                <w:szCs w:val="16"/>
              </w:rPr>
              <w:t>Clarifications on priority of requirements in E-TFC selection</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7.4.0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7.5.0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09/2007</w:t>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RP-37</w:t>
            </w:r>
          </w:p>
        </w:tc>
        <w:tc>
          <w:tcPr>
            <w:tcW w:w="901"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color w:val="000000"/>
                <w:kern w:val="0"/>
                <w:sz w:val="16"/>
                <w:szCs w:val="16"/>
              </w:rPr>
            </w:pPr>
            <w:r>
              <w:rPr>
                <w:rFonts w:eastAsia="Times New Roman"/>
                <w:color w:val="000000"/>
                <w:kern w:val="0"/>
                <w:sz w:val="16"/>
                <w:szCs w:val="16"/>
                <w:lang w:eastAsia="en-GB"/>
              </w:rPr>
              <w:t>RP-070623</w:t>
            </w:r>
          </w:p>
        </w:tc>
        <w:tc>
          <w:tcPr>
            <w:tcW w:w="61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color w:val="000000"/>
                <w:kern w:val="0"/>
                <w:sz w:val="16"/>
                <w:szCs w:val="16"/>
              </w:rPr>
            </w:pPr>
            <w:r>
              <w:rPr>
                <w:rFonts w:eastAsia="Times New Roman"/>
                <w:color w:val="000000"/>
                <w:kern w:val="0"/>
                <w:sz w:val="16"/>
                <w:szCs w:val="16"/>
                <w:lang w:eastAsia="en-GB"/>
              </w:rPr>
              <w:t>0333</w:t>
            </w:r>
          </w:p>
        </w:tc>
        <w:tc>
          <w:tcPr>
            <w:tcW w:w="42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snapToGrid w:val="false"/>
              <w:rPr>
                <w:color w:val="000000"/>
                <w:kern w:val="0"/>
                <w:sz w:val="16"/>
                <w:szCs w:val="16"/>
              </w:rPr>
            </w:pPr>
            <w:r>
              <w:rPr>
                <w:color w:val="000000"/>
                <w:kern w:val="0"/>
                <w:sz w:val="16"/>
                <w:szCs w:val="16"/>
              </w:rPr>
            </w:r>
          </w:p>
        </w:tc>
        <w:tc>
          <w:tcPr>
            <w:tcW w:w="4867"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cs="Times New Roman"/>
                <w:color w:val="000000"/>
                <w:kern w:val="0"/>
                <w:sz w:val="16"/>
                <w:szCs w:val="16"/>
              </w:rPr>
            </w:pPr>
            <w:r>
              <w:rPr>
                <w:rFonts w:eastAsia="Times New Roman"/>
                <w:color w:val="000000"/>
                <w:kern w:val="0"/>
                <w:sz w:val="16"/>
                <w:szCs w:val="16"/>
                <w:lang w:eastAsia="en-GB"/>
              </w:rPr>
              <w:t>Correction on E-DCH compress mode</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7.5.0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7.6.0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RP-37</w:t>
            </w:r>
          </w:p>
        </w:tc>
        <w:tc>
          <w:tcPr>
            <w:tcW w:w="901"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color w:val="000000"/>
                <w:kern w:val="0"/>
                <w:sz w:val="16"/>
                <w:szCs w:val="16"/>
              </w:rPr>
            </w:pPr>
            <w:r>
              <w:rPr>
                <w:rFonts w:eastAsia="Times New Roman"/>
                <w:color w:val="000000"/>
                <w:kern w:val="0"/>
                <w:sz w:val="16"/>
                <w:szCs w:val="16"/>
                <w:lang w:eastAsia="en-GB"/>
              </w:rPr>
              <w:t>RP-070670</w:t>
            </w:r>
          </w:p>
        </w:tc>
        <w:tc>
          <w:tcPr>
            <w:tcW w:w="61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color w:val="000000"/>
                <w:kern w:val="0"/>
                <w:sz w:val="16"/>
                <w:szCs w:val="16"/>
              </w:rPr>
            </w:pPr>
            <w:r>
              <w:rPr>
                <w:rFonts w:eastAsia="Times New Roman"/>
                <w:color w:val="000000"/>
                <w:kern w:val="0"/>
                <w:sz w:val="16"/>
                <w:szCs w:val="16"/>
                <w:lang w:eastAsia="en-GB"/>
              </w:rPr>
              <w:t>0337</w:t>
            </w:r>
          </w:p>
        </w:tc>
        <w:tc>
          <w:tcPr>
            <w:tcW w:w="42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snapToGrid w:val="false"/>
              <w:rPr>
                <w:color w:val="000000"/>
                <w:kern w:val="0"/>
                <w:sz w:val="16"/>
                <w:szCs w:val="16"/>
              </w:rPr>
            </w:pPr>
            <w:r>
              <w:rPr>
                <w:color w:val="000000"/>
                <w:kern w:val="0"/>
                <w:sz w:val="16"/>
                <w:szCs w:val="16"/>
              </w:rPr>
            </w:r>
          </w:p>
        </w:tc>
        <w:tc>
          <w:tcPr>
            <w:tcW w:w="4867"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cs="Times New Roman"/>
                <w:color w:val="000000"/>
                <w:kern w:val="0"/>
                <w:sz w:val="16"/>
                <w:szCs w:val="16"/>
              </w:rPr>
            </w:pPr>
            <w:r>
              <w:rPr>
                <w:rFonts w:eastAsia="Times New Roman"/>
                <w:color w:val="000000"/>
                <w:kern w:val="0"/>
                <w:sz w:val="16"/>
                <w:szCs w:val="16"/>
                <w:lang w:eastAsia="en-GB"/>
              </w:rPr>
              <w:t>Correction to HS-DSCH transport block size table</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7.5.0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7.6.0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RP-37</w:t>
            </w:r>
          </w:p>
        </w:tc>
        <w:tc>
          <w:tcPr>
            <w:tcW w:w="901"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color w:val="000000"/>
                <w:kern w:val="0"/>
                <w:sz w:val="16"/>
                <w:szCs w:val="16"/>
              </w:rPr>
            </w:pPr>
            <w:r>
              <w:rPr>
                <w:rFonts w:eastAsia="Times New Roman"/>
                <w:color w:val="000000"/>
                <w:kern w:val="0"/>
                <w:sz w:val="16"/>
                <w:szCs w:val="16"/>
                <w:lang w:eastAsia="en-GB"/>
              </w:rPr>
              <w:t>RP-070626</w:t>
            </w:r>
          </w:p>
        </w:tc>
        <w:tc>
          <w:tcPr>
            <w:tcW w:w="61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color w:val="000000"/>
                <w:kern w:val="0"/>
                <w:sz w:val="16"/>
                <w:szCs w:val="16"/>
              </w:rPr>
            </w:pPr>
            <w:r>
              <w:rPr>
                <w:rFonts w:eastAsia="Times New Roman"/>
                <w:color w:val="000000"/>
                <w:kern w:val="0"/>
                <w:sz w:val="16"/>
                <w:szCs w:val="16"/>
                <w:lang w:eastAsia="en-GB"/>
              </w:rPr>
              <w:t>0338</w:t>
            </w:r>
          </w:p>
        </w:tc>
        <w:tc>
          <w:tcPr>
            <w:tcW w:w="42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snapToGrid w:val="false"/>
              <w:rPr>
                <w:color w:val="000000"/>
                <w:kern w:val="0"/>
                <w:sz w:val="16"/>
                <w:szCs w:val="16"/>
              </w:rPr>
            </w:pPr>
            <w:r>
              <w:rPr>
                <w:color w:val="000000"/>
                <w:kern w:val="0"/>
                <w:sz w:val="16"/>
                <w:szCs w:val="16"/>
              </w:rPr>
            </w:r>
          </w:p>
        </w:tc>
        <w:tc>
          <w:tcPr>
            <w:tcW w:w="4867"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cs="Times New Roman"/>
                <w:color w:val="000000"/>
                <w:kern w:val="0"/>
                <w:sz w:val="16"/>
                <w:szCs w:val="16"/>
              </w:rPr>
            </w:pPr>
            <w:r>
              <w:rPr>
                <w:rFonts w:eastAsia="Times New Roman"/>
                <w:color w:val="000000"/>
                <w:kern w:val="0"/>
                <w:sz w:val="16"/>
                <w:szCs w:val="16"/>
                <w:lang w:eastAsia="en-GB"/>
              </w:rPr>
              <w:t>Correction to operation of SI field in reassembly entity</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7.5.0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7.6.0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RP-37</w:t>
            </w:r>
          </w:p>
        </w:tc>
        <w:tc>
          <w:tcPr>
            <w:tcW w:w="901"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color w:val="000000"/>
                <w:kern w:val="0"/>
                <w:sz w:val="16"/>
                <w:szCs w:val="16"/>
              </w:rPr>
            </w:pPr>
            <w:r>
              <w:rPr>
                <w:rFonts w:eastAsia="Times New Roman"/>
                <w:color w:val="000000"/>
                <w:kern w:val="0"/>
                <w:sz w:val="16"/>
                <w:szCs w:val="16"/>
                <w:lang w:eastAsia="en-GB"/>
              </w:rPr>
              <w:t>RP-070627</w:t>
            </w:r>
          </w:p>
        </w:tc>
        <w:tc>
          <w:tcPr>
            <w:tcW w:w="61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color w:val="000000"/>
                <w:kern w:val="0"/>
                <w:sz w:val="16"/>
                <w:szCs w:val="16"/>
              </w:rPr>
            </w:pPr>
            <w:r>
              <w:rPr>
                <w:rFonts w:eastAsia="Times New Roman"/>
                <w:color w:val="000000"/>
                <w:kern w:val="0"/>
                <w:sz w:val="16"/>
                <w:szCs w:val="16"/>
                <w:lang w:eastAsia="en-GB"/>
              </w:rPr>
              <w:t>0339</w:t>
            </w:r>
          </w:p>
        </w:tc>
        <w:tc>
          <w:tcPr>
            <w:tcW w:w="42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snapToGrid w:val="false"/>
              <w:rPr>
                <w:color w:val="000000"/>
                <w:kern w:val="0"/>
                <w:sz w:val="16"/>
                <w:szCs w:val="16"/>
              </w:rPr>
            </w:pPr>
            <w:r>
              <w:rPr>
                <w:color w:val="000000"/>
                <w:kern w:val="0"/>
                <w:sz w:val="16"/>
                <w:szCs w:val="16"/>
              </w:rPr>
            </w:r>
          </w:p>
        </w:tc>
        <w:tc>
          <w:tcPr>
            <w:tcW w:w="4867"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cs="Times New Roman"/>
                <w:color w:val="000000"/>
                <w:kern w:val="0"/>
                <w:sz w:val="16"/>
                <w:szCs w:val="16"/>
              </w:rPr>
            </w:pPr>
            <w:r>
              <w:rPr>
                <w:rFonts w:eastAsia="Times New Roman"/>
                <w:color w:val="000000"/>
                <w:kern w:val="0"/>
                <w:sz w:val="16"/>
                <w:szCs w:val="16"/>
                <w:lang w:eastAsia="en-GB"/>
              </w:rPr>
              <w:t>MAC DTX timing start restrictions &amp; compressed mode</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7.5.0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7.6.0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RP-37</w:t>
            </w:r>
          </w:p>
        </w:tc>
        <w:tc>
          <w:tcPr>
            <w:tcW w:w="901"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color w:val="000000"/>
                <w:kern w:val="0"/>
                <w:sz w:val="16"/>
                <w:szCs w:val="16"/>
              </w:rPr>
            </w:pPr>
            <w:r>
              <w:rPr>
                <w:rFonts w:eastAsia="Times New Roman"/>
                <w:color w:val="000000"/>
                <w:kern w:val="0"/>
                <w:sz w:val="16"/>
                <w:szCs w:val="16"/>
                <w:lang w:eastAsia="en-GB"/>
              </w:rPr>
              <w:t>RP-070627</w:t>
            </w:r>
          </w:p>
        </w:tc>
        <w:tc>
          <w:tcPr>
            <w:tcW w:w="61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color w:val="000000"/>
                <w:kern w:val="0"/>
                <w:sz w:val="16"/>
                <w:szCs w:val="16"/>
              </w:rPr>
            </w:pPr>
            <w:r>
              <w:rPr>
                <w:rFonts w:eastAsia="Times New Roman"/>
                <w:color w:val="000000"/>
                <w:kern w:val="0"/>
                <w:sz w:val="16"/>
                <w:szCs w:val="16"/>
                <w:lang w:eastAsia="en-GB"/>
              </w:rPr>
              <w:t>0340</w:t>
            </w:r>
          </w:p>
        </w:tc>
        <w:tc>
          <w:tcPr>
            <w:tcW w:w="42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color w:val="000000"/>
                <w:kern w:val="0"/>
                <w:sz w:val="16"/>
                <w:szCs w:val="16"/>
              </w:rPr>
            </w:pPr>
            <w:r>
              <w:rPr>
                <w:rFonts w:eastAsia="Times New Roman"/>
                <w:color w:val="000000"/>
                <w:kern w:val="0"/>
                <w:sz w:val="16"/>
                <w:szCs w:val="16"/>
                <w:lang w:eastAsia="en-GB"/>
              </w:rPr>
              <w:t>1</w:t>
            </w:r>
          </w:p>
        </w:tc>
        <w:tc>
          <w:tcPr>
            <w:tcW w:w="4867"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cs="Times New Roman"/>
                <w:color w:val="000000"/>
                <w:kern w:val="0"/>
                <w:sz w:val="16"/>
                <w:szCs w:val="16"/>
              </w:rPr>
            </w:pPr>
            <w:r>
              <w:rPr>
                <w:rFonts w:eastAsia="Times New Roman"/>
                <w:color w:val="000000"/>
                <w:kern w:val="0"/>
                <w:sz w:val="16"/>
                <w:szCs w:val="16"/>
                <w:lang w:eastAsia="en-GB"/>
              </w:rPr>
              <w:t>Handling of long preambles in CPC</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7.5.0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7.6.0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RP-37</w:t>
            </w:r>
          </w:p>
        </w:tc>
        <w:tc>
          <w:tcPr>
            <w:tcW w:w="901"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color w:val="000000"/>
                <w:kern w:val="0"/>
                <w:sz w:val="16"/>
                <w:szCs w:val="16"/>
              </w:rPr>
            </w:pPr>
            <w:r>
              <w:rPr>
                <w:rFonts w:eastAsia="Times New Roman"/>
                <w:color w:val="000000"/>
                <w:kern w:val="0"/>
                <w:sz w:val="16"/>
                <w:szCs w:val="16"/>
                <w:lang w:eastAsia="en-GB"/>
              </w:rPr>
              <w:t>RP-070627</w:t>
            </w:r>
          </w:p>
        </w:tc>
        <w:tc>
          <w:tcPr>
            <w:tcW w:w="61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color w:val="000000"/>
                <w:kern w:val="0"/>
                <w:sz w:val="16"/>
                <w:szCs w:val="16"/>
              </w:rPr>
            </w:pPr>
            <w:r>
              <w:rPr>
                <w:rFonts w:eastAsia="Times New Roman"/>
                <w:color w:val="000000"/>
                <w:kern w:val="0"/>
                <w:sz w:val="16"/>
                <w:szCs w:val="16"/>
                <w:lang w:eastAsia="en-GB"/>
              </w:rPr>
              <w:t>0341</w:t>
            </w:r>
          </w:p>
        </w:tc>
        <w:tc>
          <w:tcPr>
            <w:tcW w:w="42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snapToGrid w:val="false"/>
              <w:rPr>
                <w:color w:val="000000"/>
                <w:kern w:val="0"/>
                <w:sz w:val="16"/>
                <w:szCs w:val="16"/>
              </w:rPr>
            </w:pPr>
            <w:r>
              <w:rPr>
                <w:color w:val="000000"/>
                <w:kern w:val="0"/>
                <w:sz w:val="16"/>
                <w:szCs w:val="16"/>
              </w:rPr>
            </w:r>
          </w:p>
        </w:tc>
        <w:tc>
          <w:tcPr>
            <w:tcW w:w="4867"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cs="Times New Roman"/>
                <w:color w:val="000000"/>
                <w:kern w:val="0"/>
                <w:sz w:val="16"/>
                <w:szCs w:val="16"/>
              </w:rPr>
            </w:pPr>
            <w:r>
              <w:rPr>
                <w:rFonts w:eastAsia="Times New Roman"/>
                <w:color w:val="000000"/>
                <w:kern w:val="0"/>
                <w:sz w:val="16"/>
                <w:szCs w:val="16"/>
                <w:lang w:eastAsia="en-GB"/>
              </w:rPr>
              <w:t>L1 parameter name changes</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7.5.0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7.6.0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RP-37</w:t>
            </w:r>
          </w:p>
        </w:tc>
        <w:tc>
          <w:tcPr>
            <w:tcW w:w="901"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color w:val="000000"/>
                <w:kern w:val="0"/>
                <w:sz w:val="16"/>
                <w:szCs w:val="16"/>
              </w:rPr>
            </w:pPr>
            <w:r>
              <w:rPr>
                <w:rFonts w:eastAsia="Times New Roman"/>
                <w:color w:val="000000"/>
                <w:kern w:val="0"/>
                <w:sz w:val="16"/>
                <w:szCs w:val="16"/>
                <w:lang w:eastAsia="en-GB"/>
              </w:rPr>
              <w:t>RP-070670</w:t>
            </w:r>
          </w:p>
        </w:tc>
        <w:tc>
          <w:tcPr>
            <w:tcW w:w="61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color w:val="000000"/>
                <w:kern w:val="0"/>
                <w:sz w:val="16"/>
                <w:szCs w:val="16"/>
              </w:rPr>
            </w:pPr>
            <w:r>
              <w:rPr>
                <w:rFonts w:eastAsia="Times New Roman"/>
                <w:color w:val="000000"/>
                <w:kern w:val="0"/>
                <w:sz w:val="16"/>
                <w:szCs w:val="16"/>
                <w:lang w:eastAsia="en-GB"/>
              </w:rPr>
              <w:t>0343</w:t>
            </w:r>
          </w:p>
        </w:tc>
        <w:tc>
          <w:tcPr>
            <w:tcW w:w="42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color w:val="000000"/>
                <w:kern w:val="0"/>
                <w:sz w:val="16"/>
                <w:szCs w:val="16"/>
              </w:rPr>
            </w:pPr>
            <w:r>
              <w:rPr>
                <w:rFonts w:eastAsia="Times New Roman"/>
                <w:color w:val="000000"/>
                <w:kern w:val="0"/>
                <w:sz w:val="16"/>
                <w:szCs w:val="16"/>
                <w:lang w:eastAsia="en-GB"/>
              </w:rPr>
              <w:t>1</w:t>
            </w:r>
          </w:p>
        </w:tc>
        <w:tc>
          <w:tcPr>
            <w:tcW w:w="4867"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cs="Times New Roman"/>
                <w:color w:val="000000"/>
                <w:kern w:val="0"/>
                <w:sz w:val="16"/>
                <w:szCs w:val="16"/>
              </w:rPr>
            </w:pPr>
            <w:r>
              <w:rPr>
                <w:rFonts w:eastAsia="Times New Roman"/>
                <w:color w:val="000000"/>
                <w:kern w:val="0"/>
                <w:sz w:val="16"/>
                <w:szCs w:val="16"/>
                <w:lang w:eastAsia="en-GB"/>
              </w:rPr>
              <w:t>Removing MIMO requirements from MAC-hs</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7.5.0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7.6.0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RP-37</w:t>
            </w:r>
          </w:p>
        </w:tc>
        <w:tc>
          <w:tcPr>
            <w:tcW w:w="901"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color w:val="000000"/>
                <w:kern w:val="0"/>
                <w:sz w:val="16"/>
                <w:szCs w:val="16"/>
              </w:rPr>
            </w:pPr>
            <w:r>
              <w:rPr>
                <w:rFonts w:eastAsia="Times New Roman"/>
                <w:color w:val="000000"/>
                <w:kern w:val="0"/>
                <w:sz w:val="16"/>
                <w:szCs w:val="16"/>
                <w:lang w:eastAsia="en-GB"/>
              </w:rPr>
              <w:t>RP-070623</w:t>
            </w:r>
          </w:p>
        </w:tc>
        <w:tc>
          <w:tcPr>
            <w:tcW w:w="61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color w:val="000000"/>
                <w:kern w:val="0"/>
                <w:sz w:val="16"/>
                <w:szCs w:val="16"/>
              </w:rPr>
            </w:pPr>
            <w:r>
              <w:rPr>
                <w:rFonts w:eastAsia="Times New Roman"/>
                <w:color w:val="000000"/>
                <w:kern w:val="0"/>
                <w:sz w:val="16"/>
                <w:szCs w:val="16"/>
                <w:lang w:eastAsia="en-GB"/>
              </w:rPr>
              <w:t>0345</w:t>
            </w:r>
          </w:p>
        </w:tc>
        <w:tc>
          <w:tcPr>
            <w:tcW w:w="42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snapToGrid w:val="false"/>
              <w:rPr>
                <w:color w:val="000000"/>
                <w:kern w:val="0"/>
                <w:sz w:val="16"/>
                <w:szCs w:val="16"/>
              </w:rPr>
            </w:pPr>
            <w:r>
              <w:rPr>
                <w:color w:val="000000"/>
                <w:kern w:val="0"/>
                <w:sz w:val="16"/>
                <w:szCs w:val="16"/>
              </w:rPr>
            </w:r>
          </w:p>
        </w:tc>
        <w:tc>
          <w:tcPr>
            <w:tcW w:w="4867"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cs="Times New Roman"/>
                <w:color w:val="000000"/>
                <w:kern w:val="0"/>
                <w:sz w:val="16"/>
                <w:szCs w:val="16"/>
              </w:rPr>
            </w:pPr>
            <w:r>
              <w:rPr>
                <w:rFonts w:eastAsia="Times New Roman"/>
                <w:color w:val="000000"/>
                <w:kern w:val="0"/>
                <w:sz w:val="16"/>
                <w:szCs w:val="16"/>
                <w:lang w:eastAsia="en-GB"/>
              </w:rPr>
              <w:t>Serving grant 'HOLD'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7.5.0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7.6.0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RP-37</w:t>
            </w:r>
          </w:p>
        </w:tc>
        <w:tc>
          <w:tcPr>
            <w:tcW w:w="901"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color w:val="000000"/>
                <w:kern w:val="0"/>
                <w:sz w:val="16"/>
                <w:szCs w:val="16"/>
              </w:rPr>
            </w:pPr>
            <w:r>
              <w:rPr>
                <w:rFonts w:eastAsia="Times New Roman"/>
                <w:color w:val="000000"/>
                <w:kern w:val="0"/>
                <w:sz w:val="16"/>
                <w:szCs w:val="16"/>
                <w:lang w:eastAsia="en-GB"/>
              </w:rPr>
              <w:t>RP-070623</w:t>
            </w:r>
          </w:p>
        </w:tc>
        <w:tc>
          <w:tcPr>
            <w:tcW w:w="61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color w:val="000000"/>
                <w:kern w:val="0"/>
                <w:sz w:val="16"/>
                <w:szCs w:val="16"/>
              </w:rPr>
            </w:pPr>
            <w:r>
              <w:rPr>
                <w:rFonts w:eastAsia="Times New Roman"/>
                <w:color w:val="000000"/>
                <w:kern w:val="0"/>
                <w:sz w:val="16"/>
                <w:szCs w:val="16"/>
                <w:lang w:eastAsia="en-GB"/>
              </w:rPr>
              <w:t>0347</w:t>
            </w:r>
          </w:p>
        </w:tc>
        <w:tc>
          <w:tcPr>
            <w:tcW w:w="42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snapToGrid w:val="false"/>
              <w:rPr>
                <w:color w:val="000000"/>
                <w:kern w:val="0"/>
                <w:sz w:val="16"/>
                <w:szCs w:val="16"/>
              </w:rPr>
            </w:pPr>
            <w:r>
              <w:rPr>
                <w:color w:val="000000"/>
                <w:kern w:val="0"/>
                <w:sz w:val="16"/>
                <w:szCs w:val="16"/>
              </w:rPr>
            </w:r>
          </w:p>
        </w:tc>
        <w:tc>
          <w:tcPr>
            <w:tcW w:w="4867"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cs="Times New Roman"/>
                <w:color w:val="000000"/>
                <w:kern w:val="0"/>
                <w:sz w:val="16"/>
                <w:szCs w:val="16"/>
              </w:rPr>
            </w:pPr>
            <w:r>
              <w:rPr>
                <w:rFonts w:eastAsia="Times New Roman"/>
                <w:color w:val="000000"/>
                <w:kern w:val="0"/>
                <w:sz w:val="16"/>
                <w:szCs w:val="16"/>
                <w:lang w:eastAsia="en-GB"/>
              </w:rPr>
              <w:t>Correction to quantisation requirements in E-TFC selection</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7.5.0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7.6.0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RP-37</w:t>
            </w:r>
          </w:p>
        </w:tc>
        <w:tc>
          <w:tcPr>
            <w:tcW w:w="901"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color w:val="000000"/>
                <w:kern w:val="0"/>
                <w:sz w:val="16"/>
                <w:szCs w:val="16"/>
              </w:rPr>
            </w:pPr>
            <w:r>
              <w:rPr>
                <w:rFonts w:eastAsia="Times New Roman"/>
                <w:color w:val="000000"/>
                <w:kern w:val="0"/>
                <w:sz w:val="16"/>
                <w:szCs w:val="16"/>
                <w:lang w:eastAsia="en-GB"/>
              </w:rPr>
              <w:t>RP-070671</w:t>
            </w:r>
          </w:p>
        </w:tc>
        <w:tc>
          <w:tcPr>
            <w:tcW w:w="61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color w:val="000000"/>
                <w:kern w:val="0"/>
                <w:sz w:val="16"/>
                <w:szCs w:val="16"/>
              </w:rPr>
            </w:pPr>
            <w:r>
              <w:rPr>
                <w:rFonts w:eastAsia="Times New Roman"/>
                <w:color w:val="000000"/>
                <w:kern w:val="0"/>
                <w:sz w:val="16"/>
                <w:szCs w:val="16"/>
                <w:lang w:eastAsia="en-GB"/>
              </w:rPr>
              <w:t>0348</w:t>
            </w:r>
          </w:p>
        </w:tc>
        <w:tc>
          <w:tcPr>
            <w:tcW w:w="42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snapToGrid w:val="false"/>
              <w:rPr>
                <w:color w:val="000000"/>
                <w:kern w:val="0"/>
                <w:sz w:val="16"/>
                <w:szCs w:val="16"/>
              </w:rPr>
            </w:pPr>
            <w:r>
              <w:rPr>
                <w:color w:val="000000"/>
                <w:kern w:val="0"/>
                <w:sz w:val="16"/>
                <w:szCs w:val="16"/>
              </w:rPr>
            </w:r>
          </w:p>
        </w:tc>
        <w:tc>
          <w:tcPr>
            <w:tcW w:w="4867"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cs="Times New Roman"/>
                <w:color w:val="000000"/>
                <w:kern w:val="0"/>
                <w:sz w:val="16"/>
                <w:szCs w:val="16"/>
              </w:rPr>
            </w:pPr>
            <w:r>
              <w:rPr>
                <w:rFonts w:eastAsia="Times New Roman"/>
                <w:color w:val="000000"/>
                <w:kern w:val="0"/>
                <w:sz w:val="16"/>
                <w:szCs w:val="16"/>
                <w:lang w:eastAsia="en-GB"/>
              </w:rPr>
              <w:t>Periodic MAC-ehs reset and setting of the expected TSN</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7.5.0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7.6.0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RP-37</w:t>
            </w:r>
          </w:p>
        </w:tc>
        <w:tc>
          <w:tcPr>
            <w:tcW w:w="901"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color w:val="000000"/>
                <w:kern w:val="0"/>
                <w:sz w:val="16"/>
                <w:szCs w:val="16"/>
              </w:rPr>
            </w:pPr>
            <w:r>
              <w:rPr>
                <w:rFonts w:eastAsia="Times New Roman"/>
                <w:color w:val="000000"/>
                <w:kern w:val="0"/>
                <w:sz w:val="16"/>
                <w:szCs w:val="16"/>
                <w:lang w:eastAsia="en-GB"/>
              </w:rPr>
              <w:t>RP-070626</w:t>
            </w:r>
          </w:p>
        </w:tc>
        <w:tc>
          <w:tcPr>
            <w:tcW w:w="61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color w:val="000000"/>
                <w:kern w:val="0"/>
                <w:sz w:val="16"/>
                <w:szCs w:val="16"/>
              </w:rPr>
            </w:pPr>
            <w:r>
              <w:rPr>
                <w:rFonts w:eastAsia="Times New Roman"/>
                <w:color w:val="000000"/>
                <w:kern w:val="0"/>
                <w:sz w:val="16"/>
                <w:szCs w:val="16"/>
                <w:lang w:eastAsia="en-GB"/>
              </w:rPr>
              <w:t>0349</w:t>
            </w:r>
          </w:p>
        </w:tc>
        <w:tc>
          <w:tcPr>
            <w:tcW w:w="42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snapToGrid w:val="false"/>
              <w:rPr>
                <w:color w:val="000000"/>
                <w:kern w:val="0"/>
                <w:sz w:val="16"/>
                <w:szCs w:val="16"/>
              </w:rPr>
            </w:pPr>
            <w:r>
              <w:rPr>
                <w:color w:val="000000"/>
                <w:kern w:val="0"/>
                <w:sz w:val="16"/>
                <w:szCs w:val="16"/>
              </w:rPr>
            </w:r>
          </w:p>
        </w:tc>
        <w:tc>
          <w:tcPr>
            <w:tcW w:w="4867"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cs="Times New Roman"/>
                <w:color w:val="000000"/>
                <w:kern w:val="0"/>
                <w:sz w:val="16"/>
                <w:szCs w:val="16"/>
              </w:rPr>
            </w:pPr>
            <w:r>
              <w:rPr>
                <w:rFonts w:eastAsia="Times New Roman"/>
                <w:color w:val="000000"/>
                <w:kern w:val="0"/>
                <w:sz w:val="16"/>
                <w:szCs w:val="16"/>
                <w:lang w:eastAsia="en-GB"/>
              </w:rPr>
              <w:t>Enhanced L2 processing</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7.5.0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7.6.0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RP-37</w:t>
            </w:r>
          </w:p>
        </w:tc>
        <w:tc>
          <w:tcPr>
            <w:tcW w:w="901"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color w:val="000000"/>
                <w:kern w:val="0"/>
                <w:sz w:val="16"/>
                <w:szCs w:val="16"/>
              </w:rPr>
            </w:pPr>
            <w:r>
              <w:rPr>
                <w:rFonts w:eastAsia="Times New Roman"/>
                <w:color w:val="000000"/>
                <w:kern w:val="0"/>
                <w:sz w:val="16"/>
                <w:szCs w:val="16"/>
                <w:lang w:eastAsia="en-GB"/>
              </w:rPr>
              <w:t>RP-070626</w:t>
            </w:r>
          </w:p>
        </w:tc>
        <w:tc>
          <w:tcPr>
            <w:tcW w:w="61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color w:val="000000"/>
                <w:kern w:val="0"/>
                <w:sz w:val="16"/>
                <w:szCs w:val="16"/>
              </w:rPr>
            </w:pPr>
            <w:r>
              <w:rPr>
                <w:rFonts w:eastAsia="Times New Roman"/>
                <w:color w:val="000000"/>
                <w:kern w:val="0"/>
                <w:sz w:val="16"/>
                <w:szCs w:val="16"/>
                <w:lang w:eastAsia="en-GB"/>
              </w:rPr>
              <w:t>0350</w:t>
            </w:r>
          </w:p>
        </w:tc>
        <w:tc>
          <w:tcPr>
            <w:tcW w:w="42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snapToGrid w:val="false"/>
              <w:rPr>
                <w:color w:val="000000"/>
                <w:kern w:val="0"/>
                <w:sz w:val="16"/>
                <w:szCs w:val="16"/>
              </w:rPr>
            </w:pPr>
            <w:r>
              <w:rPr>
                <w:color w:val="000000"/>
                <w:kern w:val="0"/>
                <w:sz w:val="16"/>
                <w:szCs w:val="16"/>
              </w:rPr>
            </w:r>
          </w:p>
        </w:tc>
        <w:tc>
          <w:tcPr>
            <w:tcW w:w="4867"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cs="Times New Roman"/>
                <w:color w:val="000000"/>
                <w:kern w:val="0"/>
                <w:sz w:val="16"/>
                <w:szCs w:val="16"/>
              </w:rPr>
            </w:pPr>
            <w:r>
              <w:rPr>
                <w:rFonts w:eastAsia="Times New Roman"/>
                <w:color w:val="000000"/>
                <w:kern w:val="0"/>
                <w:sz w:val="16"/>
                <w:szCs w:val="16"/>
                <w:lang w:eastAsia="en-GB"/>
              </w:rPr>
              <w:t>Correction to MAC-ehs PDU definition</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7.5.0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7.6.0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RP-37</w:t>
            </w:r>
          </w:p>
        </w:tc>
        <w:tc>
          <w:tcPr>
            <w:tcW w:w="901"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color w:val="000000"/>
                <w:kern w:val="0"/>
                <w:sz w:val="16"/>
                <w:szCs w:val="16"/>
              </w:rPr>
            </w:pPr>
            <w:r>
              <w:rPr>
                <w:rFonts w:eastAsia="Times New Roman"/>
                <w:color w:val="000000"/>
                <w:kern w:val="0"/>
                <w:sz w:val="16"/>
                <w:szCs w:val="16"/>
                <w:lang w:eastAsia="en-GB"/>
              </w:rPr>
              <w:t>RP-070626</w:t>
            </w:r>
          </w:p>
        </w:tc>
        <w:tc>
          <w:tcPr>
            <w:tcW w:w="61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color w:val="000000"/>
                <w:kern w:val="0"/>
                <w:sz w:val="16"/>
                <w:szCs w:val="16"/>
              </w:rPr>
            </w:pPr>
            <w:r>
              <w:rPr>
                <w:rFonts w:eastAsia="Times New Roman"/>
                <w:color w:val="000000"/>
                <w:kern w:val="0"/>
                <w:sz w:val="16"/>
                <w:szCs w:val="16"/>
                <w:lang w:eastAsia="en-GB"/>
              </w:rPr>
              <w:t>0351</w:t>
            </w:r>
          </w:p>
        </w:tc>
        <w:tc>
          <w:tcPr>
            <w:tcW w:w="42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color w:val="000000"/>
                <w:kern w:val="0"/>
                <w:sz w:val="16"/>
                <w:szCs w:val="16"/>
              </w:rPr>
            </w:pPr>
            <w:r>
              <w:rPr>
                <w:rFonts w:eastAsia="Times New Roman"/>
                <w:color w:val="000000"/>
                <w:kern w:val="0"/>
                <w:sz w:val="16"/>
                <w:szCs w:val="16"/>
                <w:lang w:eastAsia="en-GB"/>
              </w:rPr>
              <w:t>1</w:t>
            </w:r>
          </w:p>
        </w:tc>
        <w:tc>
          <w:tcPr>
            <w:tcW w:w="4867"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cs="Times New Roman"/>
                <w:color w:val="000000"/>
                <w:kern w:val="0"/>
                <w:sz w:val="16"/>
                <w:szCs w:val="16"/>
              </w:rPr>
            </w:pPr>
            <w:r>
              <w:rPr>
                <w:rFonts w:eastAsia="Times New Roman"/>
                <w:color w:val="000000"/>
                <w:kern w:val="0"/>
                <w:sz w:val="16"/>
                <w:szCs w:val="16"/>
                <w:lang w:eastAsia="en-GB"/>
              </w:rPr>
              <w:t>Defining of reordering SDU and correction to the definition of the SI field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7.5.0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7.6.0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RP-37</w:t>
            </w:r>
          </w:p>
        </w:tc>
        <w:tc>
          <w:tcPr>
            <w:tcW w:w="901"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color w:val="000000"/>
                <w:kern w:val="0"/>
                <w:sz w:val="16"/>
                <w:szCs w:val="16"/>
              </w:rPr>
            </w:pPr>
            <w:r>
              <w:rPr>
                <w:rFonts w:eastAsia="Times New Roman"/>
                <w:color w:val="000000"/>
                <w:kern w:val="0"/>
                <w:sz w:val="16"/>
                <w:szCs w:val="16"/>
                <w:lang w:eastAsia="en-GB"/>
              </w:rPr>
              <w:t>RP-070627</w:t>
            </w:r>
          </w:p>
        </w:tc>
        <w:tc>
          <w:tcPr>
            <w:tcW w:w="61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color w:val="000000"/>
                <w:kern w:val="0"/>
                <w:sz w:val="16"/>
                <w:szCs w:val="16"/>
              </w:rPr>
            </w:pPr>
            <w:r>
              <w:rPr>
                <w:rFonts w:eastAsia="Times New Roman"/>
                <w:color w:val="000000"/>
                <w:kern w:val="0"/>
                <w:sz w:val="16"/>
                <w:szCs w:val="16"/>
                <w:lang w:eastAsia="en-GB"/>
              </w:rPr>
              <w:t>0352</w:t>
            </w:r>
          </w:p>
        </w:tc>
        <w:tc>
          <w:tcPr>
            <w:tcW w:w="42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color w:val="000000"/>
                <w:kern w:val="0"/>
                <w:sz w:val="16"/>
                <w:szCs w:val="16"/>
              </w:rPr>
            </w:pPr>
            <w:r>
              <w:rPr>
                <w:rFonts w:eastAsia="Times New Roman"/>
                <w:color w:val="000000"/>
                <w:kern w:val="0"/>
                <w:sz w:val="16"/>
                <w:szCs w:val="16"/>
                <w:lang w:eastAsia="en-GB"/>
              </w:rPr>
              <w:t>1</w:t>
            </w:r>
          </w:p>
        </w:tc>
        <w:tc>
          <w:tcPr>
            <w:tcW w:w="4867"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cs="Times New Roman"/>
                <w:color w:val="000000"/>
                <w:kern w:val="0"/>
                <w:sz w:val="16"/>
                <w:szCs w:val="16"/>
              </w:rPr>
            </w:pPr>
            <w:r>
              <w:rPr>
                <w:rFonts w:eastAsia="Times New Roman"/>
                <w:color w:val="000000"/>
                <w:kern w:val="0"/>
                <w:sz w:val="16"/>
                <w:szCs w:val="16"/>
                <w:lang w:eastAsia="en-GB"/>
              </w:rPr>
              <w:t>Clarification on the HARQ procedure for HS-SCCH less operation</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7.5.0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7.6.0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RP-37</w:t>
            </w:r>
          </w:p>
        </w:tc>
        <w:tc>
          <w:tcPr>
            <w:tcW w:w="901"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color w:val="000000"/>
                <w:kern w:val="0"/>
                <w:sz w:val="16"/>
                <w:szCs w:val="16"/>
              </w:rPr>
            </w:pPr>
            <w:r>
              <w:rPr>
                <w:rFonts w:eastAsia="Times New Roman"/>
                <w:color w:val="000000"/>
                <w:kern w:val="0"/>
                <w:sz w:val="16"/>
                <w:szCs w:val="16"/>
                <w:lang w:eastAsia="en-GB"/>
              </w:rPr>
              <w:t>RP-070627</w:t>
            </w:r>
          </w:p>
        </w:tc>
        <w:tc>
          <w:tcPr>
            <w:tcW w:w="61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color w:val="000000"/>
                <w:kern w:val="0"/>
                <w:sz w:val="16"/>
                <w:szCs w:val="16"/>
              </w:rPr>
            </w:pPr>
            <w:r>
              <w:rPr>
                <w:rFonts w:eastAsia="Times New Roman"/>
                <w:color w:val="000000"/>
                <w:kern w:val="0"/>
                <w:sz w:val="16"/>
                <w:szCs w:val="16"/>
                <w:lang w:eastAsia="en-GB"/>
              </w:rPr>
              <w:t>0354</w:t>
            </w:r>
          </w:p>
        </w:tc>
        <w:tc>
          <w:tcPr>
            <w:tcW w:w="42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snapToGrid w:val="false"/>
              <w:rPr>
                <w:color w:val="000000"/>
                <w:kern w:val="0"/>
                <w:sz w:val="16"/>
                <w:szCs w:val="16"/>
              </w:rPr>
            </w:pPr>
            <w:r>
              <w:rPr>
                <w:color w:val="000000"/>
                <w:kern w:val="0"/>
                <w:sz w:val="16"/>
                <w:szCs w:val="16"/>
              </w:rPr>
            </w:r>
          </w:p>
        </w:tc>
        <w:tc>
          <w:tcPr>
            <w:tcW w:w="4867"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cs="Times New Roman"/>
                <w:color w:val="000000"/>
                <w:kern w:val="0"/>
                <w:sz w:val="16"/>
                <w:szCs w:val="16"/>
              </w:rPr>
            </w:pPr>
            <w:r>
              <w:rPr>
                <w:rFonts w:eastAsia="Times New Roman"/>
                <w:color w:val="000000"/>
                <w:kern w:val="0"/>
                <w:sz w:val="16"/>
                <w:szCs w:val="16"/>
                <w:lang w:eastAsia="en-GB"/>
              </w:rPr>
              <w:t>Clarifications of CPC Grant Channel Monitoring</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7.5.0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7.6.0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RP-37</w:t>
            </w:r>
          </w:p>
        </w:tc>
        <w:tc>
          <w:tcPr>
            <w:tcW w:w="901"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color w:val="000000"/>
                <w:kern w:val="0"/>
                <w:sz w:val="16"/>
                <w:szCs w:val="16"/>
              </w:rPr>
            </w:pPr>
            <w:r>
              <w:rPr>
                <w:rFonts w:eastAsia="Times New Roman"/>
                <w:color w:val="000000"/>
                <w:kern w:val="0"/>
                <w:sz w:val="16"/>
                <w:szCs w:val="16"/>
                <w:lang w:eastAsia="en-GB"/>
              </w:rPr>
              <w:t>RP-070627</w:t>
            </w:r>
          </w:p>
        </w:tc>
        <w:tc>
          <w:tcPr>
            <w:tcW w:w="61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color w:val="000000"/>
                <w:kern w:val="0"/>
                <w:sz w:val="16"/>
                <w:szCs w:val="16"/>
              </w:rPr>
            </w:pPr>
            <w:r>
              <w:rPr>
                <w:rFonts w:eastAsia="Times New Roman"/>
                <w:color w:val="000000"/>
                <w:kern w:val="0"/>
                <w:sz w:val="16"/>
                <w:szCs w:val="16"/>
                <w:lang w:eastAsia="en-GB"/>
              </w:rPr>
              <w:t>0355</w:t>
            </w:r>
          </w:p>
        </w:tc>
        <w:tc>
          <w:tcPr>
            <w:tcW w:w="42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snapToGrid w:val="false"/>
              <w:rPr>
                <w:color w:val="000000"/>
                <w:kern w:val="0"/>
                <w:sz w:val="16"/>
                <w:szCs w:val="16"/>
              </w:rPr>
            </w:pPr>
            <w:r>
              <w:rPr>
                <w:color w:val="000000"/>
                <w:kern w:val="0"/>
                <w:sz w:val="16"/>
                <w:szCs w:val="16"/>
              </w:rPr>
            </w:r>
          </w:p>
        </w:tc>
        <w:tc>
          <w:tcPr>
            <w:tcW w:w="4867"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cs="Times New Roman"/>
                <w:color w:val="000000"/>
                <w:kern w:val="0"/>
                <w:sz w:val="16"/>
                <w:szCs w:val="16"/>
              </w:rPr>
            </w:pPr>
            <w:r>
              <w:rPr>
                <w:rFonts w:eastAsia="Times New Roman"/>
                <w:color w:val="000000"/>
                <w:kern w:val="0"/>
                <w:sz w:val="16"/>
                <w:szCs w:val="16"/>
                <w:lang w:eastAsia="en-GB"/>
              </w:rPr>
              <w:t>Avoid unnecessarily decreasing UE DRX possibility</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7.5.0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7.6.0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RP-37</w:t>
            </w:r>
          </w:p>
        </w:tc>
        <w:tc>
          <w:tcPr>
            <w:tcW w:w="901"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color w:val="000000"/>
                <w:kern w:val="0"/>
                <w:sz w:val="16"/>
                <w:szCs w:val="16"/>
              </w:rPr>
            </w:pPr>
            <w:r>
              <w:rPr>
                <w:rFonts w:eastAsia="Times New Roman"/>
                <w:color w:val="000000"/>
                <w:kern w:val="0"/>
                <w:sz w:val="16"/>
                <w:szCs w:val="16"/>
                <w:lang w:eastAsia="en-GB"/>
              </w:rPr>
              <w:t>RP-070629</w:t>
            </w:r>
          </w:p>
        </w:tc>
        <w:tc>
          <w:tcPr>
            <w:tcW w:w="61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color w:val="000000"/>
                <w:kern w:val="0"/>
                <w:sz w:val="16"/>
                <w:szCs w:val="16"/>
              </w:rPr>
            </w:pPr>
            <w:r>
              <w:rPr>
                <w:rFonts w:eastAsia="Times New Roman"/>
                <w:color w:val="000000"/>
                <w:kern w:val="0"/>
                <w:sz w:val="16"/>
                <w:szCs w:val="16"/>
                <w:lang w:eastAsia="en-GB"/>
              </w:rPr>
              <w:t>0356</w:t>
            </w:r>
          </w:p>
        </w:tc>
        <w:tc>
          <w:tcPr>
            <w:tcW w:w="42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snapToGrid w:val="false"/>
              <w:rPr>
                <w:color w:val="000000"/>
                <w:kern w:val="0"/>
                <w:sz w:val="16"/>
                <w:szCs w:val="16"/>
              </w:rPr>
            </w:pPr>
            <w:r>
              <w:rPr>
                <w:color w:val="000000"/>
                <w:kern w:val="0"/>
                <w:sz w:val="16"/>
                <w:szCs w:val="16"/>
              </w:rPr>
            </w:r>
          </w:p>
        </w:tc>
        <w:tc>
          <w:tcPr>
            <w:tcW w:w="4867"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cs="Times New Roman"/>
                <w:color w:val="000000"/>
                <w:kern w:val="0"/>
                <w:sz w:val="16"/>
                <w:szCs w:val="16"/>
              </w:rPr>
            </w:pPr>
            <w:r>
              <w:rPr>
                <w:rFonts w:eastAsia="Times New Roman"/>
                <w:color w:val="000000"/>
                <w:kern w:val="0"/>
                <w:sz w:val="16"/>
                <w:szCs w:val="16"/>
                <w:lang w:eastAsia="en-GB"/>
              </w:rPr>
              <w:t>Timing Advance Corrections for 3.84/7.68 Mcps TDD EDCH</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7.5.0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7.6.0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RP-37</w:t>
            </w:r>
          </w:p>
        </w:tc>
        <w:tc>
          <w:tcPr>
            <w:tcW w:w="901"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color w:val="000000"/>
                <w:kern w:val="0"/>
                <w:sz w:val="16"/>
                <w:szCs w:val="16"/>
              </w:rPr>
            </w:pPr>
            <w:r>
              <w:rPr>
                <w:rFonts w:eastAsia="Times New Roman"/>
                <w:color w:val="000000"/>
                <w:kern w:val="0"/>
                <w:sz w:val="16"/>
                <w:szCs w:val="16"/>
                <w:lang w:eastAsia="en-GB"/>
              </w:rPr>
              <w:t>RP-070631</w:t>
            </w:r>
          </w:p>
        </w:tc>
        <w:tc>
          <w:tcPr>
            <w:tcW w:w="61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color w:val="000000"/>
                <w:kern w:val="0"/>
                <w:sz w:val="16"/>
                <w:szCs w:val="16"/>
              </w:rPr>
            </w:pPr>
            <w:r>
              <w:rPr>
                <w:rFonts w:eastAsia="Times New Roman"/>
                <w:color w:val="000000"/>
                <w:kern w:val="0"/>
                <w:sz w:val="16"/>
                <w:szCs w:val="16"/>
                <w:lang w:eastAsia="en-GB"/>
              </w:rPr>
              <w:t>0357</w:t>
            </w:r>
          </w:p>
        </w:tc>
        <w:tc>
          <w:tcPr>
            <w:tcW w:w="42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snapToGrid w:val="false"/>
              <w:rPr>
                <w:color w:val="000000"/>
                <w:kern w:val="0"/>
                <w:sz w:val="16"/>
                <w:szCs w:val="16"/>
              </w:rPr>
            </w:pPr>
            <w:r>
              <w:rPr>
                <w:color w:val="000000"/>
                <w:kern w:val="0"/>
                <w:sz w:val="16"/>
                <w:szCs w:val="16"/>
              </w:rPr>
            </w:r>
          </w:p>
        </w:tc>
        <w:tc>
          <w:tcPr>
            <w:tcW w:w="4867"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cs="Times New Roman"/>
                <w:color w:val="000000"/>
                <w:kern w:val="0"/>
                <w:sz w:val="16"/>
                <w:szCs w:val="16"/>
              </w:rPr>
            </w:pPr>
            <w:r>
              <w:rPr>
                <w:rFonts w:eastAsia="Times New Roman"/>
                <w:color w:val="000000"/>
                <w:kern w:val="0"/>
                <w:sz w:val="16"/>
                <w:szCs w:val="16"/>
                <w:lang w:eastAsia="en-GB"/>
              </w:rPr>
              <w:t>3.84/7.68 Mcps TDD EDCH: Sending Scheduling Information Periodically</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7.5.0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7.6.0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RP-37</w:t>
            </w:r>
          </w:p>
        </w:tc>
        <w:tc>
          <w:tcPr>
            <w:tcW w:w="901"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color w:val="000000"/>
                <w:kern w:val="0"/>
                <w:sz w:val="16"/>
                <w:szCs w:val="16"/>
              </w:rPr>
            </w:pPr>
            <w:r>
              <w:rPr>
                <w:rFonts w:eastAsia="Times New Roman"/>
                <w:color w:val="000000"/>
                <w:kern w:val="0"/>
                <w:sz w:val="16"/>
                <w:szCs w:val="16"/>
                <w:lang w:eastAsia="en-GB"/>
              </w:rPr>
              <w:t>RP-070670</w:t>
            </w:r>
          </w:p>
        </w:tc>
        <w:tc>
          <w:tcPr>
            <w:tcW w:w="61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color w:val="000000"/>
                <w:kern w:val="0"/>
                <w:sz w:val="16"/>
                <w:szCs w:val="16"/>
              </w:rPr>
            </w:pPr>
            <w:r>
              <w:rPr>
                <w:rFonts w:eastAsia="Times New Roman"/>
                <w:color w:val="000000"/>
                <w:kern w:val="0"/>
                <w:sz w:val="16"/>
                <w:szCs w:val="16"/>
                <w:lang w:eastAsia="en-GB"/>
              </w:rPr>
              <w:t>0358</w:t>
            </w:r>
          </w:p>
        </w:tc>
        <w:tc>
          <w:tcPr>
            <w:tcW w:w="42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color w:val="000000"/>
                <w:kern w:val="0"/>
                <w:sz w:val="16"/>
                <w:szCs w:val="16"/>
              </w:rPr>
            </w:pPr>
            <w:r>
              <w:rPr>
                <w:rFonts w:eastAsia="Times New Roman"/>
                <w:color w:val="000000"/>
                <w:kern w:val="0"/>
                <w:sz w:val="16"/>
                <w:szCs w:val="16"/>
                <w:lang w:eastAsia="en-GB"/>
              </w:rPr>
              <w:t>1</w:t>
            </w:r>
          </w:p>
        </w:tc>
        <w:tc>
          <w:tcPr>
            <w:tcW w:w="4867"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cs="Times New Roman"/>
                <w:color w:val="000000"/>
                <w:kern w:val="0"/>
                <w:sz w:val="16"/>
                <w:szCs w:val="16"/>
              </w:rPr>
            </w:pPr>
            <w:r>
              <w:rPr>
                <w:rFonts w:eastAsia="Times New Roman"/>
                <w:color w:val="000000"/>
                <w:kern w:val="0"/>
                <w:sz w:val="16"/>
                <w:szCs w:val="16"/>
                <w:lang w:eastAsia="en-GB"/>
              </w:rPr>
              <w:t>Correction to HARQ operation in MIMO</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7.5.0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7.6.0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RP-37</w:t>
            </w:r>
          </w:p>
        </w:tc>
        <w:tc>
          <w:tcPr>
            <w:tcW w:w="901"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color w:val="000000"/>
                <w:kern w:val="0"/>
                <w:sz w:val="16"/>
                <w:szCs w:val="16"/>
              </w:rPr>
            </w:pPr>
            <w:r>
              <w:rPr>
                <w:rFonts w:eastAsia="Times New Roman"/>
                <w:color w:val="000000"/>
                <w:kern w:val="0"/>
                <w:sz w:val="16"/>
                <w:szCs w:val="16"/>
                <w:lang w:eastAsia="en-GB"/>
              </w:rPr>
              <w:t>RP-070670</w:t>
            </w:r>
          </w:p>
        </w:tc>
        <w:tc>
          <w:tcPr>
            <w:tcW w:w="61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color w:val="000000"/>
                <w:kern w:val="0"/>
                <w:sz w:val="16"/>
                <w:szCs w:val="16"/>
              </w:rPr>
            </w:pPr>
            <w:r>
              <w:rPr>
                <w:rFonts w:eastAsia="Times New Roman"/>
                <w:color w:val="000000"/>
                <w:kern w:val="0"/>
                <w:sz w:val="16"/>
                <w:szCs w:val="16"/>
                <w:lang w:eastAsia="en-GB"/>
              </w:rPr>
              <w:t>0360</w:t>
            </w:r>
          </w:p>
        </w:tc>
        <w:tc>
          <w:tcPr>
            <w:tcW w:w="42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snapToGrid w:val="false"/>
              <w:rPr>
                <w:color w:val="000000"/>
                <w:kern w:val="0"/>
                <w:sz w:val="16"/>
                <w:szCs w:val="16"/>
              </w:rPr>
            </w:pPr>
            <w:r>
              <w:rPr>
                <w:color w:val="000000"/>
                <w:kern w:val="0"/>
                <w:sz w:val="16"/>
                <w:szCs w:val="16"/>
              </w:rPr>
            </w:r>
          </w:p>
        </w:tc>
        <w:tc>
          <w:tcPr>
            <w:tcW w:w="4867"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cs="Times New Roman"/>
                <w:color w:val="000000"/>
                <w:kern w:val="0"/>
                <w:sz w:val="16"/>
                <w:szCs w:val="16"/>
              </w:rPr>
            </w:pPr>
            <w:r>
              <w:rPr>
                <w:rFonts w:eastAsia="Times New Roman"/>
                <w:color w:val="000000"/>
                <w:kern w:val="0"/>
                <w:sz w:val="16"/>
                <w:szCs w:val="16"/>
                <w:lang w:eastAsia="en-GB"/>
              </w:rPr>
              <w:t>Calculation of 'Scheduled Grant Payload' in Rel-7</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7.5.0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7.6.0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RP-37</w:t>
            </w:r>
          </w:p>
        </w:tc>
        <w:tc>
          <w:tcPr>
            <w:tcW w:w="901"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color w:val="000000"/>
                <w:kern w:val="0"/>
                <w:sz w:val="16"/>
                <w:szCs w:val="16"/>
              </w:rPr>
            </w:pPr>
            <w:r>
              <w:rPr>
                <w:rFonts w:eastAsia="Times New Roman"/>
                <w:color w:val="000000"/>
                <w:kern w:val="0"/>
                <w:sz w:val="16"/>
                <w:szCs w:val="16"/>
                <w:lang w:eastAsia="en-GB"/>
              </w:rPr>
              <w:t>RP-070650</w:t>
            </w:r>
          </w:p>
        </w:tc>
        <w:tc>
          <w:tcPr>
            <w:tcW w:w="61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color w:val="000000"/>
                <w:kern w:val="0"/>
                <w:sz w:val="16"/>
                <w:szCs w:val="16"/>
              </w:rPr>
            </w:pPr>
            <w:r>
              <w:rPr>
                <w:rFonts w:eastAsia="Times New Roman"/>
                <w:color w:val="000000"/>
                <w:kern w:val="0"/>
                <w:sz w:val="16"/>
                <w:szCs w:val="16"/>
                <w:lang w:eastAsia="en-GB"/>
              </w:rPr>
              <w:t>0361</w:t>
            </w:r>
          </w:p>
        </w:tc>
        <w:tc>
          <w:tcPr>
            <w:tcW w:w="42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snapToGrid w:val="false"/>
              <w:rPr>
                <w:color w:val="000000"/>
                <w:kern w:val="0"/>
                <w:sz w:val="16"/>
                <w:szCs w:val="16"/>
              </w:rPr>
            </w:pPr>
            <w:r>
              <w:rPr>
                <w:color w:val="000000"/>
                <w:kern w:val="0"/>
                <w:sz w:val="16"/>
                <w:szCs w:val="16"/>
              </w:rPr>
            </w:r>
          </w:p>
        </w:tc>
        <w:tc>
          <w:tcPr>
            <w:tcW w:w="4867"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cs="Times New Roman"/>
                <w:color w:val="000000"/>
                <w:kern w:val="0"/>
                <w:sz w:val="16"/>
                <w:szCs w:val="16"/>
              </w:rPr>
            </w:pPr>
            <w:r>
              <w:rPr>
                <w:rFonts w:eastAsia="Times New Roman"/>
                <w:color w:val="000000"/>
                <w:kern w:val="0"/>
                <w:sz w:val="16"/>
                <w:szCs w:val="16"/>
                <w:lang w:eastAsia="en-GB"/>
              </w:rPr>
              <w:t>Introduction of multi-frequency operation for 1.28Mcps TDD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7.5.0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7.6.0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RP-37</w:t>
            </w:r>
          </w:p>
        </w:tc>
        <w:tc>
          <w:tcPr>
            <w:tcW w:w="901"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color w:val="000000"/>
                <w:kern w:val="0"/>
                <w:sz w:val="16"/>
                <w:szCs w:val="16"/>
              </w:rPr>
            </w:pPr>
            <w:r>
              <w:rPr>
                <w:rFonts w:eastAsia="Times New Roman"/>
                <w:color w:val="000000"/>
                <w:kern w:val="0"/>
                <w:sz w:val="16"/>
                <w:szCs w:val="16"/>
                <w:lang w:eastAsia="en-GB"/>
              </w:rPr>
              <w:t>RP-070636</w:t>
            </w:r>
          </w:p>
        </w:tc>
        <w:tc>
          <w:tcPr>
            <w:tcW w:w="61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color w:val="000000"/>
                <w:kern w:val="0"/>
                <w:sz w:val="16"/>
                <w:szCs w:val="16"/>
              </w:rPr>
            </w:pPr>
            <w:r>
              <w:rPr>
                <w:rFonts w:eastAsia="Times New Roman"/>
                <w:color w:val="000000"/>
                <w:kern w:val="0"/>
                <w:sz w:val="16"/>
                <w:szCs w:val="16"/>
                <w:lang w:eastAsia="en-GB"/>
              </w:rPr>
              <w:t>0362</w:t>
            </w:r>
          </w:p>
        </w:tc>
        <w:tc>
          <w:tcPr>
            <w:tcW w:w="42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snapToGrid w:val="false"/>
              <w:rPr>
                <w:color w:val="000000"/>
                <w:kern w:val="0"/>
                <w:sz w:val="16"/>
                <w:szCs w:val="16"/>
              </w:rPr>
            </w:pPr>
            <w:r>
              <w:rPr>
                <w:color w:val="000000"/>
                <w:kern w:val="0"/>
                <w:sz w:val="16"/>
                <w:szCs w:val="16"/>
              </w:rPr>
            </w:r>
          </w:p>
        </w:tc>
        <w:tc>
          <w:tcPr>
            <w:tcW w:w="4867"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cs="Times New Roman"/>
                <w:color w:val="000000"/>
                <w:kern w:val="0"/>
                <w:sz w:val="16"/>
                <w:szCs w:val="16"/>
              </w:rPr>
            </w:pPr>
            <w:r>
              <w:rPr>
                <w:rFonts w:eastAsia="Times New Roman"/>
                <w:color w:val="000000"/>
                <w:kern w:val="0"/>
                <w:sz w:val="16"/>
                <w:szCs w:val="16"/>
                <w:lang w:eastAsia="en-GB"/>
              </w:rPr>
              <w:t>Addition of an SI trigger when UE grant &lt;&gt; 0 and at least one process is activated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7.5.0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7.6.0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RP-37</w:t>
            </w:r>
          </w:p>
        </w:tc>
        <w:tc>
          <w:tcPr>
            <w:tcW w:w="901"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color w:val="000000"/>
                <w:kern w:val="0"/>
                <w:sz w:val="16"/>
                <w:szCs w:val="16"/>
              </w:rPr>
            </w:pPr>
            <w:r>
              <w:rPr>
                <w:rFonts w:eastAsia="Times New Roman"/>
                <w:color w:val="000000"/>
                <w:kern w:val="0"/>
                <w:sz w:val="16"/>
                <w:szCs w:val="16"/>
                <w:lang w:eastAsia="en-GB"/>
              </w:rPr>
              <w:t>RP-070623</w:t>
            </w:r>
          </w:p>
        </w:tc>
        <w:tc>
          <w:tcPr>
            <w:tcW w:w="61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color w:val="000000"/>
                <w:kern w:val="0"/>
                <w:sz w:val="16"/>
                <w:szCs w:val="16"/>
              </w:rPr>
            </w:pPr>
            <w:r>
              <w:rPr>
                <w:rFonts w:eastAsia="Times New Roman"/>
                <w:color w:val="000000"/>
                <w:kern w:val="0"/>
                <w:sz w:val="16"/>
                <w:szCs w:val="16"/>
                <w:lang w:eastAsia="en-GB"/>
              </w:rPr>
              <w:t>0364</w:t>
            </w:r>
          </w:p>
        </w:tc>
        <w:tc>
          <w:tcPr>
            <w:tcW w:w="42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snapToGrid w:val="false"/>
              <w:rPr>
                <w:color w:val="000000"/>
                <w:kern w:val="0"/>
                <w:sz w:val="16"/>
                <w:szCs w:val="16"/>
              </w:rPr>
            </w:pPr>
            <w:r>
              <w:rPr>
                <w:color w:val="000000"/>
                <w:kern w:val="0"/>
                <w:sz w:val="16"/>
                <w:szCs w:val="16"/>
              </w:rPr>
            </w:r>
          </w:p>
        </w:tc>
        <w:tc>
          <w:tcPr>
            <w:tcW w:w="4867"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rPr>
                <w:rFonts w:cs="Times New Roman"/>
                <w:color w:val="000000"/>
                <w:kern w:val="0"/>
                <w:sz w:val="16"/>
                <w:szCs w:val="16"/>
              </w:rPr>
            </w:pPr>
            <w:r>
              <w:rPr>
                <w:rFonts w:eastAsia="Times New Roman"/>
                <w:color w:val="000000"/>
                <w:kern w:val="0"/>
                <w:sz w:val="16"/>
                <w:szCs w:val="16"/>
                <w:lang w:eastAsia="en-GB"/>
              </w:rPr>
              <w:t>Reference_ETPR definition alignment</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7.5.0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7.6.0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12/2007</w:t>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RP-38</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color w:val="000000"/>
                <w:kern w:val="0"/>
                <w:sz w:val="16"/>
                <w:szCs w:val="16"/>
                <w:lang w:eastAsia="ja-JP"/>
              </w:rPr>
              <w:t>RP-070903</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color w:val="000000"/>
                <w:kern w:val="0"/>
                <w:sz w:val="16"/>
                <w:szCs w:val="16"/>
                <w:lang w:eastAsia="ja-JP"/>
              </w:rPr>
              <w:t>0365</w:t>
            </w:r>
          </w:p>
        </w:tc>
        <w:tc>
          <w:tcPr>
            <w:tcW w:w="42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snapToGrid w:val="false"/>
              <w:rPr>
                <w:rFonts w:eastAsia="Times New Roman"/>
                <w:color w:val="000000"/>
                <w:kern w:val="0"/>
                <w:sz w:val="16"/>
                <w:szCs w:val="16"/>
                <w:lang w:eastAsia="en-GB"/>
              </w:rPr>
            </w:pPr>
            <w:r>
              <w:rPr>
                <w:rFonts w:eastAsia="Times New Roman"/>
                <w:color w:val="000000"/>
                <w:kern w:val="0"/>
                <w:sz w:val="16"/>
                <w:szCs w:val="16"/>
                <w:lang w:eastAsia="en-GB"/>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color w:val="000000"/>
                <w:kern w:val="0"/>
                <w:sz w:val="16"/>
                <w:szCs w:val="16"/>
                <w:lang w:eastAsia="ja-JP"/>
              </w:rPr>
              <w:t>Introduction of an additional UE category for 1.28Mcps TDD E-DCH</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7.6.0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7.7.0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RP-38</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color w:val="000000"/>
                <w:kern w:val="0"/>
                <w:sz w:val="16"/>
                <w:szCs w:val="16"/>
                <w:lang w:eastAsia="ja-JP"/>
              </w:rPr>
              <w:t>RP-070903</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color w:val="000000"/>
                <w:kern w:val="0"/>
                <w:sz w:val="16"/>
                <w:szCs w:val="16"/>
                <w:lang w:eastAsia="ja-JP"/>
              </w:rPr>
              <w:t>0366</w:t>
            </w:r>
          </w:p>
        </w:tc>
        <w:tc>
          <w:tcPr>
            <w:tcW w:w="42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snapToGrid w:val="false"/>
              <w:rPr>
                <w:rFonts w:eastAsia="Times New Roman"/>
                <w:color w:val="000000"/>
                <w:kern w:val="0"/>
                <w:sz w:val="16"/>
                <w:szCs w:val="16"/>
                <w:lang w:eastAsia="en-GB"/>
              </w:rPr>
            </w:pPr>
            <w:r>
              <w:rPr>
                <w:rFonts w:eastAsia="Times New Roman"/>
                <w:color w:val="000000"/>
                <w:kern w:val="0"/>
                <w:sz w:val="16"/>
                <w:szCs w:val="16"/>
                <w:lang w:eastAsia="en-GB"/>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color w:val="000000"/>
                <w:kern w:val="0"/>
                <w:sz w:val="16"/>
                <w:szCs w:val="16"/>
                <w:lang w:eastAsia="ja-JP"/>
              </w:rPr>
              <w:t>Clarification on E-TFC selection for 1.28Mcps TDD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7.6.0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7.7.0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RP-38</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color w:val="000000"/>
                <w:kern w:val="0"/>
                <w:sz w:val="16"/>
                <w:szCs w:val="16"/>
                <w:lang w:eastAsia="ja-JP"/>
              </w:rPr>
              <w:t>RP-070903</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color w:val="000000"/>
                <w:kern w:val="0"/>
                <w:sz w:val="16"/>
                <w:szCs w:val="16"/>
                <w:lang w:eastAsia="ja-JP"/>
              </w:rPr>
              <w:t>0367</w:t>
            </w:r>
          </w:p>
        </w:tc>
        <w:tc>
          <w:tcPr>
            <w:tcW w:w="42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snapToGrid w:val="false"/>
              <w:rPr>
                <w:rFonts w:eastAsia="Times New Roman"/>
                <w:color w:val="000000"/>
                <w:kern w:val="0"/>
                <w:sz w:val="16"/>
                <w:szCs w:val="16"/>
                <w:lang w:eastAsia="en-GB"/>
              </w:rPr>
            </w:pPr>
            <w:r>
              <w:rPr>
                <w:rFonts w:eastAsia="Times New Roman"/>
                <w:color w:val="000000"/>
                <w:kern w:val="0"/>
                <w:sz w:val="16"/>
                <w:szCs w:val="16"/>
                <w:lang w:eastAsia="en-GB"/>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color w:val="000000"/>
                <w:kern w:val="0"/>
                <w:sz w:val="16"/>
                <w:szCs w:val="16"/>
                <w:lang w:eastAsia="ja-JP"/>
              </w:rPr>
              <w:t>Clarification of TEBS and HLBS in Scheduling Information for TDD mode</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pPr>
            <w:r>
              <w:rPr>
                <w:rFonts w:eastAsia="Times New Roman"/>
                <w:color w:val="000000"/>
                <w:kern w:val="0"/>
                <w:sz w:val="16"/>
                <w:szCs w:val="16"/>
                <w:lang w:eastAsia="en-GB"/>
              </w:rPr>
              <w:t>7.6.0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7.7.0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RP-38</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color w:val="000000"/>
                <w:kern w:val="0"/>
                <w:sz w:val="16"/>
                <w:szCs w:val="16"/>
                <w:lang w:eastAsia="ja-JP"/>
              </w:rPr>
              <w:t>RP-070938</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color w:val="000000"/>
                <w:kern w:val="0"/>
                <w:sz w:val="16"/>
                <w:szCs w:val="16"/>
                <w:lang w:eastAsia="ja-JP"/>
              </w:rPr>
              <w:t>0368</w:t>
            </w:r>
          </w:p>
        </w:tc>
        <w:tc>
          <w:tcPr>
            <w:tcW w:w="42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snapToGrid w:val="false"/>
              <w:rPr>
                <w:rFonts w:eastAsia="Times New Roman"/>
                <w:color w:val="000000"/>
                <w:kern w:val="0"/>
                <w:sz w:val="16"/>
                <w:szCs w:val="16"/>
                <w:lang w:eastAsia="en-GB"/>
              </w:rPr>
            </w:pPr>
            <w:r>
              <w:rPr>
                <w:rFonts w:eastAsia="Times New Roman"/>
                <w:color w:val="000000"/>
                <w:kern w:val="0"/>
                <w:sz w:val="16"/>
                <w:szCs w:val="16"/>
                <w:lang w:eastAsia="en-GB"/>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color w:val="000000"/>
                <w:kern w:val="0"/>
                <w:sz w:val="16"/>
                <w:szCs w:val="16"/>
                <w:lang w:eastAsia="ja-JP"/>
              </w:rPr>
              <w:t>Scheduled Grant setting in DTX Cycle 2 during CPC operation</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7.6.0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7.7.0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RP-38</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color w:val="000000"/>
                <w:kern w:val="0"/>
                <w:sz w:val="16"/>
                <w:szCs w:val="16"/>
                <w:lang w:eastAsia="ja-JP"/>
              </w:rPr>
              <w:t>RP-070901</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color w:val="000000"/>
                <w:kern w:val="0"/>
                <w:sz w:val="16"/>
                <w:szCs w:val="16"/>
                <w:lang w:eastAsia="ja-JP"/>
              </w:rPr>
              <w:t>0369</w:t>
            </w:r>
          </w:p>
        </w:tc>
        <w:tc>
          <w:tcPr>
            <w:tcW w:w="42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snapToGrid w:val="false"/>
              <w:rPr>
                <w:rFonts w:eastAsia="Times New Roman"/>
                <w:color w:val="000000"/>
                <w:kern w:val="0"/>
                <w:sz w:val="16"/>
                <w:szCs w:val="16"/>
                <w:lang w:eastAsia="en-GB"/>
              </w:rPr>
            </w:pPr>
            <w:r>
              <w:rPr>
                <w:rFonts w:eastAsia="Times New Roman"/>
                <w:color w:val="000000"/>
                <w:kern w:val="0"/>
                <w:sz w:val="16"/>
                <w:szCs w:val="16"/>
                <w:lang w:eastAsia="en-GB"/>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color w:val="000000"/>
                <w:kern w:val="0"/>
                <w:sz w:val="16"/>
                <w:szCs w:val="16"/>
                <w:lang w:eastAsia="ja-JP"/>
              </w:rPr>
              <w:t>Clarification on SG table for 16QAM</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7.6.0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7.7.0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RP-38</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color w:val="000000"/>
                <w:kern w:val="0"/>
                <w:sz w:val="16"/>
                <w:szCs w:val="16"/>
                <w:lang w:eastAsia="ja-JP"/>
              </w:rPr>
              <w:t>RP-070900</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color w:val="000000"/>
                <w:kern w:val="0"/>
                <w:sz w:val="16"/>
                <w:szCs w:val="16"/>
                <w:lang w:eastAsia="ja-JP"/>
              </w:rPr>
              <w:t>0370</w:t>
            </w:r>
          </w:p>
        </w:tc>
        <w:tc>
          <w:tcPr>
            <w:tcW w:w="42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snapToGrid w:val="false"/>
              <w:rPr>
                <w:rFonts w:eastAsia="Times New Roman"/>
                <w:color w:val="000000"/>
                <w:kern w:val="0"/>
                <w:sz w:val="16"/>
                <w:szCs w:val="16"/>
                <w:lang w:eastAsia="en-GB"/>
              </w:rPr>
            </w:pPr>
            <w:r>
              <w:rPr>
                <w:rFonts w:eastAsia="Times New Roman"/>
                <w:color w:val="000000"/>
                <w:kern w:val="0"/>
                <w:sz w:val="16"/>
                <w:szCs w:val="16"/>
                <w:lang w:eastAsia="en-GB"/>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color w:val="000000"/>
                <w:kern w:val="0"/>
                <w:sz w:val="16"/>
                <w:szCs w:val="16"/>
                <w:lang w:eastAsia="ja-JP"/>
              </w:rPr>
              <w:t>Correction to the UE behaviour when receiving RV=0</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pPr>
            <w:r>
              <w:rPr>
                <w:rFonts w:eastAsia="Times New Roman"/>
                <w:color w:val="000000"/>
                <w:kern w:val="0"/>
                <w:sz w:val="16"/>
                <w:szCs w:val="16"/>
                <w:lang w:eastAsia="en-GB"/>
              </w:rPr>
              <w:t>7.6.0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7.7.0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RP-38</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color w:val="000000"/>
                <w:kern w:val="0"/>
                <w:sz w:val="16"/>
                <w:szCs w:val="16"/>
                <w:lang w:eastAsia="ja-JP"/>
              </w:rPr>
              <w:t>RP-070905</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color w:val="000000"/>
                <w:kern w:val="0"/>
                <w:sz w:val="16"/>
                <w:szCs w:val="16"/>
                <w:lang w:eastAsia="ja-JP"/>
              </w:rPr>
              <w:t>0371</w:t>
            </w:r>
          </w:p>
        </w:tc>
        <w:tc>
          <w:tcPr>
            <w:tcW w:w="42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snapToGrid w:val="false"/>
              <w:rPr>
                <w:rFonts w:eastAsia="Times New Roman"/>
                <w:color w:val="000000"/>
                <w:kern w:val="0"/>
                <w:sz w:val="16"/>
                <w:szCs w:val="16"/>
                <w:lang w:eastAsia="en-GB"/>
              </w:rPr>
            </w:pPr>
            <w:r>
              <w:rPr>
                <w:rFonts w:eastAsia="Times New Roman"/>
                <w:color w:val="000000"/>
                <w:kern w:val="0"/>
                <w:sz w:val="16"/>
                <w:szCs w:val="16"/>
                <w:lang w:eastAsia="en-GB"/>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color w:val="000000"/>
                <w:kern w:val="0"/>
                <w:sz w:val="16"/>
                <w:szCs w:val="16"/>
                <w:lang w:eastAsia="ja-JP"/>
              </w:rPr>
              <w:t>Reassembly Unit</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7.6.0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7.7.0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RP-38</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color w:val="000000"/>
                <w:kern w:val="0"/>
                <w:sz w:val="16"/>
                <w:szCs w:val="16"/>
                <w:lang w:eastAsia="ja-JP"/>
              </w:rPr>
              <w:t>RP-070911</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color w:val="000000"/>
                <w:kern w:val="0"/>
                <w:sz w:val="16"/>
                <w:szCs w:val="16"/>
                <w:lang w:eastAsia="ja-JP"/>
              </w:rPr>
              <w:t>0372</w:t>
            </w:r>
          </w:p>
        </w:tc>
        <w:tc>
          <w:tcPr>
            <w:tcW w:w="42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snapToGrid w:val="false"/>
              <w:rPr>
                <w:rFonts w:eastAsia="Times New Roman"/>
                <w:color w:val="000000"/>
                <w:kern w:val="0"/>
                <w:sz w:val="16"/>
                <w:szCs w:val="16"/>
                <w:lang w:eastAsia="en-GB"/>
              </w:rPr>
            </w:pPr>
            <w:r>
              <w:rPr>
                <w:rFonts w:eastAsia="Times New Roman"/>
                <w:color w:val="000000"/>
                <w:kern w:val="0"/>
                <w:sz w:val="16"/>
                <w:szCs w:val="16"/>
                <w:lang w:eastAsia="en-GB"/>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color w:val="000000"/>
                <w:kern w:val="0"/>
                <w:sz w:val="16"/>
                <w:szCs w:val="16"/>
                <w:lang w:eastAsia="ja-JP"/>
              </w:rPr>
              <w:t>Clarification on E-DPDCH power extrapolation/interpolation</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7.6.0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7.7.0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kern w:val="0"/>
                <w:sz w:val="16"/>
                <w:szCs w:val="16"/>
                <w:lang w:eastAsia="en-GB"/>
              </w:rPr>
            </w:pPr>
            <w:r>
              <w:rPr>
                <w:rFonts w:eastAsia="Times New Roman" w:cs="Arial" w:ascii="Arial" w:hAnsi="Arial"/>
                <w:color w:val="000000"/>
                <w:kern w:val="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TAL"/>
              <w:rPr>
                <w:rFonts w:cs="Times New Roman"/>
                <w:color w:val="000000"/>
                <w:kern w:val="0"/>
                <w:sz w:val="16"/>
                <w:szCs w:val="16"/>
              </w:rPr>
            </w:pPr>
            <w:r>
              <w:rPr>
                <w:rFonts w:cs="Times New Roman"/>
                <w:color w:val="000000"/>
                <w:kern w:val="0"/>
                <w:sz w:val="16"/>
                <w:szCs w:val="16"/>
              </w:rPr>
              <w:t>RP-38</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TAL"/>
              <w:rPr>
                <w:color w:val="000000"/>
                <w:kern w:val="0"/>
                <w:sz w:val="16"/>
                <w:szCs w:val="16"/>
                <w:lang w:eastAsia="ja-JP"/>
              </w:rPr>
            </w:pPr>
            <w:r>
              <w:rPr>
                <w:color w:val="000000"/>
                <w:kern w:val="0"/>
                <w:sz w:val="16"/>
                <w:szCs w:val="16"/>
                <w:lang w:eastAsia="ja-JP"/>
              </w:rPr>
              <w:t>-</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TAL"/>
              <w:rPr>
                <w:color w:val="000000"/>
                <w:kern w:val="0"/>
                <w:sz w:val="16"/>
                <w:szCs w:val="16"/>
                <w:lang w:eastAsia="ja-JP"/>
              </w:rPr>
            </w:pPr>
            <w:r>
              <w:rPr>
                <w:color w:val="000000"/>
                <w:kern w:val="0"/>
                <w:sz w:val="16"/>
                <w:szCs w:val="16"/>
                <w:lang w:eastAsia="ja-JP"/>
              </w:rPr>
              <w:t>-</w:t>
            </w:r>
          </w:p>
        </w:tc>
        <w:tc>
          <w:tcPr>
            <w:tcW w:w="428" w:type="dxa"/>
            <w:tcBorders>
              <w:top w:val="single" w:sz="8" w:space="0" w:color="000000"/>
              <w:left w:val="single" w:sz="12" w:space="0" w:color="000000"/>
              <w:bottom w:val="single" w:sz="8" w:space="0" w:color="000000"/>
              <w:right w:val="single" w:sz="12" w:space="0" w:color="000000"/>
            </w:tcBorders>
            <w:shd w:fill="FFFFFF" w:val="clear"/>
            <w:vAlign w:val="bottom"/>
          </w:tcPr>
          <w:p>
            <w:pPr>
              <w:pStyle w:val="TAL"/>
              <w:snapToGrid w:val="false"/>
              <w:rPr>
                <w:color w:val="000000"/>
                <w:kern w:val="0"/>
                <w:sz w:val="16"/>
                <w:szCs w:val="16"/>
                <w:lang w:eastAsia="ja-JP"/>
              </w:rPr>
            </w:pPr>
            <w:r>
              <w:rPr>
                <w:color w:val="000000"/>
                <w:kern w:val="0"/>
                <w:sz w:val="16"/>
                <w:szCs w:val="16"/>
                <w:lang w:eastAsia="ja-JP"/>
              </w:rPr>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TAL"/>
              <w:rPr>
                <w:color w:val="000000"/>
                <w:kern w:val="0"/>
                <w:sz w:val="16"/>
                <w:szCs w:val="16"/>
                <w:lang w:eastAsia="ja-JP"/>
              </w:rPr>
            </w:pPr>
            <w:r>
              <w:rPr>
                <w:color w:val="000000"/>
                <w:kern w:val="0"/>
                <w:sz w:val="16"/>
                <w:szCs w:val="16"/>
                <w:lang w:eastAsia="ja-JP"/>
              </w:rPr>
              <w:t>Upgrade to the Release 8 - no technical change</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7.7.0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TAL"/>
              <w:rPr>
                <w:rFonts w:eastAsia="Times New Roman"/>
                <w:color w:val="000000"/>
                <w:kern w:val="0"/>
                <w:sz w:val="16"/>
                <w:szCs w:val="16"/>
                <w:lang w:eastAsia="en-GB"/>
              </w:rPr>
            </w:pPr>
            <w:r>
              <w:rPr>
                <w:rFonts w:eastAsia="Times New Roman"/>
                <w:color w:val="000000"/>
                <w:kern w:val="0"/>
                <w:sz w:val="16"/>
                <w:szCs w:val="16"/>
                <w:lang w:eastAsia="en-GB"/>
              </w:rPr>
              <w:t>8.0.0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03/2008</w:t>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RP-39</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RP-080189</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pPr>
            <w:r>
              <w:rPr>
                <w:rFonts w:cs="Arial" w:ascii="Arial" w:hAnsi="Arial"/>
                <w:sz w:val="16"/>
                <w:szCs w:val="16"/>
              </w:rPr>
              <w:t>0374</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Inconsistency of MAC header when BCCH mapped to HS-DSCH</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8.0.0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8.1.0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RP-39</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RP-080189</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0376</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 to the operation of the timer Treset</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8.0.0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8.1.0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RP-39</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RP-080203</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0381</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 of the EUL relative grant from non-serving cell</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8.0.0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8.1.0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pPr>
            <w:r>
              <w:rPr>
                <w:rFonts w:cs="Arial" w:ascii="Arial" w:hAnsi="Arial"/>
                <w:sz w:val="16"/>
                <w:szCs w:val="16"/>
              </w:rPr>
              <w:t>RP-39</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RP-080176</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0384</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 to UTRAN side MAC-e depiction</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8.0.0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8.1.0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RP-39</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RP-080190</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0386</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Support of octet aligned HS-DSCH transport block sizes for non-64QAM</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8.0.0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8.1.0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RP-39</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RP-080190</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0388</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transmission scheduling in MAC-ehs entity</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8.0.0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pPr>
            <w:r>
              <w:rPr>
                <w:rFonts w:cs="Arial" w:ascii="Arial" w:hAnsi="Arial"/>
                <w:sz w:val="16"/>
                <w:szCs w:val="16"/>
              </w:rPr>
              <w:t>8.1.0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RP-39</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RP-080185</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0390</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 of Scheduling Infomation Fields for TDD E-DCH</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8.0.0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8.1.0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RP-39</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RP-080184</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0392</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Persistence scaling values and scheduling information for 3.84/7.68 Mcps TDD E-DCH</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8.0.0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8.1.0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RP-39</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RP-080190</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0394</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pPr>
            <w:r>
              <w:rPr>
                <w:rFonts w:cs="Arial" w:ascii="Arial" w:hAnsi="Arial"/>
                <w:sz w:val="16"/>
                <w:szCs w:val="16"/>
              </w:rPr>
              <w:t>Editorial corrections to MAC-ehs</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8.0.0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8.1.0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RP-39</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RP-080187</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0396</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Definition of Default-SG-in-DTX-Cycle-2</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8.0.0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8.1.0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RP-39</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RP-080202</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0397</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Introducing MAC-i/is</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8.0.0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8.1.0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RP-39</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RP-080185</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0399</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pPr>
            <w:r>
              <w:rPr>
                <w:rFonts w:cs="Arial" w:ascii="Arial" w:hAnsi="Arial"/>
                <w:sz w:val="16"/>
                <w:szCs w:val="16"/>
              </w:rPr>
              <w:t>Clarification of SI transmission priority over Non-scheduled MAC-e PDU</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8.0.0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8.1.0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05/2008</w:t>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RP-40</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RP-080440</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0400</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2</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HS-SCCH orders for HS-SCCH-less operation</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8.1.0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8.2.0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RP-40</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RP-080400</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0402</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 on the Mapping of TRRI field and MSB/LSB for 1.28Mcps TDD EUL</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8.1.0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8.2.0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RP-40</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RP-080404</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0404</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pPr>
            <w:r>
              <w:rPr>
                <w:rFonts w:cs="Arial" w:ascii="Arial" w:hAnsi="Arial"/>
                <w:sz w:val="16"/>
                <w:szCs w:val="16"/>
              </w:rPr>
              <w:t>Completion of the mechanism for Scheduling Information transmission on MAC-e PDU alone for 1.28 Mcps TDD in EUL</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8.1.0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8.2.0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RP-40</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RP-080414</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0405</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 of a spelling error of E-TFC selection and addition of a missing figure</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8.1.0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8.2.0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RP-40</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RP-080395</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0407</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Change of MAC-d flow definition for MAC-ehs</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8.1.0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8.2.0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RP-40</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RP-080400</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0409</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 of method in determing State of a E-TFC for TDD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8.1.0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8.2.0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RP-40</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RP-080397</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0411</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Modification of TBS tables and E-TFC selection for LCR TDD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8.1.0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8.2.0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pPr>
            <w:r>
              <w:rPr>
                <w:rFonts w:cs="Arial" w:ascii="Arial" w:hAnsi="Arial"/>
                <w:sz w:val="16"/>
                <w:szCs w:val="16"/>
              </w:rPr>
              <w:t>RP-40</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RP-080398</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0415</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 of the definition of PRRI for TDD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8.1.0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8.2.0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RP-40</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RP-080400</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0417</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HARQ power offset selection during multiplexing of multiple MAC-d flows</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8.1.0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8.2.0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RP-40</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RP-080417</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0418</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64QAM in MAC for LCR TDD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pPr>
            <w:r>
              <w:rPr>
                <w:rFonts w:cs="Arial" w:ascii="Arial" w:hAnsi="Arial"/>
                <w:sz w:val="16"/>
                <w:szCs w:val="16"/>
              </w:rPr>
              <w:t>8.1.0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8.2.0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09/2008</w:t>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RP-41</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RP-080677</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0423</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HSDPA TBS Table correction for LCR TDD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8.2.0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8.3.0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RP-41</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RP-080682</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0425</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Ki restriction for FDD UE HS-DSCH categories 13 and 15</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8.2.0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8.3.0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RP-41</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RP-080683</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0427</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pPr>
            <w:r>
              <w:rPr>
                <w:rFonts w:cs="Arial" w:ascii="Arial" w:hAnsi="Arial"/>
                <w:sz w:val="16"/>
                <w:szCs w:val="16"/>
              </w:rPr>
              <w:t>LCH-ID field structure and mapping to logical channel identity</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8.2.0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8.3.0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RP-41</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RP-080679</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0429</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MAC-es/e RESET for LCR TDD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8.2.0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8.3.0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RP-41</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RP-080696</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0430</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Enhanced Uplink in CELL_FACH state and Idle mode in 25.321</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8.2.0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8.3.0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RP-41</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RP-080686</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0432</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pPr>
            <w:r>
              <w:rPr>
                <w:rFonts w:cs="Arial" w:ascii="Arial" w:hAnsi="Arial"/>
                <w:sz w:val="16"/>
                <w:szCs w:val="16"/>
              </w:rPr>
              <w:t>TEBS definition update for MAC-i/is</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8.2.0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8.3.0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RP-41</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RP-080679</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0434</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Modification of TBS tables and E-TFC selection for LCR TDD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8.2.0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8.3.0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RP-41</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RP-080679</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0436</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Triggers and transmission of Scheduling Information for LCR TDD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8.2.0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8.3.0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RP-41</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RP-080683</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0438</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pPr>
            <w:r>
              <w:rPr>
                <w:rFonts w:cs="Arial" w:ascii="Arial" w:hAnsi="Arial"/>
                <w:sz w:val="16"/>
                <w:szCs w:val="16"/>
              </w:rPr>
              <w:t>Editorial correction to MAC-ehs entity UTRAN Side</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8.2.0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8.3.0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RP-41</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RP-080679</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0442</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Clarifications and Corrections of HARQ process for TDD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8.2.0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8.3.0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RP-41</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RP-080679</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0444</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Recommandation on RLC PDU size selection on E-DCH for TDD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8.2.0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8.3.0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RP-41</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RP-080685</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0446</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The number of reordering PDUs belonging to the same reordering queue</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8.2.0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8.3.0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12/2008</w:t>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RP-42</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RP-081002</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0448</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Removal of the reference to E-TFCI threshold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8.3.0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8.4.0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RP-42</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RP-081022</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0449</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Resource release after collision resolution failure</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pPr>
            <w:r>
              <w:rPr>
                <w:rFonts w:cs="Arial" w:ascii="Arial" w:hAnsi="Arial"/>
                <w:sz w:val="16"/>
                <w:szCs w:val="16"/>
              </w:rPr>
              <w:t>8.3.0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8.4.0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RP-42</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RP-081013</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0450</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Happy Bit Setting with Improved L2 for UL</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8.3.0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8.4.0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RP-42</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RP-081013</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0451</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Add MAC-i PDU in the description of HARQ entity</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8.3.0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8.4.0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RP-42</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RP-081022</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0452</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Replacement of E-AICH in 25.321</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8.3.0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8.4.0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RP-42</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pPr>
            <w:r>
              <w:rPr>
                <w:rFonts w:cs="Arial" w:ascii="Arial" w:hAnsi="Arial"/>
                <w:sz w:val="16"/>
                <w:szCs w:val="16"/>
              </w:rPr>
              <w:t>RP-081002</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0454</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2</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Correcting E-TFC minimum set behaviour when DCH is configured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8.3.0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8.4.0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RP-42</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RP-081024</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0455</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additional UE categories for 1.28Mcps TDD 64QAM DL</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8.3.0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8.4.0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RP-42</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RP-081007</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0457</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pPr>
            <w:r>
              <w:rPr>
                <w:rFonts w:cs="Arial" w:ascii="Arial" w:hAnsi="Arial"/>
                <w:sz w:val="16"/>
                <w:szCs w:val="16"/>
              </w:rPr>
              <w:t>Clarification of E-RUCCH transmission in 25.321</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8.3.0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8.4.0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RP-42</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RP-081022</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0458</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 to the segmentation status field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8.3.0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8.4.0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RP-42</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RP-081022</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0459</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HARQ feedback with Enhanced Uplink in Cell_FACH state</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8.3.0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8.4.0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RP-42</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RP-081022</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0460</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pPr>
            <w:r>
              <w:rPr>
                <w:rFonts w:cs="Arial" w:ascii="Arial" w:hAnsi="Arial"/>
                <w:sz w:val="16"/>
                <w:szCs w:val="16"/>
              </w:rPr>
              <w:t>Clarification of common E-DCH resource usage in 25.321</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8.3.0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8.4.0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RP-42</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RP-081001</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0463</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lang w:val="fr-FR"/>
              </w:rPr>
            </w:pPr>
            <w:r>
              <w:rPr>
                <w:rFonts w:cs="Arial" w:ascii="Arial" w:hAnsi="Arial"/>
                <w:sz w:val="16"/>
                <w:szCs w:val="16"/>
                <w:lang w:val="fr-FR"/>
              </w:rPr>
              <w:t>UE restrictions on E-TFCIs</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8.3.0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8.4.0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RP-42</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RP-081008</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0465</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Setting of NDI after MIMO to non-MIMO configuration</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8.3.0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8.4.0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RP-42</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RP-081030</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0467</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Dual Cell HSDPA operation</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8.3.0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pPr>
            <w:r>
              <w:rPr>
                <w:rFonts w:cs="Arial" w:ascii="Arial" w:hAnsi="Arial"/>
                <w:sz w:val="16"/>
                <w:szCs w:val="16"/>
              </w:rPr>
              <w:t>8.4.0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RP-42</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RP-081022</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0468</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CRC attachment point for MAC-is when transmitting MAC-c PDU</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8.3.0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8.4.0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RP-42</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RP-081025</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0469</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the Enhanced CELL_FACH, CELL_PCH, URA_PCH state for 1.28 Mcps TDD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8.3.0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8.4.0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RP-42</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RP-081022</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0471</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pPr>
            <w:r>
              <w:rPr>
                <w:rFonts w:cs="Arial" w:ascii="Arial" w:hAnsi="Arial"/>
                <w:sz w:val="16"/>
                <w:szCs w:val="16"/>
              </w:rPr>
              <w:t>Clarification on SI transmission for CCCH in CELL_FACH state and idle mode</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8.3.0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8.4.0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RP-42</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RP-081022</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0472</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 to E-TFC selection in CELL_FACH</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8.3.0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8.4.0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RP-42</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RP-081013</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0473</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Extension of some procedures to MAC-i/is</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8.3.0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8.4.0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RP-42</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RP-081007</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0475</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 of RX-TIMER reset in 25.321 for 1.28Mcps TDD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8.3.0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8.4.0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RP-42</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RP-081009</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0476</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Removal of sentence on RRC provisioning of configuration parameters to the UE for MAC-hs on UTRAN side.</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8.3.0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8.4.0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RP-42</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RP-081011</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0477</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pPr>
            <w:r>
              <w:rPr>
                <w:rFonts w:cs="Arial" w:ascii="Arial" w:hAnsi="Arial"/>
                <w:sz w:val="16"/>
                <w:szCs w:val="16"/>
              </w:rPr>
              <w:t>Removal of sentence on RRC provisioning of configuration parameters to the UE for MAC-ehs on UTRAN side</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8.3.0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8.4.0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RP-42</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RP-081007</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0478</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Modification of E-RUCCH uplink sync transmission for 1.28Mcps TDD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8.3.0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8.4.0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03/2009</w:t>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RP-43</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RP-090116</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0482</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pPr>
            <w:r>
              <w:rPr>
                <w:rFonts w:cs="Arial" w:ascii="Arial" w:hAnsi="Arial"/>
                <w:sz w:val="16"/>
                <w:szCs w:val="16"/>
              </w:rPr>
              <w:t>Corrections to E-TFC selection in case of E-DPDCH extrapolation</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8.4.0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8.5.0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RP-43</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RP-090116</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0485</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SI reporting and compressed mode</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8.4.0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8.5.0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RP-43</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RP-090121</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0487</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Corrections to E-TFC selection in case of E-DPDCH interpolation</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8.4.0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8.5.0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RP-43</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RP-090150</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0488</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pPr>
            <w:r>
              <w:rPr>
                <w:rFonts w:cs="Arial" w:ascii="Arial" w:hAnsi="Arial"/>
                <w:sz w:val="16"/>
                <w:szCs w:val="16"/>
              </w:rPr>
              <w:t>Clarification for the function of HSDPA scheduler</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8.4.0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8.5.0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RP-43</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RP-090151</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0489</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Rapporteur's CR correcting some CR implementation issues in 25.321</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8.4.0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8.5.0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RP-43</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RP-090118</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0491</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pPr>
            <w:r>
              <w:rPr>
                <w:rFonts w:cs="Arial" w:ascii="Arial" w:hAnsi="Arial"/>
                <w:sz w:val="16"/>
                <w:szCs w:val="16"/>
              </w:rPr>
              <w:t>Addition of HARQ procedure for HS-SCCH less operation when MAC-ehs is configured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8.4.0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8.5.0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RP-43</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RP-090136</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0492</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Setting of initial serving grant value for common E-DCH transmission</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8.4.0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8.5.0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RP-43</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RP-090120</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0494</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 on Absolute Grant Value for LCR TDD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8.4.0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8.5.0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RP-43</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RP-090132</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0495</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pPr>
            <w:r>
              <w:rPr>
                <w:rFonts w:cs="Arial" w:ascii="Arial" w:hAnsi="Arial"/>
                <w:sz w:val="16"/>
                <w:szCs w:val="16"/>
              </w:rPr>
              <w:t>Support E-UTRAN Inter-RAT measurement by UTRA TDD UE</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8.4.0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8.5.0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RP-43</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RP-090147</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0496</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CPC for 1.28Mcps TDD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8.4.0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8.5.0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RP-43</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RP-090121</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0500</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 to MAC handling of AG and SG tables when 16QAM UL is configured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8.4.0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8.5.0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RP-43</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RP-090118</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0502</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2</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 to HARQ operation for HS-SCCH less operation</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8.4.0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8.5.0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RP-43</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RP-090150</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0503</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Handling of secondary serving HS-DSCH cell deactivation</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8.4.0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8.5.0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RP-43</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RP-090151</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0504</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Modification of ciphered part unit for a MAC PDU</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8.4.0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8.5.0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RP-43</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RP-090136</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0505</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Proposed CR to HARQ delivery failure for triggered scheduling information for CELL_FACH state and Idle mode</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8.4.0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8.5.0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RP-43</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RP-090120</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0507</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25.321(R8,A) on correction of E-TFC selection procedure for LCR TDD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8.4.0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8.5.0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RP-43</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pPr>
            <w:r>
              <w:rPr>
                <w:rFonts w:cs="Arial" w:ascii="Arial" w:hAnsi="Arial"/>
                <w:sz w:val="16"/>
                <w:szCs w:val="16"/>
              </w:rPr>
              <w:t>RP-090149</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0508</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25.321 CR of introduction of MIMO for 1.28Mcps TDD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8.4.0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8.5.0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06/2009</w:t>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RP-44</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RP-090519</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0509</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 on adding CMAC_STATUS in figure 11.2.2A-3</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8.5.0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8.6.0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RP-44</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RP-090519</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0510</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 on the Scheduling Information Indication</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8.5.0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pPr>
            <w:r>
              <w:rPr>
                <w:rFonts w:cs="Arial" w:ascii="Arial" w:hAnsi="Arial"/>
                <w:sz w:val="16"/>
                <w:szCs w:val="16"/>
              </w:rPr>
              <w:t>8.6.0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RP-44</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RP-090519</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0511</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HARQ delivery correction</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8.5.0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8.6.0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RP-44</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RP-090519</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0512</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2</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 to HS-DSCH SPS operation for 1.28Mcps TDD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8.5.0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8.6.0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RP-44</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RP-090504</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0514</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Reordering configuration for BCCH and paging</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8.5.0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8.6.0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RP-44</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RP-090519</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0517</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MAC-STATUS-Ind for CCCH transmissions</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8.5.0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8.6.0</w:t>
            </w:r>
          </w:p>
        </w:tc>
      </w:tr>
      <w:tr>
        <w:trPr>
          <w:cantSplit w:val="true"/>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RP-44</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RP-090501</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0519</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 to non-scheduled transmission for 1.28 Mcps TDD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8.5.0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8.6.0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RP-44</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RP-090503</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0521</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 to Improved L2 for 1.28Mcps TDD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8.5.0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8.6.0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RP-44</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RP-090503</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0523</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 to TBS tables for Improved L2 for 1.28Mcps TDD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8.5.0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8.6.0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RP-44</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RP-090505</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0525</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 to grant monitoring</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8.5.0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8.6.0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09/2009</w:t>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RP-45</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RP-090913</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0527</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Corrections to Enhanced Uplink procedure in CELL_FACH state and Idle mode for FDD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8.6.0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8.7.0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RP-45</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RP-090917</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0529</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 of Iub bearer indication</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8.6.0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8.7.0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RP-45</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RP-090913</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0530</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Enhanced Uplink in CELL_FACH and Idle mode: ACK/NACK for BCCH and max. CCH resource allocation start time.</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8.6.0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8.7.0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RP-45</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RP-090937</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0540</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2</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 on E-RUCCH related operation in enhanced CELL_FACH state for 1.28 Mcps TDD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8.6.0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8.7.0</w:t>
            </w:r>
          </w:p>
        </w:tc>
      </w:tr>
      <w:tr>
        <w:trPr>
          <w:cantSplit w:val="true"/>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RP-45</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RP-090910</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0541</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 on UE category of enhanced CELL_FACH for 1.28Mcps TDD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8.6.0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8.7.0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RP-45</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RP-090903</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0543</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pPr>
            <w:r>
              <w:rPr>
                <w:rFonts w:cs="Arial" w:ascii="Arial" w:hAnsi="Arial"/>
                <w:sz w:val="16"/>
                <w:szCs w:val="16"/>
              </w:rPr>
              <w:t>Modication of E-DCH configuration elements for LCR TDD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8.6.0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8.7.0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RP-45</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RP-090902</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0546</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25.321 Feature to be made optional in release 7: SI trigger when grant &lt;&gt; 0 - Rel-8 shadow</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8.6.0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8.7.0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RP-45</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RP-090909</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0547</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 to Serving_Grant determination in case UE received a Non-serving Relative Grant "DOWN"</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8.6.0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8.7.0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RP-45</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RP-090913</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0551</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Corrections to Enhanced Uplink in CELL_FACH state and Idle mode</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8.6.0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8.7.0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RP-45</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RP-090901</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0556</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 to MAC-c/sh/m details</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8.6.0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8.7.0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RP-45</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RP-090913</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0557</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pPr>
            <w:r>
              <w:rPr>
                <w:rFonts w:cs="Arial" w:ascii="Arial" w:hAnsi="Arial"/>
                <w:sz w:val="16"/>
                <w:szCs w:val="16"/>
              </w:rPr>
              <w:t>Scheduling method in CELL_FACH state</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8.6.0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8.7.0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09/2009</w:t>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RP-45</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RP-090924</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0533</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Dual Cell operation with MIMO</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8.7.0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9.0.0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12/2009</w:t>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RP-46</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RP-091310</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0563</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 of the transmission power of SI-only MAC-e PDU for 1.28Mcps TDD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9.0.0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9.1.0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pPr>
            <w:r>
              <w:rPr>
                <w:rFonts w:cs="Arial" w:ascii="Arial" w:hAnsi="Arial"/>
                <w:sz w:val="16"/>
                <w:szCs w:val="16"/>
              </w:rPr>
              <w:t>RP-46</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RP-091329</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0565</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 on when to include SI in MAC-i PDU</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9.0.0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9.1.0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RP-46</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RP-091322</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0567</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Corrections to some figures in MAC specification</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9.0.0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9.1.0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RP-46</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RP-091311</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0572</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pPr>
            <w:r>
              <w:rPr>
                <w:rFonts w:cs="Arial" w:ascii="Arial" w:hAnsi="Arial"/>
                <w:sz w:val="16"/>
                <w:szCs w:val="16"/>
              </w:rPr>
              <w:t>TSN or SI field presences in case of  consecutive BCCH/PCCH re-ordering PDUs</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9.0.0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9.1.0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RP-46</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RP-091347</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0573</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Unoptimized usage of the SID, N representation in MAC-hs header</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9.0.0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9.1.0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RP-46</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RP-091310</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0576</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 for scheduling information reporting for 1.28Mcps TDD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9.0.0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9.1.0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RP-46</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RP-091313</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0583</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Corrections to MAC-ehs reset</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9.0.0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9.1.0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RP-46</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RP-091338</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0594</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Maximum number of MAC-ehs reordering SDUs per TTI</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9.0.0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9.1.0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RP-46</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RP-091329</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0596</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Editorial correction on E-TFC selection for TDD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9.0.0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9.1.0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RP-46</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RP-091322</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0598</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pPr>
            <w:r>
              <w:rPr>
                <w:rFonts w:cs="Arial" w:ascii="Arial" w:hAnsi="Arial"/>
                <w:sz w:val="16"/>
                <w:szCs w:val="16"/>
              </w:rPr>
              <w:t>Clarification on Cell Reselection Indication procedure for 1.28 Mcps TDD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9.0.0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9.1.0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RP-46</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RP-091329</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0609</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 on when to include SI in MAC-i PDU for 1.28Mcps TDD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9.0.0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9.1.0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RP-46</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RP-091244</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0613</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Capturing RAN2 agreement for DC-HSUPA in MAC+F36</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9.0.0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9.1.0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03/2010</w:t>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RP-47</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RP-100287</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0615</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 on Scheduling Information reporting for 1.28 Mcps TDD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9.1.0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9.2.0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RP-47</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RP-100294</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0617</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 of HS-SCCH Type 3 usage with MAC-ehs for LCR TDD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9.1.0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9.2.0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RP-47</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RP-100288</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0619</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pPr>
            <w:r>
              <w:rPr>
                <w:rFonts w:cs="Arial" w:ascii="Arial" w:hAnsi="Arial"/>
                <w:sz w:val="16"/>
                <w:szCs w:val="16"/>
              </w:rPr>
              <w:t>Error Detection instead of error correction in Enhanced Uplink in CELL_FACH</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9.1.0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9.2.0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RP-47</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RP-100303</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0620</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Corrections for DC-HSUPA in 25.321</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9.1.0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9.2.0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RP-47</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RP-100284</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0623</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 to MAC-ehs reset at Treset expiry</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9.1.0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9.2.0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RP-47</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RP-100303</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0624</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pPr>
            <w:r>
              <w:rPr>
                <w:rFonts w:cs="Arial" w:ascii="Arial" w:hAnsi="Arial"/>
                <w:sz w:val="16"/>
                <w:szCs w:val="16"/>
              </w:rPr>
              <w:t>Handling of SI timers at secondary carrier deactivation</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9.1.0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9.2.0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RP-47</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RP-100288</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0626</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Start of timer for contention resolution</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9.1.0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9.2.0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RP-47</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RP-100287</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0628</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pPr>
            <w:r>
              <w:rPr>
                <w:rFonts w:cs="Arial" w:ascii="Arial" w:hAnsi="Arial"/>
                <w:sz w:val="16"/>
                <w:szCs w:val="16"/>
              </w:rPr>
              <w:t>Clarification on CRC Attachment for CCCH transmission in enhanced CELL_FACH state for 1.28 Mcps TDD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9.1.0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9.2.0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RP-47</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RP-100289</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0632</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 to HARQ procedure for HS-DSCH SPS operation for 1.28 Mcps TDD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9.1.0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9.2.0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RP-47</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RP-100324</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0634</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Modification on TB size for 1.28 Mcps TDD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9.1.0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9.2.0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RP-47</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RP-100303</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0635</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pPr>
            <w:r>
              <w:rPr>
                <w:rFonts w:cs="Arial" w:ascii="Arial" w:hAnsi="Arial"/>
                <w:sz w:val="16"/>
                <w:szCs w:val="16"/>
              </w:rPr>
              <w:t>Clarification on E-TFC selection and happy bit procedures for DC-HSUPA</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9.1.0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9.2.0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RP-47</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RP-100281</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0637</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 to handling of equal priority flows in E-TFC selection</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9.1.0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9.2.0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06/2010</w:t>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RP-48</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RP-100535</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0642</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pPr>
            <w:r>
              <w:rPr>
                <w:rFonts w:cs="Arial" w:ascii="Arial" w:hAnsi="Arial"/>
                <w:sz w:val="16"/>
                <w:szCs w:val="16"/>
              </w:rPr>
              <w:t>Clarification on HS-SCCH less operation when MAC-ehs is configured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9.2.0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9.3.0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RP-48</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RP-100539</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0644</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 on power offset selection in enhanced CELL_FACH for LCR TDD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9.2.0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9.3.0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RP-48</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RP-100539</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0646</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 to the description of scheduler in enhanced CELL_FACH for 1.28Mcps TDD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9.2.0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9.3.0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RP-48</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pPr>
            <w:r>
              <w:rPr>
                <w:rFonts w:cs="Arial" w:ascii="Arial" w:hAnsi="Arial"/>
                <w:sz w:val="16"/>
                <w:szCs w:val="16"/>
              </w:rPr>
              <w:t>RP-100537</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0648</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Corrections to MAC-i/is</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9.2.0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9.3.0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RP-48</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RP-100550</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0649</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Figure correction: UE side MAC architecture / MAC-is/i details (FDD)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9.2.0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9.3.0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RP-48</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RP-100537</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0651</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Scheduling Information transmission for Enhanced CELL_FACH</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9.2.0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9.3.0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pPr>
            <w:r>
              <w:rPr>
                <w:rFonts w:cs="Arial" w:ascii="Arial" w:hAnsi="Arial"/>
                <w:sz w:val="16"/>
                <w:szCs w:val="16"/>
              </w:rPr>
              <w:t>RP-48</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RP-100537</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0653</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 of UE Id handling after collision resolution</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9.2.0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9.3.0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RP-48</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RP-100539</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0655</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 on the usage of Treset for 1.28 Mcps TDD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9.2.0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9.3.0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RP-48</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RP-100540</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0661</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pPr>
            <w:r>
              <w:rPr>
                <w:rFonts w:cs="Arial" w:ascii="Arial" w:hAnsi="Arial"/>
                <w:sz w:val="16"/>
                <w:szCs w:val="16"/>
              </w:rPr>
              <w:t>Corrections to the usage of bit aligned TB size table of HS-DSCH for 1.28Mcps TDD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9.2.0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9.3.0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RP-48</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RP-100540</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0662</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Special MAC-hs and MAC-ehs PDU for 1.28Mbps TDD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9.2.0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9.3.0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RP-48</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RP-100542</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0666</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 to the TB size table of MIMO for 1.28Mcps TDD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9.2.0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9.3.0</w:t>
            </w:r>
          </w:p>
        </w:tc>
      </w:tr>
      <w:tr>
        <w:trPr>
          <w:cantSplit w:val="true"/>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RP-48</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RP-100532</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0669</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pPr>
            <w:r>
              <w:rPr>
                <w:rFonts w:cs="Arial" w:ascii="Arial" w:hAnsi="Arial"/>
                <w:sz w:val="16"/>
                <w:szCs w:val="16"/>
              </w:rPr>
              <w:t>Correction to Mac headers in CELL FACH, CELL PCH and URA PCH</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9.2.0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9.3.0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RP-48</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RP-100533</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0675</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2</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Reordering entity for each configured Queue ID at UE</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9.2.0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9.3.0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09/2010</w:t>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RP-49</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RP-100847</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0677</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pPr>
            <w:r>
              <w:rPr>
                <w:rFonts w:cs="Arial" w:ascii="Arial" w:hAnsi="Arial"/>
                <w:sz w:val="16"/>
                <w:szCs w:val="16"/>
              </w:rPr>
              <w:t>Clarification of the TCTF field encoding for 3.84 Mcps TDD IMB MBSFN</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9.3.0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9.4.0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RP-49</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RP-100858</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0678</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 of primary uplink frequency and secondary uplink frequency</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9.3.0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9.4.0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RP-49</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RP-100858</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0679</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 on the DTX operation for DC-HSUPA</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9.3.0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9.4.0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RP-49</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RP-100859</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0680</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pPr>
            <w:r>
              <w:rPr>
                <w:rFonts w:cs="Arial" w:ascii="Arial" w:hAnsi="Arial"/>
                <w:sz w:val="16"/>
                <w:szCs w:val="16"/>
              </w:rPr>
              <w:t>Clarification to the CELL_DCH measurement occasion in MAC for 1.28Mcps TDD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9.3.0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9.4.0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RP-49</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RP-100843</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0684</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Corrections to Serving Grant Update procedure to support Absolute Grant value Zero_Grant</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9.3.0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9.4.0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RP-49</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RP-100849</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0686</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pPr>
            <w:r>
              <w:rPr>
                <w:rFonts w:cs="Arial" w:ascii="Arial" w:hAnsi="Arial"/>
                <w:sz w:val="16"/>
                <w:szCs w:val="16"/>
              </w:rPr>
              <w:t>Clarification on the use of timer T2 in Enhanced Uplink in CELL_FACH state and Idle mode for FDD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9.3.0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9.4.0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RP-49</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RP-100849</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0700</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Corrections for Enhanced Uplink in CELL_FACH state and idle mode</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9.3.0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9.4.0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RP-49</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RP-100840</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0703</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pPr>
            <w:r>
              <w:rPr>
                <w:rFonts w:cs="Arial" w:ascii="Arial" w:hAnsi="Arial"/>
                <w:sz w:val="16"/>
                <w:szCs w:val="16"/>
              </w:rPr>
              <w:t>State transition upon HS-DSCH reception in CELL_PCH state</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9.3.0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9.4.0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09/2010</w:t>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RP-49</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RP-100863</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0681</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4C-HSDPA in 25.321</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9.3.0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10.0.0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12/2010</w:t>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RP-50</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RP-101194</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0707</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 to the default SG in DTX Cycle 2</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10.0.0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10.1.0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RP-50</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RP-101200</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0710</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pPr>
            <w:r>
              <w:rPr>
                <w:rFonts w:cs="Arial" w:ascii="Arial" w:hAnsi="Arial"/>
                <w:sz w:val="16"/>
                <w:szCs w:val="16"/>
              </w:rPr>
              <w:t>Correction in release of common E-DCH resources</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10.0.0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10.1.0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RP-50</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RP-101195</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0714</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2</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 to the IE name for determination of HS-DSCH retransmission number in Enhance CELL-FACH</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10.0.0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10.1.0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RP-50</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RP-101195</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0718</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HARQ buffer upon H-RNTI switch in Enhanced CELL_FACH</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10.0.0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10.1.0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RP-50</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RP-101365</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0719</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MC-HSUPA for 1.28Mcps TDD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10.0.0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10.1.0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RP-50</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RP-101196</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0723</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 on equal priority in E-TFC selection for 1.28Mcps TDD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10.0.0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10.1.0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03/2011</w:t>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RP-51</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RP-110275</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0731</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pPr>
            <w:r>
              <w:rPr>
                <w:rFonts w:cs="Arial" w:ascii="Arial" w:hAnsi="Arial"/>
                <w:sz w:val="16"/>
                <w:szCs w:val="16"/>
              </w:rPr>
              <w:t>Correction of MAC architecture for Multi-Carrier E-DCH of 1.28 Mcps TDD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10.1.0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10.2.0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06/2011</w:t>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RP-52</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RP-110748</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0739</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Scheduling Information corrections for CELL_FACH and Idle mode</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10.2.0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10.3.0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09/2011</w:t>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RP-53</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RP-111274</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0742</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Corrections to Scheduling Information reporting</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10.3.0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10.4.0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12/2011</w:t>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pPr>
            <w:r>
              <w:rPr>
                <w:rFonts w:cs="Arial" w:ascii="Arial" w:hAnsi="Arial"/>
                <w:sz w:val="16"/>
                <w:szCs w:val="16"/>
              </w:rPr>
              <w:t>RP-54</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RP-111715</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0743</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 on Multi-frequency HS-DSCH Transport Block Sizes for 1.28 Mcps TDD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10.4.0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10.5.0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RP-54</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RP-111713</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0744</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MC-HSUPA related HARQ operation in UE for LCR TDD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10.4.0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10.5.0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RP-54</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RP-111713</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0745</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pPr>
            <w:r>
              <w:rPr>
                <w:rFonts w:cs="Arial" w:ascii="Arial" w:hAnsi="Arial"/>
                <w:sz w:val="16"/>
                <w:szCs w:val="16"/>
              </w:rPr>
              <w:t>E-AGCH ECSN for Multi-carrier HSUPA for LCR TDD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10.4.0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10.5.0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12/2011</w:t>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RP-54</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TS 25.321 v11.0.0 was created based on TS 25.321 v10.5.0</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10.5.0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11.0.0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RP-54</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RP-111717</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0746</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8C-HSDPA in 25.321</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10.4.0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11.0.0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06/2012</w:t>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RP-56</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RP-120806</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0758</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pPr>
            <w:r>
              <w:rPr>
                <w:rFonts w:cs="Arial" w:ascii="Arial" w:hAnsi="Arial"/>
                <w:sz w:val="16"/>
                <w:szCs w:val="16"/>
              </w:rPr>
              <w:t>SI attachment during DCCH/DTCH EUL transmission in CELL_FACH state</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11.0.0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11.1.0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RP-56</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RP-120806</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0762</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Total E-DCH buffer size in case of CCCH transmission</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11.0.0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11.1.0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09/2012</w:t>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RP-57</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RP-121369</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0765</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Multiflow in TS 25.321</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11.1.0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11.2.0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RP-57</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RP-121356</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0774</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 of E-TFC selection for 1.28Mcps TDD</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11.1.0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11.2.0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RP-57</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RP-121357</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0779</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 of CRC parity bits appended to MAC-c PDUs</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11.1.0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11.2.0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12/2012</w:t>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RP-58</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RP-121925</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0783</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 for standalone periodic SI when TEBS=0</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11.2.0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pPr>
            <w:r>
              <w:rPr>
                <w:rFonts w:cs="Arial" w:ascii="Arial" w:hAnsi="Arial"/>
                <w:sz w:val="16"/>
                <w:szCs w:val="16"/>
              </w:rPr>
              <w:t>11.3.0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RP-58</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RP-121942</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0784</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4Tx-HSDPA in 25.321</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11.2.0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11.3.0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RP-58</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RP-121941</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0785</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2</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Further Enhancements to CELL_FACH in 25.321</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11.2.0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11.3.0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RP-58</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RP-121945</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0786</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2</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UL MIMO with 64QAM in TS 25.321</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11.2.0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11.3.0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06/2013</w:t>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RP-60</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RP-130806</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0792</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Clarification of the maximum number of re-ordering SDUs for the inter-Node B Multiflow</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11.3.0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11.4.0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RP-60</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RP-130806</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0793</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Correction on E-TFC selection procedure for uplink MIMO</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11.3.0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11.4.0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12/2013</w:t>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RP-62</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pPr>
            <w:r>
              <w:rPr>
                <w:rFonts w:cs="Arial" w:ascii="Arial" w:hAnsi="Arial"/>
                <w:color w:val="000000"/>
                <w:sz w:val="16"/>
                <w:szCs w:val="16"/>
              </w:rPr>
              <w:t>RP-131734</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0795</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2</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pPr>
            <w:r>
              <w:rPr>
                <w:rFonts w:cs="Arial" w:ascii="Arial" w:hAnsi="Arial"/>
                <w:sz w:val="16"/>
                <w:szCs w:val="16"/>
              </w:rPr>
              <w:t>Clarification of HS-DPCCH feedback time for Node B triggered HS-DPCCH transmission to 25.321</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11.4.0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11.5.0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06/2014</w:t>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RP-64</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RP-140875</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0800</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Introduction of cell reselection indication during uplink transmission with common E-DCH</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11.5.0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cs="Arial" w:ascii="Arial" w:hAnsi="Arial"/>
                <w:sz w:val="16"/>
                <w:szCs w:val="16"/>
              </w:rPr>
              <w:t>12.0.0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eastAsia="Malgun Gothic" w:cs="Arial"/>
                <w:color w:val="000000"/>
                <w:sz w:val="16"/>
                <w:szCs w:val="16"/>
                <w:lang w:eastAsia="ko-KR"/>
              </w:rPr>
            </w:pPr>
            <w:r>
              <w:rPr>
                <w:rFonts w:eastAsia="Malgun Gothic" w:cs="Arial" w:ascii="Arial" w:hAnsi="Arial"/>
                <w:color w:val="000000"/>
                <w:sz w:val="16"/>
                <w:szCs w:val="16"/>
                <w:lang w:eastAsia="ko-KR"/>
              </w:rPr>
              <w:t>09/2014</w:t>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eastAsia="Malgun Gothic" w:cs="Arial"/>
                <w:color w:val="000000"/>
                <w:sz w:val="16"/>
                <w:szCs w:val="16"/>
                <w:lang w:eastAsia="ko-KR"/>
              </w:rPr>
            </w:pPr>
            <w:r>
              <w:rPr>
                <w:rFonts w:eastAsia="Malgun Gothic" w:cs="Arial" w:ascii="Arial" w:hAnsi="Arial"/>
                <w:color w:val="000000"/>
                <w:sz w:val="16"/>
                <w:szCs w:val="16"/>
                <w:lang w:eastAsia="ko-KR"/>
              </w:rPr>
              <w:t>RP-65</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eastAsia="Malgun Gothic" w:cs="Arial"/>
                <w:color w:val="000000"/>
                <w:sz w:val="16"/>
                <w:szCs w:val="16"/>
                <w:lang w:eastAsia="ko-KR"/>
              </w:rPr>
            </w:pPr>
            <w:r>
              <w:rPr>
                <w:rFonts w:eastAsia="Malgun Gothic" w:cs="Arial" w:ascii="Arial" w:hAnsi="Arial"/>
                <w:color w:val="000000"/>
                <w:sz w:val="16"/>
                <w:szCs w:val="16"/>
                <w:lang w:eastAsia="ko-KR"/>
              </w:rPr>
              <w:t>RP-141500</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eastAsia="Malgun Gothic" w:cs="Arial"/>
                <w:color w:val="000000"/>
                <w:sz w:val="16"/>
                <w:szCs w:val="16"/>
                <w:lang w:eastAsia="ko-KR"/>
              </w:rPr>
            </w:pPr>
            <w:r>
              <w:rPr>
                <w:rFonts w:eastAsia="Malgun Gothic" w:cs="Arial" w:ascii="Arial" w:hAnsi="Arial"/>
                <w:color w:val="000000"/>
                <w:sz w:val="16"/>
                <w:szCs w:val="16"/>
                <w:lang w:eastAsia="ko-KR"/>
              </w:rPr>
              <w:t>0805</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eastAsia="Malgun Gothic" w:cs="Arial"/>
                <w:color w:val="000000"/>
                <w:sz w:val="16"/>
                <w:szCs w:val="16"/>
                <w:lang w:eastAsia="ko-KR"/>
              </w:rPr>
            </w:pPr>
            <w:r>
              <w:rPr>
                <w:rFonts w:eastAsia="Malgun Gothic" w:cs="Arial" w:ascii="Arial" w:hAnsi="Arial"/>
                <w:color w:val="000000"/>
                <w:sz w:val="16"/>
                <w:szCs w:val="16"/>
                <w:lang w:eastAsia="ko-KR"/>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eastAsia="Malgun Gothic" w:cs="Arial"/>
                <w:color w:val="000000"/>
                <w:sz w:val="16"/>
                <w:szCs w:val="16"/>
                <w:lang w:eastAsia="ko-KR"/>
              </w:rPr>
            </w:pPr>
            <w:r>
              <w:rPr>
                <w:rFonts w:eastAsia="Malgun Gothic" w:cs="Arial" w:ascii="Arial" w:hAnsi="Arial"/>
                <w:color w:val="000000"/>
                <w:sz w:val="16"/>
                <w:szCs w:val="16"/>
                <w:lang w:eastAsia="ko-KR"/>
              </w:rPr>
              <w:t>Introduction of DCH Enhancements</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eastAsia="Malgun Gothic" w:cs="Arial"/>
                <w:color w:val="000000"/>
                <w:sz w:val="16"/>
                <w:szCs w:val="16"/>
                <w:lang w:eastAsia="ko-KR"/>
              </w:rPr>
            </w:pPr>
            <w:r>
              <w:rPr>
                <w:rFonts w:eastAsia="Malgun Gothic" w:cs="Arial" w:ascii="Arial" w:hAnsi="Arial"/>
                <w:color w:val="000000"/>
                <w:sz w:val="16"/>
                <w:szCs w:val="16"/>
                <w:lang w:eastAsia="ko-KR"/>
              </w:rPr>
              <w:t>12.0.0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eastAsia="Malgun Gothic" w:cs="Arial"/>
                <w:sz w:val="16"/>
                <w:szCs w:val="16"/>
                <w:lang w:eastAsia="ko-KR"/>
              </w:rPr>
            </w:pPr>
            <w:r>
              <w:rPr>
                <w:rFonts w:eastAsia="Malgun Gothic" w:cs="Arial" w:ascii="Arial" w:hAnsi="Arial"/>
                <w:sz w:val="16"/>
                <w:szCs w:val="16"/>
                <w:lang w:eastAsia="ko-KR"/>
              </w:rPr>
              <w:t>12.1.0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eastAsia="Malgun Gothic" w:cs="Arial"/>
                <w:color w:val="000000"/>
                <w:sz w:val="16"/>
                <w:szCs w:val="16"/>
                <w:lang w:eastAsia="ko-KR"/>
              </w:rPr>
            </w:pPr>
            <w:r>
              <w:rPr>
                <w:rFonts w:eastAsia="Malgun Gothic" w:cs="Arial" w:ascii="Arial" w:hAnsi="Arial"/>
                <w:color w:val="000000"/>
                <w:sz w:val="16"/>
                <w:szCs w:val="16"/>
                <w:lang w:eastAsia="ko-KR"/>
              </w:rPr>
              <w:t>RP-65</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eastAsia="Malgun Gothic" w:cs="Arial"/>
                <w:color w:val="000000"/>
                <w:sz w:val="16"/>
                <w:szCs w:val="16"/>
                <w:lang w:eastAsia="ko-KR"/>
              </w:rPr>
            </w:pPr>
            <w:r>
              <w:rPr>
                <w:rFonts w:eastAsia="Malgun Gothic" w:cs="Arial" w:ascii="Arial" w:hAnsi="Arial"/>
                <w:color w:val="000000"/>
                <w:sz w:val="16"/>
                <w:szCs w:val="16"/>
                <w:lang w:eastAsia="ko-KR"/>
              </w:rPr>
              <w:t>RP-141502</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eastAsia="Malgun Gothic" w:cs="Arial"/>
                <w:color w:val="000000"/>
                <w:sz w:val="16"/>
                <w:szCs w:val="16"/>
                <w:lang w:eastAsia="ko-KR"/>
              </w:rPr>
            </w:pPr>
            <w:r>
              <w:rPr>
                <w:rFonts w:eastAsia="Malgun Gothic" w:cs="Arial" w:ascii="Arial" w:hAnsi="Arial"/>
                <w:color w:val="000000"/>
                <w:sz w:val="16"/>
                <w:szCs w:val="16"/>
                <w:lang w:eastAsia="ko-KR"/>
              </w:rPr>
              <w:t>0804</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eastAsia="Malgun Gothic" w:cs="Arial"/>
                <w:color w:val="000000"/>
                <w:sz w:val="16"/>
                <w:szCs w:val="16"/>
                <w:lang w:eastAsia="ko-KR"/>
              </w:rPr>
            </w:pPr>
            <w:r>
              <w:rPr>
                <w:rFonts w:eastAsia="Malgun Gothic" w:cs="Arial" w:ascii="Arial" w:hAnsi="Arial"/>
                <w:color w:val="000000"/>
                <w:sz w:val="16"/>
                <w:szCs w:val="16"/>
                <w:lang w:eastAsia="ko-KR"/>
              </w:rPr>
              <w:t>2</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eastAsia="Malgun Gothic" w:cs="Arial"/>
                <w:color w:val="000000"/>
                <w:sz w:val="16"/>
                <w:szCs w:val="16"/>
                <w:lang w:eastAsia="ko-KR"/>
              </w:rPr>
            </w:pPr>
            <w:r>
              <w:rPr>
                <w:rFonts w:eastAsia="Malgun Gothic" w:cs="Arial" w:ascii="Arial" w:hAnsi="Arial"/>
                <w:color w:val="000000"/>
                <w:sz w:val="16"/>
                <w:szCs w:val="16"/>
                <w:lang w:eastAsia="ko-KR"/>
              </w:rPr>
              <w:t>Introduction of a second broadcast channel</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eastAsia="Malgun Gothic" w:cs="Arial"/>
                <w:color w:val="000000"/>
                <w:sz w:val="16"/>
                <w:szCs w:val="16"/>
                <w:lang w:eastAsia="ko-KR"/>
              </w:rPr>
            </w:pPr>
            <w:r>
              <w:rPr>
                <w:rFonts w:eastAsia="Malgun Gothic" w:cs="Arial" w:ascii="Arial" w:hAnsi="Arial"/>
                <w:color w:val="000000"/>
                <w:sz w:val="16"/>
                <w:szCs w:val="16"/>
                <w:lang w:eastAsia="ko-KR"/>
              </w:rPr>
              <w:t>12.0.0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eastAsia="Malgun Gothic" w:cs="Arial" w:ascii="Arial" w:hAnsi="Arial"/>
                <w:sz w:val="16"/>
                <w:szCs w:val="16"/>
                <w:lang w:eastAsia="ko-KR"/>
              </w:rPr>
              <w:t>12.1.0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eastAsia="Malgun Gothic" w:cs="Arial"/>
                <w:color w:val="000000"/>
                <w:sz w:val="16"/>
                <w:szCs w:val="16"/>
                <w:lang w:eastAsia="ko-KR"/>
              </w:rPr>
            </w:pPr>
            <w:r>
              <w:rPr>
                <w:rFonts w:eastAsia="Malgun Gothic" w:cs="Arial" w:ascii="Arial" w:hAnsi="Arial"/>
                <w:color w:val="000000"/>
                <w:sz w:val="16"/>
                <w:szCs w:val="16"/>
                <w:lang w:eastAsia="ko-KR"/>
              </w:rPr>
              <w:t>RP-65</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eastAsia="Malgun Gothic" w:cs="Arial"/>
                <w:color w:val="000000"/>
                <w:sz w:val="16"/>
                <w:szCs w:val="16"/>
                <w:lang w:eastAsia="ko-KR"/>
              </w:rPr>
            </w:pPr>
            <w:r>
              <w:rPr>
                <w:rFonts w:eastAsia="Malgun Gothic" w:cs="Arial" w:ascii="Arial" w:hAnsi="Arial"/>
                <w:color w:val="000000"/>
                <w:sz w:val="16"/>
                <w:szCs w:val="16"/>
                <w:lang w:eastAsia="ko-KR"/>
              </w:rPr>
              <w:t>RP-141503</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eastAsia="Malgun Gothic" w:cs="Arial"/>
                <w:color w:val="000000"/>
                <w:sz w:val="16"/>
                <w:szCs w:val="16"/>
                <w:lang w:eastAsia="ko-KR"/>
              </w:rPr>
            </w:pPr>
            <w:r>
              <w:rPr>
                <w:rFonts w:eastAsia="Malgun Gothic" w:cs="Arial" w:ascii="Arial" w:hAnsi="Arial"/>
                <w:color w:val="000000"/>
                <w:sz w:val="16"/>
                <w:szCs w:val="16"/>
                <w:lang w:eastAsia="ko-KR"/>
              </w:rPr>
              <w:t>0806</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eastAsia="Malgun Gothic" w:cs="Arial"/>
                <w:color w:val="000000"/>
                <w:sz w:val="16"/>
                <w:szCs w:val="16"/>
                <w:lang w:eastAsia="ko-KR"/>
              </w:rPr>
            </w:pPr>
            <w:r>
              <w:rPr>
                <w:rFonts w:eastAsia="Malgun Gothic" w:cs="Arial" w:ascii="Arial" w:hAnsi="Arial"/>
                <w:color w:val="000000"/>
                <w:sz w:val="16"/>
                <w:szCs w:val="16"/>
                <w:lang w:eastAsia="ko-KR"/>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eastAsia="Malgun Gothic" w:cs="Arial"/>
                <w:color w:val="000000"/>
                <w:sz w:val="16"/>
                <w:szCs w:val="16"/>
                <w:lang w:eastAsia="ko-KR"/>
              </w:rPr>
            </w:pPr>
            <w:r>
              <w:rPr>
                <w:rFonts w:eastAsia="Malgun Gothic" w:cs="Arial" w:ascii="Arial" w:hAnsi="Arial"/>
                <w:color w:val="000000"/>
                <w:sz w:val="16"/>
                <w:szCs w:val="16"/>
                <w:lang w:eastAsia="ko-KR"/>
              </w:rPr>
              <w:t>Introduction of Further EUL enhancements</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eastAsia="Malgun Gothic" w:cs="Arial"/>
                <w:color w:val="000000"/>
                <w:sz w:val="16"/>
                <w:szCs w:val="16"/>
                <w:lang w:eastAsia="ko-KR"/>
              </w:rPr>
            </w:pPr>
            <w:r>
              <w:rPr>
                <w:rFonts w:eastAsia="Malgun Gothic" w:cs="Arial" w:ascii="Arial" w:hAnsi="Arial"/>
                <w:color w:val="000000"/>
                <w:sz w:val="16"/>
                <w:szCs w:val="16"/>
                <w:lang w:eastAsia="ko-KR"/>
              </w:rPr>
              <w:t>12.0.0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eastAsia="Malgun Gothic" w:cs="Arial" w:ascii="Arial" w:hAnsi="Arial"/>
                <w:sz w:val="16"/>
                <w:szCs w:val="16"/>
                <w:lang w:eastAsia="ko-KR"/>
              </w:rPr>
              <w:t>12.1.0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eastAsia="Malgun Gothic" w:cs="Arial"/>
                <w:color w:val="000000"/>
                <w:sz w:val="16"/>
                <w:szCs w:val="16"/>
                <w:lang w:eastAsia="ko-KR"/>
              </w:rPr>
            </w:pPr>
            <w:r>
              <w:rPr>
                <w:rFonts w:eastAsia="Malgun Gothic" w:cs="Arial" w:ascii="Arial" w:hAnsi="Arial"/>
                <w:color w:val="000000"/>
                <w:sz w:val="16"/>
                <w:szCs w:val="16"/>
                <w:lang w:eastAsia="ko-KR"/>
              </w:rPr>
              <w:t>RP-65</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eastAsia="Malgun Gothic" w:cs="Arial"/>
                <w:color w:val="000000"/>
                <w:sz w:val="16"/>
                <w:szCs w:val="16"/>
                <w:lang w:eastAsia="ko-KR"/>
              </w:rPr>
            </w:pPr>
            <w:r>
              <w:rPr>
                <w:rFonts w:eastAsia="Malgun Gothic" w:cs="Arial" w:ascii="Arial" w:hAnsi="Arial"/>
                <w:color w:val="000000"/>
                <w:sz w:val="16"/>
                <w:szCs w:val="16"/>
                <w:lang w:eastAsia="ko-KR"/>
              </w:rPr>
              <w:t>RP-141503</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eastAsia="Malgun Gothic" w:cs="Arial"/>
                <w:color w:val="000000"/>
                <w:sz w:val="16"/>
                <w:szCs w:val="16"/>
                <w:lang w:eastAsia="ko-KR"/>
              </w:rPr>
            </w:pPr>
            <w:r>
              <w:rPr>
                <w:rFonts w:eastAsia="Malgun Gothic" w:cs="Arial" w:ascii="Arial" w:hAnsi="Arial"/>
                <w:color w:val="000000"/>
                <w:sz w:val="16"/>
                <w:szCs w:val="16"/>
                <w:lang w:eastAsia="ko-KR"/>
              </w:rPr>
              <w:t>0802</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eastAsia="Malgun Gothic" w:cs="Arial"/>
                <w:color w:val="000000"/>
                <w:sz w:val="16"/>
                <w:szCs w:val="16"/>
                <w:lang w:eastAsia="ko-KR"/>
              </w:rPr>
            </w:pPr>
            <w:r>
              <w:rPr>
                <w:rFonts w:eastAsia="Malgun Gothic" w:cs="Arial" w:ascii="Arial" w:hAnsi="Arial"/>
                <w:color w:val="000000"/>
                <w:sz w:val="16"/>
                <w:szCs w:val="16"/>
                <w:lang w:eastAsia="ko-KR"/>
              </w:rPr>
              <w:t>2</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eastAsia="Malgun Gothic" w:cs="Arial"/>
                <w:color w:val="000000"/>
                <w:sz w:val="16"/>
                <w:szCs w:val="16"/>
                <w:lang w:eastAsia="ko-KR"/>
              </w:rPr>
            </w:pPr>
            <w:r>
              <w:rPr>
                <w:rFonts w:eastAsia="Malgun Gothic" w:cs="Arial" w:ascii="Arial" w:hAnsi="Arial"/>
                <w:color w:val="000000"/>
                <w:sz w:val="16"/>
                <w:szCs w:val="16"/>
                <w:lang w:eastAsia="ko-KR"/>
              </w:rPr>
              <w:t>Introduction of EUL coverage improvements</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eastAsia="Malgun Gothic" w:cs="Arial"/>
                <w:color w:val="000000"/>
                <w:sz w:val="16"/>
                <w:szCs w:val="16"/>
                <w:lang w:eastAsia="ko-KR"/>
              </w:rPr>
            </w:pPr>
            <w:r>
              <w:rPr>
                <w:rFonts w:eastAsia="Malgun Gothic" w:cs="Arial" w:ascii="Arial" w:hAnsi="Arial"/>
                <w:color w:val="000000"/>
                <w:sz w:val="16"/>
                <w:szCs w:val="16"/>
                <w:lang w:eastAsia="ko-KR"/>
              </w:rPr>
              <w:t>12.0.0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sz w:val="16"/>
                <w:szCs w:val="16"/>
              </w:rPr>
            </w:pPr>
            <w:r>
              <w:rPr>
                <w:rFonts w:eastAsia="Malgun Gothic" w:cs="Arial" w:ascii="Arial" w:hAnsi="Arial"/>
                <w:sz w:val="16"/>
                <w:szCs w:val="16"/>
                <w:lang w:eastAsia="ko-KR"/>
              </w:rPr>
              <w:t>12.1.0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12/2014</w:t>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eastAsia="Malgun Gothic" w:cs="Arial"/>
                <w:color w:val="000000"/>
                <w:sz w:val="16"/>
                <w:szCs w:val="16"/>
                <w:lang w:eastAsia="ko-KR"/>
              </w:rPr>
            </w:pPr>
            <w:r>
              <w:rPr>
                <w:rFonts w:eastAsia="Malgun Gothic" w:cs="Arial" w:ascii="Arial" w:hAnsi="Arial"/>
                <w:color w:val="000000"/>
                <w:sz w:val="16"/>
                <w:szCs w:val="16"/>
                <w:lang w:eastAsia="ko-KR"/>
              </w:rPr>
              <w:t>RP-66</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eastAsia="Malgun Gothic" w:cs="Arial"/>
                <w:color w:val="000000"/>
                <w:sz w:val="16"/>
                <w:szCs w:val="16"/>
                <w:lang w:eastAsia="ko-KR"/>
              </w:rPr>
            </w:pPr>
            <w:r>
              <w:rPr>
                <w:rFonts w:eastAsia="Malgun Gothic" w:cs="Arial" w:ascii="Arial" w:hAnsi="Arial"/>
                <w:color w:val="000000"/>
                <w:sz w:val="16"/>
                <w:szCs w:val="16"/>
                <w:lang w:eastAsia="ko-KR"/>
              </w:rPr>
              <w:t>RP-142127</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eastAsia="Malgun Gothic" w:cs="Arial"/>
                <w:color w:val="000000"/>
                <w:sz w:val="16"/>
                <w:szCs w:val="16"/>
                <w:lang w:eastAsia="ko-KR"/>
              </w:rPr>
            </w:pPr>
            <w:r>
              <w:rPr>
                <w:rFonts w:eastAsia="Malgun Gothic" w:cs="Arial" w:ascii="Arial" w:hAnsi="Arial"/>
                <w:color w:val="000000"/>
                <w:sz w:val="16"/>
                <w:szCs w:val="16"/>
                <w:lang w:eastAsia="ko-KR"/>
              </w:rPr>
              <w:t>0807</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eastAsia="Malgun Gothic" w:cs="Arial"/>
                <w:color w:val="000000"/>
                <w:sz w:val="16"/>
                <w:szCs w:val="16"/>
                <w:lang w:eastAsia="ko-KR"/>
              </w:rPr>
            </w:pPr>
            <w:r>
              <w:rPr>
                <w:rFonts w:eastAsia="Malgun Gothic" w:cs="Arial" w:ascii="Arial" w:hAnsi="Arial"/>
                <w:color w:val="000000"/>
                <w:sz w:val="16"/>
                <w:szCs w:val="16"/>
                <w:lang w:eastAsia="ko-KR"/>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eastAsia="Malgun Gothic" w:cs="Arial"/>
                <w:color w:val="000000"/>
                <w:sz w:val="16"/>
                <w:szCs w:val="16"/>
                <w:lang w:eastAsia="ko-KR"/>
              </w:rPr>
            </w:pPr>
            <w:r>
              <w:rPr>
                <w:rFonts w:eastAsia="Malgun Gothic" w:cs="Arial" w:ascii="Arial" w:hAnsi="Arial"/>
                <w:color w:val="000000"/>
                <w:sz w:val="16"/>
                <w:szCs w:val="16"/>
                <w:lang w:eastAsia="ko-KR"/>
              </w:rPr>
              <w:t>Corrections for Further EUL enhancements</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eastAsia="Malgun Gothic" w:cs="Arial"/>
                <w:color w:val="000000"/>
                <w:sz w:val="16"/>
                <w:szCs w:val="16"/>
                <w:lang w:eastAsia="ko-KR"/>
              </w:rPr>
            </w:pPr>
            <w:r>
              <w:rPr>
                <w:rFonts w:eastAsia="Malgun Gothic" w:cs="Arial" w:ascii="Arial" w:hAnsi="Arial"/>
                <w:color w:val="000000"/>
                <w:sz w:val="16"/>
                <w:szCs w:val="16"/>
                <w:lang w:eastAsia="ko-KR"/>
              </w:rPr>
              <w:t>12.1.0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eastAsia="Malgun Gothic" w:cs="Arial"/>
                <w:sz w:val="16"/>
                <w:szCs w:val="16"/>
                <w:lang w:eastAsia="ko-KR"/>
              </w:rPr>
            </w:pPr>
            <w:r>
              <w:rPr>
                <w:rFonts w:eastAsia="Malgun Gothic" w:cs="Arial" w:ascii="Arial" w:hAnsi="Arial"/>
                <w:sz w:val="16"/>
                <w:szCs w:val="16"/>
                <w:lang w:eastAsia="ko-KR"/>
              </w:rPr>
              <w:t>12.2.0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eastAsia="Malgun Gothic" w:cs="Arial"/>
                <w:color w:val="000000"/>
                <w:sz w:val="16"/>
                <w:szCs w:val="16"/>
                <w:lang w:eastAsia="ko-KR"/>
              </w:rPr>
            </w:pPr>
            <w:r>
              <w:rPr>
                <w:rFonts w:eastAsia="Malgun Gothic" w:cs="Arial" w:ascii="Arial" w:hAnsi="Arial"/>
                <w:color w:val="000000"/>
                <w:sz w:val="16"/>
                <w:szCs w:val="16"/>
                <w:lang w:eastAsia="ko-KR"/>
              </w:rPr>
              <w:t>RP-66</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eastAsia="Malgun Gothic" w:cs="Arial"/>
                <w:color w:val="000000"/>
                <w:sz w:val="16"/>
                <w:szCs w:val="16"/>
                <w:lang w:eastAsia="ko-KR"/>
              </w:rPr>
            </w:pPr>
            <w:r>
              <w:rPr>
                <w:rFonts w:eastAsia="Malgun Gothic" w:cs="Arial" w:ascii="Arial" w:hAnsi="Arial"/>
                <w:color w:val="000000"/>
                <w:sz w:val="16"/>
                <w:szCs w:val="16"/>
                <w:lang w:eastAsia="ko-KR"/>
              </w:rPr>
              <w:t>RP-142127</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eastAsia="Malgun Gothic" w:cs="Arial"/>
                <w:color w:val="000000"/>
                <w:sz w:val="16"/>
                <w:szCs w:val="16"/>
                <w:lang w:eastAsia="ko-KR"/>
              </w:rPr>
            </w:pPr>
            <w:r>
              <w:rPr>
                <w:rFonts w:eastAsia="Malgun Gothic" w:cs="Arial" w:ascii="Arial" w:hAnsi="Arial"/>
                <w:color w:val="000000"/>
                <w:sz w:val="16"/>
                <w:szCs w:val="16"/>
                <w:lang w:eastAsia="ko-KR"/>
              </w:rPr>
              <w:t>0808</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eastAsia="Malgun Gothic" w:cs="Arial"/>
                <w:color w:val="000000"/>
                <w:sz w:val="16"/>
                <w:szCs w:val="16"/>
                <w:lang w:eastAsia="ko-KR"/>
              </w:rPr>
            </w:pPr>
            <w:r>
              <w:rPr>
                <w:rFonts w:eastAsia="Malgun Gothic" w:cs="Arial" w:ascii="Arial" w:hAnsi="Arial"/>
                <w:color w:val="000000"/>
                <w:sz w:val="16"/>
                <w:szCs w:val="16"/>
                <w:lang w:eastAsia="ko-KR"/>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eastAsia="Malgun Gothic" w:cs="Arial"/>
                <w:color w:val="000000"/>
                <w:sz w:val="16"/>
                <w:szCs w:val="16"/>
                <w:lang w:eastAsia="ko-KR"/>
              </w:rPr>
            </w:pPr>
            <w:r>
              <w:rPr>
                <w:rFonts w:eastAsia="Malgun Gothic" w:cs="Arial" w:ascii="Arial" w:hAnsi="Arial"/>
                <w:color w:val="000000"/>
                <w:sz w:val="16"/>
                <w:szCs w:val="16"/>
                <w:lang w:eastAsia="ko-KR"/>
              </w:rPr>
              <w:t>Corrections on filtered UE power headroom reporting</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eastAsia="Malgun Gothic" w:cs="Arial"/>
                <w:color w:val="000000"/>
                <w:sz w:val="16"/>
                <w:szCs w:val="16"/>
                <w:lang w:eastAsia="ko-KR"/>
              </w:rPr>
            </w:pPr>
            <w:r>
              <w:rPr>
                <w:rFonts w:eastAsia="Malgun Gothic" w:cs="Arial" w:ascii="Arial" w:hAnsi="Arial"/>
                <w:color w:val="000000"/>
                <w:sz w:val="16"/>
                <w:szCs w:val="16"/>
                <w:lang w:eastAsia="ko-KR"/>
              </w:rPr>
              <w:t>12.1.0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eastAsia="Malgun Gothic" w:cs="Arial"/>
                <w:sz w:val="16"/>
                <w:szCs w:val="16"/>
                <w:lang w:eastAsia="ko-KR"/>
              </w:rPr>
            </w:pPr>
            <w:r>
              <w:rPr>
                <w:rFonts w:eastAsia="Malgun Gothic" w:cs="Arial" w:ascii="Arial" w:hAnsi="Arial"/>
                <w:sz w:val="16"/>
                <w:szCs w:val="16"/>
                <w:lang w:eastAsia="ko-KR"/>
              </w:rPr>
              <w:t>12.2.0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eastAsia="Malgun Gothic" w:cs="Arial"/>
                <w:color w:val="000000"/>
                <w:sz w:val="16"/>
                <w:szCs w:val="16"/>
                <w:lang w:eastAsia="ko-KR"/>
              </w:rPr>
            </w:pPr>
            <w:r>
              <w:rPr>
                <w:rFonts w:eastAsia="Malgun Gothic" w:cs="Arial" w:ascii="Arial" w:hAnsi="Arial"/>
                <w:color w:val="000000"/>
                <w:sz w:val="16"/>
                <w:szCs w:val="16"/>
                <w:lang w:eastAsia="ko-KR"/>
              </w:rPr>
              <w:t>RP-66</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pPr>
            <w:r>
              <w:rPr>
                <w:rFonts w:eastAsia="Malgun Gothic" w:cs="Arial" w:ascii="Arial" w:hAnsi="Arial"/>
                <w:color w:val="000000"/>
                <w:sz w:val="16"/>
                <w:szCs w:val="16"/>
                <w:lang w:eastAsia="ko-KR"/>
              </w:rPr>
              <w:t>RP-142140</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eastAsia="Malgun Gothic" w:cs="Arial"/>
                <w:color w:val="000000"/>
                <w:sz w:val="16"/>
                <w:szCs w:val="16"/>
                <w:lang w:eastAsia="ko-KR"/>
              </w:rPr>
            </w:pPr>
            <w:r>
              <w:rPr>
                <w:rFonts w:eastAsia="Malgun Gothic" w:cs="Arial" w:ascii="Arial" w:hAnsi="Arial"/>
                <w:color w:val="000000"/>
                <w:sz w:val="16"/>
                <w:szCs w:val="16"/>
                <w:lang w:eastAsia="ko-KR"/>
              </w:rPr>
              <w:t>0809</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eastAsia="Malgun Gothic" w:cs="Arial"/>
                <w:color w:val="000000"/>
                <w:sz w:val="16"/>
                <w:szCs w:val="16"/>
                <w:lang w:eastAsia="ko-KR"/>
              </w:rPr>
            </w:pPr>
            <w:r>
              <w:rPr>
                <w:rFonts w:eastAsia="Malgun Gothic" w:cs="Arial" w:ascii="Arial" w:hAnsi="Arial"/>
                <w:color w:val="000000"/>
                <w:sz w:val="16"/>
                <w:szCs w:val="16"/>
                <w:lang w:eastAsia="ko-KR"/>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eastAsia="Malgun Gothic" w:cs="Arial"/>
                <w:color w:val="000000"/>
                <w:sz w:val="16"/>
                <w:szCs w:val="16"/>
                <w:lang w:eastAsia="ko-KR"/>
              </w:rPr>
            </w:pPr>
            <w:r>
              <w:rPr>
                <w:rFonts w:eastAsia="Malgun Gothic" w:cs="Arial" w:ascii="Arial" w:hAnsi="Arial"/>
                <w:color w:val="000000"/>
                <w:sz w:val="16"/>
                <w:szCs w:val="16"/>
                <w:lang w:eastAsia="ko-KR"/>
              </w:rPr>
              <w:t>Cleanups and editorial corections</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eastAsia="Malgun Gothic" w:cs="Arial"/>
                <w:color w:val="000000"/>
                <w:sz w:val="16"/>
                <w:szCs w:val="16"/>
                <w:lang w:eastAsia="ko-KR"/>
              </w:rPr>
            </w:pPr>
            <w:r>
              <w:rPr>
                <w:rFonts w:eastAsia="Malgun Gothic" w:cs="Arial" w:ascii="Arial" w:hAnsi="Arial"/>
                <w:color w:val="000000"/>
                <w:sz w:val="16"/>
                <w:szCs w:val="16"/>
                <w:lang w:eastAsia="ko-KR"/>
              </w:rPr>
              <w:t>12.1.0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eastAsia="Malgun Gothic" w:cs="Arial"/>
                <w:sz w:val="16"/>
                <w:szCs w:val="16"/>
                <w:lang w:eastAsia="ko-KR"/>
              </w:rPr>
            </w:pPr>
            <w:r>
              <w:rPr>
                <w:rFonts w:eastAsia="Malgun Gothic" w:cs="Arial" w:ascii="Arial" w:hAnsi="Arial"/>
                <w:sz w:val="16"/>
                <w:szCs w:val="16"/>
                <w:lang w:eastAsia="ko-KR"/>
              </w:rPr>
              <w:t>12.2.0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09/2015</w:t>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eastAsia="Malgun Gothic" w:cs="Arial"/>
                <w:color w:val="000000"/>
                <w:sz w:val="16"/>
                <w:szCs w:val="16"/>
                <w:lang w:eastAsia="ko-KR"/>
              </w:rPr>
            </w:pPr>
            <w:r>
              <w:rPr>
                <w:rFonts w:eastAsia="Malgun Gothic" w:cs="Arial" w:ascii="Arial" w:hAnsi="Arial"/>
                <w:color w:val="000000"/>
                <w:sz w:val="16"/>
                <w:szCs w:val="16"/>
                <w:lang w:eastAsia="ko-KR"/>
              </w:rPr>
              <w:t>RP-69</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eastAsia="Malgun Gothic" w:cs="Arial"/>
                <w:color w:val="000000"/>
                <w:sz w:val="16"/>
                <w:szCs w:val="16"/>
                <w:lang w:eastAsia="ko-KR"/>
              </w:rPr>
            </w:pPr>
            <w:r>
              <w:rPr>
                <w:rFonts w:eastAsia="Malgun Gothic" w:cs="Arial" w:ascii="Arial" w:hAnsi="Arial"/>
                <w:color w:val="000000"/>
                <w:sz w:val="16"/>
                <w:szCs w:val="16"/>
                <w:lang w:eastAsia="ko-KR"/>
              </w:rPr>
              <w:t>RP-151444</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eastAsia="Malgun Gothic" w:cs="Arial"/>
                <w:color w:val="000000"/>
                <w:sz w:val="16"/>
                <w:szCs w:val="16"/>
                <w:lang w:eastAsia="ko-KR"/>
              </w:rPr>
            </w:pPr>
            <w:r>
              <w:rPr>
                <w:rFonts w:eastAsia="Malgun Gothic" w:cs="Arial" w:ascii="Arial" w:hAnsi="Arial"/>
                <w:color w:val="000000"/>
                <w:sz w:val="16"/>
                <w:szCs w:val="16"/>
                <w:lang w:eastAsia="ko-KR"/>
              </w:rPr>
              <w:t>0810</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eastAsia="Malgun Gothic" w:cs="Arial"/>
                <w:color w:val="000000"/>
                <w:sz w:val="16"/>
                <w:szCs w:val="16"/>
                <w:lang w:eastAsia="ko-KR"/>
              </w:rPr>
            </w:pPr>
            <w:r>
              <w:rPr>
                <w:rFonts w:eastAsia="Malgun Gothic" w:cs="Arial" w:ascii="Arial" w:hAnsi="Arial"/>
                <w:color w:val="000000"/>
                <w:sz w:val="16"/>
                <w:szCs w:val="16"/>
                <w:lang w:eastAsia="ko-KR"/>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eastAsia="Malgun Gothic" w:cs="Arial"/>
                <w:color w:val="000000"/>
                <w:sz w:val="16"/>
                <w:szCs w:val="16"/>
                <w:lang w:eastAsia="ko-KR"/>
              </w:rPr>
            </w:pPr>
            <w:r>
              <w:rPr>
                <w:rFonts w:eastAsia="Malgun Gothic" w:cs="Arial" w:ascii="Arial" w:hAnsi="Arial"/>
                <w:color w:val="000000"/>
                <w:sz w:val="16"/>
                <w:szCs w:val="16"/>
                <w:lang w:eastAsia="ko-KR"/>
              </w:rPr>
              <w:t>Introduction of the Multiflow 3F-4C configuration</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eastAsia="Malgun Gothic" w:cs="Arial"/>
                <w:color w:val="000000"/>
                <w:sz w:val="16"/>
                <w:szCs w:val="16"/>
                <w:lang w:eastAsia="ko-KR"/>
              </w:rPr>
            </w:pPr>
            <w:r>
              <w:rPr>
                <w:rFonts w:eastAsia="Malgun Gothic" w:cs="Arial" w:ascii="Arial" w:hAnsi="Arial"/>
                <w:color w:val="000000"/>
                <w:sz w:val="16"/>
                <w:szCs w:val="16"/>
                <w:lang w:eastAsia="ko-KR"/>
              </w:rPr>
              <w:t>12.2.0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eastAsia="Malgun Gothic" w:cs="Arial"/>
                <w:color w:val="000000"/>
                <w:sz w:val="16"/>
                <w:szCs w:val="16"/>
                <w:lang w:eastAsia="ko-KR"/>
              </w:rPr>
            </w:pPr>
            <w:r>
              <w:rPr>
                <w:rFonts w:eastAsia="Malgun Gothic" w:cs="Arial" w:ascii="Arial" w:hAnsi="Arial"/>
                <w:color w:val="000000"/>
                <w:sz w:val="16"/>
                <w:szCs w:val="16"/>
                <w:lang w:eastAsia="ko-KR"/>
              </w:rPr>
              <w:t>13.0.0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12/2015</w:t>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RP-70</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RP-152061</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0814</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Introduction of improved synchronized RRC procedures</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13.0.0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13.1.0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pPr>
            <w:r>
              <w:rPr>
                <w:rFonts w:cs="Arial" w:ascii="Arial" w:hAnsi="Arial"/>
                <w:color w:val="000000"/>
                <w:sz w:val="16"/>
                <w:szCs w:val="16"/>
              </w:rPr>
              <w:t>RP-70</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RP-152061</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0815</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Introduction of blind HARQ retransmissions for HSDPA</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13.0.0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13.1.0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03/2016</w:t>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RP-71</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RP-160470</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0816</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Editorial cleanups in structure of the UL MAC control information formats</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13.1.0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13.2.0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12/2016</w:t>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RP-74</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RP-162318</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0820</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Rapporteur correction for 25.321 MAC specification</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13.2.0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13.3.0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12/2016</w:t>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RP-74</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RP-162331</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0819</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2</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Introduction of enhanced TTI switching for Dual Cell E-DCH operation enhancements</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13.3.0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14.0.0</w:t>
            </w:r>
          </w:p>
        </w:tc>
      </w:tr>
      <w:tr>
        <w:trPr/>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napToGrid w:val="false"/>
              <w:spacing w:before="0" w:after="0"/>
              <w:rPr>
                <w:rFonts w:ascii="Arial" w:hAnsi="Arial" w:eastAsia="Times New Roman" w:cs="Arial"/>
                <w:color w:val="000000"/>
                <w:sz w:val="16"/>
                <w:szCs w:val="16"/>
                <w:lang w:eastAsia="en-GB"/>
              </w:rPr>
            </w:pPr>
            <w:r>
              <w:rPr>
                <w:rFonts w:eastAsia="Times New Roman" w:cs="Arial" w:ascii="Arial" w:hAnsi="Arial"/>
                <w:color w:val="000000"/>
                <w:sz w:val="16"/>
                <w:szCs w:val="16"/>
                <w:lang w:eastAsia="en-GB"/>
              </w:rPr>
            </w:r>
          </w:p>
        </w:tc>
        <w:tc>
          <w:tcPr>
            <w:tcW w:w="800"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pPr>
            <w:r>
              <w:rPr>
                <w:rFonts w:cs="Arial" w:ascii="Arial" w:hAnsi="Arial"/>
                <w:color w:val="000000"/>
                <w:sz w:val="16"/>
                <w:szCs w:val="16"/>
              </w:rPr>
              <w:t>RP-74</w:t>
            </w:r>
          </w:p>
        </w:tc>
        <w:tc>
          <w:tcPr>
            <w:tcW w:w="901"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RP-162451</w:t>
            </w:r>
          </w:p>
        </w:tc>
        <w:tc>
          <w:tcPr>
            <w:tcW w:w="61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0821</w:t>
            </w:r>
          </w:p>
        </w:tc>
        <w:tc>
          <w:tcPr>
            <w:tcW w:w="428"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w:t>
            </w:r>
          </w:p>
        </w:tc>
        <w:tc>
          <w:tcPr>
            <w:tcW w:w="48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pPr>
            <w:r>
              <w:rPr>
                <w:rFonts w:cs="Arial" w:ascii="Arial" w:hAnsi="Arial"/>
                <w:color w:val="000000"/>
                <w:sz w:val="16"/>
                <w:szCs w:val="16"/>
              </w:rPr>
              <w:t>Correction on power allocation for Dual Cell E-DCH operation enhancements</w:t>
            </w:r>
          </w:p>
        </w:tc>
        <w:tc>
          <w:tcPr>
            <w:tcW w:w="567"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13.3.0</w:t>
            </w:r>
          </w:p>
        </w:tc>
        <w:tc>
          <w:tcPr>
            <w:tcW w:w="709" w:type="dxa"/>
            <w:tcBorders>
              <w:top w:val="single" w:sz="8" w:space="0" w:color="000000"/>
              <w:left w:val="single" w:sz="12" w:space="0" w:color="000000"/>
              <w:bottom w:val="single" w:sz="8" w:space="0" w:color="000000"/>
              <w:right w:val="single" w:sz="12" w:space="0" w:color="000000"/>
            </w:tcBorders>
            <w:shd w:fill="FFFFFF" w:val="clear"/>
          </w:tcPr>
          <w:p>
            <w:pPr>
              <w:pStyle w:val="Normal"/>
              <w:spacing w:before="0" w:after="0"/>
              <w:rPr>
                <w:rFonts w:ascii="Arial" w:hAnsi="Arial" w:cs="Arial"/>
                <w:color w:val="000000"/>
                <w:sz w:val="16"/>
                <w:szCs w:val="16"/>
              </w:rPr>
            </w:pPr>
            <w:r>
              <w:rPr>
                <w:rFonts w:cs="Arial" w:ascii="Arial" w:hAnsi="Arial"/>
                <w:color w:val="000000"/>
                <w:sz w:val="16"/>
                <w:szCs w:val="16"/>
              </w:rPr>
              <w:t>14.0.0</w:t>
            </w:r>
          </w:p>
        </w:tc>
      </w:tr>
    </w:tbl>
    <w:p>
      <w:pPr>
        <w:pStyle w:val="Normal"/>
        <w:rPr>
          <w:lang w:eastAsia="ja-JP"/>
        </w:rPr>
      </w:pPr>
      <w:r>
        <w:rPr>
          <w:lang w:eastAsia="ja-JP"/>
        </w:rPr>
      </w:r>
    </w:p>
    <w:p>
      <w:pPr>
        <w:pStyle w:val="NO"/>
        <w:rPr>
          <w:lang w:eastAsia="ja-JP"/>
        </w:rPr>
      </w:pPr>
      <w:r>
        <w:rPr>
          <w:lang w:eastAsia="ja-JP"/>
        </w:rPr>
        <w:t>NOTE:</w:t>
        <w:tab/>
        <w:t>CR0413r1 to 25.321 v8.1.0 "Triggers and transmission of Scheduling Information for LCR TDD" was approved in RP-080443 at RAN #40 but it but could not be implemented in the specification as CR was based on an older specification version. See therefore CR0436r1 of RAN #41.</w:t>
      </w:r>
    </w:p>
    <w:p>
      <w:pPr>
        <w:pStyle w:val="TH"/>
        <w:rPr>
          <w:color w:val="000000"/>
          <w:lang w:eastAsia="ja-JP"/>
        </w:rPr>
      </w:pPr>
      <w:r>
        <w:rPr>
          <w:color w:val="000000"/>
          <w:lang w:eastAsia="ja-JP"/>
        </w:rPr>
      </w:r>
    </w:p>
    <w:tbl>
      <w:tblPr>
        <w:tblW w:w="9639" w:type="dxa"/>
        <w:jc w:val="left"/>
        <w:tblInd w:w="-5" w:type="dxa"/>
        <w:tblLayout w:type="fixed"/>
        <w:tblCellMar>
          <w:top w:w="0" w:type="dxa"/>
          <w:left w:w="40" w:type="dxa"/>
          <w:bottom w:w="0" w:type="dxa"/>
          <w:right w:w="40" w:type="dxa"/>
        </w:tblCellMar>
      </w:tblPr>
      <w:tblGrid>
        <w:gridCol w:w="800"/>
        <w:gridCol w:w="800"/>
        <w:gridCol w:w="1094"/>
        <w:gridCol w:w="425"/>
        <w:gridCol w:w="425"/>
        <w:gridCol w:w="425"/>
        <w:gridCol w:w="4962"/>
        <w:gridCol w:w="708"/>
      </w:tblGrid>
      <w:tr>
        <w:trPr>
          <w:cantSplit w:val="true"/>
        </w:trPr>
        <w:tc>
          <w:tcPr>
            <w:tcW w:w="9639" w:type="dxa"/>
            <w:gridSpan w:val="8"/>
            <w:tcBorders>
              <w:top w:val="single" w:sz="4" w:space="0" w:color="000000"/>
              <w:left w:val="single" w:sz="4" w:space="0" w:color="000000"/>
              <w:bottom w:val="single" w:sz="4" w:space="0" w:color="000000"/>
              <w:right w:val="single" w:sz="4" w:space="0" w:color="000000"/>
            </w:tcBorders>
            <w:shd w:fill="FFFFFF" w:val="clear"/>
          </w:tcPr>
          <w:p>
            <w:pPr>
              <w:pStyle w:val="TAL"/>
              <w:jc w:val="center"/>
              <w:rPr>
                <w:b/>
                <w:b/>
                <w:color w:val="000000"/>
                <w:sz w:val="16"/>
              </w:rPr>
            </w:pPr>
            <w:r>
              <w:rPr>
                <w:b/>
                <w:color w:val="000000"/>
              </w:rPr>
              <w:t>Change history</w:t>
            </w:r>
          </w:p>
        </w:tc>
      </w:tr>
      <w:tr>
        <w:trPr/>
        <w:tc>
          <w:tcPr>
            <w:tcW w:w="800" w:type="dxa"/>
            <w:tcBorders>
              <w:top w:val="single" w:sz="4" w:space="0" w:color="000000"/>
              <w:left w:val="single" w:sz="4" w:space="0" w:color="000000"/>
              <w:bottom w:val="single" w:sz="4" w:space="0" w:color="000000"/>
              <w:right w:val="single" w:sz="4" w:space="0" w:color="000000"/>
            </w:tcBorders>
            <w:shd w:fill="E5E5E5" w:val="clear"/>
          </w:tcPr>
          <w:p>
            <w:pPr>
              <w:pStyle w:val="TAL"/>
              <w:rPr>
                <w:b/>
                <w:b/>
                <w:color w:val="000000"/>
                <w:sz w:val="16"/>
              </w:rPr>
            </w:pPr>
            <w:r>
              <w:rPr>
                <w:b/>
                <w:color w:val="000000"/>
                <w:sz w:val="16"/>
              </w:rPr>
              <w:t>Date</w:t>
            </w:r>
          </w:p>
        </w:tc>
        <w:tc>
          <w:tcPr>
            <w:tcW w:w="800" w:type="dxa"/>
            <w:tcBorders>
              <w:top w:val="single" w:sz="4" w:space="0" w:color="000000"/>
              <w:left w:val="single" w:sz="4" w:space="0" w:color="000000"/>
              <w:bottom w:val="single" w:sz="4" w:space="0" w:color="000000"/>
              <w:right w:val="single" w:sz="4" w:space="0" w:color="000000"/>
            </w:tcBorders>
            <w:shd w:fill="E5E5E5" w:val="clear"/>
          </w:tcPr>
          <w:p>
            <w:pPr>
              <w:pStyle w:val="TAL"/>
              <w:rPr>
                <w:b/>
                <w:b/>
                <w:color w:val="000000"/>
                <w:sz w:val="16"/>
              </w:rPr>
            </w:pPr>
            <w:r>
              <w:rPr>
                <w:b/>
                <w:color w:val="000000"/>
                <w:sz w:val="16"/>
              </w:rPr>
              <w:t>Meeting</w:t>
            </w:r>
          </w:p>
        </w:tc>
        <w:tc>
          <w:tcPr>
            <w:tcW w:w="1094" w:type="dxa"/>
            <w:tcBorders>
              <w:top w:val="single" w:sz="4" w:space="0" w:color="000000"/>
              <w:left w:val="single" w:sz="4" w:space="0" w:color="000000"/>
              <w:bottom w:val="single" w:sz="4" w:space="0" w:color="000000"/>
              <w:right w:val="single" w:sz="4" w:space="0" w:color="000000"/>
            </w:tcBorders>
            <w:shd w:fill="E5E5E5" w:val="clear"/>
          </w:tcPr>
          <w:p>
            <w:pPr>
              <w:pStyle w:val="TAL"/>
              <w:rPr>
                <w:b/>
                <w:b/>
                <w:color w:val="000000"/>
                <w:sz w:val="16"/>
              </w:rPr>
            </w:pPr>
            <w:r>
              <w:rPr>
                <w:b/>
                <w:color w:val="000000"/>
                <w:sz w:val="16"/>
              </w:rPr>
              <w:t>TDoc</w:t>
            </w:r>
          </w:p>
        </w:tc>
        <w:tc>
          <w:tcPr>
            <w:tcW w:w="425" w:type="dxa"/>
            <w:tcBorders>
              <w:top w:val="single" w:sz="4" w:space="0" w:color="000000"/>
              <w:left w:val="single" w:sz="4" w:space="0" w:color="000000"/>
              <w:bottom w:val="single" w:sz="4" w:space="0" w:color="000000"/>
              <w:right w:val="single" w:sz="4" w:space="0" w:color="000000"/>
            </w:tcBorders>
            <w:shd w:fill="E5E5E5" w:val="clear"/>
          </w:tcPr>
          <w:p>
            <w:pPr>
              <w:pStyle w:val="TAL"/>
              <w:rPr>
                <w:b/>
                <w:b/>
                <w:color w:val="000000"/>
                <w:sz w:val="16"/>
              </w:rPr>
            </w:pPr>
            <w:r>
              <w:rPr>
                <w:b/>
                <w:color w:val="000000"/>
                <w:sz w:val="16"/>
              </w:rPr>
              <w:t>CR</w:t>
            </w:r>
          </w:p>
        </w:tc>
        <w:tc>
          <w:tcPr>
            <w:tcW w:w="425" w:type="dxa"/>
            <w:tcBorders>
              <w:top w:val="single" w:sz="4" w:space="0" w:color="000000"/>
              <w:left w:val="single" w:sz="4" w:space="0" w:color="000000"/>
              <w:bottom w:val="single" w:sz="4" w:space="0" w:color="000000"/>
              <w:right w:val="single" w:sz="4" w:space="0" w:color="000000"/>
            </w:tcBorders>
            <w:shd w:fill="E5E5E5" w:val="clear"/>
          </w:tcPr>
          <w:p>
            <w:pPr>
              <w:pStyle w:val="TAL"/>
              <w:rPr>
                <w:b/>
                <w:b/>
                <w:color w:val="000000"/>
                <w:sz w:val="16"/>
              </w:rPr>
            </w:pPr>
            <w:r>
              <w:rPr>
                <w:b/>
                <w:color w:val="000000"/>
                <w:sz w:val="16"/>
              </w:rPr>
              <w:t>Rev</w:t>
            </w:r>
          </w:p>
        </w:tc>
        <w:tc>
          <w:tcPr>
            <w:tcW w:w="425" w:type="dxa"/>
            <w:tcBorders>
              <w:top w:val="single" w:sz="4" w:space="0" w:color="000000"/>
              <w:left w:val="single" w:sz="4" w:space="0" w:color="000000"/>
              <w:bottom w:val="single" w:sz="4" w:space="0" w:color="000000"/>
              <w:right w:val="single" w:sz="4" w:space="0" w:color="000000"/>
            </w:tcBorders>
            <w:shd w:fill="E5E5E5" w:val="clear"/>
          </w:tcPr>
          <w:p>
            <w:pPr>
              <w:pStyle w:val="TAL"/>
              <w:rPr>
                <w:b/>
                <w:b/>
                <w:color w:val="000000"/>
                <w:sz w:val="16"/>
              </w:rPr>
            </w:pPr>
            <w:r>
              <w:rPr>
                <w:b/>
                <w:color w:val="000000"/>
                <w:sz w:val="16"/>
              </w:rPr>
              <w:t>Cat</w:t>
            </w:r>
          </w:p>
        </w:tc>
        <w:tc>
          <w:tcPr>
            <w:tcW w:w="4962" w:type="dxa"/>
            <w:tcBorders>
              <w:top w:val="single" w:sz="4" w:space="0" w:color="000000"/>
              <w:left w:val="single" w:sz="4" w:space="0" w:color="000000"/>
              <w:bottom w:val="single" w:sz="4" w:space="0" w:color="000000"/>
              <w:right w:val="single" w:sz="4" w:space="0" w:color="000000"/>
            </w:tcBorders>
            <w:shd w:fill="E5E5E5" w:val="clear"/>
          </w:tcPr>
          <w:p>
            <w:pPr>
              <w:pStyle w:val="TAL"/>
              <w:rPr>
                <w:b/>
                <w:b/>
                <w:color w:val="000000"/>
                <w:sz w:val="16"/>
              </w:rPr>
            </w:pPr>
            <w:r>
              <w:rPr>
                <w:b/>
                <w:color w:val="000000"/>
                <w:sz w:val="16"/>
              </w:rPr>
              <w:t>Subject/Comment</w:t>
            </w:r>
          </w:p>
        </w:tc>
        <w:tc>
          <w:tcPr>
            <w:tcW w:w="708" w:type="dxa"/>
            <w:tcBorders>
              <w:top w:val="single" w:sz="4" w:space="0" w:color="000000"/>
              <w:left w:val="single" w:sz="4" w:space="0" w:color="000000"/>
              <w:bottom w:val="single" w:sz="4" w:space="0" w:color="000000"/>
              <w:right w:val="single" w:sz="4" w:space="0" w:color="000000"/>
            </w:tcBorders>
            <w:shd w:fill="E5E5E5" w:val="clear"/>
          </w:tcPr>
          <w:p>
            <w:pPr>
              <w:pStyle w:val="TAL"/>
              <w:rPr>
                <w:b/>
                <w:b/>
                <w:color w:val="000000"/>
                <w:sz w:val="16"/>
              </w:rPr>
            </w:pPr>
            <w:r>
              <w:rPr>
                <w:b/>
                <w:color w:val="000000"/>
                <w:sz w:val="16"/>
              </w:rPr>
              <w:t>New version</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szCs w:val="16"/>
              </w:rPr>
            </w:pPr>
            <w:r>
              <w:rPr>
                <w:color w:val="000000"/>
                <w:sz w:val="16"/>
                <w:szCs w:val="16"/>
              </w:rPr>
              <w:t>06/2018</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szCs w:val="16"/>
              </w:rPr>
            </w:pPr>
            <w:r>
              <w:rPr>
                <w:color w:val="000000"/>
                <w:sz w:val="16"/>
                <w:szCs w:val="16"/>
              </w:rPr>
              <w:t>RP-80</w:t>
            </w:r>
          </w:p>
        </w:tc>
        <w:tc>
          <w:tcPr>
            <w:tcW w:w="1094"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szCs w:val="16"/>
              </w:rPr>
            </w:pPr>
            <w:r>
              <w:rPr>
                <w:color w:val="000000"/>
                <w:sz w:val="16"/>
                <w:szCs w:val="16"/>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szCs w:val="16"/>
              </w:rPr>
            </w:pPr>
            <w:r>
              <w:rPr>
                <w:color w:val="000000"/>
                <w:sz w:val="16"/>
                <w:szCs w:val="16"/>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szCs w:val="16"/>
              </w:rPr>
            </w:pPr>
            <w:r>
              <w:rPr>
                <w:color w:val="000000"/>
                <w:sz w:val="16"/>
                <w:szCs w:val="16"/>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szCs w:val="16"/>
              </w:rPr>
            </w:pPr>
            <w:r>
              <w:rPr>
                <w:color w:val="000000"/>
                <w:sz w:val="16"/>
                <w:szCs w:val="16"/>
              </w:rPr>
              <w:t>-</w:t>
            </w:r>
          </w:p>
        </w:tc>
        <w:tc>
          <w:tcPr>
            <w:tcW w:w="496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szCs w:val="16"/>
              </w:rPr>
            </w:pPr>
            <w:r>
              <w:rPr>
                <w:color w:val="000000"/>
                <w:sz w:val="16"/>
                <w:szCs w:val="16"/>
              </w:rPr>
              <w:t>Upgrade to Release 15</w:t>
            </w:r>
          </w:p>
        </w:tc>
        <w:tc>
          <w:tcPr>
            <w:tcW w:w="708"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szCs w:val="16"/>
              </w:rPr>
            </w:pPr>
            <w:r>
              <w:rPr>
                <w:color w:val="000000"/>
                <w:sz w:val="16"/>
                <w:szCs w:val="16"/>
              </w:rPr>
              <w:t>15.0.0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szCs w:val="16"/>
              </w:rPr>
            </w:pPr>
            <w:r>
              <w:rPr>
                <w:color w:val="000000"/>
                <w:sz w:val="16"/>
                <w:szCs w:val="16"/>
              </w:rPr>
              <w:t>2020-07</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szCs w:val="16"/>
              </w:rPr>
            </w:pPr>
            <w:r>
              <w:rPr>
                <w:color w:val="000000"/>
                <w:sz w:val="16"/>
                <w:szCs w:val="16"/>
              </w:rPr>
              <w:t>RP-88e</w:t>
            </w:r>
          </w:p>
        </w:tc>
        <w:tc>
          <w:tcPr>
            <w:tcW w:w="1094"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szCs w:val="16"/>
              </w:rPr>
            </w:pPr>
            <w:r>
              <w:rPr>
                <w:color w:val="000000"/>
                <w:sz w:val="16"/>
                <w:szCs w:val="16"/>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szCs w:val="16"/>
              </w:rPr>
            </w:pPr>
            <w:r>
              <w:rPr>
                <w:color w:val="000000"/>
                <w:sz w:val="16"/>
                <w:szCs w:val="16"/>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szCs w:val="16"/>
              </w:rPr>
            </w:pPr>
            <w:r>
              <w:rPr>
                <w:color w:val="000000"/>
                <w:sz w:val="16"/>
                <w:szCs w:val="16"/>
              </w:rPr>
              <w:t>-</w:t>
            </w:r>
          </w:p>
        </w:tc>
        <w:tc>
          <w:tcPr>
            <w:tcW w:w="425"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szCs w:val="16"/>
              </w:rPr>
            </w:pPr>
            <w:r>
              <w:rPr>
                <w:color w:val="000000"/>
                <w:sz w:val="16"/>
                <w:szCs w:val="16"/>
              </w:rPr>
              <w:t>-</w:t>
            </w:r>
          </w:p>
        </w:tc>
        <w:tc>
          <w:tcPr>
            <w:tcW w:w="4962" w:type="dxa"/>
            <w:tcBorders>
              <w:top w:val="single" w:sz="4" w:space="0" w:color="000000"/>
              <w:left w:val="single" w:sz="4" w:space="0" w:color="000000"/>
              <w:bottom w:val="single" w:sz="4" w:space="0" w:color="000000"/>
              <w:right w:val="single" w:sz="4" w:space="0" w:color="000000"/>
            </w:tcBorders>
            <w:shd w:fill="FFFFFF" w:val="clear"/>
          </w:tcPr>
          <w:p>
            <w:pPr>
              <w:pStyle w:val="TAL"/>
              <w:rPr>
                <w:color w:val="000000"/>
                <w:sz w:val="16"/>
                <w:szCs w:val="16"/>
              </w:rPr>
            </w:pPr>
            <w:r>
              <w:rPr>
                <w:color w:val="000000"/>
                <w:sz w:val="16"/>
                <w:szCs w:val="16"/>
              </w:rPr>
              <w:t>Upgrade to Rel-16 version without technical change</w:t>
            </w:r>
          </w:p>
        </w:tc>
        <w:tc>
          <w:tcPr>
            <w:tcW w:w="708" w:type="dxa"/>
            <w:tcBorders>
              <w:top w:val="single" w:sz="4" w:space="0" w:color="000000"/>
              <w:left w:val="single" w:sz="4" w:space="0" w:color="000000"/>
              <w:bottom w:val="single" w:sz="4" w:space="0" w:color="000000"/>
              <w:right w:val="single" w:sz="4" w:space="0" w:color="000000"/>
            </w:tcBorders>
            <w:shd w:fill="FFFFFF" w:val="clear"/>
          </w:tcPr>
          <w:p>
            <w:pPr>
              <w:pStyle w:val="TAL"/>
              <w:rPr>
                <w:bCs/>
                <w:color w:val="000000"/>
                <w:sz w:val="16"/>
                <w:szCs w:val="16"/>
              </w:rPr>
            </w:pPr>
            <w:r>
              <w:rPr>
                <w:bCs/>
                <w:color w:val="000000"/>
                <w:sz w:val="16"/>
                <w:szCs w:val="16"/>
              </w:rPr>
              <w:t>16.0.0</w:t>
            </w:r>
          </w:p>
        </w:tc>
      </w:tr>
    </w:tbl>
    <w:p>
      <w:pPr>
        <w:pStyle w:val="Normal"/>
        <w:spacing w:before="0" w:after="180"/>
        <w:rPr>
          <w:lang w:eastAsia="ja-JP"/>
        </w:rPr>
      </w:pPr>
      <w:r>
        <w:rPr>
          <w:lang w:eastAsia="ja-JP"/>
        </w:rPr>
      </w:r>
    </w:p>
    <w:sectPr>
      <w:headerReference w:type="default" r:id="rId162"/>
      <w:footerReference w:type="default" r:id="rId163"/>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AvantGarde">
    <w:charset w:val="00"/>
    <w:family w:val="swiss"/>
    <w:pitch w:val="variable"/>
  </w:font>
  <w:font w:name="ZapfDingbats">
    <w:charset w:val="02"/>
    <w:family w:val="decorative"/>
    <w:pitch w:val="variable"/>
  </w:font>
  <w:font w:name="Geneva">
    <w:charset w:val="00"/>
    <w:family w:val="swiss"/>
    <w:pitch w:val="variable"/>
  </w:font>
  <w:font w:name="Tahoma">
    <w:charset w:val="00"/>
    <w:family w:val="swiss"/>
    <w:pitch w:val="variable"/>
  </w:font>
  <w:font w:name="Arial Unicode MS">
    <w:charset w:val="80"/>
    <w:family w:val="swiss"/>
    <w:pitch w:val="variable"/>
  </w:font>
  <w:font w:name="Book Antiqua">
    <w:charset w:val="00"/>
    <w:family w:val="roman"/>
    <w:pitch w:val="variable"/>
  </w:font>
  <w:font w:name="SimSun">
    <w:altName w:val="宋体"/>
    <w:charset w:val="86"/>
    <w:family w:val="auto"/>
    <w:pitch w:val="variable"/>
  </w:font>
  <w:font w:name="Calibri">
    <w:charset w:val="00"/>
    <w:family w:val="swiss"/>
    <w:pitch w:val="variable"/>
  </w:font>
  <w:font w:name="Times">
    <w:altName w:val="Times New Roman"/>
    <w:charset w:val="00"/>
    <w:family w:val="roman"/>
    <w:pitch w:val="variable"/>
  </w:font>
  <w:font w:name="Times New Roman Italic">
    <w:charset w:val="00"/>
    <w:family w:val="roman"/>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1" allowOverlap="1" relativeHeight="0">
              <wp:simplePos x="0" y="0"/>
              <wp:positionH relativeFrom="margin">
                <wp:align>left</wp:align>
              </wp:positionH>
              <wp:positionV relativeFrom="paragraph">
                <wp:posOffset>635</wp:posOffset>
              </wp:positionV>
              <wp:extent cx="622300" cy="20955"/>
              <wp:effectExtent l="0" t="0" r="0" b="0"/>
              <wp:wrapSquare wrapText="largest"/>
              <wp:docPr id="2" name="Frame9"/>
              <a:graphic xmlns:a="http://schemas.openxmlformats.org/drawingml/2006/main">
                <a:graphicData uri="http://schemas.microsoft.com/office/word/2010/wordprocessingShape">
                  <wps:wsp>
                    <wps:cNvSpPr txBox="1"/>
                    <wps:spPr>
                      <a:xfrm>
                        <a:off x="0" y="0"/>
                        <a:ext cx="622300" cy="2095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9pt;height:1.6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0">
              <wp:simplePos x="0" y="0"/>
              <wp:positionH relativeFrom="margin">
                <wp:align>right</wp:align>
              </wp:positionH>
              <wp:positionV relativeFrom="paragraph">
                <wp:posOffset>635</wp:posOffset>
              </wp:positionV>
              <wp:extent cx="1851025" cy="20955"/>
              <wp:effectExtent l="0" t="0" r="0" b="0"/>
              <wp:wrapSquare wrapText="largest"/>
              <wp:docPr id="3" name="Frame10"/>
              <a:graphic xmlns:a="http://schemas.openxmlformats.org/drawingml/2006/main">
                <a:graphicData uri="http://schemas.microsoft.com/office/word/2010/wordprocessingShape">
                  <wps:wsp>
                    <wps:cNvSpPr txBox="1"/>
                    <wps:spPr>
                      <a:xfrm>
                        <a:off x="0" y="0"/>
                        <a:ext cx="1851025" cy="2095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TS 25.321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5.75pt;height:1.65pt;mso-wrap-distance-left:0pt;mso-wrap-distance-right:0pt;mso-wrap-distance-top:0pt;mso-wrap-distance-bottom:0pt;margin-top:0.05pt;mso-position-vertical-relative:text;margin-left:0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TS 25.321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0">
              <wp:simplePos x="0" y="0"/>
              <wp:positionH relativeFrom="margin">
                <wp:align>center</wp:align>
              </wp:positionH>
              <wp:positionV relativeFrom="paragraph">
                <wp:posOffset>635</wp:posOffset>
              </wp:positionV>
              <wp:extent cx="79375" cy="20955"/>
              <wp:effectExtent l="0" t="0" r="0" b="0"/>
              <wp:wrapSquare wrapText="largest"/>
              <wp:docPr id="4" name="Frame11"/>
              <a:graphic xmlns:a="http://schemas.openxmlformats.org/drawingml/2006/main">
                <a:graphicData uri="http://schemas.microsoft.com/office/word/2010/wordprocessingShape">
                  <wps:wsp>
                    <wps:cNvSpPr txBox="1"/>
                    <wps:spPr>
                      <a:xfrm>
                        <a:off x="0" y="0"/>
                        <a:ext cx="79375" cy="2095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0</w:t>
                          </w:r>
                          <w:r>
                            <w:rPr/>
                            <w:fldChar w:fldCharType="end"/>
                          </w:r>
                        </w:p>
                      </w:txbxContent>
                    </wps:txbx>
                    <wps:bodyPr anchor="t" lIns="0" tIns="0" rIns="0" bIns="0">
                      <a:noAutofit/>
                    </wps:bodyPr>
                  </wps:wsp>
                </a:graphicData>
              </a:graphic>
            </wp:anchor>
          </w:drawing>
        </mc:Choice>
        <mc:Fallback>
          <w:pict>
            <v:rect fillcolor="#FFFFFF" style="position:absolute;rotation:-0;width:6.25pt;height:1.65pt;mso-wrap-distance-left:0pt;mso-wrap-distance-right:0pt;mso-wrap-distance-top:0pt;mso-wrap-distance-bottom:0pt;margin-top:0.05pt;mso-position-vertical-relative:text;margin-left:0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0</w:t>
                    </w:r>
                    <w:r>
                      <w:rPr/>
                      <w:fldChar w:fldCharType="end"/>
                    </w:r>
                  </w:p>
                </w:txbxContent>
              </v:textbox>
              <w10:wrap type="square" side="largest"/>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662">
              <wp:simplePos x="0" y="0"/>
              <wp:positionH relativeFrom="margin">
                <wp:align>left</wp:align>
              </wp:positionH>
              <wp:positionV relativeFrom="paragraph">
                <wp:posOffset>635</wp:posOffset>
              </wp:positionV>
              <wp:extent cx="591820" cy="131445"/>
              <wp:effectExtent l="0" t="0" r="0" b="0"/>
              <wp:wrapSquare wrapText="largest"/>
              <wp:docPr id="19" name="Frame15"/>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726">
              <wp:simplePos x="0" y="0"/>
              <wp:positionH relativeFrom="margin">
                <wp:align>right</wp:align>
              </wp:positionH>
              <wp:positionV relativeFrom="paragraph">
                <wp:posOffset>635</wp:posOffset>
              </wp:positionV>
              <wp:extent cx="1818640" cy="131445"/>
              <wp:effectExtent l="0" t="0" r="0" b="0"/>
              <wp:wrapSquare wrapText="largest"/>
              <wp:docPr id="20" name="Frame16"/>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TS 25.321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7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TS 25.321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790">
              <wp:simplePos x="0" y="0"/>
              <wp:positionH relativeFrom="margin">
                <wp:align>center</wp:align>
              </wp:positionH>
              <wp:positionV relativeFrom="paragraph">
                <wp:posOffset>635</wp:posOffset>
              </wp:positionV>
              <wp:extent cx="127635" cy="131445"/>
              <wp:effectExtent l="0" t="0" r="0" b="0"/>
              <wp:wrapSquare wrapText="largest"/>
              <wp:docPr id="21" name="Frame17"/>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65</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5.9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65</w:t>
                    </w:r>
                    <w:r>
                      <w:rPr/>
                      <w:fldChar w:fldCharType="end"/>
                    </w:r>
                  </w:p>
                </w:txbxContent>
              </v:textbox>
              <w10:wrap type="square" side="largest"/>
            </v:rect>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298">
              <wp:simplePos x="0" y="0"/>
              <wp:positionH relativeFrom="margin">
                <wp:align>right</wp:align>
              </wp:positionH>
              <wp:positionV relativeFrom="paragraph">
                <wp:posOffset>635</wp:posOffset>
              </wp:positionV>
              <wp:extent cx="1818640" cy="131445"/>
              <wp:effectExtent l="0" t="0" r="0" b="0"/>
              <wp:wrapSquare wrapText="largest"/>
              <wp:docPr id="26" name="Frame12"/>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TS 25.321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TS 25.321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48">
              <wp:simplePos x="0" y="0"/>
              <wp:positionH relativeFrom="margin">
                <wp:align>center</wp:align>
              </wp:positionH>
              <wp:positionV relativeFrom="paragraph">
                <wp:posOffset>635</wp:posOffset>
              </wp:positionV>
              <wp:extent cx="127635" cy="131445"/>
              <wp:effectExtent l="0" t="0" r="0" b="0"/>
              <wp:wrapSquare wrapText="largest"/>
              <wp:docPr id="27" name="Frame13"/>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215</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3.4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215</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598">
              <wp:simplePos x="0" y="0"/>
              <wp:positionH relativeFrom="margin">
                <wp:align>left</wp:align>
              </wp:positionH>
              <wp:positionV relativeFrom="paragraph">
                <wp:posOffset>635</wp:posOffset>
              </wp:positionV>
              <wp:extent cx="591820" cy="131445"/>
              <wp:effectExtent l="0" t="0" r="0" b="0"/>
              <wp:wrapSquare wrapText="largest"/>
              <wp:docPr id="28" name="Frame14"/>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2040"/>
        </w:tabs>
        <w:ind w:left="2040" w:hanging="360"/>
      </w:pPr>
    </w:lvl>
  </w:abstractNum>
  <w:abstractNum w:abstractNumId="3">
    <w:lvl w:ilvl="0">
      <w:start w:val="1"/>
      <w:numFmt w:val="decimal"/>
      <w:lvlText w:val="%1."/>
      <w:lvlJc w:val="left"/>
      <w:pPr>
        <w:tabs>
          <w:tab w:val="num" w:pos="1620"/>
        </w:tabs>
        <w:ind w:left="1620" w:hanging="360"/>
      </w:pPr>
    </w:lvl>
  </w:abstractNum>
  <w:abstractNum w:abstractNumId="4">
    <w:lvl w:ilvl="0">
      <w:start w:val="1"/>
      <w:numFmt w:val="decimal"/>
      <w:lvlText w:val="%1."/>
      <w:lvlJc w:val="left"/>
      <w:pPr>
        <w:tabs>
          <w:tab w:val="num" w:pos="1200"/>
        </w:tabs>
        <w:ind w:left="1200" w:hanging="360"/>
      </w:pPr>
    </w:lvl>
  </w:abstractNum>
  <w:abstractNum w:abstractNumId="5">
    <w:lvl w:ilvl="0">
      <w:start w:val="1"/>
      <w:numFmt w:val="decimal"/>
      <w:lvlText w:val="%1."/>
      <w:lvlJc w:val="left"/>
      <w:pPr>
        <w:tabs>
          <w:tab w:val="num" w:pos="420"/>
        </w:tabs>
        <w:ind w:left="420" w:hanging="420"/>
      </w:pPr>
    </w:lvl>
    <w:lvl w:ilvl="1">
      <w:start w:val="1"/>
      <w:numFmt w:val="upperLetter"/>
      <w:lvlText w:val="%2."/>
      <w:lvlJc w:val="left"/>
      <w:pPr>
        <w:tabs>
          <w:tab w:val="num" w:pos="851"/>
        </w:tabs>
        <w:ind w:left="851" w:hanging="426"/>
      </w:pPr>
    </w:lvl>
    <w:lvl w:ilvl="2">
      <w:start w:val="1"/>
      <w:numFmt w:val="decimal"/>
      <w:lvlText w:val="%3."/>
      <w:lvlJc w:val="left"/>
      <w:pPr>
        <w:tabs>
          <w:tab w:val="num" w:pos="1276"/>
        </w:tabs>
        <w:ind w:left="1276" w:hanging="425"/>
      </w:pPr>
    </w:lvl>
    <w:lvl w:ilvl="3">
      <w:start w:val="1"/>
      <w:numFmt w:val="lowerLetter"/>
      <w:lvlText w:val="%4."/>
      <w:lvlJc w:val="left"/>
      <w:pPr>
        <w:tabs>
          <w:tab w:val="num" w:pos="1559"/>
        </w:tabs>
        <w:ind w:left="1559" w:hanging="283"/>
      </w:pPr>
    </w:lvl>
    <w:lvl w:ilvl="4">
      <w:start w:val="1"/>
      <w:numFmt w:val="decimal"/>
      <w:lvlText w:val="%5."/>
      <w:lvlJc w:val="left"/>
      <w:pPr>
        <w:tabs>
          <w:tab w:val="num" w:pos="1984"/>
        </w:tabs>
        <w:ind w:left="1984" w:hanging="425"/>
      </w:pPr>
    </w:lvl>
    <w:lvl w:ilvl="5">
      <w:start w:val="1"/>
      <w:numFmt w:val="lowerLetter"/>
      <w:lvlText w:val="%6."/>
      <w:lvlJc w:val="left"/>
      <w:pPr>
        <w:tabs>
          <w:tab w:val="num" w:pos="2409"/>
        </w:tabs>
        <w:ind w:left="2409" w:hanging="425"/>
      </w:pPr>
    </w:lvl>
    <w:lvl w:ilvl="6">
      <w:start w:val="1"/>
      <w:numFmt w:val="lowerRoman"/>
      <w:lvlText w:val="%7."/>
      <w:lvlJc w:val="left"/>
      <w:pPr>
        <w:tabs>
          <w:tab w:val="num" w:pos="2835"/>
        </w:tabs>
        <w:ind w:left="2835" w:hanging="426"/>
      </w:pPr>
    </w:lvl>
    <w:lvl w:ilvl="7">
      <w:start w:val="1"/>
      <w:numFmt w:val="lowerLetter"/>
      <w:lvlText w:val="%8."/>
      <w:lvlJc w:val="left"/>
      <w:pPr>
        <w:tabs>
          <w:tab w:val="num" w:pos="3260"/>
        </w:tabs>
        <w:ind w:left="3260" w:hanging="425"/>
      </w:pPr>
    </w:lvl>
    <w:lvl w:ilvl="8">
      <w:start w:val="1"/>
      <w:numFmt w:val="lowerRoman"/>
      <w:lvlText w:val="%9."/>
      <w:lvlJc w:val="left"/>
      <w:pPr>
        <w:tabs>
          <w:tab w:val="num" w:pos="3685"/>
        </w:tabs>
        <w:ind w:left="3685" w:hanging="425"/>
      </w:pPr>
    </w:lvl>
  </w:abstractNum>
  <w:abstractNum w:abstractNumId="6">
    <w:lvl w:ilvl="0">
      <w:start w:val="1"/>
      <w:numFmt w:val="bullet"/>
      <w:lvlText w:val=""/>
      <w:lvlJc w:val="left"/>
      <w:pPr>
        <w:tabs>
          <w:tab w:val="num" w:pos="851"/>
        </w:tabs>
        <w:ind w:left="851" w:hanging="851"/>
      </w:pPr>
      <w:rPr>
        <w:rFonts w:ascii="ZapfDingbats" w:hAnsi="ZapfDingbats" w:cs="ZapfDingbats" w:hint="default"/>
        <w:sz w:val="20"/>
        <w:i w:val="false"/>
        <w:b/>
        <w:szCs w:val="20"/>
        <w:color w:val="70CEF5"/>
      </w:rPr>
    </w:lvl>
  </w:abstractNum>
  <w:abstractNum w:abstractNumId="7">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283"/>
        </w:tabs>
        <w:ind w:left="283" w:hanging="283"/>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
      <w:lvlJc w:val="left"/>
      <w:pPr>
        <w:tabs>
          <w:tab w:val="num" w:pos="283"/>
        </w:tabs>
        <w:ind w:left="283" w:hanging="283"/>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1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MS Mincho;MS Mincho"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MS Mincho;MS Mincho"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5z0">
    <w:name w:val="WW8Num5z0"/>
    <w:qFormat/>
    <w:rPr>
      <w:rFonts w:ascii="Times New Roman" w:hAnsi="Times New Roman" w:eastAsia="MS Mincho;MS Mincho" w:cs="Times New Roman"/>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5z3">
    <w:name w:val="WW8Num5z3"/>
    <w:qFormat/>
    <w:rPr>
      <w:rFonts w:ascii="Symbol" w:hAnsi="Symbol" w:cs="Symbol"/>
    </w:rPr>
  </w:style>
  <w:style w:type="character" w:styleId="WW8Num6z0">
    <w:name w:val="WW8Num6z0"/>
    <w:qFormat/>
    <w:rPr>
      <w:rFonts w:ascii="Arial" w:hAnsi="Arial" w:eastAsia="Times New Roman" w:cs="Times New Roman"/>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6z3">
    <w:name w:val="WW8Num6z3"/>
    <w:qFormat/>
    <w:rPr>
      <w:rFonts w:ascii="Symbol" w:hAnsi="Symbol" w:cs="Symbol"/>
    </w:rPr>
  </w:style>
  <w:style w:type="character" w:styleId="WW8Num7z0">
    <w:name w:val="WW8Num7z0"/>
    <w:qFormat/>
    <w:rPr>
      <w:rFonts w:ascii="Arial" w:hAnsi="Arial" w:eastAsia="Times New Roman" w:cs="Times New Roman"/>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WW8Num7z3">
    <w:name w:val="WW8Num7z3"/>
    <w:qFormat/>
    <w:rPr>
      <w:rFonts w:ascii="Symbol" w:hAnsi="Symbol" w:cs="Symbol"/>
    </w:rPr>
  </w:style>
  <w:style w:type="character" w:styleId="WW8Num10z0">
    <w:name w:val="WW8Num10z0"/>
    <w:qFormat/>
    <w:rPr>
      <w:rFonts w:ascii="Arial" w:hAnsi="Arial" w:eastAsia="Times New Roman" w:cs="Times New Roman"/>
    </w:rPr>
  </w:style>
  <w:style w:type="character" w:styleId="WW8Num10z1">
    <w:name w:val="WW8Num10z1"/>
    <w:qFormat/>
    <w:rPr>
      <w:rFonts w:ascii="Courier New" w:hAnsi="Courier New" w:cs="Courier New"/>
    </w:rPr>
  </w:style>
  <w:style w:type="character" w:styleId="WW8Num10z2">
    <w:name w:val="WW8Num10z2"/>
    <w:qFormat/>
    <w:rPr>
      <w:rFonts w:ascii="Wingdings" w:hAnsi="Wingdings" w:cs="Wingdings"/>
    </w:rPr>
  </w:style>
  <w:style w:type="character" w:styleId="WW8Num10z3">
    <w:name w:val="WW8Num10z3"/>
    <w:qFormat/>
    <w:rPr>
      <w:rFonts w:ascii="Symbol" w:hAnsi="Symbol" w:cs="Symbol"/>
    </w:rPr>
  </w:style>
  <w:style w:type="character" w:styleId="WW8Num11z0">
    <w:name w:val="WW8Num11z0"/>
    <w:qFormat/>
    <w:rPr>
      <w:rFonts w:ascii="Times New Roman" w:hAnsi="Times New Roman" w:eastAsia="Times New Roman" w:cs="Times New Roman"/>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1z3">
    <w:name w:val="WW8Num11z3"/>
    <w:qFormat/>
    <w:rPr>
      <w:rFonts w:ascii="Symbol" w:hAnsi="Symbol" w:cs="Symbol"/>
    </w:rPr>
  </w:style>
  <w:style w:type="character" w:styleId="WW8Num14z0">
    <w:name w:val="WW8Num14z0"/>
    <w:qFormat/>
    <w:rPr>
      <w:rFonts w:ascii="Times New Roman" w:hAnsi="Times New Roman" w:eastAsia="SimSun;宋体" w:cs="Times New Roman"/>
    </w:rPr>
  </w:style>
  <w:style w:type="character" w:styleId="WW8Num14z1">
    <w:name w:val="WW8Num14z1"/>
    <w:qFormat/>
    <w:rPr>
      <w:rFonts w:ascii="Wingdings" w:hAnsi="Wingdings" w:cs="Wingdings"/>
    </w:rPr>
  </w:style>
  <w:style w:type="character" w:styleId="WW8Num15z0">
    <w:name w:val="WW8Num15z0"/>
    <w:qFormat/>
    <w:rPr/>
  </w:style>
  <w:style w:type="character" w:styleId="WW8Num18z0">
    <w:name w:val="WW8Num18z0"/>
    <w:qFormat/>
    <w:rPr>
      <w:rFonts w:ascii="Arial" w:hAnsi="Arial" w:cs="Arial"/>
    </w:rPr>
  </w:style>
  <w:style w:type="character" w:styleId="WW8Num18z3">
    <w:name w:val="WW8Num18z3"/>
    <w:qFormat/>
    <w:rPr>
      <w:rFonts w:ascii="Symbol" w:hAnsi="Symbol" w:cs="Symbol"/>
    </w:rPr>
  </w:style>
  <w:style w:type="character" w:styleId="WW8Num18z4">
    <w:name w:val="WW8Num18z4"/>
    <w:qFormat/>
    <w:rPr>
      <w:rFonts w:ascii="Courier New" w:hAnsi="Courier New" w:cs="Courier New"/>
    </w:rPr>
  </w:style>
  <w:style w:type="character" w:styleId="WW8Num18z5">
    <w:name w:val="WW8Num18z5"/>
    <w:qFormat/>
    <w:rPr>
      <w:rFonts w:ascii="Wingdings" w:hAnsi="Wingdings" w:cs="Wingdings"/>
    </w:rPr>
  </w:style>
  <w:style w:type="character" w:styleId="WW8Num20z0">
    <w:name w:val="WW8Num20z0"/>
    <w:qFormat/>
    <w:rPr/>
  </w:style>
  <w:style w:type="character" w:styleId="WW8Num23z0">
    <w:name w:val="WW8Num23z0"/>
    <w:qFormat/>
    <w:rPr>
      <w:rFonts w:ascii="Arial" w:hAnsi="Arial" w:cs="Arial"/>
    </w:rPr>
  </w:style>
  <w:style w:type="character" w:styleId="WW8Num23z3">
    <w:name w:val="WW8Num23z3"/>
    <w:qFormat/>
    <w:rPr>
      <w:rFonts w:ascii="Symbol" w:hAnsi="Symbol" w:cs="Symbol"/>
    </w:rPr>
  </w:style>
  <w:style w:type="character" w:styleId="WW8Num23z4">
    <w:name w:val="WW8Num23z4"/>
    <w:qFormat/>
    <w:rPr>
      <w:rFonts w:ascii="Courier New" w:hAnsi="Courier New" w:cs="Courier New"/>
    </w:rPr>
  </w:style>
  <w:style w:type="character" w:styleId="WW8Num23z5">
    <w:name w:val="WW8Num23z5"/>
    <w:qFormat/>
    <w:rPr>
      <w:rFonts w:ascii="Wingdings" w:hAnsi="Wingdings" w:cs="Wingdings"/>
    </w:rPr>
  </w:style>
  <w:style w:type="character" w:styleId="WW8Num24z0">
    <w:name w:val="WW8Num24z0"/>
    <w:qFormat/>
    <w:rPr>
      <w:rFonts w:ascii="Times New Roman" w:hAnsi="Times New Roman" w:eastAsia="SimSun;宋体" w:cs="Times New Roman"/>
    </w:rPr>
  </w:style>
  <w:style w:type="character" w:styleId="WW8Num24z1">
    <w:name w:val="WW8Num24z1"/>
    <w:qFormat/>
    <w:rPr>
      <w:rFonts w:ascii="Wingdings" w:hAnsi="Wingdings" w:cs="Wingdings"/>
    </w:rPr>
  </w:style>
  <w:style w:type="character" w:styleId="WW8Num25z0">
    <w:name w:val="WW8Num25z0"/>
    <w:qFormat/>
    <w:rPr/>
  </w:style>
  <w:style w:type="character" w:styleId="WW8Num26z0">
    <w:name w:val="WW8Num26z0"/>
    <w:qFormat/>
    <w:rPr>
      <w:rFonts w:ascii="Times New Roman" w:hAnsi="Times New Roman" w:eastAsia="MS Mincho;MS Mincho" w:cs="Times New Roman"/>
    </w:rPr>
  </w:style>
  <w:style w:type="character" w:styleId="WW8Num26z1">
    <w:name w:val="WW8Num26z1"/>
    <w:qFormat/>
    <w:rPr>
      <w:rFonts w:ascii="Wingdings" w:hAnsi="Wingdings" w:cs="Wingdings"/>
    </w:rPr>
  </w:style>
  <w:style w:type="character" w:styleId="WW8Num27z0">
    <w:name w:val="WW8Num27z0"/>
    <w:qFormat/>
    <w:rPr>
      <w:rFonts w:ascii="AvantGarde" w:hAnsi="AvantGarde" w:cs="AvantGarde"/>
    </w:rPr>
  </w:style>
  <w:style w:type="character" w:styleId="WW8Num28z0">
    <w:name w:val="WW8Num28z0"/>
    <w:qFormat/>
    <w:rPr/>
  </w:style>
  <w:style w:type="character" w:styleId="WW8Num30z0">
    <w:name w:val="WW8Num30z0"/>
    <w:qFormat/>
    <w:rPr/>
  </w:style>
  <w:style w:type="character" w:styleId="WW8Num31z0">
    <w:name w:val="WW8Num31z0"/>
    <w:qFormat/>
    <w:rPr/>
  </w:style>
  <w:style w:type="character" w:styleId="WW8Num32z0">
    <w:name w:val="WW8Num32z0"/>
    <w:qFormat/>
    <w:rPr>
      <w:rFonts w:ascii="Times New Roman" w:hAnsi="Times New Roman" w:eastAsia="Times New Roman" w:cs="Times New Roman"/>
    </w:rPr>
  </w:style>
  <w:style w:type="character" w:styleId="WW8Num32z1">
    <w:name w:val="WW8Num32z1"/>
    <w:qFormat/>
    <w:rPr>
      <w:rFonts w:ascii="Courier New" w:hAnsi="Courier New" w:cs="Courier New"/>
    </w:rPr>
  </w:style>
  <w:style w:type="character" w:styleId="WW8Num32z2">
    <w:name w:val="WW8Num32z2"/>
    <w:qFormat/>
    <w:rPr>
      <w:rFonts w:ascii="Wingdings" w:hAnsi="Wingdings" w:cs="Wingdings"/>
    </w:rPr>
  </w:style>
  <w:style w:type="character" w:styleId="WW8Num32z3">
    <w:name w:val="WW8Num32z3"/>
    <w:qFormat/>
    <w:rPr>
      <w:rFonts w:ascii="Symbol" w:hAnsi="Symbol" w:cs="Symbol"/>
    </w:rPr>
  </w:style>
  <w:style w:type="character" w:styleId="WW8Num33z0">
    <w:name w:val="WW8Num33z0"/>
    <w:qFormat/>
    <w:rPr/>
  </w:style>
  <w:style w:type="character" w:styleId="WW8Num35z0">
    <w:name w:val="WW8Num35z0"/>
    <w:qFormat/>
    <w:rPr>
      <w:rFonts w:ascii="ZapfDingbats" w:hAnsi="ZapfDingbats" w:cs="ZapfDingbats"/>
      <w:b/>
      <w:i w:val="false"/>
      <w:color w:val="70CEF5"/>
      <w:sz w:val="20"/>
      <w:szCs w:val="20"/>
    </w:rPr>
  </w:style>
  <w:style w:type="character" w:styleId="WW8Num35z1">
    <w:name w:val="WW8Num35z1"/>
    <w:qFormat/>
    <w:rPr>
      <w:rFonts w:ascii="Courier New" w:hAnsi="Courier New" w:cs="Courier New"/>
    </w:rPr>
  </w:style>
  <w:style w:type="character" w:styleId="WW8Num35z2">
    <w:name w:val="WW8Num35z2"/>
    <w:qFormat/>
    <w:rPr>
      <w:rFonts w:ascii="Wingdings" w:hAnsi="Wingdings" w:cs="Wingdings"/>
    </w:rPr>
  </w:style>
  <w:style w:type="character" w:styleId="WW8Num35z3">
    <w:name w:val="WW8Num35z3"/>
    <w:qFormat/>
    <w:rPr>
      <w:rFonts w:ascii="Symbol" w:hAnsi="Symbol" w:cs="Symbol"/>
    </w:rPr>
  </w:style>
  <w:style w:type="character" w:styleId="WW8Num36z0">
    <w:name w:val="WW8Num36z0"/>
    <w:qFormat/>
    <w:rPr>
      <w:rFonts w:ascii="Times New Roman" w:hAnsi="Times New Roman" w:eastAsia="Batang;바탕" w:cs="Times New Roman"/>
    </w:rPr>
  </w:style>
  <w:style w:type="character" w:styleId="WW8Num36z1">
    <w:name w:val="WW8Num36z1"/>
    <w:qFormat/>
    <w:rPr/>
  </w:style>
  <w:style w:type="character" w:styleId="WW8Num36z2">
    <w:name w:val="WW8Num36z2"/>
    <w:qFormat/>
    <w:rPr>
      <w:rFonts w:ascii="Wingdings" w:hAnsi="Wingdings" w:cs="Wingdings"/>
    </w:rPr>
  </w:style>
  <w:style w:type="character" w:styleId="WW8Num36z3">
    <w:name w:val="WW8Num36z3"/>
    <w:qFormat/>
    <w:rPr>
      <w:rFonts w:ascii="Symbol" w:hAnsi="Symbol" w:cs="Symbol"/>
    </w:rPr>
  </w:style>
  <w:style w:type="character" w:styleId="WW8Num36z4">
    <w:name w:val="WW8Num36z4"/>
    <w:qFormat/>
    <w:rPr>
      <w:rFonts w:ascii="Courier New" w:hAnsi="Courier New" w:cs="Courier New"/>
    </w:rPr>
  </w:style>
  <w:style w:type="character" w:styleId="WW8Num37z0">
    <w:name w:val="WW8Num37z0"/>
    <w:qFormat/>
    <w:rPr/>
  </w:style>
  <w:style w:type="character" w:styleId="WW8NumSt1z0">
    <w:name w:val="WW8NumSt1z0"/>
    <w:qFormat/>
    <w:rPr>
      <w:rFonts w:ascii="Symbol" w:hAnsi="Symbol" w:cs="Symbol"/>
    </w:rPr>
  </w:style>
  <w:style w:type="character" w:styleId="WW8NumSt16z0">
    <w:name w:val="WW8NumSt16z0"/>
    <w:qFormat/>
    <w:rPr>
      <w:rFonts w:ascii="Wingdings" w:hAnsi="Wingdings" w:cs="Wingdings"/>
    </w:rPr>
  </w:style>
  <w:style w:type="character" w:styleId="WW8NumSt29z0">
    <w:name w:val="WW8NumSt29z0"/>
    <w:qFormat/>
    <w:rPr>
      <w:rFonts w:ascii="Geneva" w:hAnsi="Geneva" w:cs="Geneva"/>
    </w:rPr>
  </w:style>
  <w:style w:type="character" w:styleId="DefaultParagraphFont">
    <w:name w:val="Default Paragraph Font"/>
    <w:qFormat/>
    <w:rPr>
      <w:rFonts w:ascii="Arial" w:hAnsi="Arial" w:eastAsia="SimSun;宋体" w:cs="Arial"/>
      <w:color w:val="0000FF"/>
      <w:kern w:val="2"/>
      <w:lang w:val="en-US" w:eastAsia="zh-CN" w:bidi="ar-SA"/>
    </w:rPr>
  </w:style>
  <w:style w:type="character" w:styleId="ZGSM">
    <w:name w:val="ZGSM"/>
    <w:qFormat/>
    <w:rPr/>
  </w:style>
  <w:style w:type="character" w:styleId="FootnoteCharacters">
    <w:name w:val="Footnote Characters"/>
    <w:qFormat/>
    <w:rPr>
      <w:rFonts w:ascii="Arial" w:hAnsi="Arial" w:eastAsia="SimSun;宋体" w:cs="Arial"/>
      <w:b/>
      <w:color w:val="0000FF"/>
      <w:kern w:val="2"/>
      <w:sz w:val="16"/>
      <w:vertAlign w:val="superscript"/>
      <w:lang w:val="en-US" w:eastAsia="zh-CN" w:bidi="ar-SA"/>
    </w:rPr>
  </w:style>
  <w:style w:type="character" w:styleId="NOChar1">
    <w:name w:val="NO Char1"/>
    <w:qFormat/>
    <w:rPr>
      <w:rFonts w:ascii="Arial" w:hAnsi="Arial" w:eastAsia="MS Mincho;MS Mincho" w:cs="Arial"/>
      <w:color w:val="0000FF"/>
      <w:kern w:val="2"/>
      <w:lang w:val="en-GB" w:bidi="ar-SA"/>
    </w:rPr>
  </w:style>
  <w:style w:type="character" w:styleId="PLChar">
    <w:name w:val="PL Char"/>
    <w:qFormat/>
    <w:rPr>
      <w:rFonts w:ascii="Courier New" w:hAnsi="Courier New" w:eastAsia="SimSun;宋体" w:cs="Arial"/>
      <w:color w:val="0000FF"/>
      <w:kern w:val="2"/>
      <w:sz w:val="16"/>
      <w:lang w:val="en-GB" w:eastAsia="en-US" w:bidi="ar-SA"/>
    </w:rPr>
  </w:style>
  <w:style w:type="character" w:styleId="TALCar">
    <w:name w:val="TAL Car"/>
    <w:qFormat/>
    <w:rPr>
      <w:rFonts w:ascii="Arial" w:hAnsi="Arial" w:eastAsia="MS Mincho;MS Mincho" w:cs="Arial"/>
      <w:color w:val="0000FF"/>
      <w:kern w:val="2"/>
      <w:sz w:val="18"/>
      <w:lang w:val="en-GB" w:bidi="ar-SA"/>
    </w:rPr>
  </w:style>
  <w:style w:type="character" w:styleId="ListChar">
    <w:name w:val="List Char"/>
    <w:qFormat/>
    <w:rPr>
      <w:rFonts w:ascii="Arial" w:hAnsi="Arial" w:eastAsia="MS Mincho;MS Mincho" w:cs="Arial"/>
      <w:color w:val="0000FF"/>
      <w:kern w:val="2"/>
      <w:lang w:val="en-GB" w:bidi="ar-SA"/>
    </w:rPr>
  </w:style>
  <w:style w:type="character" w:styleId="B1Char1">
    <w:name w:val="B1 Char1"/>
    <w:qFormat/>
    <w:rPr>
      <w:rFonts w:ascii="Arial" w:hAnsi="Arial" w:eastAsia="MS Mincho;MS Mincho" w:cs="Arial"/>
      <w:color w:val="0000FF"/>
      <w:kern w:val="2"/>
      <w:lang w:val="en-GB" w:bidi="ar-SA"/>
    </w:rPr>
  </w:style>
  <w:style w:type="character" w:styleId="List2Char">
    <w:name w:val="List 2 Char"/>
    <w:basedOn w:val="ListChar"/>
    <w:qFormat/>
    <w:rPr/>
  </w:style>
  <w:style w:type="character" w:styleId="List3Char">
    <w:name w:val="List 3 Char"/>
    <w:basedOn w:val="List2Char"/>
    <w:qFormat/>
    <w:rPr/>
  </w:style>
  <w:style w:type="character" w:styleId="B3Char2">
    <w:name w:val="B3 Char2"/>
    <w:basedOn w:val="List3Char"/>
    <w:qFormat/>
    <w:rPr/>
  </w:style>
  <w:style w:type="character" w:styleId="B4Char">
    <w:name w:val="B4 Char"/>
    <w:qFormat/>
    <w:rPr>
      <w:rFonts w:ascii="Arial" w:hAnsi="Arial" w:eastAsia="MS Mincho;MS Mincho" w:cs="Arial"/>
      <w:color w:val="0000FF"/>
      <w:kern w:val="2"/>
      <w:lang w:val="en-GB" w:bidi="ar-SA"/>
    </w:rPr>
  </w:style>
  <w:style w:type="character" w:styleId="B5Char">
    <w:name w:val="B5 Char"/>
    <w:qFormat/>
    <w:rPr>
      <w:rFonts w:ascii="Arial" w:hAnsi="Arial" w:eastAsia="MS Mincho;MS Mincho" w:cs="Arial"/>
      <w:color w:val="0000FF"/>
      <w:kern w:val="2"/>
      <w:lang w:val="en-GB" w:bidi="ar-SA"/>
    </w:rPr>
  </w:style>
  <w:style w:type="character" w:styleId="InternetLink">
    <w:name w:val="Hyperlink"/>
    <w:rPr>
      <w:rFonts w:ascii="Arial" w:hAnsi="Arial" w:eastAsia="SimSun;宋体" w:cs="Arial"/>
      <w:color w:val="0000FF"/>
      <w:kern w:val="2"/>
      <w:u w:val="single"/>
      <w:lang w:val="en-US" w:eastAsia="zh-CN" w:bidi="ar-SA"/>
    </w:rPr>
  </w:style>
  <w:style w:type="character" w:styleId="VisitedInternetLink">
    <w:name w:val="FollowedHyperlink"/>
    <w:rPr>
      <w:rFonts w:ascii="Arial" w:hAnsi="Arial" w:eastAsia="SimSun;宋体" w:cs="Arial"/>
      <w:color w:val="0000FF"/>
      <w:kern w:val="2"/>
      <w:u w:val="single"/>
      <w:lang w:val="en-US" w:eastAsia="zh-CN" w:bidi="ar-SA"/>
    </w:rPr>
  </w:style>
  <w:style w:type="character" w:styleId="CommentReference">
    <w:name w:val="Comment Reference"/>
    <w:qFormat/>
    <w:rPr>
      <w:rFonts w:ascii="Arial" w:hAnsi="Arial" w:eastAsia="SimSun;宋体" w:cs="Arial"/>
      <w:color w:val="0000FF"/>
      <w:kern w:val="2"/>
      <w:sz w:val="16"/>
      <w:lang w:val="en-US" w:eastAsia="zh-CN" w:bidi="ar-SA"/>
    </w:rPr>
  </w:style>
  <w:style w:type="character" w:styleId="B2CharChar">
    <w:name w:val="B2 Char Char"/>
    <w:qFormat/>
    <w:rPr>
      <w:rFonts w:ascii="Arial" w:hAnsi="Arial" w:eastAsia="MS Mincho;MS Mincho" w:cs="Arial"/>
      <w:color w:val="0000FF"/>
      <w:kern w:val="2"/>
      <w:lang w:val="en-GB" w:bidi="ar-SA"/>
    </w:rPr>
  </w:style>
  <w:style w:type="character" w:styleId="B2Zchn">
    <w:name w:val="B2 Zchn"/>
    <w:qFormat/>
    <w:rPr>
      <w:rFonts w:ascii="Arial" w:hAnsi="Arial" w:eastAsia="Batang;바탕" w:cs="Arial"/>
      <w:color w:val="0000FF"/>
      <w:kern w:val="2"/>
      <w:lang w:val="en-GB" w:bidi="ar-SA"/>
    </w:rPr>
  </w:style>
  <w:style w:type="character" w:styleId="Char">
    <w:name w:val=" Char"/>
    <w:qFormat/>
    <w:rPr>
      <w:rFonts w:ascii="Arial" w:hAnsi="Arial" w:eastAsia="MS Mincho;MS Mincho" w:cs="Arial"/>
      <w:color w:val="0000FF"/>
      <w:kern w:val="2"/>
      <w:sz w:val="22"/>
      <w:lang w:val="en-GB" w:bidi="ar-SA"/>
    </w:rPr>
  </w:style>
  <w:style w:type="character" w:styleId="B3Char">
    <w:name w:val="B3 Char"/>
    <w:qFormat/>
    <w:rPr>
      <w:rFonts w:ascii="Arial" w:hAnsi="Arial" w:eastAsia="MS Mincho;MS Mincho" w:cs="Arial"/>
      <w:color w:val="0000FF"/>
      <w:kern w:val="2"/>
      <w:lang w:val="en-GB" w:bidi="ar-SA"/>
    </w:rPr>
  </w:style>
  <w:style w:type="character" w:styleId="Emphasis">
    <w:name w:val="Emphasis"/>
    <w:qFormat/>
    <w:rPr>
      <w:rFonts w:ascii="Arial" w:hAnsi="Arial" w:eastAsia="SimSun;宋体" w:cs="Arial"/>
      <w:i/>
      <w:iCs/>
      <w:color w:val="0000FF"/>
      <w:kern w:val="2"/>
      <w:lang w:val="en-US" w:eastAsia="zh-CN" w:bidi="ar-SA"/>
    </w:rPr>
  </w:style>
  <w:style w:type="character" w:styleId="NOChar">
    <w:name w:val="NO Char"/>
    <w:qFormat/>
    <w:rPr>
      <w:rFonts w:ascii="Arial" w:hAnsi="Arial" w:eastAsia="SimSun;宋体" w:cs="Arial"/>
      <w:color w:val="0000FF"/>
      <w:kern w:val="2"/>
      <w:lang w:val="en-GB" w:bidi="ar-SA"/>
    </w:rPr>
  </w:style>
  <w:style w:type="character" w:styleId="Heading4Char">
    <w:name w:val="Heading 4 Char"/>
    <w:qFormat/>
    <w:rPr>
      <w:rFonts w:ascii="Arial" w:hAnsi="Arial" w:eastAsia="SimSun;宋体" w:cs="Arial"/>
      <w:color w:val="0000FF"/>
      <w:kern w:val="2"/>
      <w:sz w:val="24"/>
      <w:lang w:val="en-GB" w:bidi="ar-SA"/>
    </w:rPr>
  </w:style>
  <w:style w:type="character" w:styleId="EditorsNoteChar">
    <w:name w:val="Editor's Note Char"/>
    <w:qFormat/>
    <w:rPr>
      <w:rFonts w:ascii="Arial" w:hAnsi="Arial" w:eastAsia="SimSun;宋体" w:cs="Arial"/>
      <w:color w:val="FF0000"/>
      <w:kern w:val="2"/>
      <w:lang w:val="en-GB" w:bidi="ar-SA"/>
    </w:rPr>
  </w:style>
  <w:style w:type="character" w:styleId="B1Char">
    <w:name w:val="B1 Char"/>
    <w:qFormat/>
    <w:rPr>
      <w:rFonts w:ascii="Arial" w:hAnsi="Arial" w:eastAsia="SimSun;宋体" w:cs="Arial"/>
      <w:color w:val="0000FF"/>
      <w:kern w:val="2"/>
      <w:lang w:val="en-GB" w:bidi="ar-SA"/>
    </w:rPr>
  </w:style>
  <w:style w:type="character" w:styleId="Msoins">
    <w:name w:val="msoins"/>
    <w:basedOn w:val="DefaultParagraphFont"/>
    <w:qFormat/>
    <w:rPr/>
  </w:style>
  <w:style w:type="character" w:styleId="TFChar">
    <w:name w:val="TF Char"/>
    <w:qFormat/>
    <w:rPr>
      <w:rFonts w:ascii="Arial" w:hAnsi="Arial" w:eastAsia="MS Mincho;MS Mincho" w:cs="Arial"/>
      <w:b/>
      <w:color w:val="0000FF"/>
      <w:kern w:val="2"/>
      <w:lang w:val="en-GB" w:bidi="ar-SA"/>
    </w:rPr>
  </w:style>
  <w:style w:type="character" w:styleId="PageNumber">
    <w:name w:val="Page Number"/>
    <w:rPr>
      <w:rFonts w:ascii="Arial" w:hAnsi="Arial" w:eastAsia="SimSun;宋体" w:cs="Arial"/>
      <w:color w:val="0000FF"/>
      <w:kern w:val="2"/>
      <w:sz w:val="22"/>
      <w:lang w:val="en-US" w:eastAsia="zh-CN" w:bidi="ar-SA"/>
    </w:rPr>
  </w:style>
  <w:style w:type="character" w:styleId="LineNumbering">
    <w:name w:val="Line Numbering"/>
    <w:rPr>
      <w:rFonts w:ascii="Arial" w:hAnsi="Arial" w:eastAsia="SimSun;宋体" w:cs="Arial"/>
      <w:color w:val="0000FF"/>
      <w:kern w:val="2"/>
      <w:sz w:val="20"/>
      <w:lang w:val="en-US" w:eastAsia="zh-CN" w:bidi="ar-SA"/>
    </w:rPr>
  </w:style>
  <w:style w:type="character" w:styleId="H6CharChar">
    <w:name w:val="H6 Char Char"/>
    <w:qFormat/>
    <w:rPr>
      <w:rFonts w:ascii="Arial" w:hAnsi="Arial" w:eastAsia="SimSun;宋体" w:cs="Arial"/>
      <w:color w:val="0000FF"/>
      <w:kern w:val="2"/>
      <w:sz w:val="22"/>
      <w:szCs w:val="24"/>
      <w:lang w:val="en-GB" w:bidi="ar-SA"/>
    </w:rPr>
  </w:style>
  <w:style w:type="character" w:styleId="TALCharChar">
    <w:name w:val="TAL Char Char"/>
    <w:qFormat/>
    <w:rPr>
      <w:rFonts w:ascii="Arial" w:hAnsi="Arial" w:eastAsia="SimSun;宋体" w:cs="Arial"/>
      <w:color w:val="0000FF"/>
      <w:kern w:val="2"/>
      <w:sz w:val="18"/>
      <w:szCs w:val="24"/>
      <w:lang w:val="en-GB" w:bidi="ar-SA"/>
    </w:rPr>
  </w:style>
  <w:style w:type="character" w:styleId="B2Char1">
    <w:name w:val="B2 Char1"/>
    <w:basedOn w:val="List2Char"/>
    <w:qFormat/>
    <w:rPr/>
  </w:style>
  <w:style w:type="character" w:styleId="TALCharCharChar">
    <w:name w:val="TAL Char Char Char"/>
    <w:qFormat/>
    <w:rPr>
      <w:rFonts w:ascii="Arial" w:hAnsi="Arial" w:eastAsia="SimSun;宋体" w:cs="Arial"/>
      <w:color w:val="0000FF"/>
      <w:kern w:val="2"/>
      <w:sz w:val="18"/>
      <w:lang w:val="en-GB" w:eastAsia="ja-JP" w:bidi="ar-SA"/>
    </w:rPr>
  </w:style>
  <w:style w:type="character" w:styleId="B6Char">
    <w:name w:val="B6 Char"/>
    <w:basedOn w:val="B5Char"/>
    <w:qFormat/>
    <w:rPr/>
  </w:style>
  <w:style w:type="character" w:styleId="Msoins0">
    <w:name w:val="msoins0"/>
    <w:basedOn w:val="DefaultParagraphFont"/>
    <w:qFormat/>
    <w:rPr/>
  </w:style>
  <w:style w:type="character" w:styleId="THChar">
    <w:name w:val="TH Char"/>
    <w:qFormat/>
    <w:rPr>
      <w:rFonts w:ascii="Arial" w:hAnsi="Arial" w:eastAsia="MS Mincho;MS Mincho" w:cs="Arial"/>
      <w:b/>
      <w:color w:val="0000FF"/>
      <w:kern w:val="2"/>
      <w:lang w:val="en-GB" w:bidi="ar-SA"/>
    </w:rPr>
  </w:style>
  <w:style w:type="character" w:styleId="Heading3Char">
    <w:name w:val="Heading 3 Char"/>
    <w:qFormat/>
    <w:rPr>
      <w:rFonts w:ascii="Arial" w:hAnsi="Arial" w:cs="Arial"/>
      <w:sz w:val="28"/>
      <w:lang w:val="en-GB"/>
    </w:rPr>
  </w:style>
  <w:style w:type="character" w:styleId="BodyTextIndentChar">
    <w:name w:val="Body Text Indent Char"/>
    <w:qFormat/>
    <w:rPr>
      <w:rFonts w:ascii="Arial" w:hAnsi="Arial" w:eastAsia="SimSun;宋体" w:cs="Arial"/>
      <w:color w:val="0000FF"/>
      <w:kern w:val="2"/>
      <w:lang w:val="en-GB" w:bidi="ar-SA"/>
    </w:rPr>
  </w:style>
  <w:style w:type="character" w:styleId="CommentTextChar">
    <w:name w:val="Comment Text Char"/>
    <w:qFormat/>
    <w:rPr>
      <w:rFonts w:ascii="Arial" w:hAnsi="Arial" w:eastAsia="Times New Roman" w:cs="Arial"/>
      <w:color w:val="0000FF"/>
      <w:kern w:val="2"/>
      <w:lang w:val="en-GB" w:bidi="ar-SA"/>
    </w:rPr>
  </w:style>
  <w:style w:type="character" w:styleId="IndexLink">
    <w:name w:val="Index Link"/>
    <w:qFormat/>
    <w:rPr/>
  </w:style>
  <w:style w:type="paragraph" w:styleId="Heading">
    <w:name w:val="Heading"/>
    <w:basedOn w:val="Normal"/>
    <w:next w:val="Normal"/>
    <w:qFormat/>
    <w:pPr>
      <w:overflowPunct w:val="false"/>
      <w:autoSpaceDE w:val="false"/>
      <w:spacing w:before="0" w:after="220"/>
    </w:pPr>
    <w:rPr>
      <w:rFonts w:eastAsia="SimSun;宋体"/>
      <w:b/>
      <w:lang w:val="en-US"/>
    </w:rPr>
  </w:style>
  <w:style w:type="paragraph" w:styleId="TextBody">
    <w:name w:val="Body Text"/>
    <w:basedOn w:val="Normal"/>
    <w:pPr/>
    <w:rPr/>
  </w:style>
  <w:style w:type="paragraph" w:styleId="List">
    <w:name w:val="List"/>
    <w:basedOn w:val="Normal"/>
    <w:pPr>
      <w:ind w:left="568" w:hanging="284"/>
    </w:pPr>
    <w:rPr>
      <w:rFonts w:ascii="Arial" w:hAnsi="Arial" w:cs="Arial"/>
      <w:color w:val="0000FF"/>
      <w:kern w:val="2"/>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MS Mincho;MS Mincho"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MS Mincho;MS Mincho" w:cs="Arial"/>
      <w:b/>
      <w:color w:val="auto"/>
      <w:sz w:val="18"/>
      <w:szCs w:val="20"/>
      <w:lang w:val="en-GB" w:eastAsia="en-US" w:bidi="ar-SA"/>
    </w:rPr>
  </w:style>
  <w:style w:type="paragraph" w:styleId="ZD">
    <w:name w:val="ZD"/>
    <w:qFormat/>
    <w:pPr>
      <w:widowControl w:val="false"/>
      <w:bidi w:val="0"/>
    </w:pPr>
    <w:rPr>
      <w:rFonts w:ascii="Arial" w:hAnsi="Arial" w:eastAsia="MS Mincho;MS Mincho"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SimSun;宋体" w:cs="Arial"/>
      <w:color w:val="0000FF"/>
      <w:kern w:val="2"/>
      <w:sz w:val="16"/>
      <w:szCs w:val="20"/>
      <w:lang w:val="en-GB" w:eastAsia="en-US" w:bidi="ar-SA"/>
    </w:rPr>
  </w:style>
  <w:style w:type="paragraph" w:styleId="TAL">
    <w:name w:val="TAL"/>
    <w:basedOn w:val="Normal"/>
    <w:qFormat/>
    <w:pPr>
      <w:keepNext w:val="true"/>
      <w:keepLines/>
      <w:spacing w:before="0" w:after="0"/>
    </w:pPr>
    <w:rPr>
      <w:rFonts w:ascii="Arial" w:hAnsi="Arial" w:cs="Arial"/>
      <w:color w:val="0000FF"/>
      <w:kern w:val="2"/>
      <w:sz w:val="18"/>
    </w:rPr>
  </w:style>
  <w:style w:type="paragraph" w:styleId="TAR">
    <w:name w:val="TAR"/>
    <w:basedOn w:val="TAL"/>
    <w:qFormat/>
    <w:pPr>
      <w:jc w:val="right"/>
    </w:pPr>
    <w:rPr/>
  </w:style>
  <w:style w:type="paragraph" w:styleId="ListNumber">
    <w:name w:val="List Number"/>
    <w:basedOn w:val="List"/>
    <w:qFormat/>
    <w:pPr>
      <w:numPr>
        <w:ilvl w:val="0"/>
        <w:numId w:val="7"/>
      </w:numPr>
    </w:pPr>
    <w:rPr/>
  </w:style>
  <w:style w:type="paragraph" w:styleId="ListNumber2">
    <w:name w:val="List Number 2"/>
    <w:basedOn w:val="ListNumber"/>
    <w:qFormat/>
    <w:pPr>
      <w:numPr>
        <w:ilvl w:val="0"/>
        <w:numId w:val="8"/>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MS Mincho;MS Mincho"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9"/>
      </w:numPr>
    </w:pPr>
    <w:rPr/>
  </w:style>
  <w:style w:type="paragraph" w:styleId="ListBullet2">
    <w:name w:val="List Bullet 2"/>
    <w:basedOn w:val="ListBullet"/>
    <w:qFormat/>
    <w:pPr>
      <w:numPr>
        <w:ilvl w:val="0"/>
        <w:numId w:val="10"/>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color w:val="0000FF"/>
      <w:kern w:val="2"/>
    </w:rPr>
  </w:style>
  <w:style w:type="paragraph" w:styleId="ZA">
    <w:name w:val="ZA"/>
    <w:qFormat/>
    <w:pPr>
      <w:widowControl w:val="false"/>
      <w:pBdr>
        <w:bottom w:val="single" w:sz="12" w:space="1" w:color="000000"/>
      </w:pBdr>
      <w:bidi w:val="0"/>
      <w:jc w:val="right"/>
    </w:pPr>
    <w:rPr>
      <w:rFonts w:ascii="Arial" w:hAnsi="Arial" w:eastAsia="MS Mincho;MS Mincho"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MS Mincho;MS Mincho"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MS Mincho;MS Mincho"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MS Mincho;MS Mincho"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MS Mincho;MS Mincho"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MS Mincho;MS Mincho"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Char">
    <w:name w:val="B2 Char"/>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left="851" w:hanging="0"/>
    </w:pPr>
    <w:rPr/>
  </w:style>
  <w:style w:type="paragraph" w:styleId="INDENT2">
    <w:name w:val="INDENT2"/>
    <w:basedOn w:val="Normal"/>
    <w:qFormat/>
    <w:pPr>
      <w:numPr>
        <w:ilvl w:val="0"/>
        <w:numId w:val="11"/>
      </w:numPr>
      <w:ind w:left="1135" w:hanging="284"/>
    </w:pPr>
    <w:rPr/>
  </w:style>
  <w:style w:type="paragraph" w:styleId="INDENT3">
    <w:name w:val="INDENT3"/>
    <w:basedOn w:val="Normal"/>
    <w:qFormat/>
    <w:pPr>
      <w:ind w:lef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left="1588" w:hanging="397"/>
      <w:jc w:val="both"/>
    </w:pPr>
    <w:rPr>
      <w:lang w:val="en-US"/>
    </w:rPr>
  </w:style>
  <w:style w:type="paragraph" w:styleId="CouvRecTitle">
    <w:name w:val="Couv Rec Title"/>
    <w:basedOn w:val="Normal"/>
    <w:qFormat/>
    <w:pPr>
      <w:keepNext w:val="true"/>
      <w:keepLines/>
      <w:spacing w:before="240" w:after="180"/>
      <w:ind w:lef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NormalBody2Text2Indent3">
    <w:name w:val="Normal.Body2.Text2.Indent.3"/>
    <w:qFormat/>
    <w:pPr>
      <w:widowControl w:val="false"/>
      <w:bidi w:val="0"/>
      <w:ind w:left="357" w:hanging="0"/>
    </w:pPr>
    <w:rPr>
      <w:rFonts w:ascii="Arial" w:hAnsi="Arial" w:eastAsia="MS Mincho;MS Mincho" w:cs="Arial"/>
      <w:color w:val="auto"/>
      <w:sz w:val="20"/>
      <w:szCs w:val="20"/>
      <w:lang w:val="en-AU" w:bidi="ar-SA" w:eastAsia="zh-CN"/>
    </w:rPr>
  </w:style>
  <w:style w:type="paragraph" w:styleId="Guidance">
    <w:name w:val="Guidance"/>
    <w:basedOn w:val="Normal"/>
    <w:qFormat/>
    <w:pPr/>
    <w:rPr>
      <w:i/>
      <w:color w:val="0000FF"/>
    </w:rPr>
  </w:style>
  <w:style w:type="paragraph" w:styleId="Reference">
    <w:name w:val="Reference"/>
    <w:basedOn w:val="NormalBody2Text2Indent3"/>
    <w:qFormat/>
    <w:pPr>
      <w:numPr>
        <w:ilvl w:val="0"/>
        <w:numId w:val="12"/>
      </w:numPr>
      <w:ind w:left="283" w:hanging="283"/>
    </w:pPr>
    <w:rPr>
      <w:lang w:val="de-DE"/>
    </w:rPr>
  </w:style>
  <w:style w:type="paragraph" w:styleId="Berschrift91H13">
    <w:name w:val="Überschrift9.1.H13"/>
    <w:basedOn w:val="NormalBody2Text2Indent3"/>
    <w:next w:val="NormalBody2Text2Indent3"/>
    <w:qFormat/>
    <w:pPr>
      <w:keepNext w:val="true"/>
      <w:tabs>
        <w:tab w:val="clear" w:pos="284"/>
        <w:tab w:val="left" w:pos="425" w:leader="none"/>
      </w:tabs>
      <w:spacing w:before="240" w:after="120"/>
      <w:ind w:left="425" w:hanging="425"/>
      <w:jc w:val="both"/>
    </w:pPr>
    <w:rPr>
      <w:kern w:val="2"/>
      <w:sz w:val="24"/>
      <w:lang w:val="en-US"/>
    </w:rPr>
  </w:style>
  <w:style w:type="paragraph" w:styleId="Berschrift84h42">
    <w:name w:val="Überschrift8.4.h42"/>
    <w:basedOn w:val="NormalBody2Text2Indent3"/>
    <w:next w:val="NormalBody2Text2Indent3"/>
    <w:qFormat/>
    <w:pPr>
      <w:keepNext w:val="true"/>
      <w:tabs>
        <w:tab w:val="clear" w:pos="284"/>
        <w:tab w:val="left" w:pos="851" w:leader="none"/>
      </w:tabs>
      <w:spacing w:before="240" w:after="120"/>
      <w:ind w:left="851" w:hanging="851"/>
      <w:jc w:val="both"/>
    </w:pPr>
    <w:rPr>
      <w:kern w:val="2"/>
      <w:sz w:val="21"/>
      <w:lang w:val="en-US"/>
    </w:rPr>
  </w:style>
  <w:style w:type="paragraph" w:styleId="CRfront">
    <w:name w:val="CR_front"/>
    <w:next w:val="Normal"/>
    <w:qFormat/>
    <w:pPr>
      <w:widowControl/>
      <w:bidi w:val="0"/>
    </w:pPr>
    <w:rPr>
      <w:rFonts w:ascii="Arial" w:hAnsi="Arial" w:eastAsia="PMingLiU;新細明體" w:cs="Arial"/>
      <w:color w:val="auto"/>
      <w:sz w:val="20"/>
      <w:szCs w:val="20"/>
      <w:lang w:val="en-GB" w:eastAsia="zh-TW" w:bidi="ar-SA"/>
    </w:rPr>
  </w:style>
  <w:style w:type="paragraph" w:styleId="1">
    <w:name w:val="吹き出し1"/>
    <w:basedOn w:val="Normal"/>
    <w:qFormat/>
    <w:pPr/>
    <w:rPr>
      <w:rFonts w:ascii="Arial" w:hAnsi="Arial" w:eastAsia="MS Gothic;ＭＳ ゴシック" w:cs="Arial"/>
      <w:sz w:val="18"/>
      <w:szCs w:val="18"/>
    </w:rPr>
  </w:style>
  <w:style w:type="paragraph" w:styleId="CommentText">
    <w:name w:val="Comment Text"/>
    <w:basedOn w:val="Normal"/>
    <w:qFormat/>
    <w:pPr/>
    <w:rPr>
      <w:rFonts w:ascii="Arial" w:hAnsi="Arial" w:eastAsia="Times New Roman" w:cs="Arial"/>
      <w:color w:val="0000FF"/>
      <w:kern w:val="2"/>
    </w:rPr>
  </w:style>
  <w:style w:type="paragraph" w:styleId="TdocReference">
    <w:name w:val="Tdoc_Reference"/>
    <w:basedOn w:val="Normal"/>
    <w:qFormat/>
    <w:pPr>
      <w:spacing w:before="120" w:after="0"/>
      <w:ind w:left="567" w:hanging="567"/>
    </w:pPr>
    <w:rPr>
      <w:rFonts w:eastAsia="Times New Roman"/>
      <w:lang w:val="en-US"/>
    </w:rPr>
  </w:style>
  <w:style w:type="paragraph" w:styleId="TdocList">
    <w:name w:val="Tdoc_List"/>
    <w:basedOn w:val="TdocReference"/>
    <w:qFormat/>
    <w:pPr>
      <w:tabs>
        <w:tab w:val="clear" w:pos="284"/>
        <w:tab w:val="left" w:pos="432" w:leader="none"/>
      </w:tabs>
      <w:spacing w:before="0" w:after="0"/>
      <w:ind w:left="432" w:hanging="360"/>
    </w:pPr>
    <w:rPr/>
  </w:style>
  <w:style w:type="paragraph" w:styleId="TdocHeading1">
    <w:name w:val="Tdoc_Heading_1"/>
    <w:basedOn w:val="Heading1"/>
    <w:next w:val="TdocText"/>
    <w:qFormat/>
    <w:pPr>
      <w:keepLines w:val="false"/>
      <w:numPr>
        <w:ilvl w:val="0"/>
        <w:numId w:val="0"/>
      </w:numPr>
      <w:pBdr>
        <w:top w:val="nil"/>
      </w:pBdr>
      <w:tabs>
        <w:tab w:val="clear" w:pos="284"/>
        <w:tab w:val="left" w:pos="360" w:leader="none"/>
      </w:tabs>
      <w:spacing w:before="240" w:after="0"/>
      <w:ind w:left="360" w:hanging="360"/>
      <w:outlineLvl w:val="9"/>
    </w:pPr>
    <w:rPr>
      <w:rFonts w:eastAsia="Times New Roman"/>
      <w:b/>
      <w:kern w:val="2"/>
      <w:sz w:val="24"/>
    </w:rPr>
  </w:style>
  <w:style w:type="paragraph" w:styleId="TdocText">
    <w:name w:val="Tdoc_Text"/>
    <w:basedOn w:val="Normal"/>
    <w:qFormat/>
    <w:pPr>
      <w:spacing w:before="120" w:after="0"/>
      <w:jc w:val="both"/>
    </w:pPr>
    <w:rPr>
      <w:rFonts w:eastAsia="Times New Roman"/>
      <w:lang w:val="en-US"/>
    </w:rPr>
  </w:style>
  <w:style w:type="paragraph" w:styleId="TdocHeading2">
    <w:name w:val="Tdoc_Heading_2"/>
    <w:basedOn w:val="TdocHeading1"/>
    <w:next w:val="TdocText"/>
    <w:qFormat/>
    <w:pPr>
      <w:tabs>
        <w:tab w:val="clear" w:pos="360"/>
        <w:tab w:val="left" w:pos="576" w:leader="none"/>
      </w:tabs>
      <w:ind w:left="576" w:hanging="576"/>
      <w:outlineLvl w:val="1"/>
    </w:pPr>
    <w:rPr>
      <w:sz w:val="20"/>
    </w:rPr>
  </w:style>
  <w:style w:type="paragraph" w:styleId="CRCoverPage">
    <w:name w:val="CR Cover Page"/>
    <w:next w:val="Normal"/>
    <w:qFormat/>
    <w:pPr>
      <w:widowControl/>
      <w:bidi w:val="0"/>
      <w:spacing w:before="0" w:after="120"/>
    </w:pPr>
    <w:rPr>
      <w:rFonts w:ascii="Arial" w:hAnsi="Arial" w:eastAsia="MS Mincho;MS Mincho" w:cs="Arial"/>
      <w:color w:val="auto"/>
      <w:sz w:val="20"/>
      <w:szCs w:val="20"/>
      <w:lang w:val="en-GB" w:bidi="ar-SA" w:eastAsia="zh-CN"/>
    </w:rPr>
  </w:style>
  <w:style w:type="paragraph" w:styleId="2">
    <w:name w:val="吹き出し2"/>
    <w:basedOn w:val="Normal"/>
    <w:qFormat/>
    <w:pPr/>
    <w:rPr>
      <w:rFonts w:ascii="Tahoma" w:hAnsi="Tahoma" w:cs="Century"/>
      <w:sz w:val="16"/>
      <w:szCs w:val="16"/>
    </w:rPr>
  </w:style>
  <w:style w:type="paragraph" w:styleId="B2">
    <w:name w:val="B2"/>
    <w:basedOn w:val="List2"/>
    <w:qFormat/>
    <w:pPr>
      <w:widowControl w:val="false"/>
      <w:suppressAutoHyphens w:val="true"/>
      <w:spacing w:before="0" w:after="120"/>
      <w:ind w:left="0" w:hanging="0"/>
    </w:pPr>
    <w:rPr>
      <w:rFonts w:eastAsia="Batang;바탕"/>
    </w:rPr>
  </w:style>
  <w:style w:type="paragraph" w:styleId="BalloonText2">
    <w:name w:val="Balloon Text2"/>
    <w:basedOn w:val="Normal"/>
    <w:qFormat/>
    <w:pPr/>
    <w:rPr>
      <w:rFonts w:ascii="Arial" w:hAnsi="Arial" w:eastAsia="MS Gothic;ＭＳ ゴシック" w:cs="Arial"/>
      <w:sz w:val="18"/>
      <w:szCs w:val="18"/>
    </w:rPr>
  </w:style>
  <w:style w:type="paragraph" w:styleId="Tdocheader">
    <w:name w:val="tdoc-header"/>
    <w:qFormat/>
    <w:pPr>
      <w:widowControl/>
      <w:bidi w:val="0"/>
    </w:pPr>
    <w:rPr>
      <w:rFonts w:ascii="Arial" w:hAnsi="Arial" w:eastAsia="Times New Roman" w:cs="Arial"/>
      <w:color w:val="auto"/>
      <w:sz w:val="24"/>
      <w:szCs w:val="20"/>
      <w:lang w:val="en-GB" w:eastAsia="en-US" w:bidi="ar-SA"/>
    </w:rPr>
  </w:style>
  <w:style w:type="paragraph" w:styleId="Style21">
    <w:name w:val="Style2"/>
    <w:basedOn w:val="Heading1"/>
    <w:qFormat/>
    <w:pPr>
      <w:numPr>
        <w:ilvl w:val="0"/>
        <w:numId w:val="0"/>
      </w:numPr>
      <w:ind w:left="567" w:hanging="283"/>
      <w:outlineLvl w:val="9"/>
    </w:pPr>
    <w:rPr>
      <w:rFonts w:eastAsia="Batang;바탕"/>
    </w:rPr>
  </w:style>
  <w:style w:type="paragraph" w:styleId="TitleText">
    <w:name w:val="Title Text"/>
    <w:basedOn w:val="Normal"/>
    <w:next w:val="Normal"/>
    <w:qFormat/>
    <w:pPr>
      <w:overflowPunct w:val="false"/>
      <w:autoSpaceDE w:val="false"/>
      <w:spacing w:before="0" w:after="220"/>
      <w:textAlignment w:val="baseline"/>
    </w:pPr>
    <w:rPr>
      <w:rFonts w:eastAsia="SimSun;宋体"/>
      <w:b/>
      <w:lang w:val="en-US"/>
    </w:rPr>
  </w:style>
  <w:style w:type="paragraph" w:styleId="BodyText2">
    <w:name w:val="Body Text 2"/>
    <w:basedOn w:val="Normal"/>
    <w:qFormat/>
    <w:pPr>
      <w:overflowPunct w:val="false"/>
      <w:autoSpaceDE w:val="false"/>
      <w:textAlignment w:val="baseline"/>
    </w:pPr>
    <w:rPr>
      <w:rFonts w:eastAsia="SimSun;宋体"/>
      <w:color w:val="000000"/>
    </w:rPr>
  </w:style>
  <w:style w:type="paragraph" w:styleId="Toc9">
    <w:name w:val="toc 9"/>
    <w:basedOn w:val="Contents8"/>
    <w:qFormat/>
    <w:pPr>
      <w:keepNext w:val="false"/>
      <w:widowControl/>
      <w:overflowPunct w:val="false"/>
      <w:autoSpaceDE w:val="false"/>
      <w:ind w:left="1418" w:right="425" w:hanging="1418"/>
      <w:textAlignment w:val="baseline"/>
    </w:pPr>
    <w:rPr>
      <w:rFonts w:eastAsia="SimSun;宋体"/>
    </w:rPr>
  </w:style>
  <w:style w:type="paragraph" w:styleId="Berschrift2Head2A2">
    <w:name w:val="Überschrift 2.Head2A.2"/>
    <w:basedOn w:val="Heading1"/>
    <w:next w:val="Normal"/>
    <w:qFormat/>
    <w:pPr>
      <w:numPr>
        <w:ilvl w:val="0"/>
        <w:numId w:val="0"/>
      </w:numPr>
      <w:pBdr>
        <w:top w:val="nil"/>
      </w:pBdr>
      <w:spacing w:before="180" w:after="180"/>
      <w:ind w:left="1134" w:hanging="1134"/>
      <w:outlineLvl w:val="1"/>
    </w:pPr>
    <w:rPr>
      <w:rFonts w:eastAsia="SimSun;宋体"/>
      <w:sz w:val="32"/>
    </w:rPr>
  </w:style>
  <w:style w:type="paragraph" w:styleId="Berschrift3h3H3Underrubrik2">
    <w:name w:val="Überschrift 3.h3.H3.Underrubrik2"/>
    <w:basedOn w:val="Heading2"/>
    <w:next w:val="Normal"/>
    <w:qFormat/>
    <w:pPr>
      <w:numPr>
        <w:ilvl w:val="0"/>
        <w:numId w:val="0"/>
      </w:numPr>
      <w:spacing w:before="120" w:after="180"/>
      <w:ind w:left="1134" w:hanging="1134"/>
      <w:outlineLvl w:val="2"/>
    </w:pPr>
    <w:rPr>
      <w:rFonts w:eastAsia="SimSun;宋体"/>
      <w:sz w:val="28"/>
    </w:rPr>
  </w:style>
  <w:style w:type="paragraph" w:styleId="Bullets">
    <w:name w:val="Bullets"/>
    <w:basedOn w:val="TextBody"/>
    <w:qFormat/>
    <w:pPr>
      <w:widowControl w:val="false"/>
      <w:numPr>
        <w:ilvl w:val="0"/>
        <w:numId w:val="13"/>
      </w:numPr>
      <w:overflowPunct w:val="false"/>
      <w:autoSpaceDE w:val="false"/>
      <w:spacing w:before="0" w:after="120"/>
      <w:ind w:left="283" w:hanging="283"/>
      <w:textAlignment w:val="baseline"/>
    </w:pPr>
    <w:rPr/>
  </w:style>
  <w:style w:type="paragraph" w:styleId="TextBodyIndent">
    <w:name w:val="Body Text Indent"/>
    <w:basedOn w:val="Normal"/>
    <w:pPr>
      <w:overflowPunct w:val="false"/>
      <w:autoSpaceDE w:val="false"/>
      <w:ind w:left="540" w:hanging="270"/>
      <w:textAlignment w:val="baseline"/>
    </w:pPr>
    <w:rPr>
      <w:rFonts w:ascii="Arial" w:hAnsi="Arial" w:eastAsia="SimSun;宋体" w:cs="Arial"/>
      <w:color w:val="0000FF"/>
      <w:kern w:val="2"/>
    </w:rPr>
  </w:style>
  <w:style w:type="paragraph" w:styleId="Editors">
    <w:name w:val="Editor's"/>
    <w:basedOn w:val="NO"/>
    <w:qFormat/>
    <w:pPr>
      <w:overflowPunct w:val="false"/>
      <w:autoSpaceDE w:val="false"/>
    </w:pPr>
    <w:rPr>
      <w:rFonts w:eastAsia="SimSun;宋体"/>
      <w:color w:val="FF0000"/>
    </w:rPr>
  </w:style>
  <w:style w:type="paragraph" w:styleId="CR">
    <w:name w:val="CR"/>
    <w:next w:val="Normal"/>
    <w:qFormat/>
    <w:pPr>
      <w:widowControl/>
      <w:bidi w:val="0"/>
      <w:spacing w:before="0" w:after="120"/>
    </w:pPr>
    <w:rPr>
      <w:rFonts w:ascii="Arial" w:hAnsi="Arial" w:eastAsia="SimSun;宋体" w:cs="Arial"/>
      <w:color w:val="auto"/>
      <w:sz w:val="20"/>
      <w:szCs w:val="20"/>
      <w:lang w:val="en-GB" w:bidi="ar-SA" w:eastAsia="zh-CN"/>
    </w:rPr>
  </w:style>
  <w:style w:type="paragraph" w:styleId="TOC">
    <w:name w:val="TOC"/>
    <w:basedOn w:val="Normal"/>
    <w:qFormat/>
    <w:pPr>
      <w:spacing w:before="100" w:after="100"/>
    </w:pPr>
    <w:rPr>
      <w:rFonts w:ascii="Arial Unicode MS" w:hAnsi="Arial Unicode MS" w:eastAsia="Arial Unicode MS" w:cs="Arial Unicode MS"/>
      <w:sz w:val="24"/>
      <w:szCs w:val="24"/>
    </w:rPr>
  </w:style>
  <w:style w:type="paragraph" w:styleId="Berschrift">
    <w:name w:val="Überschrift"/>
    <w:basedOn w:val="Normal"/>
    <w:next w:val="Normal"/>
    <w:qFormat/>
    <w:pPr>
      <w:keepNext w:val="true"/>
      <w:keepLines/>
      <w:spacing w:before="120" w:after="180"/>
      <w:ind w:left="1134" w:hanging="1134"/>
      <w:outlineLvl w:val="2"/>
    </w:pPr>
    <w:rPr>
      <w:rFonts w:ascii="Arial" w:hAnsi="Arial" w:eastAsia="SimSun;宋体" w:cs="Arial"/>
      <w:sz w:val="28"/>
    </w:rPr>
  </w:style>
  <w:style w:type="paragraph" w:styleId="Body">
    <w:name w:val="Body"/>
    <w:basedOn w:val="Normal"/>
    <w:qFormat/>
    <w:pPr>
      <w:spacing w:before="100" w:after="100"/>
    </w:pPr>
    <w:rPr>
      <w:rFonts w:ascii="Arial Unicode MS" w:hAnsi="Arial Unicode MS" w:eastAsia="Arial Unicode MS" w:cs="Arial Unicode MS"/>
      <w:sz w:val="24"/>
      <w:szCs w:val="24"/>
    </w:rPr>
  </w:style>
  <w:style w:type="paragraph" w:styleId="Style5">
    <w:name w:val="標準-段落"/>
    <w:basedOn w:val="Normal"/>
    <w:qFormat/>
    <w:pPr>
      <w:tabs>
        <w:tab w:val="clear" w:pos="284"/>
        <w:tab w:val="left" w:pos="1211" w:leader="none"/>
      </w:tabs>
      <w:overflowPunct w:val="false"/>
      <w:autoSpaceDE w:val="false"/>
      <w:ind w:left="965" w:hanging="114"/>
      <w:textAlignment w:val="baseline"/>
    </w:pPr>
    <w:rPr/>
  </w:style>
  <w:style w:type="paragraph" w:styleId="WP">
    <w:name w:val="WP"/>
    <w:basedOn w:val="Normal"/>
    <w:qFormat/>
    <w:pPr>
      <w:spacing w:before="0" w:after="0"/>
      <w:jc w:val="both"/>
    </w:pPr>
    <w:rPr>
      <w:rFonts w:ascii="Arial" w:hAnsi="Arial" w:eastAsia="SimSun;宋体" w:cs="Arial"/>
    </w:rPr>
  </w:style>
  <w:style w:type="paragraph" w:styleId="BalloonText1">
    <w:name w:val="Balloon Text1"/>
    <w:basedOn w:val="Normal"/>
    <w:qFormat/>
    <w:pPr/>
    <w:rPr>
      <w:rFonts w:ascii="Tahoma" w:hAnsi="Tahoma" w:cs="Tahoma"/>
      <w:sz w:val="16"/>
      <w:szCs w:val="16"/>
    </w:rPr>
  </w:style>
  <w:style w:type="paragraph" w:styleId="CommentSubject1">
    <w:name w:val="Comment Subject1"/>
    <w:basedOn w:val="CommentText"/>
    <w:next w:val="CommentText"/>
    <w:qFormat/>
    <w:pPr/>
    <w:rPr>
      <w:rFonts w:eastAsia="MS Mincho;MS Mincho"/>
      <w:b/>
      <w:bCs/>
    </w:rPr>
  </w:style>
  <w:style w:type="paragraph" w:styleId="CharCharCharCharChar">
    <w:name w:val=" Char Char Char Char Char"/>
    <w:qFormat/>
    <w:pPr>
      <w:keepNext w:val="true"/>
      <w:widowControl/>
      <w:numPr>
        <w:ilvl w:val="0"/>
        <w:numId w:val="6"/>
      </w:numPr>
      <w:autoSpaceDE w:val="false"/>
      <w:bidi w:val="0"/>
      <w:spacing w:before="60" w:after="60"/>
      <w:jc w:val="both"/>
    </w:pPr>
    <w:rPr>
      <w:rFonts w:ascii="Arial" w:hAnsi="Arial" w:eastAsia="SimSun;宋体" w:cs="Arial"/>
      <w:color w:val="0000FF"/>
      <w:kern w:val="2"/>
      <w:sz w:val="20"/>
      <w:szCs w:val="20"/>
      <w:lang w:val="en-US" w:eastAsia="zh-CN" w:bidi="ar-SA"/>
    </w:rPr>
  </w:style>
  <w:style w:type="paragraph" w:styleId="CharCharCharChar">
    <w:name w:val=" Char Char Char Char"/>
    <w:qFormat/>
    <w:pPr>
      <w:keepNext w:val="true"/>
      <w:widowControl/>
      <w:tabs>
        <w:tab w:val="clear" w:pos="284"/>
        <w:tab w:val="left" w:pos="851" w:leader="none"/>
      </w:tabs>
      <w:autoSpaceDE w:val="false"/>
      <w:bidi w:val="0"/>
      <w:spacing w:before="60" w:after="60"/>
      <w:ind w:left="851" w:hanging="851"/>
      <w:jc w:val="both"/>
    </w:pPr>
    <w:rPr>
      <w:rFonts w:ascii="Arial" w:hAnsi="Arial" w:eastAsia="SimSun;宋体" w:cs="Arial"/>
      <w:color w:val="0000FF"/>
      <w:kern w:val="2"/>
      <w:sz w:val="20"/>
      <w:szCs w:val="20"/>
      <w:lang w:val="en-US" w:eastAsia="zh-CN" w:bidi="ar-SA"/>
    </w:rPr>
  </w:style>
  <w:style w:type="paragraph" w:styleId="ZchnZchn">
    <w:name w:val=" Zchn Zchn"/>
    <w:qFormat/>
    <w:pPr>
      <w:keepNext w:val="true"/>
      <w:widowControl/>
      <w:tabs>
        <w:tab w:val="clear" w:pos="284"/>
        <w:tab w:val="left" w:pos="851" w:leader="none"/>
      </w:tabs>
      <w:autoSpaceDE w:val="false"/>
      <w:bidi w:val="0"/>
      <w:spacing w:before="60" w:after="60"/>
      <w:ind w:left="851" w:hanging="851"/>
      <w:jc w:val="both"/>
    </w:pPr>
    <w:rPr>
      <w:rFonts w:ascii="Arial" w:hAnsi="Arial" w:eastAsia="SimSun;宋体" w:cs="Arial"/>
      <w:color w:val="0000FF"/>
      <w:kern w:val="2"/>
      <w:sz w:val="20"/>
      <w:szCs w:val="20"/>
      <w:lang w:val="en-US" w:eastAsia="zh-CN" w:bidi="ar-SA"/>
    </w:rPr>
  </w:style>
  <w:style w:type="paragraph" w:styleId="BalloonText">
    <w:name w:val="Balloon Text"/>
    <w:basedOn w:val="Normal"/>
    <w:qFormat/>
    <w:pPr/>
    <w:rPr>
      <w:rFonts w:ascii="Arial" w:hAnsi="Arial" w:eastAsia="MS Gothic;ＭＳ ゴシック" w:cs="Arial"/>
      <w:sz w:val="18"/>
      <w:szCs w:val="18"/>
    </w:rPr>
  </w:style>
  <w:style w:type="paragraph" w:styleId="CommentSubject2">
    <w:name w:val="Comment Subject2"/>
    <w:basedOn w:val="CommentText"/>
    <w:next w:val="CommentText"/>
    <w:qFormat/>
    <w:pPr/>
    <w:rPr>
      <w:rFonts w:eastAsia="SimSun;宋体"/>
      <w:b/>
      <w:bCs/>
    </w:rPr>
  </w:style>
  <w:style w:type="paragraph" w:styleId="Tdocheading">
    <w:name w:val="Tdoc heading"/>
    <w:basedOn w:val="Normal"/>
    <w:qFormat/>
    <w:pPr>
      <w:spacing w:before="0" w:after="240"/>
    </w:pPr>
    <w:rPr>
      <w:rFonts w:ascii="Arial" w:hAnsi="Arial" w:eastAsia="SimSun;宋体" w:cs="Arial"/>
      <w:b/>
      <w:sz w:val="22"/>
      <w:szCs w:val="24"/>
      <w:lang w:val="en-US"/>
    </w:rPr>
  </w:style>
  <w:style w:type="paragraph" w:styleId="ListNumber3">
    <w:name w:val="List Number 3"/>
    <w:basedOn w:val="Normal"/>
    <w:qFormat/>
    <w:pPr>
      <w:widowControl w:val="false"/>
      <w:numPr>
        <w:ilvl w:val="0"/>
        <w:numId w:val="4"/>
      </w:numPr>
      <w:spacing w:before="0" w:after="0"/>
      <w:jc w:val="both"/>
    </w:pPr>
    <w:rPr>
      <w:rFonts w:eastAsia="SimSun;宋体"/>
      <w:kern w:val="2"/>
      <w:sz w:val="21"/>
      <w:lang w:val="en-US" w:eastAsia="zh-CN"/>
    </w:rPr>
  </w:style>
  <w:style w:type="paragraph" w:styleId="ListNumber4">
    <w:name w:val="List Number 4"/>
    <w:basedOn w:val="Normal"/>
    <w:qFormat/>
    <w:pPr>
      <w:widowControl w:val="false"/>
      <w:numPr>
        <w:ilvl w:val="0"/>
        <w:numId w:val="3"/>
      </w:numPr>
      <w:spacing w:before="0" w:after="0"/>
      <w:jc w:val="both"/>
    </w:pPr>
    <w:rPr>
      <w:rFonts w:eastAsia="SimSun;宋体"/>
      <w:kern w:val="2"/>
      <w:sz w:val="21"/>
      <w:lang w:val="en-US" w:eastAsia="zh-CN"/>
    </w:rPr>
  </w:style>
  <w:style w:type="paragraph" w:styleId="ListNumber5">
    <w:name w:val="List Number 5"/>
    <w:basedOn w:val="Normal"/>
    <w:qFormat/>
    <w:pPr>
      <w:widowControl w:val="false"/>
      <w:numPr>
        <w:ilvl w:val="0"/>
        <w:numId w:val="2"/>
      </w:numPr>
      <w:spacing w:before="0" w:after="0"/>
      <w:jc w:val="both"/>
    </w:pPr>
    <w:rPr>
      <w:rFonts w:eastAsia="SimSun;宋体"/>
      <w:kern w:val="2"/>
      <w:sz w:val="21"/>
      <w:lang w:val="en-US" w:eastAsia="zh-CN"/>
    </w:rPr>
  </w:style>
  <w:style w:type="paragraph" w:styleId="Salutation">
    <w:name w:val="Salutation"/>
    <w:basedOn w:val="Normal"/>
    <w:next w:val="Normal"/>
    <w:qFormat/>
    <w:pPr>
      <w:widowControl w:val="false"/>
      <w:spacing w:before="0" w:after="0"/>
      <w:jc w:val="both"/>
    </w:pPr>
    <w:rPr>
      <w:rFonts w:eastAsia="SimSun;宋体"/>
      <w:kern w:val="2"/>
      <w:sz w:val="21"/>
      <w:lang w:val="en-US" w:eastAsia="zh-CN"/>
    </w:rPr>
  </w:style>
  <w:style w:type="paragraph" w:styleId="BodyTextFirstIndent">
    <w:name w:val="Body Text First Indent"/>
    <w:basedOn w:val="Normal"/>
    <w:qFormat/>
    <w:pPr>
      <w:widowControl w:val="false"/>
      <w:spacing w:before="0" w:after="0"/>
      <w:ind w:firstLine="420"/>
      <w:jc w:val="both"/>
    </w:pPr>
    <w:rPr>
      <w:rFonts w:eastAsia="SimSun;宋体"/>
      <w:kern w:val="2"/>
      <w:sz w:val="21"/>
      <w:lang w:val="en-US" w:eastAsia="zh-CN"/>
    </w:rPr>
  </w:style>
  <w:style w:type="paragraph" w:styleId="Style6">
    <w:name w:val="图片说明"/>
    <w:basedOn w:val="Normal"/>
    <w:next w:val="Normal"/>
    <w:qFormat/>
    <w:pPr>
      <w:keepLines/>
      <w:tabs>
        <w:tab w:val="clear" w:pos="284"/>
        <w:tab w:val="left" w:pos="1575" w:leader="none"/>
      </w:tabs>
      <w:spacing w:before="0" w:after="240"/>
      <w:jc w:val="center"/>
      <w:outlineLvl w:val="0"/>
    </w:pPr>
    <w:rPr>
      <w:rFonts w:eastAsia="SimSun;宋体"/>
      <w:kern w:val="2"/>
      <w:sz w:val="21"/>
      <w:lang w:val="en-US" w:eastAsia="zh-CN"/>
    </w:rPr>
  </w:style>
  <w:style w:type="paragraph" w:styleId="TOAHeading">
    <w:name w:val="TOA Heading"/>
    <w:basedOn w:val="Normal"/>
    <w:next w:val="Normal"/>
    <w:qFormat/>
    <w:pPr>
      <w:widowControl w:val="false"/>
      <w:spacing w:before="120" w:after="0"/>
      <w:jc w:val="both"/>
    </w:pPr>
    <w:rPr>
      <w:rFonts w:ascii="Arial" w:hAnsi="Arial" w:eastAsia="SimSun;宋体" w:cs="Arial"/>
      <w:kern w:val="2"/>
      <w:sz w:val="24"/>
      <w:lang w:val="en-US" w:eastAsia="zh-CN"/>
    </w:rPr>
  </w:style>
  <w:style w:type="paragraph" w:styleId="MacroText">
    <w:name w:val="Macro Text"/>
    <w:qFormat/>
    <w:pPr>
      <w:widowControl w:val="false"/>
      <w:tabs>
        <w:tab w:val="clear" w:pos="284"/>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kinsoku w:val="false"/>
      <w:overflowPunct w:val="false"/>
      <w:autoSpaceDE w:val="false"/>
      <w:bidi w:val="0"/>
      <w:snapToGrid w:val="false"/>
    </w:pPr>
    <w:rPr>
      <w:rFonts w:ascii="Courier New" w:hAnsi="Courier New" w:eastAsia="SimSun;宋体" w:cs="Courier New"/>
      <w:color w:val="auto"/>
      <w:kern w:val="2"/>
      <w:sz w:val="24"/>
      <w:szCs w:val="20"/>
      <w:lang w:val="en-US" w:eastAsia="zh-CN" w:bidi="ar-SA"/>
    </w:rPr>
  </w:style>
  <w:style w:type="paragraph" w:styleId="Bodytext">
    <w:name w:val="body text"/>
    <w:basedOn w:val="Normal"/>
    <w:next w:val="Normal"/>
    <w:qFormat/>
    <w:pPr>
      <w:overflowPunct w:val="false"/>
      <w:autoSpaceDE w:val="false"/>
      <w:spacing w:before="120" w:after="120"/>
      <w:ind w:left="2552" w:hanging="0"/>
      <w:textAlignment w:val="baseline"/>
    </w:pPr>
    <w:rPr>
      <w:rFonts w:ascii="Book Antiqua" w:hAnsi="Book Antiqua" w:eastAsia="SimSun;宋体" w:cs="Book Antiqua"/>
      <w:sz w:val="21"/>
      <w:lang w:val="en-US" w:eastAsia="zh-CN"/>
    </w:rPr>
  </w:style>
  <w:style w:type="paragraph" w:styleId="TableText">
    <w:name w:val="Table Text"/>
    <w:basedOn w:val="Normal"/>
    <w:qFormat/>
    <w:pPr>
      <w:keepLines/>
      <w:overflowPunct w:val="false"/>
      <w:autoSpaceDE w:val="false"/>
      <w:spacing w:before="0" w:after="0"/>
      <w:textAlignment w:val="baseline"/>
    </w:pPr>
    <w:rPr>
      <w:rFonts w:ascii="Book Antiqua" w:hAnsi="Book Antiqua" w:eastAsia="SimSun;宋体" w:cs="Book Antiqua"/>
      <w:sz w:val="16"/>
      <w:lang w:val="en-US" w:eastAsia="zh-CN"/>
    </w:rPr>
  </w:style>
  <w:style w:type="paragraph" w:styleId="StateHead">
    <w:name w:val="State Head"/>
    <w:basedOn w:val="Normal"/>
    <w:qFormat/>
    <w:pPr>
      <w:keepNext w:val="true"/>
      <w:numPr>
        <w:ilvl w:val="0"/>
        <w:numId w:val="5"/>
      </w:numPr>
      <w:spacing w:before="240" w:after="0"/>
      <w:jc w:val="both"/>
    </w:pPr>
    <w:rPr>
      <w:rFonts w:ascii="Arial" w:hAnsi="Arial" w:eastAsia="SimSun;宋体" w:cs="Arial"/>
      <w:b/>
      <w:sz w:val="24"/>
      <w:u w:val="single"/>
      <w:lang w:val="en-US" w:eastAsia="zh-CN"/>
    </w:rPr>
  </w:style>
  <w:style w:type="paragraph" w:styleId="Index3">
    <w:name w:val="Index 3"/>
    <w:basedOn w:val="Normal"/>
    <w:next w:val="Normal"/>
    <w:pPr>
      <w:widowControl w:val="false"/>
      <w:spacing w:before="0" w:after="0"/>
      <w:ind w:left="400" w:hanging="0"/>
      <w:jc w:val="both"/>
    </w:pPr>
    <w:rPr>
      <w:rFonts w:eastAsia="SimSun;宋体"/>
      <w:kern w:val="2"/>
      <w:sz w:val="21"/>
      <w:lang w:val="en-US" w:eastAsia="zh-CN"/>
    </w:rPr>
  </w:style>
  <w:style w:type="paragraph" w:styleId="Index4">
    <w:name w:val="Index 4"/>
    <w:basedOn w:val="Normal"/>
    <w:next w:val="Normal"/>
    <w:qFormat/>
    <w:pPr>
      <w:widowControl w:val="false"/>
      <w:spacing w:before="0" w:after="0"/>
      <w:ind w:left="600" w:hanging="0"/>
      <w:jc w:val="both"/>
    </w:pPr>
    <w:rPr>
      <w:rFonts w:eastAsia="SimSun;宋体"/>
      <w:kern w:val="2"/>
      <w:sz w:val="21"/>
      <w:lang w:val="en-US" w:eastAsia="zh-CN"/>
    </w:rPr>
  </w:style>
  <w:style w:type="paragraph" w:styleId="Index5">
    <w:name w:val="Index 5"/>
    <w:basedOn w:val="Normal"/>
    <w:next w:val="Normal"/>
    <w:qFormat/>
    <w:pPr>
      <w:widowControl w:val="false"/>
      <w:spacing w:before="0" w:after="0"/>
      <w:ind w:left="800" w:hanging="0"/>
      <w:jc w:val="both"/>
    </w:pPr>
    <w:rPr>
      <w:rFonts w:eastAsia="SimSun;宋体"/>
      <w:kern w:val="2"/>
      <w:sz w:val="21"/>
      <w:lang w:val="en-US" w:eastAsia="zh-CN"/>
    </w:rPr>
  </w:style>
  <w:style w:type="paragraph" w:styleId="Index6">
    <w:name w:val="Index 6"/>
    <w:basedOn w:val="Normal"/>
    <w:next w:val="Normal"/>
    <w:qFormat/>
    <w:pPr>
      <w:widowControl w:val="false"/>
      <w:spacing w:before="0" w:after="0"/>
      <w:ind w:left="1000" w:hanging="0"/>
      <w:jc w:val="both"/>
    </w:pPr>
    <w:rPr>
      <w:rFonts w:eastAsia="SimSun;宋体"/>
      <w:kern w:val="2"/>
      <w:sz w:val="21"/>
      <w:lang w:val="en-US" w:eastAsia="zh-CN"/>
    </w:rPr>
  </w:style>
  <w:style w:type="paragraph" w:styleId="Index7">
    <w:name w:val="Index 7"/>
    <w:basedOn w:val="Normal"/>
    <w:next w:val="Normal"/>
    <w:qFormat/>
    <w:pPr>
      <w:widowControl w:val="false"/>
      <w:spacing w:before="0" w:after="0"/>
      <w:ind w:left="1200" w:hanging="0"/>
      <w:jc w:val="both"/>
    </w:pPr>
    <w:rPr>
      <w:rFonts w:eastAsia="SimSun;宋体"/>
      <w:kern w:val="2"/>
      <w:sz w:val="21"/>
      <w:lang w:val="en-US" w:eastAsia="zh-CN"/>
    </w:rPr>
  </w:style>
  <w:style w:type="paragraph" w:styleId="Index8">
    <w:name w:val="Index 8"/>
    <w:basedOn w:val="Normal"/>
    <w:next w:val="Normal"/>
    <w:qFormat/>
    <w:pPr>
      <w:widowControl w:val="false"/>
      <w:spacing w:before="0" w:after="0"/>
      <w:ind w:left="1400" w:hanging="0"/>
      <w:jc w:val="both"/>
    </w:pPr>
    <w:rPr>
      <w:rFonts w:eastAsia="SimSun;宋体"/>
      <w:kern w:val="2"/>
      <w:sz w:val="21"/>
      <w:lang w:val="en-US" w:eastAsia="zh-CN"/>
    </w:rPr>
  </w:style>
  <w:style w:type="paragraph" w:styleId="Index9">
    <w:name w:val="Index 9"/>
    <w:basedOn w:val="Normal"/>
    <w:next w:val="Normal"/>
    <w:qFormat/>
    <w:pPr>
      <w:widowControl w:val="false"/>
      <w:spacing w:before="0" w:after="0"/>
      <w:ind w:left="1600" w:hanging="0"/>
      <w:jc w:val="both"/>
    </w:pPr>
    <w:rPr>
      <w:rFonts w:eastAsia="SimSun;宋体"/>
      <w:kern w:val="2"/>
      <w:sz w:val="21"/>
      <w:lang w:val="en-US" w:eastAsia="zh-CN"/>
    </w:rPr>
  </w:style>
  <w:style w:type="paragraph" w:styleId="MainText">
    <w:name w:val="MainText"/>
    <w:basedOn w:val="Normal"/>
    <w:qFormat/>
    <w:pPr>
      <w:spacing w:before="0" w:after="240"/>
    </w:pPr>
    <w:rPr>
      <w:rFonts w:eastAsia="SimSun;宋体"/>
      <w:sz w:val="22"/>
      <w:szCs w:val="24"/>
      <w:lang w:val="en-US"/>
    </w:rPr>
  </w:style>
  <w:style w:type="paragraph" w:styleId="H6Char">
    <w:name w:val="H6 Char"/>
    <w:basedOn w:val="Heading5"/>
    <w:next w:val="Normal"/>
    <w:qFormat/>
    <w:pPr>
      <w:numPr>
        <w:ilvl w:val="0"/>
        <w:numId w:val="0"/>
      </w:numPr>
      <w:overflowPunct w:val="false"/>
      <w:autoSpaceDE w:val="false"/>
      <w:ind w:left="1985" w:hanging="1985"/>
      <w:textAlignment w:val="baseline"/>
      <w:outlineLvl w:val="9"/>
    </w:pPr>
    <w:rPr>
      <w:rFonts w:eastAsia="SimSun;宋体" w:cs="Arial"/>
      <w:color w:val="0000FF"/>
      <w:kern w:val="2"/>
      <w:szCs w:val="24"/>
    </w:rPr>
  </w:style>
  <w:style w:type="paragraph" w:styleId="TALChar">
    <w:name w:val="TAL Char"/>
    <w:basedOn w:val="Normal"/>
    <w:qFormat/>
    <w:pPr>
      <w:keepNext w:val="true"/>
      <w:keepLines/>
      <w:overflowPunct w:val="false"/>
      <w:autoSpaceDE w:val="false"/>
      <w:spacing w:before="0" w:after="0"/>
      <w:textAlignment w:val="baseline"/>
    </w:pPr>
    <w:rPr>
      <w:rFonts w:ascii="Arial" w:hAnsi="Arial" w:eastAsia="SimSun;宋体" w:cs="Arial"/>
      <w:color w:val="0000FF"/>
      <w:kern w:val="2"/>
      <w:sz w:val="18"/>
      <w:szCs w:val="24"/>
    </w:rPr>
  </w:style>
  <w:style w:type="paragraph" w:styleId="NormalIndent">
    <w:name w:val="Normal Indent"/>
    <w:basedOn w:val="Normal"/>
    <w:qFormat/>
    <w:pPr>
      <w:spacing w:before="0" w:after="240"/>
      <w:ind w:firstLine="420"/>
    </w:pPr>
    <w:rPr>
      <w:rFonts w:eastAsia="SimSun;宋体"/>
      <w:sz w:val="22"/>
      <w:szCs w:val="24"/>
      <w:lang w:val="en-US"/>
    </w:rPr>
  </w:style>
  <w:style w:type="paragraph" w:styleId="Subtitle">
    <w:name w:val="Subtitle"/>
    <w:basedOn w:val="Normal"/>
    <w:next w:val="TextBody"/>
    <w:qFormat/>
    <w:pPr>
      <w:spacing w:lineRule="auto" w:line="312" w:before="240" w:after="60"/>
      <w:jc w:val="center"/>
      <w:outlineLvl w:val="1"/>
    </w:pPr>
    <w:rPr>
      <w:rFonts w:ascii="Arial" w:hAnsi="Arial" w:eastAsia="SimSun;宋体" w:cs="Arial"/>
      <w:b/>
      <w:bCs/>
      <w:kern w:val="2"/>
      <w:sz w:val="32"/>
      <w:szCs w:val="32"/>
      <w:lang w:val="en-US"/>
    </w:rPr>
  </w:style>
  <w:style w:type="paragraph" w:styleId="CharChar">
    <w:name w:val=" Char Char"/>
    <w:qFormat/>
    <w:pPr>
      <w:keepNext w:val="true"/>
      <w:widowControl/>
      <w:tabs>
        <w:tab w:val="clear" w:pos="284"/>
        <w:tab w:val="left" w:pos="1494" w:leader="none"/>
      </w:tabs>
      <w:autoSpaceDE w:val="false"/>
      <w:bidi w:val="0"/>
      <w:spacing w:before="60" w:after="60"/>
      <w:ind w:left="1494" w:hanging="360"/>
      <w:jc w:val="both"/>
    </w:pPr>
    <w:rPr>
      <w:rFonts w:ascii="Times New Roman" w:hAnsi="Times New Roman" w:eastAsia="SimSun;宋体" w:cs="Arial"/>
      <w:color w:val="0000FF"/>
      <w:kern w:val="2"/>
      <w:sz w:val="22"/>
      <w:szCs w:val="20"/>
      <w:lang w:val="en-US" w:eastAsia="zh-CN" w:bidi="ar-SA"/>
    </w:rPr>
  </w:style>
  <w:style w:type="paragraph" w:styleId="CharCharCharCharCharCharChar">
    <w:name w:val=" Char Char Char Char Char Char Char"/>
    <w:qFormat/>
    <w:pPr>
      <w:keepNext w:val="true"/>
      <w:widowControl/>
      <w:tabs>
        <w:tab w:val="clear" w:pos="284"/>
        <w:tab w:val="left" w:pos="851" w:leader="none"/>
      </w:tabs>
      <w:autoSpaceDE w:val="false"/>
      <w:bidi w:val="0"/>
      <w:spacing w:before="60" w:after="60"/>
      <w:ind w:left="851" w:hanging="851"/>
      <w:jc w:val="both"/>
    </w:pPr>
    <w:rPr>
      <w:rFonts w:ascii="Arial" w:hAnsi="Arial" w:eastAsia="SimSun;宋体" w:cs="Arial"/>
      <w:color w:val="0000FF"/>
      <w:kern w:val="2"/>
      <w:sz w:val="20"/>
      <w:szCs w:val="20"/>
      <w:lang w:val="en-US" w:eastAsia="zh-CN" w:bidi="ar-SA"/>
    </w:rPr>
  </w:style>
  <w:style w:type="paragraph" w:styleId="CharCharCharCharCharCharCharCharCharCharChar2CharCharChar">
    <w:name w:val=" Char Char Char Char Char Char Char Char Char Char Char2 Char Char Char"/>
    <w:basedOn w:val="Normal"/>
    <w:qFormat/>
    <w:pPr>
      <w:keepNext w:val="true"/>
      <w:widowControl w:val="false"/>
      <w:autoSpaceDE w:val="false"/>
      <w:snapToGrid w:val="false"/>
      <w:spacing w:lineRule="auto" w:line="300" w:before="0" w:after="0"/>
    </w:pPr>
    <w:rPr>
      <w:rFonts w:eastAsia="SimSun;宋体"/>
      <w:sz w:val="21"/>
      <w:szCs w:val="21"/>
      <w:lang w:val="en-US" w:eastAsia="zh-CN"/>
    </w:rPr>
  </w:style>
  <w:style w:type="paragraph" w:styleId="CharCharChar">
    <w:name w:val=" Char Char Char"/>
    <w:basedOn w:val="Normal"/>
    <w:qFormat/>
    <w:pPr>
      <w:spacing w:lineRule="exact" w:line="240" w:before="0" w:after="160"/>
    </w:pPr>
    <w:rPr>
      <w:rFonts w:ascii="Arial" w:hAnsi="Arial" w:eastAsia="SimSun;宋体" w:cs="Arial"/>
      <w:color w:val="0000FF"/>
      <w:kern w:val="2"/>
      <w:lang w:val="en-US" w:eastAsia="zh-CN"/>
    </w:rPr>
  </w:style>
  <w:style w:type="paragraph" w:styleId="CharCharCharCharCharCharCharCharCharCharChar2CharCharChar1">
    <w:name w:val=" Char Char Char Char Char Char Char Char Char Char Char2 Char Char Char1"/>
    <w:basedOn w:val="Normal"/>
    <w:qFormat/>
    <w:pPr>
      <w:keepNext w:val="true"/>
      <w:widowControl w:val="false"/>
      <w:autoSpaceDE w:val="false"/>
      <w:snapToGrid w:val="false"/>
      <w:spacing w:lineRule="auto" w:line="300" w:before="0" w:after="0"/>
    </w:pPr>
    <w:rPr>
      <w:rFonts w:eastAsia="SimSun;宋体"/>
      <w:sz w:val="21"/>
      <w:szCs w:val="21"/>
      <w:lang w:val="en-US" w:eastAsia="zh-CN"/>
    </w:rPr>
  </w:style>
  <w:style w:type="paragraph" w:styleId="096">
    <w:name w:val="正文 + 左侧:  0.96 厘米"/>
    <w:basedOn w:val="Normal"/>
    <w:qFormat/>
    <w:pPr>
      <w:spacing w:before="0" w:after="120"/>
      <w:ind w:left="856" w:hanging="36"/>
    </w:pPr>
    <w:rPr>
      <w:rFonts w:ascii="Arial" w:hAnsi="Arial" w:eastAsia="SimSun;宋体" w:cs="Arial"/>
      <w:szCs w:val="21"/>
    </w:rPr>
  </w:style>
  <w:style w:type="paragraph" w:styleId="Arial">
    <w:name w:val="正文 + Arial"/>
    <w:basedOn w:val="Normal"/>
    <w:qFormat/>
    <w:pPr>
      <w:tabs>
        <w:tab w:val="clear" w:pos="284"/>
        <w:tab w:val="left" w:pos="323" w:leader="none"/>
        <w:tab w:val="center" w:pos="515" w:leader="none"/>
      </w:tabs>
      <w:autoSpaceDE w:val="false"/>
      <w:spacing w:before="20" w:after="20"/>
      <w:ind w:left="30" w:right="30" w:hanging="0"/>
    </w:pPr>
    <w:rPr>
      <w:rFonts w:ascii="Arial" w:hAnsi="Arial" w:eastAsia="SimSun;宋体" w:cs="Arial"/>
      <w:sz w:val="18"/>
      <w:szCs w:val="18"/>
    </w:rPr>
  </w:style>
  <w:style w:type="paragraph" w:styleId="CharChar1CharCharCharChar">
    <w:name w:val=" Char Char1 Char Char Char Char"/>
    <w:basedOn w:val="Normal"/>
    <w:next w:val="Normal"/>
    <w:qFormat/>
    <w:pPr>
      <w:keepNext w:val="true"/>
      <w:widowControl w:val="false"/>
      <w:tabs>
        <w:tab w:val="clear" w:pos="284"/>
        <w:tab w:val="left" w:pos="851" w:leader="none"/>
      </w:tabs>
      <w:autoSpaceDE w:val="false"/>
      <w:spacing w:before="60" w:after="60"/>
      <w:ind w:left="851" w:hanging="851"/>
      <w:jc w:val="both"/>
    </w:pPr>
    <w:rPr>
      <w:rFonts w:eastAsia="SimSun;宋体" w:cs="Arial"/>
      <w:kern w:val="2"/>
      <w:szCs w:val="24"/>
      <w:lang w:eastAsia="zh-CN"/>
    </w:rPr>
  </w:style>
  <w:style w:type="paragraph" w:styleId="CharCharCharCharCharChar1CharCharCharCharCharChar">
    <w:name w:val=" Char Char Char Char Char Char1 Char Char Char Char Char Char"/>
    <w:basedOn w:val="Normal"/>
    <w:qFormat/>
    <w:pPr>
      <w:widowControl w:val="false"/>
      <w:spacing w:before="0" w:after="0"/>
      <w:jc w:val="both"/>
    </w:pPr>
    <w:rPr>
      <w:rFonts w:ascii="Tahoma" w:hAnsi="Tahoma" w:eastAsia="SimSun;宋体" w:cs="Tahoma"/>
      <w:kern w:val="2"/>
      <w:sz w:val="24"/>
      <w:lang w:val="en-US" w:eastAsia="zh-CN"/>
    </w:rPr>
  </w:style>
  <w:style w:type="paragraph" w:styleId="CharChar1CharChar">
    <w:name w:val=" Char Char1 Char Char"/>
    <w:basedOn w:val="Normal"/>
    <w:next w:val="Normal"/>
    <w:qFormat/>
    <w:pPr>
      <w:keepNext w:val="true"/>
      <w:widowControl w:val="false"/>
      <w:tabs>
        <w:tab w:val="clear" w:pos="284"/>
        <w:tab w:val="left" w:pos="851" w:leader="none"/>
      </w:tabs>
      <w:autoSpaceDE w:val="false"/>
      <w:spacing w:before="60" w:after="60"/>
      <w:ind w:left="851" w:hanging="851"/>
      <w:jc w:val="both"/>
    </w:pPr>
    <w:rPr>
      <w:rFonts w:eastAsia="SimSun;宋体" w:cs="Arial"/>
      <w:kern w:val="2"/>
      <w:szCs w:val="24"/>
      <w:lang w:eastAsia="zh-CN"/>
    </w:rPr>
  </w:style>
  <w:style w:type="paragraph" w:styleId="Nokianormal">
    <w:name w:val="Nokia - normal"/>
    <w:basedOn w:val="CRCoverPage"/>
    <w:qFormat/>
    <w:pPr>
      <w:spacing w:before="0" w:after="0"/>
    </w:pPr>
    <w:rPr>
      <w:rFonts w:eastAsia="SimSun;宋体"/>
    </w:rPr>
  </w:style>
  <w:style w:type="paragraph" w:styleId="CharCharChar1">
    <w:name w:val="Char Char Char"/>
    <w:basedOn w:val="Normal"/>
    <w:qFormat/>
    <w:pPr>
      <w:keepNext w:val="true"/>
      <w:keepLines/>
      <w:overflowPunct w:val="false"/>
      <w:autoSpaceDE w:val="false"/>
      <w:spacing w:before="0" w:after="0"/>
      <w:textAlignment w:val="baseline"/>
    </w:pPr>
    <w:rPr>
      <w:rFonts w:eastAsia="SimSun;宋体"/>
    </w:rPr>
  </w:style>
  <w:style w:type="paragraph" w:styleId="BodyText3">
    <w:name w:val="Body Text 3"/>
    <w:basedOn w:val="Normal"/>
    <w:qFormat/>
    <w:pPr>
      <w:spacing w:before="0" w:after="120"/>
    </w:pPr>
    <w:rPr>
      <w:rFonts w:ascii="Arial" w:hAnsi="Arial" w:eastAsia="Batang;바탕" w:cs="Arial"/>
      <w:color w:val="000000"/>
      <w:lang w:eastAsia="ja-JP"/>
    </w:rPr>
  </w:style>
  <w:style w:type="paragraph" w:styleId="Text1">
    <w:name w:val="Text 1"/>
    <w:basedOn w:val="Normal"/>
    <w:qFormat/>
    <w:pPr>
      <w:spacing w:before="0" w:after="120"/>
      <w:jc w:val="both"/>
    </w:pPr>
    <w:rPr>
      <w:rFonts w:ascii="Arial" w:hAnsi="Arial" w:eastAsia="SimSun;宋体" w:cs="Arial"/>
      <w:lang w:eastAsia="ko-KR"/>
    </w:rPr>
  </w:style>
  <w:style w:type="paragraph" w:styleId="Text2">
    <w:name w:val="Text 2"/>
    <w:basedOn w:val="Text1"/>
    <w:qFormat/>
    <w:pPr>
      <w:ind w:left="288" w:hanging="0"/>
    </w:pPr>
    <w:rPr/>
  </w:style>
  <w:style w:type="paragraph" w:styleId="StyleHeading4h4H4H41h41H42h42H43h43H411h411H421h421H">
    <w:name w:val="Style Heading 4h4H4H41h41H42h42H43h43H411h411H421h421H..."/>
    <w:basedOn w:val="Heading4"/>
    <w:qFormat/>
    <w:pPr>
      <w:numPr>
        <w:ilvl w:val="0"/>
        <w:numId w:val="0"/>
      </w:numPr>
      <w:ind w:left="0" w:hanging="0"/>
      <w:outlineLvl w:val="9"/>
    </w:pPr>
    <w:rPr>
      <w:rFonts w:eastAsia="Batang;바탕"/>
      <w:color w:val="000000"/>
      <w:lang w:eastAsia="ja-JP"/>
    </w:rPr>
  </w:style>
  <w:style w:type="paragraph" w:styleId="Date">
    <w:name w:val="Date"/>
    <w:basedOn w:val="Normal"/>
    <w:next w:val="Normal"/>
    <w:qFormat/>
    <w:pPr>
      <w:overflowPunct w:val="false"/>
      <w:autoSpaceDE w:val="false"/>
      <w:textAlignment w:val="baseline"/>
    </w:pPr>
    <w:rPr>
      <w:rFonts w:eastAsia="SimSun;宋体"/>
      <w:lang w:eastAsia="ja-JP"/>
    </w:rPr>
  </w:style>
  <w:style w:type="paragraph" w:styleId="Style11">
    <w:name w:val="Style1"/>
    <w:basedOn w:val="Normal"/>
    <w:qFormat/>
    <w:pPr>
      <w:overflowPunct w:val="false"/>
      <w:autoSpaceDE w:val="false"/>
      <w:textAlignment w:val="baseline"/>
    </w:pPr>
    <w:rPr>
      <w:rFonts w:eastAsia="SimSun;宋体"/>
      <w:lang w:eastAsia="ja-JP"/>
    </w:rPr>
  </w:style>
  <w:style w:type="paragraph" w:styleId="CharCharCharCharChar1CharCharCharCharCharCharCharCharCharCharCharChar">
    <w:name w:val="Char Char Char Char Char1 Char Char Char Char Char Char Char Char Char Char Char Char"/>
    <w:basedOn w:val="Normal"/>
    <w:qFormat/>
    <w:pPr>
      <w:keepNext w:val="true"/>
      <w:widowControl w:val="false"/>
      <w:tabs>
        <w:tab w:val="clear" w:pos="284"/>
        <w:tab w:val="left" w:pos="1778" w:leader="none"/>
      </w:tabs>
      <w:autoSpaceDE w:val="false"/>
      <w:snapToGrid w:val="false"/>
      <w:spacing w:lineRule="auto" w:line="300" w:before="0" w:after="0"/>
      <w:ind w:left="1778" w:hanging="360"/>
    </w:pPr>
    <w:rPr>
      <w:rFonts w:ascii="Arial" w:hAnsi="Arial" w:eastAsia="SimSun;宋体" w:cs="Arial"/>
      <w:color w:val="0000FF"/>
      <w:kern w:val="2"/>
      <w:lang w:val="en-US" w:eastAsia="zh-CN"/>
    </w:rPr>
  </w:style>
  <w:style w:type="paragraph" w:styleId="B2Car">
    <w:name w:val="B2 Car"/>
    <w:basedOn w:val="List2"/>
    <w:qFormat/>
    <w:pPr/>
    <w:rPr>
      <w:rFonts w:eastAsia="SimSun;宋体"/>
    </w:rPr>
  </w:style>
  <w:style w:type="paragraph" w:styleId="TALCharCharCharChar">
    <w:name w:val="TAL Char Char Char Char"/>
    <w:basedOn w:val="Normal"/>
    <w:qFormat/>
    <w:pPr>
      <w:keepNext w:val="true"/>
      <w:keepLines/>
      <w:overflowPunct w:val="false"/>
      <w:autoSpaceDE w:val="false"/>
      <w:spacing w:before="0" w:after="0"/>
      <w:textAlignment w:val="baseline"/>
    </w:pPr>
    <w:rPr>
      <w:rFonts w:ascii="Arial" w:hAnsi="Arial" w:eastAsia="SimSun;宋体" w:cs="Arial"/>
      <w:color w:val="0000FF"/>
      <w:kern w:val="2"/>
      <w:sz w:val="18"/>
    </w:rPr>
  </w:style>
  <w:style w:type="paragraph" w:styleId="NormalBlack">
    <w:name w:val="Normal + Black"/>
    <w:basedOn w:val="Normal"/>
    <w:qFormat/>
    <w:pPr/>
    <w:rPr>
      <w:rFonts w:eastAsia="SimSun;宋体"/>
      <w:color w:val="000000"/>
    </w:rPr>
  </w:style>
  <w:style w:type="paragraph" w:styleId="NormalWeb">
    <w:name w:val="Normal (Web)"/>
    <w:basedOn w:val="Normal"/>
    <w:qFormat/>
    <w:pPr>
      <w:spacing w:before="100" w:after="100"/>
    </w:pPr>
    <w:rPr>
      <w:rFonts w:eastAsia="SimSun;宋体"/>
      <w:sz w:val="24"/>
      <w:szCs w:val="24"/>
    </w:rPr>
  </w:style>
  <w:style w:type="paragraph" w:styleId="CharChar1CharCharCharCharCharCharCharCharChar">
    <w:name w:val=" Char Char1 Char Char Char Char Char Char Char Char Char"/>
    <w:basedOn w:val="Normal"/>
    <w:qFormat/>
    <w:pPr>
      <w:widowControl w:val="false"/>
      <w:spacing w:before="0" w:after="0"/>
      <w:jc w:val="both"/>
    </w:pPr>
    <w:rPr>
      <w:rFonts w:eastAsia="SimSun;宋体"/>
      <w:kern w:val="2"/>
      <w:sz w:val="21"/>
      <w:szCs w:val="24"/>
      <w:lang w:val="en-US" w:eastAsia="zh-CN"/>
    </w:rPr>
  </w:style>
  <w:style w:type="paragraph" w:styleId="CharChar1CharCharCharCharCharCharCharCharCharCharCharCharCharCharCharCharChar">
    <w:name w:val=" Char Char1 Char Char Char Char Char Char Char Char Char Char Char Char Char Char Char Char Char"/>
    <w:basedOn w:val="Normal"/>
    <w:qFormat/>
    <w:pPr>
      <w:widowControl w:val="false"/>
      <w:spacing w:before="0" w:after="0"/>
      <w:jc w:val="both"/>
    </w:pPr>
    <w:rPr>
      <w:rFonts w:eastAsia="SimSun;宋体"/>
      <w:kern w:val="2"/>
      <w:sz w:val="21"/>
      <w:szCs w:val="24"/>
      <w:lang w:val="en-US" w:eastAsia="zh-CN"/>
    </w:rPr>
  </w:style>
  <w:style w:type="paragraph" w:styleId="B2Lb1eft0">
    <w:name w:val="B2 + Lb1eft:  0"/>
    <w:basedOn w:val="B1"/>
    <w:qFormat/>
    <w:pPr>
      <w:ind w:left="567" w:hanging="284"/>
    </w:pPr>
    <w:rPr/>
  </w:style>
  <w:style w:type="paragraph" w:styleId="B6">
    <w:name w:val="B6"/>
    <w:basedOn w:val="B5"/>
    <w:qFormat/>
    <w:pPr>
      <w:ind w:left="1985" w:hanging="284"/>
    </w:pPr>
    <w:rPr/>
  </w:style>
  <w:style w:type="paragraph" w:styleId="B7">
    <w:name w:val="B7"/>
    <w:basedOn w:val="Normal"/>
    <w:qFormat/>
    <w:pPr>
      <w:ind w:left="1985" w:hanging="0"/>
    </w:pPr>
    <w:rPr>
      <w:color w:val="000000"/>
      <w:lang w:val="en-US" w:eastAsia="en-US"/>
    </w:rPr>
  </w:style>
  <w:style w:type="paragraph" w:styleId="Style7">
    <w:name w:val="标准称谓"/>
    <w:next w:val="Normal"/>
    <w:qFormat/>
    <w:pPr>
      <w:widowControl w:val="false"/>
      <w:kinsoku w:val="false"/>
      <w:overflowPunct w:val="false"/>
      <w:autoSpaceDE w:val="false"/>
      <w:bidi w:val="0"/>
      <w:spacing w:lineRule="atLeast" w:line="0"/>
      <w:jc w:val="distribute"/>
    </w:pPr>
    <w:rPr>
      <w:rFonts w:ascii="SimSun;宋体" w:hAnsi="SimSun;宋体" w:eastAsia="SimSun;宋体" w:cs="Times New Roman"/>
      <w:b/>
      <w:bCs/>
      <w:color w:val="auto"/>
      <w:spacing w:val="20"/>
      <w:w w:val="148"/>
      <w:sz w:val="52"/>
      <w:szCs w:val="20"/>
      <w:lang w:val="en-US" w:eastAsia="zh-CN" w:bidi="ar-SA"/>
    </w:rPr>
  </w:style>
  <w:style w:type="paragraph" w:styleId="P15">
    <w:name w:val="p15"/>
    <w:basedOn w:val="Normal"/>
    <w:qFormat/>
    <w:pPr>
      <w:snapToGrid w:val="false"/>
      <w:spacing w:before="0" w:after="0"/>
      <w:textAlignment w:val="baseline"/>
    </w:pPr>
    <w:rPr>
      <w:rFonts w:ascii="Courier New" w:hAnsi="Courier New" w:eastAsia="SimSun;宋体" w:cs="Courier New"/>
      <w:sz w:val="16"/>
      <w:szCs w:val="16"/>
      <w:lang w:val="en-US" w:eastAsia="zh-CN"/>
    </w:rPr>
  </w:style>
  <w:style w:type="paragraph" w:styleId="CharCharCharCharChar1CharCharCharCharCharCharCharCharCharChar">
    <w:name w:val="Char Char Char Char Char1 Char Char Char Char Char Char Char Char Char Char"/>
    <w:basedOn w:val="Normal"/>
    <w:qFormat/>
    <w:pPr>
      <w:keepNext w:val="true"/>
      <w:widowControl w:val="false"/>
      <w:tabs>
        <w:tab w:val="clear" w:pos="284"/>
        <w:tab w:val="left" w:pos="1778" w:leader="none"/>
      </w:tabs>
      <w:autoSpaceDE w:val="false"/>
      <w:snapToGrid w:val="false"/>
      <w:spacing w:lineRule="auto" w:line="300" w:before="0" w:after="0"/>
      <w:ind w:left="1778" w:hanging="360"/>
    </w:pPr>
    <w:rPr>
      <w:rFonts w:ascii="Arial" w:hAnsi="Arial" w:eastAsia="SimSun;宋体" w:cs="Arial"/>
      <w:color w:val="0000FF"/>
      <w:kern w:val="2"/>
      <w:lang w:val="en-US" w:eastAsia="zh-CN"/>
    </w:rPr>
  </w:style>
  <w:style w:type="paragraph" w:styleId="B8">
    <w:name w:val="B8"/>
    <w:basedOn w:val="B5"/>
    <w:qFormat/>
    <w:pPr>
      <w:ind w:left="2553" w:hanging="284"/>
    </w:pPr>
    <w:rPr>
      <w:rFonts w:eastAsia="SimSun;宋体"/>
    </w:rPr>
  </w:style>
  <w:style w:type="paragraph" w:styleId="CharCharCharCharCharCharCharCharCharChar">
    <w:name w:val=" Char Char Char Char Char Char Char Char Char Char"/>
    <w:basedOn w:val="DocumentMap"/>
    <w:qFormat/>
    <w:pPr>
      <w:widowControl w:val="false"/>
      <w:spacing w:lineRule="exact" w:line="436" w:before="0" w:after="0"/>
      <w:ind w:left="357" w:hanging="0"/>
      <w:outlineLvl w:val="3"/>
    </w:pPr>
    <w:rPr>
      <w:rFonts w:eastAsia="SimSun;宋体"/>
      <w:b/>
      <w:kern w:val="2"/>
      <w:sz w:val="24"/>
      <w:szCs w:val="24"/>
      <w:lang w:val="en-US" w:eastAsia="zh-CN"/>
    </w:rPr>
  </w:style>
  <w:style w:type="paragraph" w:styleId="CharCharCharCharCharCharCharCharCharCharCharCharCharCharCharCharCharCharCharCharCharCharCharCharCharCharCharCharCharCharCharCharCharCharCharCharChar">
    <w:name w:val=" Char Char Char Char Char Char Char Char Char Char Char Char Char Char Char Char Char Char Char Char Char Char Char Char Char Char Char Char Char Char Char Char Char Char Char Char Char"/>
    <w:basedOn w:val="Normal"/>
    <w:qFormat/>
    <w:pPr>
      <w:widowControl w:val="false"/>
      <w:spacing w:before="0" w:after="0"/>
      <w:jc w:val="both"/>
    </w:pPr>
    <w:rPr>
      <w:rFonts w:ascii="Tahoma" w:hAnsi="Tahoma" w:eastAsia="SimSun;宋体" w:cs="Tahoma"/>
      <w:kern w:val="2"/>
      <w:sz w:val="24"/>
      <w:lang w:val="en-US" w:eastAsia="zh-CN"/>
    </w:rPr>
  </w:style>
  <w:style w:type="paragraph" w:styleId="CharCharCharCharCharCharCharChar">
    <w:name w:val=" Char Char Char Char Char Char Char Char"/>
    <w:qFormat/>
    <w:pPr>
      <w:keepNext w:val="true"/>
      <w:widowControl/>
      <w:tabs>
        <w:tab w:val="clear" w:pos="284"/>
        <w:tab w:val="left" w:pos="851" w:leader="none"/>
      </w:tabs>
      <w:autoSpaceDE w:val="false"/>
      <w:bidi w:val="0"/>
      <w:spacing w:before="60" w:after="60"/>
      <w:ind w:left="851" w:hanging="851"/>
      <w:jc w:val="both"/>
    </w:pPr>
    <w:rPr>
      <w:rFonts w:ascii="Arial" w:hAnsi="Arial" w:eastAsia="SimSun;宋体" w:cs="Arial"/>
      <w:color w:val="0000FF"/>
      <w:kern w:val="2"/>
      <w:sz w:val="20"/>
      <w:szCs w:val="20"/>
      <w:lang w:val="en-US" w:eastAsia="zh-CN" w:bidi="ar-SA"/>
    </w:rPr>
  </w:style>
  <w:style w:type="paragraph" w:styleId="CharCharCharChar1CharCharCharChar">
    <w:name w:val=" Char Char Char Char1 Char Char Char Char"/>
    <w:basedOn w:val="Normal"/>
    <w:qFormat/>
    <w:pPr>
      <w:widowControl w:val="false"/>
      <w:spacing w:before="0" w:after="0"/>
      <w:jc w:val="both"/>
    </w:pPr>
    <w:rPr>
      <w:rFonts w:ascii="Tahoma" w:hAnsi="Tahoma" w:eastAsia="SimSun;宋体" w:cs="Tahoma"/>
      <w:kern w:val="2"/>
      <w:sz w:val="24"/>
      <w:lang w:val="en-US" w:eastAsia="zh-CN"/>
    </w:rPr>
  </w:style>
  <w:style w:type="paragraph" w:styleId="CharCharCharCharCharChar">
    <w:name w:val=" Char Char Char Char Char Char"/>
    <w:basedOn w:val="Normal"/>
    <w:qFormat/>
    <w:pPr>
      <w:keepNext w:val="true"/>
      <w:widowControl w:val="false"/>
      <w:autoSpaceDE w:val="false"/>
      <w:snapToGrid w:val="false"/>
      <w:spacing w:lineRule="auto" w:line="300" w:before="0" w:after="0"/>
    </w:pPr>
    <w:rPr>
      <w:rFonts w:eastAsia="SimSun;宋体"/>
      <w:sz w:val="21"/>
      <w:szCs w:val="21"/>
      <w:lang w:val="en-US" w:eastAsia="zh-CN"/>
    </w:rPr>
  </w:style>
  <w:style w:type="paragraph" w:styleId="Revision">
    <w:name w:val="Revision"/>
    <w:qFormat/>
    <w:pPr>
      <w:widowControl/>
      <w:bidi w:val="0"/>
    </w:pPr>
    <w:rPr>
      <w:rFonts w:ascii="Times New Roman" w:hAnsi="Times New Roman" w:eastAsia="MS Mincho;MS Mincho" w:cs="Times New Roman"/>
      <w:color w:val="auto"/>
      <w:sz w:val="20"/>
      <w:szCs w:val="20"/>
      <w:lang w:val="en-GB" w:bidi="ar-SA" w:eastAsia="zh-CN"/>
    </w:rPr>
  </w:style>
  <w:style w:type="paragraph" w:styleId="StyleHeading4">
    <w:name w:val="Style Heading 4"/>
    <w:basedOn w:val="Heading4"/>
    <w:qFormat/>
    <w:pPr>
      <w:numPr>
        <w:ilvl w:val="0"/>
        <w:numId w:val="0"/>
      </w:numPr>
      <w:ind w:left="0" w:hanging="0"/>
      <w:outlineLvl w:val="9"/>
    </w:pPr>
    <w:rPr>
      <w:rFonts w:eastAsia="Times New Roman"/>
    </w:rPr>
  </w:style>
  <w:style w:type="paragraph" w:styleId="StyleHeading6">
    <w:name w:val="Style Heading 6"/>
    <w:basedOn w:val="Heading6"/>
    <w:qFormat/>
    <w:pPr>
      <w:numPr>
        <w:ilvl w:val="0"/>
        <w:numId w:val="0"/>
      </w:numPr>
      <w:ind w:left="1985" w:hanging="1985"/>
      <w:outlineLvl w:val="9"/>
    </w:pPr>
    <w:rPr>
      <w:b/>
      <w:bCs/>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 w:type="numbering" w:styleId="WW8StyleNum5">
    <w:name w:val="WW8StyleNum5"/>
    <w:qFormat/>
  </w:style>
  <w:style w:type="numbering" w:styleId="WW8StyleNum6">
    <w:name w:val="WW8StyleNum6"/>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hyperlink" Target="http://www.3gpp.org/" TargetMode="External"/><Relationship Id="rId6" Type="http://schemas.openxmlformats.org/officeDocument/2006/relationships/hyperlink" Target="http://www.3gpp.org/" TargetMode="External"/><Relationship Id="rId7" Type="http://schemas.openxmlformats.org/officeDocument/2006/relationships/oleObject" Target="embeddings/oleObject1.bin"/><Relationship Id="rId8" Type="http://schemas.openxmlformats.org/officeDocument/2006/relationships/image" Target="media/image2.wmf"/><Relationship Id="rId9" Type="http://schemas.openxmlformats.org/officeDocument/2006/relationships/oleObject" Target="embeddings/oleObject2.bin"/><Relationship Id="rId10" Type="http://schemas.openxmlformats.org/officeDocument/2006/relationships/image" Target="media/image3.wmf"/><Relationship Id="rId11" Type="http://schemas.openxmlformats.org/officeDocument/2006/relationships/oleObject" Target="embeddings/oleObject3.bin"/><Relationship Id="rId12" Type="http://schemas.openxmlformats.org/officeDocument/2006/relationships/image" Target="media/image4.wmf"/><Relationship Id="rId13" Type="http://schemas.openxmlformats.org/officeDocument/2006/relationships/oleObject" Target="embeddings/oleObject4.bin"/><Relationship Id="rId14" Type="http://schemas.openxmlformats.org/officeDocument/2006/relationships/image" Target="media/image5.wmf"/><Relationship Id="rId15" Type="http://schemas.openxmlformats.org/officeDocument/2006/relationships/oleObject" Target="embeddings/oleObject5.bin"/><Relationship Id="rId16" Type="http://schemas.openxmlformats.org/officeDocument/2006/relationships/image" Target="media/image6.wmf"/><Relationship Id="rId17" Type="http://schemas.openxmlformats.org/officeDocument/2006/relationships/oleObject" Target="embeddings/oleObject6.bin"/><Relationship Id="rId18" Type="http://schemas.openxmlformats.org/officeDocument/2006/relationships/image" Target="media/image7.wmf"/><Relationship Id="rId19" Type="http://schemas.openxmlformats.org/officeDocument/2006/relationships/oleObject" Target="embeddings/oleObject7.bin"/><Relationship Id="rId20" Type="http://schemas.openxmlformats.org/officeDocument/2006/relationships/image" Target="media/image8.wmf"/><Relationship Id="rId21" Type="http://schemas.openxmlformats.org/officeDocument/2006/relationships/oleObject" Target="embeddings/oleObject8.bin"/><Relationship Id="rId22" Type="http://schemas.openxmlformats.org/officeDocument/2006/relationships/image" Target="media/image9.wmf"/><Relationship Id="rId23" Type="http://schemas.openxmlformats.org/officeDocument/2006/relationships/oleObject" Target="embeddings/oleObject9.bin"/><Relationship Id="rId24" Type="http://schemas.openxmlformats.org/officeDocument/2006/relationships/image" Target="media/image10.wmf"/><Relationship Id="rId25" Type="http://schemas.openxmlformats.org/officeDocument/2006/relationships/oleObject" Target="embeddings/oleObject10.bin"/><Relationship Id="rId26" Type="http://schemas.openxmlformats.org/officeDocument/2006/relationships/image" Target="media/image11.wmf"/><Relationship Id="rId27" Type="http://schemas.openxmlformats.org/officeDocument/2006/relationships/oleObject" Target="embeddings/oleObject11.bin"/><Relationship Id="rId28" Type="http://schemas.openxmlformats.org/officeDocument/2006/relationships/image" Target="media/image12.wmf"/><Relationship Id="rId29" Type="http://schemas.openxmlformats.org/officeDocument/2006/relationships/image" Target="media/image13.wmf"/><Relationship Id="rId30" Type="http://schemas.openxmlformats.org/officeDocument/2006/relationships/oleObject" Target="embeddings/oleObject12.bin"/><Relationship Id="rId31" Type="http://schemas.openxmlformats.org/officeDocument/2006/relationships/image" Target="media/image14.wmf"/><Relationship Id="rId32" Type="http://schemas.openxmlformats.org/officeDocument/2006/relationships/oleObject" Target="embeddings/oleObject13.bin"/><Relationship Id="rId33" Type="http://schemas.openxmlformats.org/officeDocument/2006/relationships/image" Target="media/image15.wmf"/><Relationship Id="rId34" Type="http://schemas.openxmlformats.org/officeDocument/2006/relationships/oleObject" Target="embeddings/oleObject14.bin"/><Relationship Id="rId35" Type="http://schemas.openxmlformats.org/officeDocument/2006/relationships/image" Target="media/image16.wmf"/><Relationship Id="rId36" Type="http://schemas.openxmlformats.org/officeDocument/2006/relationships/oleObject" Target="embeddings/oleObject15.bin"/><Relationship Id="rId37" Type="http://schemas.openxmlformats.org/officeDocument/2006/relationships/image" Target="media/image17.wmf"/><Relationship Id="rId38" Type="http://schemas.openxmlformats.org/officeDocument/2006/relationships/oleObject" Target="embeddings/oleObject16.bin"/><Relationship Id="rId39" Type="http://schemas.openxmlformats.org/officeDocument/2006/relationships/image" Target="media/image18.wmf"/><Relationship Id="rId40" Type="http://schemas.openxmlformats.org/officeDocument/2006/relationships/oleObject" Target="embeddings/oleObject17.bin"/><Relationship Id="rId41" Type="http://schemas.openxmlformats.org/officeDocument/2006/relationships/image" Target="media/image19.wmf"/><Relationship Id="rId42" Type="http://schemas.openxmlformats.org/officeDocument/2006/relationships/oleObject" Target="embeddings/oleObject18.bin"/><Relationship Id="rId43" Type="http://schemas.openxmlformats.org/officeDocument/2006/relationships/image" Target="media/image20.wmf"/><Relationship Id="rId44" Type="http://schemas.openxmlformats.org/officeDocument/2006/relationships/oleObject" Target="embeddings/oleObject19.bin"/><Relationship Id="rId45" Type="http://schemas.openxmlformats.org/officeDocument/2006/relationships/image" Target="media/image21.wmf"/><Relationship Id="rId46" Type="http://schemas.openxmlformats.org/officeDocument/2006/relationships/oleObject" Target="embeddings/oleObject20.bin"/><Relationship Id="rId47" Type="http://schemas.openxmlformats.org/officeDocument/2006/relationships/image" Target="media/image22.wmf"/><Relationship Id="rId48" Type="http://schemas.openxmlformats.org/officeDocument/2006/relationships/oleObject" Target="embeddings/oleObject21.bin"/><Relationship Id="rId49" Type="http://schemas.openxmlformats.org/officeDocument/2006/relationships/image" Target="media/image23.wmf"/><Relationship Id="rId50" Type="http://schemas.openxmlformats.org/officeDocument/2006/relationships/oleObject" Target="embeddings/oleObject22.bin"/><Relationship Id="rId51" Type="http://schemas.openxmlformats.org/officeDocument/2006/relationships/image" Target="media/image24.wmf"/><Relationship Id="rId52" Type="http://schemas.openxmlformats.org/officeDocument/2006/relationships/oleObject" Target="embeddings/oleObject23.bin"/><Relationship Id="rId53" Type="http://schemas.openxmlformats.org/officeDocument/2006/relationships/image" Target="media/image25.wmf"/><Relationship Id="rId54" Type="http://schemas.openxmlformats.org/officeDocument/2006/relationships/oleObject" Target="embeddings/oleObject24.bin"/><Relationship Id="rId55" Type="http://schemas.openxmlformats.org/officeDocument/2006/relationships/image" Target="media/image26.wmf"/><Relationship Id="rId56" Type="http://schemas.openxmlformats.org/officeDocument/2006/relationships/oleObject" Target="embeddings/oleObject25.bin"/><Relationship Id="rId57" Type="http://schemas.openxmlformats.org/officeDocument/2006/relationships/image" Target="media/image27.wmf"/><Relationship Id="rId58" Type="http://schemas.openxmlformats.org/officeDocument/2006/relationships/image" Target="media/image28.wmf"/><Relationship Id="rId59" Type="http://schemas.openxmlformats.org/officeDocument/2006/relationships/image" Target="media/image29.wmf"/><Relationship Id="rId60" Type="http://schemas.openxmlformats.org/officeDocument/2006/relationships/image" Target="media/image30.wmf"/><Relationship Id="rId61" Type="http://schemas.openxmlformats.org/officeDocument/2006/relationships/image" Target="media/image31.wmf"/><Relationship Id="rId62" Type="http://schemas.openxmlformats.org/officeDocument/2006/relationships/image" Target="media/image32.wmf"/><Relationship Id="rId63" Type="http://schemas.openxmlformats.org/officeDocument/2006/relationships/oleObject" Target="embeddings/oleObject26.bin"/><Relationship Id="rId64" Type="http://schemas.openxmlformats.org/officeDocument/2006/relationships/image" Target="media/image33.wmf"/><Relationship Id="rId65" Type="http://schemas.openxmlformats.org/officeDocument/2006/relationships/oleObject" Target="embeddings/oleObject27.bin"/><Relationship Id="rId66" Type="http://schemas.openxmlformats.org/officeDocument/2006/relationships/image" Target="media/image34.wmf"/><Relationship Id="rId67" Type="http://schemas.openxmlformats.org/officeDocument/2006/relationships/oleObject" Target="embeddings/oleObject28.bin"/><Relationship Id="rId68" Type="http://schemas.openxmlformats.org/officeDocument/2006/relationships/image" Target="media/image35.wmf"/><Relationship Id="rId69" Type="http://schemas.openxmlformats.org/officeDocument/2006/relationships/oleObject" Target="embeddings/oleObject29.bin"/><Relationship Id="rId70" Type="http://schemas.openxmlformats.org/officeDocument/2006/relationships/image" Target="media/image36.wmf"/><Relationship Id="rId71" Type="http://schemas.openxmlformats.org/officeDocument/2006/relationships/oleObject" Target="embeddings/oleObject30.bin"/><Relationship Id="rId72" Type="http://schemas.openxmlformats.org/officeDocument/2006/relationships/image" Target="media/image37.wmf"/><Relationship Id="rId73" Type="http://schemas.openxmlformats.org/officeDocument/2006/relationships/oleObject" Target="embeddings/oleObject31.bin"/><Relationship Id="rId74" Type="http://schemas.openxmlformats.org/officeDocument/2006/relationships/image" Target="media/image38.wmf"/><Relationship Id="rId75" Type="http://schemas.openxmlformats.org/officeDocument/2006/relationships/oleObject" Target="embeddings/oleObject32.bin"/><Relationship Id="rId76" Type="http://schemas.openxmlformats.org/officeDocument/2006/relationships/image" Target="media/image39.wmf"/><Relationship Id="rId77" Type="http://schemas.openxmlformats.org/officeDocument/2006/relationships/oleObject" Target="embeddings/oleObject33.bin"/><Relationship Id="rId78" Type="http://schemas.openxmlformats.org/officeDocument/2006/relationships/image" Target="media/image40.wmf"/><Relationship Id="rId79" Type="http://schemas.openxmlformats.org/officeDocument/2006/relationships/oleObject" Target="embeddings/oleObject34.bin"/><Relationship Id="rId80" Type="http://schemas.openxmlformats.org/officeDocument/2006/relationships/image" Target="media/image41.wmf"/><Relationship Id="rId81" Type="http://schemas.openxmlformats.org/officeDocument/2006/relationships/oleObject" Target="embeddings/oleObject35.bin"/><Relationship Id="rId82" Type="http://schemas.openxmlformats.org/officeDocument/2006/relationships/image" Target="media/image42.wmf"/><Relationship Id="rId83" Type="http://schemas.openxmlformats.org/officeDocument/2006/relationships/oleObject" Target="embeddings/oleObject36.bin"/><Relationship Id="rId84" Type="http://schemas.openxmlformats.org/officeDocument/2006/relationships/image" Target="media/image43.wmf"/><Relationship Id="rId85" Type="http://schemas.openxmlformats.org/officeDocument/2006/relationships/oleObject" Target="embeddings/oleObject37.bin"/><Relationship Id="rId86" Type="http://schemas.openxmlformats.org/officeDocument/2006/relationships/image" Target="media/image44.wmf"/><Relationship Id="rId87" Type="http://schemas.openxmlformats.org/officeDocument/2006/relationships/oleObject" Target="embeddings/oleObject38.bin"/><Relationship Id="rId88" Type="http://schemas.openxmlformats.org/officeDocument/2006/relationships/image" Target="media/image45.wmf"/><Relationship Id="rId89" Type="http://schemas.openxmlformats.org/officeDocument/2006/relationships/oleObject" Target="embeddings/oleObject39.bin"/><Relationship Id="rId90" Type="http://schemas.openxmlformats.org/officeDocument/2006/relationships/image" Target="media/image46.wmf"/><Relationship Id="rId91" Type="http://schemas.openxmlformats.org/officeDocument/2006/relationships/oleObject" Target="embeddings/oleObject40.bin"/><Relationship Id="rId92" Type="http://schemas.openxmlformats.org/officeDocument/2006/relationships/image" Target="media/image47.wmf"/><Relationship Id="rId93" Type="http://schemas.openxmlformats.org/officeDocument/2006/relationships/oleObject" Target="embeddings/oleObject41.bin"/><Relationship Id="rId94" Type="http://schemas.openxmlformats.org/officeDocument/2006/relationships/image" Target="media/image48.wmf"/><Relationship Id="rId95" Type="http://schemas.openxmlformats.org/officeDocument/2006/relationships/oleObject" Target="embeddings/oleObject42.bin"/><Relationship Id="rId96" Type="http://schemas.openxmlformats.org/officeDocument/2006/relationships/image" Target="media/image49.wmf"/><Relationship Id="rId97" Type="http://schemas.openxmlformats.org/officeDocument/2006/relationships/oleObject" Target="embeddings/oleObject43.bin"/><Relationship Id="rId98" Type="http://schemas.openxmlformats.org/officeDocument/2006/relationships/image" Target="media/image50.wmf"/><Relationship Id="rId99" Type="http://schemas.openxmlformats.org/officeDocument/2006/relationships/header" Target="header3.xml"/><Relationship Id="rId100" Type="http://schemas.openxmlformats.org/officeDocument/2006/relationships/oleObject" Target="embeddings/oleObject44.bin"/><Relationship Id="rId101" Type="http://schemas.openxmlformats.org/officeDocument/2006/relationships/image" Target="media/image51.wmf"/><Relationship Id="rId102" Type="http://schemas.openxmlformats.org/officeDocument/2006/relationships/oleObject" Target="embeddings/oleObject45.bin"/><Relationship Id="rId103" Type="http://schemas.openxmlformats.org/officeDocument/2006/relationships/image" Target="media/image52.wmf"/><Relationship Id="rId104" Type="http://schemas.openxmlformats.org/officeDocument/2006/relationships/oleObject" Target="embeddings/oleObject46.bin"/><Relationship Id="rId105" Type="http://schemas.openxmlformats.org/officeDocument/2006/relationships/image" Target="media/image53.wmf"/><Relationship Id="rId106" Type="http://schemas.openxmlformats.org/officeDocument/2006/relationships/oleObject" Target="embeddings/oleObject47.bin"/><Relationship Id="rId107" Type="http://schemas.openxmlformats.org/officeDocument/2006/relationships/image" Target="media/image54.wmf"/><Relationship Id="rId108" Type="http://schemas.openxmlformats.org/officeDocument/2006/relationships/oleObject" Target="embeddings/oleObject48.bin"/><Relationship Id="rId109" Type="http://schemas.openxmlformats.org/officeDocument/2006/relationships/image" Target="media/image55.wmf"/><Relationship Id="rId110" Type="http://schemas.openxmlformats.org/officeDocument/2006/relationships/oleObject" Target="embeddings/oleObject49.bin"/><Relationship Id="rId111" Type="http://schemas.openxmlformats.org/officeDocument/2006/relationships/image" Target="media/image56.wmf"/><Relationship Id="rId112" Type="http://schemas.openxmlformats.org/officeDocument/2006/relationships/oleObject" Target="embeddings/oleObject50.bin"/><Relationship Id="rId113" Type="http://schemas.openxmlformats.org/officeDocument/2006/relationships/image" Target="media/image57.wmf"/><Relationship Id="rId114" Type="http://schemas.openxmlformats.org/officeDocument/2006/relationships/oleObject" Target="embeddings/oleObject51.bin"/><Relationship Id="rId115" Type="http://schemas.openxmlformats.org/officeDocument/2006/relationships/image" Target="media/image58.wmf"/><Relationship Id="rId116" Type="http://schemas.openxmlformats.org/officeDocument/2006/relationships/oleObject" Target="embeddings/oleObject52.bin"/><Relationship Id="rId117" Type="http://schemas.openxmlformats.org/officeDocument/2006/relationships/image" Target="media/image59.wmf"/><Relationship Id="rId118" Type="http://schemas.openxmlformats.org/officeDocument/2006/relationships/image" Target="media/image60.wmf"/><Relationship Id="rId119" Type="http://schemas.openxmlformats.org/officeDocument/2006/relationships/image" Target="media/image61.wmf"/><Relationship Id="rId120" Type="http://schemas.openxmlformats.org/officeDocument/2006/relationships/oleObject" Target="embeddings/oleObject53.bin"/><Relationship Id="rId121" Type="http://schemas.openxmlformats.org/officeDocument/2006/relationships/image" Target="media/image62.wmf"/><Relationship Id="rId122" Type="http://schemas.openxmlformats.org/officeDocument/2006/relationships/image" Target="media/image61.wmf"/><Relationship Id="rId123" Type="http://schemas.openxmlformats.org/officeDocument/2006/relationships/image" Target="media/image63.wmf"/><Relationship Id="rId124" Type="http://schemas.openxmlformats.org/officeDocument/2006/relationships/oleObject" Target="embeddings/oleObject54.bin"/><Relationship Id="rId125" Type="http://schemas.openxmlformats.org/officeDocument/2006/relationships/image" Target="media/image64.wmf"/><Relationship Id="rId126" Type="http://schemas.openxmlformats.org/officeDocument/2006/relationships/oleObject" Target="embeddings/oleObject55.bin"/><Relationship Id="rId127" Type="http://schemas.openxmlformats.org/officeDocument/2006/relationships/image" Target="media/image65.wmf"/><Relationship Id="rId128" Type="http://schemas.openxmlformats.org/officeDocument/2006/relationships/oleObject" Target="embeddings/oleObject56.bin"/><Relationship Id="rId129" Type="http://schemas.openxmlformats.org/officeDocument/2006/relationships/image" Target="media/image66.wmf"/><Relationship Id="rId130" Type="http://schemas.openxmlformats.org/officeDocument/2006/relationships/oleObject" Target="embeddings/oleObject57.bin"/><Relationship Id="rId131" Type="http://schemas.openxmlformats.org/officeDocument/2006/relationships/image" Target="media/image67.wmf"/><Relationship Id="rId132" Type="http://schemas.openxmlformats.org/officeDocument/2006/relationships/oleObject" Target="embeddings/oleObject58.bin"/><Relationship Id="rId133" Type="http://schemas.openxmlformats.org/officeDocument/2006/relationships/image" Target="media/image68.wmf"/><Relationship Id="rId134" Type="http://schemas.openxmlformats.org/officeDocument/2006/relationships/oleObject" Target="embeddings/oleObject59.bin"/><Relationship Id="rId135" Type="http://schemas.openxmlformats.org/officeDocument/2006/relationships/image" Target="media/image69.wmf"/><Relationship Id="rId136" Type="http://schemas.openxmlformats.org/officeDocument/2006/relationships/oleObject" Target="embeddings/oleObject60.bin"/><Relationship Id="rId137" Type="http://schemas.openxmlformats.org/officeDocument/2006/relationships/image" Target="media/image70.wmf"/><Relationship Id="rId138" Type="http://schemas.openxmlformats.org/officeDocument/2006/relationships/oleObject" Target="embeddings/oleObject61.bin"/><Relationship Id="rId139" Type="http://schemas.openxmlformats.org/officeDocument/2006/relationships/image" Target="media/image71.wmf"/><Relationship Id="rId140" Type="http://schemas.openxmlformats.org/officeDocument/2006/relationships/oleObject" Target="embeddings/oleObject62.bin"/><Relationship Id="rId141" Type="http://schemas.openxmlformats.org/officeDocument/2006/relationships/image" Target="media/image72.wmf"/><Relationship Id="rId142" Type="http://schemas.openxmlformats.org/officeDocument/2006/relationships/oleObject" Target="embeddings/oleObject63.bin"/><Relationship Id="rId143" Type="http://schemas.openxmlformats.org/officeDocument/2006/relationships/image" Target="media/image73.wmf"/><Relationship Id="rId144" Type="http://schemas.openxmlformats.org/officeDocument/2006/relationships/oleObject" Target="embeddings/oleObject64.bin"/><Relationship Id="rId145" Type="http://schemas.openxmlformats.org/officeDocument/2006/relationships/image" Target="media/image74.wmf"/><Relationship Id="rId146" Type="http://schemas.openxmlformats.org/officeDocument/2006/relationships/oleObject" Target="embeddings/oleObject65.bin"/><Relationship Id="rId147" Type="http://schemas.openxmlformats.org/officeDocument/2006/relationships/image" Target="media/image75.wmf"/><Relationship Id="rId148" Type="http://schemas.openxmlformats.org/officeDocument/2006/relationships/oleObject" Target="embeddings/oleObject66.bin"/><Relationship Id="rId149" Type="http://schemas.openxmlformats.org/officeDocument/2006/relationships/image" Target="media/image76.wmf"/><Relationship Id="rId150" Type="http://schemas.openxmlformats.org/officeDocument/2006/relationships/oleObject" Target="embeddings/oleObject67.bin"/><Relationship Id="rId151" Type="http://schemas.openxmlformats.org/officeDocument/2006/relationships/image" Target="media/image77.wmf"/><Relationship Id="rId152" Type="http://schemas.openxmlformats.org/officeDocument/2006/relationships/oleObject" Target="embeddings/oleObject68.bin"/><Relationship Id="rId153" Type="http://schemas.openxmlformats.org/officeDocument/2006/relationships/image" Target="media/image78.wmf"/><Relationship Id="rId154" Type="http://schemas.openxmlformats.org/officeDocument/2006/relationships/oleObject" Target="embeddings/oleObject69.bin"/><Relationship Id="rId155" Type="http://schemas.openxmlformats.org/officeDocument/2006/relationships/image" Target="media/image79.wmf"/><Relationship Id="rId156" Type="http://schemas.openxmlformats.org/officeDocument/2006/relationships/oleObject" Target="embeddings/oleObject70.bin"/><Relationship Id="rId157" Type="http://schemas.openxmlformats.org/officeDocument/2006/relationships/image" Target="media/image80.wmf"/><Relationship Id="rId158" Type="http://schemas.openxmlformats.org/officeDocument/2006/relationships/oleObject" Target="embeddings/oleObject71.bin"/><Relationship Id="rId159" Type="http://schemas.openxmlformats.org/officeDocument/2006/relationships/image" Target="media/image81.wmf"/><Relationship Id="rId160" Type="http://schemas.openxmlformats.org/officeDocument/2006/relationships/oleObject" Target="embeddings/oleObject72.bin"/><Relationship Id="rId161" Type="http://schemas.openxmlformats.org/officeDocument/2006/relationships/image" Target="media/image82.wmf"/><Relationship Id="rId162" Type="http://schemas.openxmlformats.org/officeDocument/2006/relationships/header" Target="header4.xml"/><Relationship Id="rId163" Type="http://schemas.openxmlformats.org/officeDocument/2006/relationships/footer" Target="footer1.xml"/><Relationship Id="rId164" Type="http://schemas.openxmlformats.org/officeDocument/2006/relationships/numbering" Target="numbering.xml"/><Relationship Id="rId165" Type="http://schemas.openxmlformats.org/officeDocument/2006/relationships/fontTable" Target="fontTable.xml"/><Relationship Id="rId16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4</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2018-06-29T15:18:00Z</dcterms:created>
  <dc:creator>TSG RAN WG6</dc:creator>
  <dc:description/>
  <cp:keywords/>
  <dc:language>en-US</dc:language>
  <cp:lastModifiedBy>x</cp:lastModifiedBy>
  <cp:lastPrinted>2007-03-19T16:05:00Z</cp:lastPrinted>
  <dcterms:modified xsi:type="dcterms:W3CDTF">2020-07-18T19:23:00Z</dcterms:modified>
  <cp:revision>4</cp:revision>
  <dc:subject>TS 25.321 Medium Access Control (MAC) protocol specification (Release 16)</dc:subject>
  <dc:title>3GPP TS 25.321 v. 15.0.0</dc:title>
</cp:coreProperties>
</file>