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25.431 </w:t>
                            </w:r>
                            <w:r>
                              <w:rPr/>
                              <w:t>V16.0.0</w:t>
                            </w:r>
                            <w:r>
                              <w:rPr>
                                <w:sz w:val="32"/>
                                <w:szCs w:val="32"/>
                              </w:rPr>
                              <w:t xml:space="preserve"> (2020-07)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25.431 </w:t>
                      </w:r>
                      <w:r>
                        <w:rPr/>
                        <w:t>V16.0.0</w:t>
                      </w:r>
                      <w:r>
                        <w:rPr>
                          <w:sz w:val="32"/>
                          <w:szCs w:val="32"/>
                        </w:rPr>
                        <w:t xml:space="preserve"> (2020-07)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w:t>
                            </w:r>
                            <w:r>
                              <w:rPr>
                                <w:szCs w:val="34"/>
                              </w:rPr>
                              <w:t xml:space="preserve">rd </w:t>
                            </w:r>
                            <w:r>
                              <w:rPr/>
                              <w:t>Generation Partnership Project;</w:t>
                            </w:r>
                          </w:p>
                          <w:p>
                            <w:pPr>
                              <w:pStyle w:val="ZT"/>
                              <w:rPr/>
                            </w:pPr>
                            <w:r>
                              <w:rPr/>
                              <w:t>Technical Specification Group Radio Access Network;</w:t>
                            </w:r>
                          </w:p>
                          <w:p>
                            <w:pPr>
                              <w:pStyle w:val="ZT"/>
                              <w:rPr/>
                            </w:pPr>
                            <w:r>
                              <w:rPr/>
                              <w:t>UTRAN Iub interface layer 1</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w:t>
                      </w:r>
                      <w:r>
                        <w:rPr>
                          <w:szCs w:val="34"/>
                        </w:rPr>
                        <w:t xml:space="preserve">rd </w:t>
                      </w:r>
                      <w:r>
                        <w:rPr/>
                        <w:t>Generation Partnership Project;</w:t>
                      </w:r>
                    </w:p>
                    <w:p>
                      <w:pPr>
                        <w:pStyle w:val="ZT"/>
                        <w:rPr/>
                      </w:pPr>
                      <w:r>
                        <w:rPr/>
                        <w:t>Technical Specification Group Radio Access Network;</w:t>
                      </w:r>
                    </w:p>
                    <w:p>
                      <w:pPr>
                        <w:pStyle w:val="ZT"/>
                        <w:rPr/>
                      </w:pPr>
                      <w:r>
                        <w:rPr/>
                        <w:t>UTRAN Iub interface layer 1</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03935"/>
                <wp:effectExtent l="0" t="0" r="0" b="0"/>
                <wp:wrapTopAndBottom/>
                <wp:docPr id="4" name="Frame4"/>
                <a:graphic xmlns:a="http://schemas.openxmlformats.org/drawingml/2006/main">
                  <a:graphicData uri="http://schemas.microsoft.com/office/word/2010/wordprocessingShape">
                    <wps:wsp>
                      <wps:cNvSpPr txBox="1"/>
                      <wps:spPr>
                        <a:xfrm>
                          <a:off x="0" y="0"/>
                          <a:ext cx="6480810" cy="100393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0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 layer 1</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 layer 1</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8309341">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8309342">
            <w:r>
              <w:rPr>
                <w:rStyle w:val="IndexLink"/>
              </w:rPr>
              <w:t>5</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18309343">
            <w:r>
              <w:rPr>
                <w:rStyle w:val="IndexLink"/>
              </w:rPr>
              <w:t>5</w:t>
            </w:r>
          </w:hyperlink>
        </w:p>
        <w:p>
          <w:pPr>
            <w:pStyle w:val="Contents1"/>
            <w:rPr>
              <w:rFonts w:ascii="Calibri" w:hAnsi="Calibri" w:cs="Calibri"/>
              <w:szCs w:val="22"/>
            </w:rPr>
          </w:pPr>
          <w:r>
            <w:rPr/>
            <w:t>3</w:t>
          </w:r>
          <w:r>
            <w:rPr>
              <w:rFonts w:cs="Calibri" w:ascii="Calibri" w:hAnsi="Calibri"/>
              <w:szCs w:val="22"/>
            </w:rPr>
            <w:tab/>
          </w:r>
          <w:r>
            <w:rPr/>
            <w:t>Definitions and abbreviations</w:t>
            <w:tab/>
          </w:r>
          <w:hyperlink w:anchor="__RefHeading___Toc518309344">
            <w:r>
              <w:rPr>
                <w:rStyle w:val="IndexLink"/>
              </w:rPr>
              <w:t>5</w:t>
            </w:r>
          </w:hyperlink>
        </w:p>
        <w:p>
          <w:pPr>
            <w:pStyle w:val="Contents1"/>
            <w:rPr>
              <w:rFonts w:ascii="Calibri" w:hAnsi="Calibri" w:cs="Calibri"/>
              <w:szCs w:val="22"/>
            </w:rPr>
          </w:pPr>
          <w:r>
            <w:rPr/>
            <w:t>4</w:t>
          </w:r>
          <w:r>
            <w:rPr>
              <w:rFonts w:cs="Calibri" w:ascii="Calibri" w:hAnsi="Calibri"/>
              <w:szCs w:val="22"/>
            </w:rPr>
            <w:tab/>
          </w:r>
          <w:r>
            <w:rPr>
              <w:lang w:val="en-US" w:eastAsia="en-US"/>
            </w:rPr>
            <w:t>Iub Layer 1</w:t>
          </w:r>
          <w:r>
            <w:rPr/>
            <w:tab/>
          </w:r>
          <w:hyperlink w:anchor="__RefHeading___Toc518309345">
            <w:r>
              <w:rPr>
                <w:rStyle w:val="IndexLink"/>
              </w:rPr>
              <w:t>5</w:t>
            </w:r>
          </w:hyperlink>
        </w:p>
        <w:p>
          <w:pPr>
            <w:pStyle w:val="Contents8"/>
            <w:rPr>
              <w:rFonts w:ascii="Calibri" w:hAnsi="Calibri" w:cs="Calibri"/>
              <w:szCs w:val="22"/>
            </w:rPr>
          </w:pPr>
          <w:r>
            <w:rPr>
              <w:b w:val="false"/>
            </w:rPr>
            <w:t>Annex A (informative):</w:t>
            <w:tab/>
            <w:t>Change history</w:t>
            <w:tab/>
          </w:r>
          <w:hyperlink w:anchor="__RefHeading___Toc518309346">
            <w:r>
              <w:rPr>
                <w:rStyle w:val="IndexLink"/>
                <w:b w:val="false"/>
              </w:rPr>
              <w:t>6</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8309341"/>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8309342"/>
      <w:bookmarkEnd w:id="8"/>
      <w:r>
        <w:rPr/>
        <w:t>1</w:t>
        <w:tab/>
        <w:t>Scope</w:t>
      </w:r>
    </w:p>
    <w:p>
      <w:pPr>
        <w:pStyle w:val="Normal"/>
        <w:rPr/>
      </w:pPr>
      <w:r>
        <w:rPr/>
        <w:t>The present document specifies the standards allowed to implement Layer 1 on the Iub interface.</w:t>
      </w:r>
    </w:p>
    <w:p>
      <w:pPr>
        <w:pStyle w:val="Normal"/>
        <w:rPr/>
      </w:pPr>
      <w:r>
        <w:rPr/>
        <w:t>The specification of transmission delay requirements and O&amp;M requirements is not in the scope of this document.</w:t>
      </w:r>
    </w:p>
    <w:p>
      <w:pPr>
        <w:pStyle w:val="Normal"/>
        <w:rPr/>
      </w:pPr>
      <w:r>
        <w:rPr/>
        <w:t>In the following ‘Layer 1’ and ‘Physical Layer’ are assumed to be synonymous.</w:t>
      </w:r>
    </w:p>
    <w:p>
      <w:pPr>
        <w:pStyle w:val="Heading1"/>
        <w:ind w:left="1134" w:hanging="1134"/>
        <w:rPr/>
      </w:pPr>
      <w:bookmarkStart w:id="9" w:name="__RefHeading___Toc518309343"/>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r>
      <w:r>
        <w:rPr/>
        <w:tab/>
        <w:t>References are either specific (identified by date of publication, edition number, version number, etc.) or non</w:t>
        <w:noBreakHyphen/>
        <w:t>specific.</w:t>
      </w:r>
    </w:p>
    <w:p>
      <w:pPr>
        <w:pStyle w:val="B1"/>
        <w:rPr/>
      </w:pPr>
      <w:r>
        <w:rPr/>
        <w:t>●</w:t>
      </w:r>
      <w:r>
        <w:rPr/>
        <w:tab/>
        <w:t>For a specific reference, subsequent revisions do not apply.</w:t>
      </w:r>
    </w:p>
    <w:p>
      <w:pPr>
        <w:pStyle w:val="B1"/>
        <w:rPr/>
      </w:pPr>
      <w:r>
        <w:rPr/>
        <w:t>●</w:t>
      </w:r>
      <w:r>
        <w:rPr/>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25.411: "UTRAN Iu interface Layer 1".</w:t>
      </w:r>
    </w:p>
    <w:p>
      <w:pPr>
        <w:pStyle w:val="EX"/>
        <w:rPr/>
      </w:pPr>
      <w:r>
        <w:rPr/>
        <w:t>[2]</w:t>
        <w:tab/>
        <w:t>ATM Forum AF-PHY-0130.00 (1999-10): "ATM on Fractional E1/T1".</w:t>
      </w:r>
    </w:p>
    <w:p>
      <w:pPr>
        <w:pStyle w:val="Heading1"/>
        <w:ind w:left="1134" w:hanging="1134"/>
        <w:rPr/>
      </w:pPr>
      <w:bookmarkStart w:id="10" w:name="__RefHeading___Toc518309344"/>
      <w:bookmarkEnd w:id="10"/>
      <w:r>
        <w:rPr/>
        <w:t>3</w:t>
        <w:tab/>
        <w:t>Definitions and abbreviations</w:t>
      </w:r>
    </w:p>
    <w:p>
      <w:pPr>
        <w:pStyle w:val="Normal"/>
        <w:rPr/>
      </w:pPr>
      <w:r>
        <w:rPr/>
        <w:t>For the purposes of the present document, the terms and definitions given in 3GPP TS 25.411 [1] apply.</w:t>
      </w:r>
    </w:p>
    <w:p>
      <w:pPr>
        <w:pStyle w:val="Heading1"/>
        <w:ind w:left="1134" w:hanging="1134"/>
        <w:rPr/>
      </w:pPr>
      <w:bookmarkStart w:id="11" w:name="__RefHeading___Toc518309345"/>
      <w:bookmarkStart w:id="12" w:name="historyclause"/>
      <w:bookmarkEnd w:id="11"/>
      <w:bookmarkEnd w:id="12"/>
      <w:r>
        <w:rPr>
          <w:lang w:val="en-US"/>
        </w:rPr>
        <w:t>4</w:t>
        <w:tab/>
        <w:t>Iub Layer 1</w:t>
      </w:r>
    </w:p>
    <w:p>
      <w:pPr>
        <w:pStyle w:val="Normal"/>
        <w:rPr/>
      </w:pPr>
      <w:r>
        <w:rPr/>
        <w:t>The Iub Layer 1 shall comply with the requirements of chapter 4 in TS 25.411 [1].</w:t>
      </w:r>
    </w:p>
    <w:p>
      <w:pPr>
        <w:pStyle w:val="Normal"/>
        <w:rPr/>
      </w:pPr>
      <w:r>
        <w:rPr/>
        <w:t>In addition, for the Iub Layer 1, it shall be possible to use n 64 kbit/s time slots within the scope of "ATM on Fractional E1/T1" as specified in ATM Forum AF-PHY-0130.00 [2], and to allow the co-existence of this interface with other interfaces on the same physical medium.</w:t>
      </w:r>
      <w:r>
        <w:br w:type="page"/>
      </w:r>
    </w:p>
    <w:p>
      <w:pPr>
        <w:pStyle w:val="Heading8"/>
        <w:ind w:left="0" w:hanging="0"/>
        <w:rPr/>
      </w:pPr>
      <w:bookmarkStart w:id="13" w:name="__RefHeading___Toc518309346"/>
      <w:bookmarkEnd w:id="13"/>
      <w:r>
        <w:rPr/>
        <w:t>Annex A (informative):</w:t>
        <w:br/>
        <w:t>Change history</w:t>
      </w:r>
    </w:p>
    <w:tbl>
      <w:tblPr>
        <w:tblW w:w="9521" w:type="dxa"/>
        <w:jc w:val="left"/>
        <w:tblInd w:w="-25" w:type="dxa"/>
        <w:tblLayout w:type="fixed"/>
        <w:tblCellMar>
          <w:top w:w="0" w:type="dxa"/>
          <w:left w:w="23" w:type="dxa"/>
          <w:bottom w:w="0" w:type="dxa"/>
          <w:right w:w="23" w:type="dxa"/>
        </w:tblCellMar>
      </w:tblPr>
      <w:tblGrid>
        <w:gridCol w:w="800"/>
        <w:gridCol w:w="1066"/>
        <w:gridCol w:w="567"/>
        <w:gridCol w:w="425"/>
        <w:gridCol w:w="5954"/>
        <w:gridCol w:w="709"/>
      </w:tblGrid>
      <w:tr>
        <w:trPr>
          <w:tblHeader w:val="true"/>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pPr>
            <w:r>
              <w:rPr>
                <w:b/>
              </w:rPr>
              <w:t>Date / TSG</w:t>
            </w:r>
          </w:p>
        </w:tc>
        <w:tc>
          <w:tcPr>
            <w:tcW w:w="1066" w:type="dxa"/>
            <w:tcBorders>
              <w:top w:val="single" w:sz="2" w:space="0" w:color="000000"/>
              <w:left w:val="single" w:sz="2" w:space="0" w:color="000000"/>
              <w:bottom w:val="single" w:sz="2" w:space="0" w:color="000000"/>
              <w:right w:val="single" w:sz="2" w:space="0" w:color="000000"/>
            </w:tcBorders>
          </w:tcPr>
          <w:p>
            <w:pPr>
              <w:pStyle w:val="TAL"/>
              <w:rPr>
                <w:b/>
                <w:b/>
              </w:rPr>
            </w:pPr>
            <w:r>
              <w:rPr>
                <w:b/>
              </w:rPr>
              <w:t>TSG Doc.</w:t>
            </w:r>
          </w:p>
        </w:tc>
        <w:tc>
          <w:tcPr>
            <w:tcW w:w="567" w:type="dxa"/>
            <w:tcBorders>
              <w:top w:val="single" w:sz="2" w:space="0" w:color="000000"/>
              <w:left w:val="single" w:sz="2" w:space="0" w:color="000000"/>
              <w:bottom w:val="single" w:sz="2" w:space="0" w:color="000000"/>
              <w:right w:val="single" w:sz="2" w:space="0" w:color="000000"/>
            </w:tcBorders>
          </w:tcPr>
          <w:p>
            <w:pPr>
              <w:pStyle w:val="TAL"/>
              <w:rPr>
                <w:b/>
                <w:b/>
              </w:rPr>
            </w:pPr>
            <w:r>
              <w:rPr>
                <w:b/>
              </w:rPr>
              <w:t>CR</w:t>
            </w:r>
          </w:p>
        </w:tc>
        <w:tc>
          <w:tcPr>
            <w:tcW w:w="425" w:type="dxa"/>
            <w:tcBorders>
              <w:top w:val="single" w:sz="2" w:space="0" w:color="000000"/>
              <w:left w:val="single" w:sz="2" w:space="0" w:color="000000"/>
              <w:bottom w:val="single" w:sz="2" w:space="0" w:color="000000"/>
              <w:right w:val="single" w:sz="2" w:space="0" w:color="000000"/>
            </w:tcBorders>
          </w:tcPr>
          <w:p>
            <w:pPr>
              <w:pStyle w:val="TAL"/>
              <w:rPr>
                <w:b/>
                <w:b/>
              </w:rPr>
            </w:pPr>
            <w:r>
              <w:rPr>
                <w:b/>
              </w:rPr>
              <w:t>Rev</w:t>
            </w:r>
          </w:p>
        </w:tc>
        <w:tc>
          <w:tcPr>
            <w:tcW w:w="5954" w:type="dxa"/>
            <w:tcBorders>
              <w:top w:val="single" w:sz="2" w:space="0" w:color="000000"/>
              <w:left w:val="single" w:sz="2" w:space="0" w:color="000000"/>
              <w:bottom w:val="single" w:sz="2" w:space="0" w:color="000000"/>
              <w:right w:val="single" w:sz="2" w:space="0" w:color="000000"/>
            </w:tcBorders>
          </w:tcPr>
          <w:p>
            <w:pPr>
              <w:pStyle w:val="TAL"/>
              <w:rPr>
                <w:b/>
                <w:b/>
              </w:rPr>
            </w:pPr>
            <w:r>
              <w:rPr>
                <w:b/>
              </w:rPr>
              <w:t>Subject/Comment</w:t>
            </w:r>
          </w:p>
        </w:tc>
        <w:tc>
          <w:tcPr>
            <w:tcW w:w="709" w:type="dxa"/>
            <w:tcBorders>
              <w:top w:val="single" w:sz="2" w:space="0" w:color="000000"/>
              <w:left w:val="single" w:sz="2" w:space="0" w:color="000000"/>
              <w:bottom w:val="single" w:sz="2" w:space="0" w:color="000000"/>
              <w:right w:val="single" w:sz="2" w:space="0" w:color="000000"/>
            </w:tcBorders>
          </w:tcPr>
          <w:p>
            <w:pPr>
              <w:pStyle w:val="TAL"/>
              <w:rPr>
                <w:b/>
                <w:b/>
              </w:rPr>
            </w:pPr>
            <w:r>
              <w:rPr>
                <w:b/>
              </w:rPr>
              <w:t>New</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12/2008</w:t>
            </w:r>
          </w:p>
        </w:tc>
        <w:tc>
          <w:tcPr>
            <w:tcW w:w="1066"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w:t>
            </w:r>
          </w:p>
        </w:tc>
        <w:tc>
          <w:tcPr>
            <w:tcW w:w="567"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w:t>
            </w:r>
          </w:p>
        </w:tc>
        <w:tc>
          <w:tcPr>
            <w:tcW w:w="425"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w:t>
            </w:r>
          </w:p>
        </w:tc>
        <w:tc>
          <w:tcPr>
            <w:tcW w:w="5954"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Creation of Rel-8 version based on v7.0.0</w:t>
            </w:r>
          </w:p>
        </w:tc>
        <w:tc>
          <w:tcPr>
            <w:tcW w:w="709" w:type="dxa"/>
            <w:tcBorders>
              <w:top w:val="single" w:sz="2" w:space="0" w:color="000000"/>
              <w:left w:val="single" w:sz="2" w:space="0" w:color="000000"/>
              <w:bottom w:val="single" w:sz="2" w:space="0" w:color="000000"/>
              <w:right w:val="single" w:sz="2" w:space="0" w:color="000000"/>
            </w:tcBorders>
          </w:tcPr>
          <w:p>
            <w:pPr>
              <w:pStyle w:val="TAL"/>
              <w:rPr/>
            </w:pPr>
            <w:r>
              <w:rPr/>
              <w:t>8.0.0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12/2009</w:t>
            </w:r>
          </w:p>
        </w:tc>
        <w:tc>
          <w:tcPr>
            <w:tcW w:w="1066"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w:t>
            </w:r>
          </w:p>
        </w:tc>
        <w:tc>
          <w:tcPr>
            <w:tcW w:w="567"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w:t>
            </w:r>
          </w:p>
        </w:tc>
        <w:tc>
          <w:tcPr>
            <w:tcW w:w="425"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w:t>
            </w:r>
          </w:p>
        </w:tc>
        <w:tc>
          <w:tcPr>
            <w:tcW w:w="5954"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Creation of Rel-9 version based on v8.0.0</w:t>
            </w:r>
          </w:p>
        </w:tc>
        <w:tc>
          <w:tcPr>
            <w:tcW w:w="709" w:type="dxa"/>
            <w:tcBorders>
              <w:top w:val="single" w:sz="2" w:space="0" w:color="000000"/>
              <w:left w:val="single" w:sz="2" w:space="0" w:color="000000"/>
              <w:bottom w:val="single" w:sz="2" w:space="0" w:color="000000"/>
              <w:right w:val="single" w:sz="2" w:space="0" w:color="000000"/>
            </w:tcBorders>
          </w:tcPr>
          <w:p>
            <w:pPr>
              <w:pStyle w:val="TAL"/>
              <w:rPr/>
            </w:pPr>
            <w:r>
              <w:rPr/>
              <w:t>9.0.0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SP-49</w:t>
            </w:r>
          </w:p>
        </w:tc>
        <w:tc>
          <w:tcPr>
            <w:tcW w:w="1066"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SP-100629</w:t>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5954" w:type="dxa"/>
            <w:tcBorders>
              <w:top w:val="single" w:sz="2" w:space="0" w:color="000000"/>
              <w:left w:val="single" w:sz="2" w:space="0" w:color="000000"/>
              <w:bottom w:val="single" w:sz="2" w:space="0" w:color="000000"/>
              <w:right w:val="single" w:sz="2" w:space="0" w:color="000000"/>
            </w:tcBorders>
          </w:tcPr>
          <w:p>
            <w:pPr>
              <w:pStyle w:val="TAL"/>
              <w:rPr>
                <w:lang w:val="en-US" w:eastAsia="en-US"/>
              </w:rPr>
            </w:pPr>
            <w:r>
              <w:rPr>
                <w:lang w:val="en-US" w:eastAsia="en-US"/>
              </w:rPr>
              <w:t>Clarification on the use of References (TS 21.801 CR#0030)</w:t>
            </w:r>
          </w:p>
        </w:tc>
        <w:tc>
          <w:tcPr>
            <w:tcW w:w="709" w:type="dxa"/>
            <w:tcBorders>
              <w:top w:val="single" w:sz="2" w:space="0" w:color="000000"/>
              <w:left w:val="single" w:sz="2" w:space="0" w:color="000000"/>
              <w:bottom w:val="single" w:sz="2" w:space="0" w:color="000000"/>
              <w:right w:val="single" w:sz="2" w:space="0" w:color="000000"/>
            </w:tcBorders>
          </w:tcPr>
          <w:p>
            <w:pPr>
              <w:pStyle w:val="TAL"/>
              <w:rPr/>
            </w:pPr>
            <w:r>
              <w:rPr/>
              <w:t>9.0.1</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pPr>
            <w:r>
              <w:rPr>
                <w:color w:val="000000"/>
                <w:lang w:val="en-AU"/>
              </w:rPr>
              <w:t>03/2011</w:t>
            </w:r>
          </w:p>
        </w:tc>
        <w:tc>
          <w:tcPr>
            <w:tcW w:w="1066"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5954" w:type="dxa"/>
            <w:tcBorders>
              <w:top w:val="single" w:sz="2" w:space="0" w:color="000000"/>
              <w:left w:val="single" w:sz="2" w:space="0" w:color="000000"/>
              <w:bottom w:val="single" w:sz="2" w:space="0" w:color="000000"/>
              <w:right w:val="single" w:sz="2" w:space="0" w:color="000000"/>
            </w:tcBorders>
          </w:tcPr>
          <w:p>
            <w:pPr>
              <w:pStyle w:val="TAL"/>
              <w:rPr>
                <w:lang w:val="en-US" w:eastAsia="en-US"/>
              </w:rPr>
            </w:pPr>
            <w:r>
              <w:rPr>
                <w:color w:val="000000"/>
              </w:rPr>
              <w:t>Creation of Rel-10 version based on v9.0.1</w:t>
            </w:r>
          </w:p>
        </w:tc>
        <w:tc>
          <w:tcPr>
            <w:tcW w:w="709" w:type="dxa"/>
            <w:tcBorders>
              <w:top w:val="single" w:sz="2" w:space="0" w:color="000000"/>
              <w:left w:val="single" w:sz="2" w:space="0" w:color="000000"/>
              <w:bottom w:val="single" w:sz="2" w:space="0" w:color="000000"/>
              <w:right w:val="single" w:sz="2" w:space="0" w:color="000000"/>
            </w:tcBorders>
          </w:tcPr>
          <w:p>
            <w:pPr>
              <w:pStyle w:val="TAL"/>
              <w:rPr/>
            </w:pPr>
            <w:r>
              <w:rPr/>
              <w:t>10.0.0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52</w:t>
            </w:r>
          </w:p>
        </w:tc>
        <w:tc>
          <w:tcPr>
            <w:tcW w:w="1066"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RP-110684</w:t>
            </w:r>
          </w:p>
        </w:tc>
        <w:tc>
          <w:tcPr>
            <w:tcW w:w="567"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0003</w:t>
            </w:r>
          </w:p>
        </w:tc>
        <w:tc>
          <w:tcPr>
            <w:tcW w:w="425"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w:t>
            </w:r>
          </w:p>
        </w:tc>
        <w:tc>
          <w:tcPr>
            <w:tcW w:w="5954"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Correction of references</w:t>
            </w:r>
          </w:p>
        </w:tc>
        <w:tc>
          <w:tcPr>
            <w:tcW w:w="709" w:type="dxa"/>
            <w:tcBorders>
              <w:top w:val="single" w:sz="2" w:space="0" w:color="000000"/>
              <w:left w:val="single" w:sz="2" w:space="0" w:color="000000"/>
              <w:bottom w:val="single" w:sz="2" w:space="0" w:color="000000"/>
              <w:right w:val="single" w:sz="2" w:space="0" w:color="000000"/>
            </w:tcBorders>
          </w:tcPr>
          <w:p>
            <w:pPr>
              <w:pStyle w:val="TAL"/>
              <w:rPr/>
            </w:pPr>
            <w:r>
              <w:rPr/>
              <w:t>10.1.0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09/2012</w:t>
            </w:r>
          </w:p>
        </w:tc>
        <w:tc>
          <w:tcPr>
            <w:tcW w:w="1066"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5954"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lang w:val="en-AU"/>
              </w:rPr>
              <w:t>Update to Rel-11 version (MCC)</w:t>
            </w:r>
          </w:p>
        </w:tc>
        <w:tc>
          <w:tcPr>
            <w:tcW w:w="709" w:type="dxa"/>
            <w:tcBorders>
              <w:top w:val="single" w:sz="2" w:space="0" w:color="000000"/>
              <w:left w:val="single" w:sz="2" w:space="0" w:color="000000"/>
              <w:bottom w:val="single" w:sz="2" w:space="0" w:color="000000"/>
              <w:right w:val="single" w:sz="2" w:space="0" w:color="000000"/>
            </w:tcBorders>
          </w:tcPr>
          <w:p>
            <w:pPr>
              <w:pStyle w:val="TAL"/>
              <w:rPr/>
            </w:pPr>
            <w:r>
              <w:rPr/>
              <w:t>11.0.0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09/2014</w:t>
            </w:r>
          </w:p>
        </w:tc>
        <w:tc>
          <w:tcPr>
            <w:tcW w:w="1066"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5954"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Update to Rel-12 version (MCC)</w:t>
            </w:r>
          </w:p>
        </w:tc>
        <w:tc>
          <w:tcPr>
            <w:tcW w:w="709" w:type="dxa"/>
            <w:tcBorders>
              <w:top w:val="single" w:sz="2" w:space="0" w:color="000000"/>
              <w:left w:val="single" w:sz="2" w:space="0" w:color="000000"/>
              <w:bottom w:val="single" w:sz="2" w:space="0" w:color="000000"/>
              <w:right w:val="single" w:sz="2" w:space="0" w:color="000000"/>
            </w:tcBorders>
          </w:tcPr>
          <w:p>
            <w:pPr>
              <w:pStyle w:val="TAL"/>
              <w:rPr/>
            </w:pPr>
            <w:r>
              <w:rPr/>
              <w:t>12.0.0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12/2015</w:t>
            </w:r>
          </w:p>
        </w:tc>
        <w:tc>
          <w:tcPr>
            <w:tcW w:w="1066"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5954"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Update to Rel-13 version (MCC)</w:t>
            </w:r>
          </w:p>
        </w:tc>
        <w:tc>
          <w:tcPr>
            <w:tcW w:w="709" w:type="dxa"/>
            <w:tcBorders>
              <w:top w:val="single" w:sz="2" w:space="0" w:color="000000"/>
              <w:left w:val="single" w:sz="2" w:space="0" w:color="000000"/>
              <w:bottom w:val="single" w:sz="2" w:space="0" w:color="000000"/>
              <w:right w:val="single" w:sz="2" w:space="0" w:color="000000"/>
            </w:tcBorders>
          </w:tcPr>
          <w:p>
            <w:pPr>
              <w:pStyle w:val="TAL"/>
              <w:rPr/>
            </w:pPr>
            <w:r>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SA#75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rFonts w:ascii="Segoe UI" w:hAnsi="Segoe UI" w:cs="Segoe UI"/>
                <w:sz w:val="16"/>
                <w:szCs w:val="16"/>
                <w:shd w:fill="FFFFFF" w:val="clear"/>
              </w:rPr>
            </w:pPr>
            <w:r>
              <w:rPr>
                <w:rFonts w:cs="Segoe UI" w:ascii="Segoe UI" w:hAnsi="Segoe UI"/>
                <w:sz w:val="16"/>
                <w:szCs w:val="16"/>
                <w:shd w:fill="FFFFFF" w:val="clea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shd w:fill="FFFFFF" w:val="clear"/>
              </w:rPr>
            </w:pPr>
            <w:r>
              <w:rPr>
                <w:sz w:val="16"/>
                <w:szCs w:val="16"/>
                <w:shd w:fill="FFFFFF" w:val="clear"/>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rFonts w:ascii="Segoe UI" w:hAnsi="Segoe UI" w:cs="Segoe UI"/>
              </w:rPr>
            </w:pPr>
            <w:r>
              <w:rPr/>
              <w:t>Promotion to Release 14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2018-07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shd w:fill="auto" w:val="clear"/>
              </w:rPr>
            </w:pPr>
            <w:r>
              <w:rPr/>
              <w:t>Promotion to Release 15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bCs/>
              </w:rPr>
            </w:pPr>
            <w:r>
              <w:rPr>
                <w:bCs/>
              </w:rPr>
              <w:t>16.0.0</w:t>
            </w:r>
          </w:p>
        </w:tc>
      </w:tr>
    </w:tbl>
    <w:p>
      <w:pPr>
        <w:pStyle w:val="Normal"/>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Segoe U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7">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25.431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25.431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TAC8pt">
    <w:name w:val="TAC + 8 pt"/>
    <w:basedOn w:val="TAC"/>
    <w:qFormat/>
    <w:pPr>
      <w:overflowPunct w:val="false"/>
      <w:autoSpaceDE w:val="false"/>
      <w:textAlignment w:val="baseline"/>
    </w:pPr>
    <w:rPr>
      <w:rFonts w:cs="Arial"/>
      <w:sz w:val="16"/>
      <w:szCs w:val="16"/>
      <w:shd w:fill="FFFFFF" w:val="clear"/>
    </w:rPr>
  </w:style>
  <w:style w:type="paragraph" w:styleId="TAL8pt">
    <w:name w:val="TAL + 8 pt"/>
    <w:basedOn w:val="TAL"/>
    <w:qFormat/>
    <w:pPr>
      <w:overflowPunct w:val="false"/>
      <w:autoSpaceDE w:val="false"/>
      <w:textAlignment w:val="baseline"/>
    </w:pPr>
    <w:rPr>
      <w:rFonts w:cs="Arial"/>
      <w:sz w:val="16"/>
      <w:szCs w:val="16"/>
      <w:shd w:fill="FFFFFF" w:val="clea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2020-07-13T11:23:00Z</dcterms:created>
  <dc:creator>MCC Support</dc:creator>
  <dc:description/>
  <cp:keywords>UMTS radio layer 1</cp:keywords>
  <dc:language>en-US</dc:language>
  <cp:lastModifiedBy>MCC</cp:lastModifiedBy>
  <dcterms:modified xsi:type="dcterms:W3CDTF">2020-07-13T19:29:00Z</dcterms:modified>
  <cp:revision>3</cp:revision>
  <dc:subject>UTRAN Iub interface layer 1 (Release 16)</dc:subject>
  <dc:title>3GPP TS 25.431</dc:title>
</cp:coreProperties>
</file>