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25.432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25.432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UTRAN Iub interface: signalling transport</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UTRAN Iub interface: signalling transport</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03935"/>
                <wp:effectExtent l="0" t="0" r="0" b="0"/>
                <wp:wrapTopAndBottom/>
                <wp:docPr id="4" name="Frame4"/>
                <a:graphic xmlns:a="http://schemas.openxmlformats.org/drawingml/2006/main">
                  <a:graphicData uri="http://schemas.microsoft.com/office/word/2010/wordprocessingShape">
                    <wps:wsp>
                      <wps:cNvSpPr txBox="1"/>
                      <wps:spPr>
                        <a:xfrm>
                          <a:off x="0" y="0"/>
                          <a:ext cx="6480810" cy="1003935"/>
                        </a:xfrm>
                        <a:prstGeom prst="rect"/>
                        <a:solidFill>
                          <a:srgbClr val="FFFFFF">
                            <a:alpha val="0"/>
                          </a:srgbClr>
                        </a:solidFill>
                      </wps:spPr>
                      <wps:txbx>
                        <w:txbxContent>
                          <w:p>
                            <w:pPr>
                              <w:pStyle w:val="ZU"/>
                              <w:tabs>
                                <w:tab w:val="clear" w:pos="284"/>
                                <w:tab w:val="right" w:pos="10205" w:leader="none"/>
                              </w:tabs>
                              <w:jc w:val="left"/>
                              <w:rPr>
                                <w:color w:val="0000FF"/>
                              </w:rPr>
                            </w:pPr>
                            <w:r>
                              <w:rPr>
                                <w:color w:val="0000FF"/>
                              </w:rPr>
                              <w:drawing>
                                <wp:inline distT="0" distB="0" distL="0" distR="0">
                                  <wp:extent cx="1216660" cy="84455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6660" cy="844550"/>
                                          </a:xfrm>
                                          <a:prstGeom prst="rect">
                                            <a:avLst/>
                                          </a:prstGeom>
                                        </pic:spPr>
                                      </pic:pic>
                                    </a:graphicData>
                                  </a:graphic>
                                </wp:inline>
                              </w:drawing>
                            </w:r>
                            <w:r>
                              <w:rPr>
                                <w:color w:val="0000FF"/>
                              </w:rPr>
                              <w:tab/>
                            </w:r>
                            <w:r>
                              <w:rPr>
                                <w:color w:val="0000FF"/>
                              </w:rPr>
                              <w:drawing>
                                <wp:inline distT="0" distB="0" distL="0" distR="0">
                                  <wp:extent cx="1622425" cy="94043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40435"/>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0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color w:val="0000FF"/>
                        </w:rPr>
                      </w:pPr>
                      <w:r>
                        <w:rPr>
                          <w:color w:val="0000FF"/>
                        </w:rPr>
                        <w:drawing>
                          <wp:inline distT="0" distB="0" distL="0" distR="0">
                            <wp:extent cx="1216660" cy="844550"/>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6660" cy="844550"/>
                                    </a:xfrm>
                                    <a:prstGeom prst="rect">
                                      <a:avLst/>
                                    </a:prstGeom>
                                  </pic:spPr>
                                </pic:pic>
                              </a:graphicData>
                            </a:graphic>
                          </wp:inline>
                        </w:drawing>
                      </w:r>
                      <w:r>
                        <w:rPr>
                          <w:color w:val="0000FF"/>
                        </w:rPr>
                        <w:tab/>
                      </w:r>
                      <w:r>
                        <w:rPr>
                          <w:color w:val="0000FF"/>
                        </w:rPr>
                        <w:drawing>
                          <wp:inline distT="0" distB="0" distL="0" distR="0">
                            <wp:extent cx="1622425" cy="940435"/>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40435"/>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8309347">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518309348">
            <w:r>
              <w:rPr>
                <w:rStyle w:val="IndexLink"/>
              </w:rPr>
              <w:t>5</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518309349">
            <w:r>
              <w:rPr>
                <w:rStyle w:val="IndexLink"/>
              </w:rPr>
              <w:t>5</w:t>
            </w:r>
          </w:hyperlink>
        </w:p>
        <w:p>
          <w:pPr>
            <w:pStyle w:val="Contents1"/>
            <w:rPr>
              <w:rFonts w:ascii="Calibri" w:hAnsi="Calibri" w:cs="Calibri"/>
              <w:szCs w:val="22"/>
            </w:rPr>
          </w:pPr>
          <w:r>
            <w:rPr/>
            <w:t>3</w:t>
          </w:r>
          <w:r>
            <w:rPr>
              <w:rFonts w:cs="Calibri" w:ascii="Calibri" w:hAnsi="Calibri"/>
              <w:szCs w:val="22"/>
            </w:rPr>
            <w:tab/>
          </w:r>
          <w:r>
            <w:rPr/>
            <w:t>Definitions, symbols and abbreviations</w:t>
            <w:tab/>
          </w:r>
          <w:hyperlink w:anchor="__RefHeading___Toc518309350">
            <w:r>
              <w:rPr>
                <w:rStyle w:val="IndexLink"/>
              </w:rPr>
              <w:t>6</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518309351">
            <w:r>
              <w:rPr>
                <w:rStyle w:val="IndexLink"/>
              </w:rPr>
              <w:t>6</w:t>
            </w:r>
          </w:hyperlink>
        </w:p>
        <w:p>
          <w:pPr>
            <w:pStyle w:val="Contents2"/>
            <w:rPr>
              <w:rFonts w:ascii="Calibri" w:hAnsi="Calibri" w:cs="Calibri"/>
              <w:sz w:val="22"/>
              <w:szCs w:val="22"/>
            </w:rPr>
          </w:pPr>
          <w:r>
            <w:rPr/>
            <w:t>3.2</w:t>
          </w:r>
          <w:r>
            <w:rPr>
              <w:rFonts w:cs="Calibri" w:ascii="Calibri" w:hAnsi="Calibri"/>
              <w:sz w:val="22"/>
              <w:szCs w:val="22"/>
            </w:rPr>
            <w:tab/>
          </w:r>
          <w:r>
            <w:rPr/>
            <w:t>Symbols</w:t>
            <w:tab/>
          </w:r>
          <w:hyperlink w:anchor="__RefHeading___Toc518309352">
            <w:r>
              <w:rPr>
                <w:rStyle w:val="IndexLink"/>
              </w:rPr>
              <w:t>6</w:t>
            </w:r>
          </w:hyperlink>
        </w:p>
        <w:p>
          <w:pPr>
            <w:pStyle w:val="Contents2"/>
            <w:rPr>
              <w:rFonts w:ascii="Calibri" w:hAnsi="Calibri" w:cs="Calibri"/>
              <w:sz w:val="22"/>
              <w:szCs w:val="22"/>
            </w:rPr>
          </w:pPr>
          <w:r>
            <w:rPr/>
            <w:t>3.3</w:t>
          </w:r>
          <w:r>
            <w:rPr>
              <w:rFonts w:cs="Calibri" w:ascii="Calibri" w:hAnsi="Calibri"/>
              <w:sz w:val="22"/>
              <w:szCs w:val="22"/>
            </w:rPr>
            <w:tab/>
          </w:r>
          <w:r>
            <w:rPr/>
            <w:t>Abbreviations</w:t>
            <w:tab/>
          </w:r>
          <w:hyperlink w:anchor="__RefHeading___Toc518309353">
            <w:r>
              <w:rPr>
                <w:rStyle w:val="IndexLink"/>
              </w:rPr>
              <w:t>6</w:t>
            </w:r>
          </w:hyperlink>
        </w:p>
        <w:p>
          <w:pPr>
            <w:pStyle w:val="Contents1"/>
            <w:rPr>
              <w:rFonts w:ascii="Calibri" w:hAnsi="Calibri" w:cs="Calibri"/>
              <w:szCs w:val="22"/>
            </w:rPr>
          </w:pPr>
          <w:r>
            <w:rPr/>
            <w:t>4</w:t>
          </w:r>
          <w:r>
            <w:rPr>
              <w:rFonts w:cs="Calibri" w:ascii="Calibri" w:hAnsi="Calibri"/>
              <w:szCs w:val="22"/>
            </w:rPr>
            <w:tab/>
          </w:r>
          <w:r>
            <w:rPr/>
            <w:t>Data Link Layer</w:t>
            <w:tab/>
          </w:r>
          <w:hyperlink w:anchor="__RefHeading___Toc518309354">
            <w:r>
              <w:rPr>
                <w:rStyle w:val="IndexLink"/>
              </w:rPr>
              <w:t>6</w:t>
            </w:r>
          </w:hyperlink>
        </w:p>
        <w:p>
          <w:pPr>
            <w:pStyle w:val="Contents2"/>
            <w:rPr>
              <w:rFonts w:ascii="Calibri" w:hAnsi="Calibri" w:cs="Calibri"/>
              <w:sz w:val="22"/>
              <w:szCs w:val="22"/>
            </w:rPr>
          </w:pPr>
          <w:r>
            <w:rPr/>
            <w:t>4.1</w:t>
          </w:r>
          <w:r>
            <w:rPr>
              <w:rFonts w:cs="Calibri" w:ascii="Calibri" w:hAnsi="Calibri"/>
              <w:sz w:val="22"/>
              <w:szCs w:val="22"/>
            </w:rPr>
            <w:tab/>
          </w:r>
          <w:r>
            <w:rPr/>
            <w:t>ATM Transport Option</w:t>
            <w:tab/>
          </w:r>
          <w:hyperlink w:anchor="__RefHeading___Toc518309355">
            <w:r>
              <w:rPr>
                <w:rStyle w:val="IndexLink"/>
              </w:rPr>
              <w:t>6</w:t>
            </w:r>
          </w:hyperlink>
        </w:p>
        <w:p>
          <w:pPr>
            <w:pStyle w:val="Contents2"/>
            <w:rPr>
              <w:rFonts w:ascii="Calibri" w:hAnsi="Calibri" w:cs="Calibri"/>
              <w:sz w:val="22"/>
              <w:szCs w:val="22"/>
            </w:rPr>
          </w:pPr>
          <w:r>
            <w:rPr/>
            <w:t>4.1.1</w:t>
          </w:r>
          <w:r>
            <w:rPr>
              <w:rFonts w:cs="Calibri" w:ascii="Calibri" w:hAnsi="Calibri"/>
              <w:sz w:val="22"/>
              <w:szCs w:val="22"/>
            </w:rPr>
            <w:tab/>
          </w:r>
          <w:r>
            <w:rPr/>
            <w:t>Protection switching at ATM Layer</w:t>
            <w:tab/>
          </w:r>
          <w:hyperlink w:anchor="__RefHeading___Toc518309356">
            <w:r>
              <w:rPr>
                <w:rStyle w:val="IndexLink"/>
              </w:rPr>
              <w:t>6</w:t>
            </w:r>
          </w:hyperlink>
        </w:p>
        <w:p>
          <w:pPr>
            <w:pStyle w:val="Contents2"/>
            <w:rPr>
              <w:rFonts w:ascii="Calibri" w:hAnsi="Calibri" w:cs="Calibri"/>
              <w:sz w:val="22"/>
              <w:szCs w:val="22"/>
            </w:rPr>
          </w:pPr>
          <w:r>
            <w:rPr/>
            <w:t>4.2</w:t>
          </w:r>
          <w:r>
            <w:rPr>
              <w:rFonts w:cs="Calibri" w:ascii="Calibri" w:hAnsi="Calibri"/>
              <w:sz w:val="22"/>
              <w:szCs w:val="22"/>
            </w:rPr>
            <w:tab/>
          </w:r>
          <w:r>
            <w:rPr/>
            <w:t>Data Link Layer for IP Transport Option</w:t>
            <w:tab/>
          </w:r>
          <w:hyperlink w:anchor="__RefHeading___Toc518309357">
            <w:r>
              <w:rPr>
                <w:rStyle w:val="IndexLink"/>
              </w:rPr>
              <w:t>6</w:t>
            </w:r>
          </w:hyperlink>
        </w:p>
        <w:p>
          <w:pPr>
            <w:pStyle w:val="Contents1"/>
            <w:rPr>
              <w:rFonts w:ascii="Calibri" w:hAnsi="Calibri" w:cs="Calibri"/>
              <w:szCs w:val="22"/>
            </w:rPr>
          </w:pPr>
          <w:r>
            <w:rPr/>
            <w:t>5</w:t>
          </w:r>
          <w:r>
            <w:rPr>
              <w:rFonts w:cs="Calibri" w:ascii="Calibri" w:hAnsi="Calibri"/>
              <w:szCs w:val="22"/>
            </w:rPr>
            <w:tab/>
          </w:r>
          <w:r>
            <w:rPr/>
            <w:t>NBAP signalling bearer</w:t>
            <w:tab/>
          </w:r>
          <w:hyperlink w:anchor="__RefHeading___Toc518309358">
            <w:r>
              <w:rPr>
                <w:rStyle w:val="IndexLink"/>
              </w:rPr>
              <w:t>7</w:t>
            </w:r>
          </w:hyperlink>
        </w:p>
        <w:p>
          <w:pPr>
            <w:pStyle w:val="Contents2"/>
            <w:rPr>
              <w:rFonts w:ascii="Calibri" w:hAnsi="Calibri" w:cs="Calibri"/>
              <w:sz w:val="22"/>
              <w:szCs w:val="22"/>
            </w:rPr>
          </w:pPr>
          <w:r>
            <w:rPr/>
            <w:t>5.1</w:t>
          </w:r>
          <w:r>
            <w:rPr>
              <w:rFonts w:cs="Calibri" w:ascii="Calibri" w:hAnsi="Calibri"/>
              <w:sz w:val="22"/>
              <w:szCs w:val="22"/>
            </w:rPr>
            <w:tab/>
          </w:r>
          <w:r>
            <w:rPr/>
            <w:t>Introduction</w:t>
            <w:tab/>
          </w:r>
          <w:hyperlink w:anchor="__RefHeading___Toc518309359">
            <w:r>
              <w:rPr>
                <w:rStyle w:val="IndexLink"/>
              </w:rPr>
              <w:t>7</w:t>
            </w:r>
          </w:hyperlink>
        </w:p>
        <w:p>
          <w:pPr>
            <w:pStyle w:val="Contents2"/>
            <w:rPr>
              <w:rFonts w:ascii="Calibri" w:hAnsi="Calibri" w:cs="Calibri"/>
              <w:sz w:val="22"/>
              <w:szCs w:val="22"/>
            </w:rPr>
          </w:pPr>
          <w:r>
            <w:rPr/>
            <w:t>5.2</w:t>
          </w:r>
          <w:r>
            <w:rPr>
              <w:rFonts w:cs="Calibri" w:ascii="Calibri" w:hAnsi="Calibri"/>
              <w:sz w:val="22"/>
              <w:szCs w:val="22"/>
            </w:rPr>
            <w:tab/>
          </w:r>
          <w:r>
            <w:rPr/>
            <w:t>Signalling bearer in case of ATM Transport Option</w:t>
            <w:tab/>
          </w:r>
          <w:hyperlink w:anchor="__RefHeading___Toc518309360">
            <w:r>
              <w:rPr>
                <w:rStyle w:val="IndexLink"/>
              </w:rPr>
              <w:t>7</w:t>
            </w:r>
          </w:hyperlink>
        </w:p>
        <w:p>
          <w:pPr>
            <w:pStyle w:val="Contents2"/>
            <w:rPr>
              <w:rFonts w:ascii="Calibri" w:hAnsi="Calibri" w:cs="Calibri"/>
              <w:sz w:val="22"/>
              <w:szCs w:val="22"/>
            </w:rPr>
          </w:pPr>
          <w:r>
            <w:rPr/>
            <w:t>5.3</w:t>
          </w:r>
          <w:r>
            <w:rPr>
              <w:rFonts w:cs="Calibri" w:ascii="Calibri" w:hAnsi="Calibri"/>
              <w:sz w:val="22"/>
              <w:szCs w:val="22"/>
            </w:rPr>
            <w:tab/>
          </w:r>
          <w:r>
            <w:rPr/>
            <w:t>Signalling bearer in case of IP Transport Option</w:t>
            <w:tab/>
          </w:r>
          <w:hyperlink w:anchor="__RefHeading___Toc518309361">
            <w:r>
              <w:rPr>
                <w:rStyle w:val="IndexLink"/>
              </w:rPr>
              <w:t>7</w:t>
            </w:r>
          </w:hyperlink>
        </w:p>
        <w:p>
          <w:pPr>
            <w:pStyle w:val="Contents8"/>
            <w:rPr>
              <w:rFonts w:ascii="Calibri" w:hAnsi="Calibri" w:cs="Calibri"/>
              <w:szCs w:val="22"/>
            </w:rPr>
          </w:pPr>
          <w:r>
            <w:rPr>
              <w:b w:val="false"/>
            </w:rPr>
            <w:t>Annex A (informative):</w:t>
            <w:tab/>
            <w:t>Change history</w:t>
            <w:tab/>
          </w:r>
          <w:hyperlink w:anchor="__RefHeading___Toc518309362">
            <w:r>
              <w:rPr>
                <w:rStyle w:val="IndexLink"/>
                <w:b w:val="false"/>
              </w:rPr>
              <w:t>9</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8309347"/>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8309348"/>
      <w:bookmarkEnd w:id="8"/>
      <w:r>
        <w:rPr/>
        <w:t>1</w:t>
        <w:tab/>
        <w:t>Scope</w:t>
      </w:r>
    </w:p>
    <w:p>
      <w:pPr>
        <w:pStyle w:val="Normal"/>
        <w:rPr/>
      </w:pPr>
      <w:r>
        <w:rPr/>
        <w:t>The present document specifies the signalling transport related to NBAP signalling to be used across the Iub Interface.  The Iub interface is a logical interface for the interconnection of Node B and Radio Network Controller (RNC) components of the UMTS Terrestrial Radio Access Network (UTRAN) for the UMTS system.  The radio network control signalling between these nodes is based on the Node B application part (NBAP).</w:t>
      </w:r>
    </w:p>
    <w:p>
      <w:pPr>
        <w:pStyle w:val="Heading1"/>
        <w:ind w:left="1134" w:hanging="1134"/>
        <w:rPr/>
      </w:pPr>
      <w:bookmarkStart w:id="9" w:name="__RefHeading___Toc518309349"/>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r>
      <w:r>
        <w:rPr/>
        <w:tab/>
        <w:t>References are either specific (identified by date of publication, edition number, version number, etc.) or non</w:t>
        <w:noBreakHyphen/>
        <w:t>specific.</w:t>
      </w:r>
    </w:p>
    <w:p>
      <w:pPr>
        <w:pStyle w:val="B1"/>
        <w:rPr/>
      </w:pPr>
      <w:r>
        <w:rPr/>
        <w:t>●</w:t>
      </w:r>
      <w:r>
        <w:rPr/>
        <w:tab/>
        <w:t>For a specific reference, subsequent revisions do not apply.</w:t>
      </w:r>
    </w:p>
    <w:p>
      <w:pPr>
        <w:pStyle w:val="B1"/>
        <w:rPr/>
      </w:pPr>
      <w:r>
        <w:rPr/>
        <w:t>●</w:t>
      </w:r>
      <w:r>
        <w:rPr/>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ITU-T Recommendation Q.2100 (1994-07): "B-ISDN signalling ATM adaptation layer (SAAL) overview description".</w:t>
      </w:r>
    </w:p>
    <w:p>
      <w:pPr>
        <w:pStyle w:val="EX"/>
        <w:rPr/>
      </w:pPr>
      <w:r>
        <w:rPr/>
        <w:t>[2]</w:t>
        <w:tab/>
        <w:t>ITU-T Recommendation Q.2130 (1994-07): "B-ISDN signalling ATM adaptation layer – Service specific coordination function for support of signalling at the user network interface (SSCF–UNI)".</w:t>
      </w:r>
    </w:p>
    <w:p>
      <w:pPr>
        <w:pStyle w:val="EX"/>
        <w:rPr/>
      </w:pPr>
      <w:r>
        <w:rPr/>
        <w:t>[3]</w:t>
        <w:tab/>
        <w:t>ITU-T Recommendation Q.2110 (1994-07): "B-ISDN ATM adaptation layer – Service specific connection oriented protocol (SSCOP)".</w:t>
      </w:r>
    </w:p>
    <w:p>
      <w:pPr>
        <w:pStyle w:val="EX"/>
        <w:rPr/>
      </w:pPr>
      <w:r>
        <w:rPr/>
        <w:t>[4]</w:t>
        <w:tab/>
        <w:t>ITU-T Recommendation I.363.5 (1996-08): "B-ISDN ATM Adaptation LayerSpecification : Type 5 AAL".</w:t>
      </w:r>
    </w:p>
    <w:p>
      <w:pPr>
        <w:pStyle w:val="EX"/>
        <w:rPr/>
      </w:pPr>
      <w:r>
        <w:rPr/>
        <w:t>[5]</w:t>
        <w:tab/>
        <w:t>ITU-T Recommendation I.361 (1995-11): "B-ISDN ATM layer specification".</w:t>
      </w:r>
    </w:p>
    <w:p>
      <w:pPr>
        <w:pStyle w:val="EX"/>
        <w:rPr/>
      </w:pPr>
      <w:r>
        <w:rPr/>
        <w:t>[6]</w:t>
        <w:tab/>
        <w:t>ITU-T Recommendation I.630 (1999-02): "ATM protection switching".</w:t>
      </w:r>
    </w:p>
    <w:p>
      <w:pPr>
        <w:pStyle w:val="EX"/>
        <w:rPr/>
      </w:pPr>
      <w:r>
        <w:rPr>
          <w:lang w:eastAsia="ja-JP"/>
        </w:rPr>
        <w:t>[7]</w:t>
        <w:tab/>
      </w:r>
      <w:bookmarkStart w:id="10" w:name="_Ref506286140"/>
      <w:bookmarkStart w:id="11" w:name="_Ref449936175"/>
      <w:r>
        <w:rPr/>
        <w:t>IETF RFC 2960 (2000-10): "Stream Control Transmission Protocol</w:t>
      </w:r>
      <w:bookmarkEnd w:id="11"/>
      <w:r>
        <w:rPr/>
        <w:t>"</w:t>
      </w:r>
      <w:bookmarkEnd w:id="10"/>
      <w:r>
        <w:rPr/>
        <w:t>.</w:t>
      </w:r>
    </w:p>
    <w:p>
      <w:pPr>
        <w:pStyle w:val="EX"/>
        <w:rPr/>
      </w:pPr>
      <w:r>
        <w:rPr/>
        <w:t>[8]</w:t>
        <w:tab/>
      </w:r>
      <w:bookmarkStart w:id="12" w:name="_Ref498919021"/>
      <w:r>
        <w:rPr>
          <w:lang w:eastAsia="ja-JP"/>
        </w:rPr>
        <w:t>IETF RFC 2460 (</w:t>
      </w:r>
      <w:r>
        <w:rPr/>
        <w:t>1998-12): "Internet Protocol, Version 6 (IPv6) Specification</w:t>
      </w:r>
      <w:bookmarkEnd w:id="12"/>
      <w:r>
        <w:rPr/>
        <w:t>".</w:t>
      </w:r>
    </w:p>
    <w:p>
      <w:pPr>
        <w:pStyle w:val="EX"/>
        <w:rPr>
          <w:lang w:val="da-DK" w:eastAsia="ja-JP"/>
        </w:rPr>
      </w:pPr>
      <w:r>
        <w:rPr>
          <w:lang w:val="da-DK"/>
        </w:rPr>
        <w:t>[9]</w:t>
        <w:tab/>
        <w:t>IETF RFC 791 (1981-09): "Internet Protocol".</w:t>
      </w:r>
    </w:p>
    <w:p>
      <w:pPr>
        <w:pStyle w:val="EX"/>
        <w:rPr/>
      </w:pPr>
      <w:r>
        <w:rPr/>
        <w:t>[10]</w:t>
        <w:tab/>
        <w:t>IETF RFC 2474 (1998-12): "Definition of the Differentiated Services Field (DS Field) in the IPv4 and IPv6 Headers".</w:t>
      </w:r>
    </w:p>
    <w:p>
      <w:pPr>
        <w:pStyle w:val="EX"/>
        <w:rPr/>
      </w:pPr>
      <w:r>
        <w:rPr/>
        <w:t>[11]</w:t>
        <w:tab/>
        <w:t>IETF RFC 1661 (1994-07): "The Point-to-Point Protocol (PPP)".</w:t>
      </w:r>
    </w:p>
    <w:p>
      <w:pPr>
        <w:pStyle w:val="EX"/>
        <w:rPr/>
      </w:pPr>
      <w:r>
        <w:rPr>
          <w:lang w:eastAsia="ja-JP"/>
        </w:rPr>
        <w:t>[12]</w:t>
        <w:tab/>
      </w:r>
      <w:r>
        <w:rPr/>
        <w:t>IETF RFC 1662 (1994-07): "PPP in HDLC-like Framing".</w:t>
      </w:r>
    </w:p>
    <w:p>
      <w:pPr>
        <w:pStyle w:val="EX"/>
        <w:rPr>
          <w:lang w:eastAsia="ja-JP"/>
        </w:rPr>
      </w:pPr>
      <w:r>
        <w:rPr/>
        <w:t>[13]</w:t>
        <w:tab/>
        <w:t>IETF RFC 2507 (1999-02): "IP header compression".</w:t>
      </w:r>
    </w:p>
    <w:p>
      <w:pPr>
        <w:pStyle w:val="EX"/>
        <w:rPr/>
      </w:pPr>
      <w:r>
        <w:rPr>
          <w:lang w:eastAsia="ja-JP"/>
        </w:rPr>
        <w:t>[14]</w:t>
        <w:tab/>
      </w:r>
      <w:r>
        <w:rPr/>
        <w:t>IETF RFC 1990 (1996-08): "The PPP Multilink Protocol (MP)".</w:t>
      </w:r>
    </w:p>
    <w:p>
      <w:pPr>
        <w:pStyle w:val="EX"/>
        <w:rPr/>
      </w:pPr>
      <w:r>
        <w:rPr/>
        <w:t>[15]</w:t>
        <w:tab/>
      </w:r>
      <w:bookmarkStart w:id="13" w:name="_Ref506289650"/>
      <w:bookmarkStart w:id="14" w:name="_Ref504983672"/>
      <w:r>
        <w:rPr/>
        <w:t>IETF RFC 2686 (1999-09): "The Multi-Class Extension to Multi-Link PPP</w:t>
      </w:r>
      <w:bookmarkEnd w:id="13"/>
      <w:bookmarkEnd w:id="14"/>
      <w:r>
        <w:rPr/>
        <w:t>".</w:t>
      </w:r>
    </w:p>
    <w:p>
      <w:pPr>
        <w:pStyle w:val="EX"/>
        <w:rPr/>
      </w:pPr>
      <w:r>
        <w:rPr/>
        <w:t>[16]</w:t>
        <w:tab/>
        <w:t>IETF RFC 2509 (1999-02): "IP Header Compression over PPP".</w:t>
      </w:r>
    </w:p>
    <w:p>
      <w:pPr>
        <w:pStyle w:val="EX"/>
        <w:rPr/>
      </w:pPr>
      <w:r>
        <w:rPr/>
        <w:t>[17]</w:t>
        <w:tab/>
        <w:t>IETF RFC 3153 (2001-08): "PPP Multiplexing".</w:t>
      </w:r>
    </w:p>
    <w:p>
      <w:pPr>
        <w:pStyle w:val="EX"/>
        <w:rPr/>
      </w:pPr>
      <w:r>
        <w:rPr/>
        <w:t>[18]</w:t>
        <w:tab/>
        <w:t>IETF RFC 2364 (1998-07): "PPP over AAL5".</w:t>
      </w:r>
    </w:p>
    <w:p>
      <w:pPr>
        <w:pStyle w:val="EX"/>
        <w:rPr/>
      </w:pPr>
      <w:r>
        <w:rPr/>
        <w:t>[19]</w:t>
        <w:tab/>
        <w:t>IETF RFC 3031 (2001-01): "Multiprotocol Label Switching Architecture".</w:t>
      </w:r>
    </w:p>
    <w:p>
      <w:pPr>
        <w:pStyle w:val="EX"/>
        <w:rPr/>
      </w:pPr>
      <w:r>
        <w:rPr/>
        <w:t>[20]</w:t>
        <w:tab/>
        <w:t>IETF RFC 3309 (2002-09): "Stream Control Transmission Protocol (SCTP) Checksum Change".</w:t>
      </w:r>
    </w:p>
    <w:p>
      <w:pPr>
        <w:pStyle w:val="EX"/>
        <w:rPr/>
      </w:pPr>
      <w:r>
        <w:rPr/>
        <w:t>[21]</w:t>
        <w:tab/>
        <w:t>3GPP TS 25.433: "UTRAN Iub interface Node B Application Part (NBAP) signalling".</w:t>
      </w:r>
    </w:p>
    <w:p>
      <w:pPr>
        <w:pStyle w:val="Heading1"/>
        <w:ind w:left="1134" w:hanging="1134"/>
        <w:rPr/>
      </w:pPr>
      <w:bookmarkStart w:id="15" w:name="__RefHeading___Toc518309350"/>
      <w:bookmarkEnd w:id="15"/>
      <w:r>
        <w:rPr/>
        <w:t>3</w:t>
        <w:tab/>
        <w:t>Definitions, symbols and abbreviations</w:t>
      </w:r>
    </w:p>
    <w:p>
      <w:pPr>
        <w:pStyle w:val="Heading2"/>
        <w:rPr/>
      </w:pPr>
      <w:bookmarkStart w:id="16" w:name="__RefHeading___Toc518309351"/>
      <w:bookmarkEnd w:id="16"/>
      <w:r>
        <w:rPr/>
        <w:t>3.1</w:t>
        <w:tab/>
        <w:t>Definitions</w:t>
      </w:r>
    </w:p>
    <w:p>
      <w:pPr>
        <w:pStyle w:val="Normal"/>
        <w:rPr/>
      </w:pPr>
      <w:r>
        <w:rPr/>
        <w:t>For the purposes of the present document, the following terms and definitions apply:</w:t>
      </w:r>
    </w:p>
    <w:p>
      <w:pPr>
        <w:pStyle w:val="Normal"/>
        <w:rPr/>
      </w:pPr>
      <w:r>
        <w:rPr>
          <w:b/>
          <w:bCs/>
        </w:rPr>
        <w:t>IP UTRAN node</w:t>
      </w:r>
      <w:r>
        <w:rPr/>
        <w:t>: An UTRAN Node supporting the IP Transport Option</w:t>
      </w:r>
    </w:p>
    <w:p>
      <w:pPr>
        <w:pStyle w:val="Heading2"/>
        <w:rPr/>
      </w:pPr>
      <w:bookmarkStart w:id="17" w:name="__RefHeading___Toc518309352"/>
      <w:bookmarkEnd w:id="17"/>
      <w:r>
        <w:rPr/>
        <w:t>3.2</w:t>
        <w:tab/>
        <w:t>Symbols</w:t>
      </w:r>
    </w:p>
    <w:p>
      <w:pPr>
        <w:pStyle w:val="Normal"/>
        <w:keepNext w:val="true"/>
        <w:rPr/>
      </w:pPr>
      <w:r>
        <w:rPr/>
        <w:t>(void)</w:t>
      </w:r>
    </w:p>
    <w:p>
      <w:pPr>
        <w:pStyle w:val="Heading2"/>
        <w:rPr/>
      </w:pPr>
      <w:bookmarkStart w:id="18" w:name="__RefHeading___Toc518309353"/>
      <w:bookmarkEnd w:id="18"/>
      <w:r>
        <w:rPr/>
        <w:t>3.3</w:t>
        <w:tab/>
        <w:t>Abbreviations</w:t>
      </w:r>
    </w:p>
    <w:p>
      <w:pPr>
        <w:pStyle w:val="EW"/>
        <w:rPr/>
      </w:pPr>
      <w:r>
        <w:rPr/>
        <w:t>AAL</w:t>
        <w:tab/>
        <w:t>ATM Adaptation Layer</w:t>
      </w:r>
    </w:p>
    <w:p>
      <w:pPr>
        <w:pStyle w:val="EW"/>
        <w:rPr/>
      </w:pPr>
      <w:r>
        <w:rPr/>
        <w:t>ATM</w:t>
        <w:tab/>
        <w:t>Asynchronous Transfer Mode</w:t>
      </w:r>
    </w:p>
    <w:p>
      <w:pPr>
        <w:pStyle w:val="EW"/>
        <w:rPr/>
      </w:pPr>
      <w:r>
        <w:rPr/>
        <w:t>HDLC</w:t>
        <w:tab/>
        <w:t>High-level Data Link Control</w:t>
      </w:r>
    </w:p>
    <w:p>
      <w:pPr>
        <w:pStyle w:val="EW"/>
        <w:rPr/>
      </w:pPr>
      <w:r>
        <w:rPr/>
        <w:t>IP</w:t>
        <w:tab/>
        <w:t>Internet Protocol</w:t>
      </w:r>
    </w:p>
    <w:p>
      <w:pPr>
        <w:pStyle w:val="EW"/>
        <w:rPr/>
      </w:pPr>
      <w:r>
        <w:rPr/>
        <w:t>NBAP</w:t>
        <w:tab/>
        <w:t>Node B Application Part</w:t>
      </w:r>
    </w:p>
    <w:p>
      <w:pPr>
        <w:pStyle w:val="EW"/>
        <w:rPr/>
      </w:pPr>
      <w:r>
        <w:rPr/>
        <w:t>PPP</w:t>
        <w:tab/>
        <w:t>Point-to-Point Protocol</w:t>
      </w:r>
    </w:p>
    <w:p>
      <w:pPr>
        <w:pStyle w:val="EW"/>
        <w:rPr/>
      </w:pPr>
      <w:r>
        <w:rPr/>
        <w:t>RNC</w:t>
        <w:tab/>
        <w:t>Radio Network Controller</w:t>
      </w:r>
    </w:p>
    <w:p>
      <w:pPr>
        <w:pStyle w:val="EW"/>
        <w:rPr/>
      </w:pPr>
      <w:r>
        <w:rPr/>
        <w:t>SAAL</w:t>
        <w:tab/>
        <w:t>Signalling ATM Adaptation Layer</w:t>
      </w:r>
    </w:p>
    <w:p>
      <w:pPr>
        <w:pStyle w:val="EW"/>
        <w:rPr/>
      </w:pPr>
      <w:r>
        <w:rPr/>
        <w:t>SCTP</w:t>
        <w:tab/>
        <w:t>Stream Control Transmission Protocol</w:t>
      </w:r>
    </w:p>
    <w:p>
      <w:pPr>
        <w:pStyle w:val="EW"/>
        <w:rPr/>
      </w:pPr>
      <w:r>
        <w:rPr/>
        <w:t>SSCF</w:t>
        <w:tab/>
        <w:t>Service Specific Coordination Function</w:t>
      </w:r>
    </w:p>
    <w:p>
      <w:pPr>
        <w:pStyle w:val="EW"/>
        <w:rPr/>
      </w:pPr>
      <w:r>
        <w:rPr/>
        <w:t>SSCOP</w:t>
        <w:tab/>
        <w:t>Service Specific Connection Oriented Protocol</w:t>
      </w:r>
    </w:p>
    <w:p>
      <w:pPr>
        <w:pStyle w:val="EX"/>
        <w:rPr/>
      </w:pPr>
      <w:r>
        <w:rPr/>
        <w:t>UNI</w:t>
        <w:tab/>
        <w:t>User-Network Interface</w:t>
      </w:r>
    </w:p>
    <w:p>
      <w:pPr>
        <w:pStyle w:val="Heading1"/>
        <w:ind w:left="1134" w:hanging="1134"/>
        <w:rPr/>
      </w:pPr>
      <w:bookmarkStart w:id="19" w:name="__RefHeading___Toc518309354"/>
      <w:bookmarkStart w:id="20" w:name="historyclause"/>
      <w:bookmarkEnd w:id="19"/>
      <w:bookmarkEnd w:id="20"/>
      <w:r>
        <w:rPr/>
        <w:t>4</w:t>
        <w:tab/>
        <w:t>Data Link Layer</w:t>
      </w:r>
    </w:p>
    <w:p>
      <w:pPr>
        <w:pStyle w:val="Heading2"/>
        <w:rPr/>
      </w:pPr>
      <w:bookmarkStart w:id="21" w:name="__RefHeading___Toc518309355"/>
      <w:bookmarkEnd w:id="21"/>
      <w:r>
        <w:rPr/>
        <w:t>4.1</w:t>
        <w:tab/>
        <w:t>ATM Transport Option</w:t>
      </w:r>
    </w:p>
    <w:p>
      <w:pPr>
        <w:pStyle w:val="Normal"/>
        <w:rPr/>
      </w:pPr>
      <w:r>
        <w:rPr/>
        <w:t>ATM shall be used in the radio network control plane according to ITU-T Rec. I.361 [5].</w:t>
      </w:r>
    </w:p>
    <w:p>
      <w:pPr>
        <w:pStyle w:val="Heading2"/>
        <w:rPr/>
      </w:pPr>
      <w:bookmarkStart w:id="22" w:name="__RefHeading___Toc518309356"/>
      <w:bookmarkEnd w:id="22"/>
      <w:r>
        <w:rPr/>
        <w:t>4.1.1</w:t>
        <w:tab/>
        <w:t>Protection switching at ATM Layer</w:t>
      </w:r>
    </w:p>
    <w:p>
      <w:pPr>
        <w:pStyle w:val="Normal"/>
        <w:rPr/>
      </w:pPr>
      <w:r>
        <w:rPr/>
        <w:t>If redundancy of pathways at ATM layer between RNC and Node B is supported, it shall be implemented using ATM Protection Switching according to ITU-T Rec. I.630 [6].</w:t>
      </w:r>
    </w:p>
    <w:p>
      <w:pPr>
        <w:pStyle w:val="Heading2"/>
        <w:rPr/>
      </w:pPr>
      <w:bookmarkStart w:id="23" w:name="__RefHeading___Toc518309357"/>
      <w:bookmarkEnd w:id="23"/>
      <w:r>
        <w:rPr/>
        <w:t>4.2</w:t>
        <w:tab/>
        <w:t>Data Link Layer for IP Transport Option</w:t>
      </w:r>
    </w:p>
    <w:p>
      <w:pPr>
        <w:pStyle w:val="Normal"/>
        <w:rPr/>
      </w:pPr>
      <w:r>
        <w:rPr/>
        <w:t>A RNC or Node B supporting IP Transport Option shall support the PPP protocol with HDLC framing (IETF RFC 1661 [11], IETF RFC 1662 [12]).</w:t>
      </w:r>
    </w:p>
    <w:p>
      <w:pPr>
        <w:pStyle w:val="NO"/>
        <w:rPr/>
      </w:pPr>
      <w:r>
        <w:rPr/>
        <w:t>NOTE:</w:t>
        <w:tab/>
        <w:t>This does not preclude the single implementation and use of any other L2/L1 protocols (e.g. PPPMux/AAL5/ATM (IETF RFC 3153 [17], IETF RFC 2364 [18]), PPP/AAL2/ATM, Ethernet, MPLS/ATM (IETF RFC 3031 [19]), etc.) fulfilling the UTRAN requirements towards the upper layers.</w:t>
      </w:r>
    </w:p>
    <w:p>
      <w:pPr>
        <w:pStyle w:val="Normal"/>
        <w:rPr/>
      </w:pPr>
      <w:r>
        <w:rPr/>
        <w:t>A RNC or Node B supporting IP transport option and having interfaces connected via slow bandwidth PPP links like E1/T1/J1 shall also support IP Header Compression (IETF RFC 2507 [13]) and the PPP extensions ML/MC-PPP (IETF RFC 1990 [14], IETF RFC 2686 [15]). In this case, negotiation of header compression (IETF RFC 2507 [13]) over PPP shall be performed via (IETF RFC 2509 [16]).</w:t>
      </w:r>
    </w:p>
    <w:p>
      <w:pPr>
        <w:pStyle w:val="Heading1"/>
        <w:ind w:left="1134" w:hanging="1134"/>
        <w:rPr/>
      </w:pPr>
      <w:bookmarkStart w:id="24" w:name="__RefHeading___Toc518309358"/>
      <w:bookmarkEnd w:id="24"/>
      <w:r>
        <w:rPr/>
        <w:t>5</w:t>
        <w:tab/>
        <w:t>NBAP signalling bearer</w:t>
      </w:r>
    </w:p>
    <w:p>
      <w:pPr>
        <w:pStyle w:val="Heading2"/>
        <w:rPr/>
      </w:pPr>
      <w:bookmarkStart w:id="25" w:name="__RefHeading___Toc518309359"/>
      <w:bookmarkEnd w:id="25"/>
      <w:r>
        <w:rPr/>
        <w:t>5.1</w:t>
        <w:tab/>
        <w:t>Introduction</w:t>
      </w:r>
    </w:p>
    <w:p>
      <w:pPr>
        <w:pStyle w:val="Normal"/>
        <w:rPr/>
      </w:pPr>
      <w:r>
        <w:rPr/>
        <w:t xml:space="preserve">The Signalling Bearer for NBAP (TS 25.433 [21]) is a point-to-point protocol. There may be multiple point-to-point links between an RNC and a Node B. </w:t>
      </w:r>
      <w:r>
        <w:rPr>
          <w:rFonts w:eastAsia="@System;@Yu Gothic"/>
          <w:color w:val="000000"/>
          <w:lang w:eastAsia="ja-JP"/>
        </w:rPr>
        <w:t>As shown in figure 1, the standard allows operators to choose one out of two protocol suites for transporting the NBAP messages.</w:t>
      </w:r>
    </w:p>
    <w:p>
      <w:pPr>
        <w:pStyle w:val="TH"/>
        <w:rPr/>
      </w:pPr>
      <w:bookmarkStart w:id="26" w:name="_1076305849"/>
      <w:bookmarkStart w:id="27" w:name="_1075868558"/>
      <w:bookmarkStart w:id="28" w:name="_1075045377"/>
      <w:bookmarkStart w:id="29" w:name="_1075045327"/>
      <w:bookmarkStart w:id="30" w:name="_1074513730"/>
      <w:bookmarkEnd w:id="26"/>
      <w:bookmarkEnd w:id="27"/>
      <w:bookmarkEnd w:id="28"/>
      <w:bookmarkEnd w:id="29"/>
      <w:bookmarkEnd w:id="30"/>
      <w:r>
        <w:rPr/>
        <w:object w:dxaOrig="5103" w:dyaOrig="471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255.15pt;height:235.75pt" filled="f" o:ole="">
            <v:imagedata r:id="rId7" o:title=""/>
          </v:shape>
          <o:OLEObject Type="Embed" ProgID="" ShapeID="ole_rId6" DrawAspect="Content" ObjectID="_1574700640" r:id="rId6"/>
        </w:object>
      </w:r>
    </w:p>
    <w:p>
      <w:pPr>
        <w:pStyle w:val="TF"/>
        <w:rPr/>
      </w:pPr>
      <w:r>
        <w:rPr/>
        <w:t>Figure 1: Iub NBAP Signalling Transport</w:t>
      </w:r>
    </w:p>
    <w:p>
      <w:pPr>
        <w:pStyle w:val="Heading2"/>
        <w:rPr/>
      </w:pPr>
      <w:bookmarkStart w:id="31" w:name="__RefHeading___Toc518309360"/>
      <w:bookmarkEnd w:id="31"/>
      <w:r>
        <w:rPr/>
        <w:t>5.2</w:t>
        <w:tab/>
        <w:t>Signalling bearer in case of ATM Transport Option</w:t>
      </w:r>
    </w:p>
    <w:p>
      <w:pPr>
        <w:pStyle w:val="Normal"/>
        <w:rPr/>
      </w:pPr>
      <w:r>
        <w:rPr/>
        <w:t>The signalling bearer in the Radio Network Control Plane is SAAL-UNI (ITU-T Rec. Q.2100 [1]) over ATM. The protocols to be used to support NBAP signalling are SSCF-UNI (ITU-T Rec. Q.2130 [2]) on top of SSCOP (ITU-T Rec. Q.2110 [3]) and AAL Type 5 (ITU-T Rec. I.363.5 [4]).</w:t>
      </w:r>
    </w:p>
    <w:p>
      <w:pPr>
        <w:pStyle w:val="Heading2"/>
        <w:rPr/>
      </w:pPr>
      <w:bookmarkStart w:id="32" w:name="__RefHeading___Toc518309361"/>
      <w:bookmarkEnd w:id="32"/>
      <w:r>
        <w:rPr/>
        <w:t>5.3</w:t>
        <w:tab/>
        <w:t>Signalling bearer in case of IP Transport Option</w:t>
      </w:r>
    </w:p>
    <w:p>
      <w:pPr>
        <w:pStyle w:val="Normal"/>
        <w:rPr/>
      </w:pPr>
      <w:r>
        <w:rPr/>
        <w:t>SCTP (IETF RFC 2960 [7]) over IP shall be supported as the transport for NBAP signalling bearer on Iub Interface. A</w:t>
      </w:r>
      <w:r>
        <w:rPr>
          <w:lang w:eastAsia="ja-JP"/>
        </w:rPr>
        <w:t xml:space="preserve"> RNC</w:t>
      </w:r>
      <w:r>
        <w:rPr/>
        <w:t xml:space="preserve"> equipped with the SCTP stack option shall initiate the INIT procedure for establishing association. The data link layer is as specified in chapter 4.2.</w:t>
      </w:r>
    </w:p>
    <w:p>
      <w:pPr>
        <w:pStyle w:val="Normal"/>
        <w:rPr/>
      </w:pPr>
      <w:r>
        <w:rPr/>
        <w:t>The checksum method specified in IETF RFC 3309 [20] shall be used instead of the method specified in IETF RFC 2960 ([7]).</w:t>
      </w:r>
    </w:p>
    <w:p>
      <w:pPr>
        <w:pStyle w:val="Normal"/>
        <w:rPr>
          <w:u w:val="single"/>
        </w:rPr>
      </w:pPr>
      <w:r>
        <w:rPr/>
        <w:t>An IP UTRAN node shall support IPv6 (IETF RFC 2460 [8]). The support of IPv4 (IETF RFC 791 [9]) is optional.</w:t>
      </w:r>
    </w:p>
    <w:p>
      <w:pPr>
        <w:pStyle w:val="NO"/>
        <w:rPr/>
      </w:pPr>
      <w:r>
        <w:rPr/>
        <w:t>NOTE:</w:t>
        <w:tab/>
        <w:t>This does not preclude single implementation and use of IPv4.</w:t>
      </w:r>
    </w:p>
    <w:p>
      <w:pPr>
        <w:pStyle w:val="Normal"/>
        <w:rPr/>
      </w:pPr>
      <w:r>
        <w:rPr/>
        <w:t>IP dual stack is recommended for the potential transition period from IPv4 to IPv6 in the transport network.</w:t>
      </w:r>
    </w:p>
    <w:p>
      <w:pPr>
        <w:pStyle w:val="Normal"/>
        <w:rPr/>
      </w:pPr>
      <w:r>
        <w:rPr/>
        <w:t>Each signalling bearer between the RNC and Node B shall correspond to one single SCTP stream in UL and one single SCTP stream in DL direction, both streams belonging to the same SCTP association.</w:t>
      </w:r>
    </w:p>
    <w:p>
      <w:pPr>
        <w:pStyle w:val="Normal"/>
        <w:rPr/>
      </w:pPr>
      <w:r>
        <w:rPr/>
        <w:t>IP Differentiated Services code point marking (IETF RFC 2474 [10]) shall be supported. The Diffserv code point may be determined from the application parameters.</w:t>
      </w:r>
      <w:r>
        <w:br w:type="page"/>
      </w:r>
    </w:p>
    <w:p>
      <w:pPr>
        <w:pStyle w:val="Heading8"/>
        <w:ind w:left="0" w:hanging="0"/>
        <w:rPr/>
      </w:pPr>
      <w:bookmarkStart w:id="33" w:name="__RefHeading___Toc518309362"/>
      <w:bookmarkEnd w:id="33"/>
      <w:r>
        <w:rPr/>
        <w:t>Annex A (informative):</w:t>
        <w:br/>
        <w:t>Change history</w:t>
      </w:r>
    </w:p>
    <w:tbl>
      <w:tblPr>
        <w:tblW w:w="9662" w:type="dxa"/>
        <w:jc w:val="left"/>
        <w:tblInd w:w="-25" w:type="dxa"/>
        <w:tblLayout w:type="fixed"/>
        <w:tblCellMar>
          <w:top w:w="0" w:type="dxa"/>
          <w:left w:w="23" w:type="dxa"/>
          <w:bottom w:w="0" w:type="dxa"/>
          <w:right w:w="23" w:type="dxa"/>
        </w:tblCellMar>
      </w:tblPr>
      <w:tblGrid>
        <w:gridCol w:w="800"/>
        <w:gridCol w:w="1066"/>
        <w:gridCol w:w="567"/>
        <w:gridCol w:w="425"/>
        <w:gridCol w:w="5954"/>
        <w:gridCol w:w="850"/>
      </w:tblGrid>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b/>
                <w:b/>
              </w:rPr>
            </w:pPr>
            <w:r>
              <w:rPr>
                <w:b/>
              </w:rPr>
              <w:t>Date / TSG</w:t>
            </w:r>
          </w:p>
        </w:tc>
        <w:tc>
          <w:tcPr>
            <w:tcW w:w="1066" w:type="dxa"/>
            <w:tcBorders>
              <w:top w:val="single" w:sz="2" w:space="0" w:color="000000"/>
              <w:left w:val="single" w:sz="2" w:space="0" w:color="000000"/>
              <w:bottom w:val="single" w:sz="2" w:space="0" w:color="000000"/>
              <w:right w:val="single" w:sz="2" w:space="0" w:color="000000"/>
            </w:tcBorders>
          </w:tcPr>
          <w:p>
            <w:pPr>
              <w:pStyle w:val="TAL"/>
              <w:rPr>
                <w:b/>
                <w:b/>
              </w:rPr>
            </w:pPr>
            <w:r>
              <w:rPr>
                <w:b/>
              </w:rPr>
              <w:t>TSG Doc.</w:t>
            </w:r>
          </w:p>
        </w:tc>
        <w:tc>
          <w:tcPr>
            <w:tcW w:w="567" w:type="dxa"/>
            <w:tcBorders>
              <w:top w:val="single" w:sz="2" w:space="0" w:color="000000"/>
              <w:left w:val="single" w:sz="2" w:space="0" w:color="000000"/>
              <w:bottom w:val="single" w:sz="2" w:space="0" w:color="000000"/>
              <w:right w:val="single" w:sz="2" w:space="0" w:color="000000"/>
            </w:tcBorders>
          </w:tcPr>
          <w:p>
            <w:pPr>
              <w:pStyle w:val="TAL"/>
              <w:rPr>
                <w:b/>
                <w:b/>
              </w:rPr>
            </w:pPr>
            <w:r>
              <w:rPr>
                <w:b/>
              </w:rPr>
              <w:t>CR</w:t>
            </w:r>
          </w:p>
        </w:tc>
        <w:tc>
          <w:tcPr>
            <w:tcW w:w="425" w:type="dxa"/>
            <w:tcBorders>
              <w:top w:val="single" w:sz="2" w:space="0" w:color="000000"/>
              <w:left w:val="single" w:sz="2" w:space="0" w:color="000000"/>
              <w:bottom w:val="single" w:sz="2" w:space="0" w:color="000000"/>
              <w:right w:val="single" w:sz="2" w:space="0" w:color="000000"/>
            </w:tcBorders>
          </w:tcPr>
          <w:p>
            <w:pPr>
              <w:pStyle w:val="TAL"/>
              <w:rPr>
                <w:b/>
                <w:b/>
              </w:rPr>
            </w:pPr>
            <w:r>
              <w:rPr>
                <w:b/>
              </w:rPr>
              <w:t>Rev</w:t>
            </w:r>
          </w:p>
        </w:tc>
        <w:tc>
          <w:tcPr>
            <w:tcW w:w="5954" w:type="dxa"/>
            <w:tcBorders>
              <w:top w:val="single" w:sz="2" w:space="0" w:color="000000"/>
              <w:left w:val="single" w:sz="2" w:space="0" w:color="000000"/>
              <w:bottom w:val="single" w:sz="2" w:space="0" w:color="000000"/>
              <w:right w:val="single" w:sz="2" w:space="0" w:color="000000"/>
            </w:tcBorders>
          </w:tcPr>
          <w:p>
            <w:pPr>
              <w:pStyle w:val="TAL"/>
              <w:rPr/>
            </w:pPr>
            <w:r>
              <w:rPr>
                <w:b/>
              </w:rPr>
              <w:t>Subject/Comment</w:t>
            </w:r>
          </w:p>
        </w:tc>
        <w:tc>
          <w:tcPr>
            <w:tcW w:w="850" w:type="dxa"/>
            <w:tcBorders>
              <w:top w:val="single" w:sz="2" w:space="0" w:color="000000"/>
              <w:left w:val="single" w:sz="2" w:space="0" w:color="000000"/>
              <w:bottom w:val="single" w:sz="2" w:space="0" w:color="000000"/>
              <w:right w:val="single" w:sz="2" w:space="0" w:color="000000"/>
            </w:tcBorders>
          </w:tcPr>
          <w:p>
            <w:pPr>
              <w:pStyle w:val="TAL"/>
              <w:rPr>
                <w:b/>
                <w:b/>
              </w:rPr>
            </w:pPr>
            <w:r>
              <w:rPr>
                <w:b/>
              </w:rPr>
              <w:t>New</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12/2008</w:t>
            </w:r>
          </w:p>
        </w:tc>
        <w:tc>
          <w:tcPr>
            <w:tcW w:w="1066"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w:t>
            </w:r>
          </w:p>
        </w:tc>
        <w:tc>
          <w:tcPr>
            <w:tcW w:w="567"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w:t>
            </w:r>
          </w:p>
        </w:tc>
        <w:tc>
          <w:tcPr>
            <w:tcW w:w="425"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w:t>
            </w:r>
          </w:p>
        </w:tc>
        <w:tc>
          <w:tcPr>
            <w:tcW w:w="5954"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Creation of Rel-8 version based on v7.1.0</w:t>
            </w:r>
          </w:p>
        </w:tc>
        <w:tc>
          <w:tcPr>
            <w:tcW w:w="850"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8.0.0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12/2009</w:t>
            </w:r>
          </w:p>
        </w:tc>
        <w:tc>
          <w:tcPr>
            <w:tcW w:w="1066"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w:t>
            </w:r>
          </w:p>
        </w:tc>
        <w:tc>
          <w:tcPr>
            <w:tcW w:w="567"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w:t>
            </w:r>
          </w:p>
        </w:tc>
        <w:tc>
          <w:tcPr>
            <w:tcW w:w="425"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w:t>
            </w:r>
          </w:p>
        </w:tc>
        <w:tc>
          <w:tcPr>
            <w:tcW w:w="5954"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Creation of Rel-9 version based on v8.0.0</w:t>
            </w:r>
          </w:p>
        </w:tc>
        <w:tc>
          <w:tcPr>
            <w:tcW w:w="850"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9.0.0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SP-49</w:t>
            </w:r>
          </w:p>
        </w:tc>
        <w:tc>
          <w:tcPr>
            <w:tcW w:w="1066"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SP-100629</w:t>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lang w:val="en-AU"/>
              </w:rPr>
            </w:pPr>
            <w:r>
              <w:rPr>
                <w:color w:val="000000"/>
                <w:lang w:val="en-AU"/>
              </w:rPr>
            </w:r>
          </w:p>
        </w:tc>
        <w:tc>
          <w:tcPr>
            <w:tcW w:w="425"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lang w:val="en-AU"/>
              </w:rPr>
            </w:pPr>
            <w:r>
              <w:rPr>
                <w:color w:val="000000"/>
                <w:lang w:val="en-AU"/>
              </w:rPr>
            </w:r>
          </w:p>
        </w:tc>
        <w:tc>
          <w:tcPr>
            <w:tcW w:w="5954" w:type="dxa"/>
            <w:tcBorders>
              <w:top w:val="single" w:sz="2" w:space="0" w:color="000000"/>
              <w:left w:val="single" w:sz="2" w:space="0" w:color="000000"/>
              <w:bottom w:val="single" w:sz="2" w:space="0" w:color="000000"/>
              <w:right w:val="single" w:sz="2" w:space="0" w:color="000000"/>
            </w:tcBorders>
          </w:tcPr>
          <w:p>
            <w:pPr>
              <w:pStyle w:val="TAL"/>
              <w:rPr>
                <w:lang w:val="en-US" w:eastAsia="en-US"/>
              </w:rPr>
            </w:pPr>
            <w:r>
              <w:rPr>
                <w:lang w:val="en-US" w:eastAsia="en-US"/>
              </w:rPr>
              <w:t>Clarification on the use of References (TS 21.801 CR#0030)</w:t>
            </w:r>
          </w:p>
        </w:tc>
        <w:tc>
          <w:tcPr>
            <w:tcW w:w="850"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9.0.1</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03/2011</w:t>
            </w:r>
          </w:p>
        </w:tc>
        <w:tc>
          <w:tcPr>
            <w:tcW w:w="1066"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lang w:val="en-AU"/>
              </w:rPr>
            </w:pPr>
            <w:r>
              <w:rPr>
                <w:color w:val="000000"/>
                <w:lang w:val="en-AU"/>
              </w:rPr>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lang w:val="en-AU"/>
              </w:rPr>
            </w:pPr>
            <w:r>
              <w:rPr>
                <w:color w:val="000000"/>
                <w:lang w:val="en-AU"/>
              </w:rPr>
            </w:r>
          </w:p>
        </w:tc>
        <w:tc>
          <w:tcPr>
            <w:tcW w:w="425"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lang w:val="en-AU"/>
              </w:rPr>
            </w:pPr>
            <w:r>
              <w:rPr>
                <w:color w:val="000000"/>
                <w:lang w:val="en-AU"/>
              </w:rPr>
            </w:r>
          </w:p>
        </w:tc>
        <w:tc>
          <w:tcPr>
            <w:tcW w:w="5954" w:type="dxa"/>
            <w:tcBorders>
              <w:top w:val="single" w:sz="2" w:space="0" w:color="000000"/>
              <w:left w:val="single" w:sz="2" w:space="0" w:color="000000"/>
              <w:bottom w:val="single" w:sz="2" w:space="0" w:color="000000"/>
              <w:right w:val="single" w:sz="2" w:space="0" w:color="000000"/>
            </w:tcBorders>
          </w:tcPr>
          <w:p>
            <w:pPr>
              <w:pStyle w:val="TAL"/>
              <w:rPr>
                <w:lang w:val="en-US" w:eastAsia="en-US"/>
              </w:rPr>
            </w:pPr>
            <w:r>
              <w:rPr>
                <w:color w:val="000000"/>
                <w:lang w:val="en-AU"/>
              </w:rPr>
              <w:t>Creation of Rel-10 version based on v9.0.1</w:t>
            </w:r>
          </w:p>
        </w:tc>
        <w:tc>
          <w:tcPr>
            <w:tcW w:w="850"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10.0.0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52</w:t>
            </w:r>
          </w:p>
        </w:tc>
        <w:tc>
          <w:tcPr>
            <w:tcW w:w="1066"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RP-110685</w:t>
            </w:r>
          </w:p>
        </w:tc>
        <w:tc>
          <w:tcPr>
            <w:tcW w:w="567"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0008</w:t>
            </w:r>
          </w:p>
        </w:tc>
        <w:tc>
          <w:tcPr>
            <w:tcW w:w="425"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1</w:t>
            </w:r>
          </w:p>
        </w:tc>
        <w:tc>
          <w:tcPr>
            <w:tcW w:w="5954"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Correction to the References</w:t>
            </w:r>
          </w:p>
        </w:tc>
        <w:tc>
          <w:tcPr>
            <w:tcW w:w="850"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10.1.0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09/2012</w:t>
            </w:r>
          </w:p>
        </w:tc>
        <w:tc>
          <w:tcPr>
            <w:tcW w:w="1066"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lang w:val="en-AU"/>
              </w:rPr>
            </w:pPr>
            <w:r>
              <w:rPr>
                <w:color w:val="000000"/>
                <w:lang w:val="en-AU"/>
              </w:rPr>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lang w:val="en-AU"/>
              </w:rPr>
            </w:pPr>
            <w:r>
              <w:rPr>
                <w:color w:val="000000"/>
                <w:lang w:val="en-AU"/>
              </w:rPr>
            </w:r>
          </w:p>
        </w:tc>
        <w:tc>
          <w:tcPr>
            <w:tcW w:w="425"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lang w:val="en-AU"/>
              </w:rPr>
            </w:pPr>
            <w:r>
              <w:rPr>
                <w:color w:val="000000"/>
                <w:lang w:val="en-AU"/>
              </w:rPr>
            </w:r>
          </w:p>
        </w:tc>
        <w:tc>
          <w:tcPr>
            <w:tcW w:w="5954"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Update to Rel-11 version (MCC)</w:t>
            </w:r>
          </w:p>
        </w:tc>
        <w:tc>
          <w:tcPr>
            <w:tcW w:w="850"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11.0.0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09/2014</w:t>
            </w:r>
          </w:p>
        </w:tc>
        <w:tc>
          <w:tcPr>
            <w:tcW w:w="1066"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lang w:val="en-AU"/>
              </w:rPr>
            </w:pPr>
            <w:r>
              <w:rPr>
                <w:color w:val="000000"/>
                <w:lang w:val="en-AU"/>
              </w:rPr>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lang w:val="en-AU"/>
              </w:rPr>
            </w:pPr>
            <w:r>
              <w:rPr>
                <w:color w:val="000000"/>
                <w:lang w:val="en-AU"/>
              </w:rPr>
            </w:r>
          </w:p>
        </w:tc>
        <w:tc>
          <w:tcPr>
            <w:tcW w:w="425"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lang w:val="en-AU"/>
              </w:rPr>
            </w:pPr>
            <w:r>
              <w:rPr>
                <w:color w:val="000000"/>
                <w:lang w:val="en-AU"/>
              </w:rPr>
            </w:r>
          </w:p>
        </w:tc>
        <w:tc>
          <w:tcPr>
            <w:tcW w:w="5954" w:type="dxa"/>
            <w:tcBorders>
              <w:top w:val="single" w:sz="2" w:space="0" w:color="000000"/>
              <w:left w:val="single" w:sz="2" w:space="0" w:color="000000"/>
              <w:bottom w:val="single" w:sz="2" w:space="0" w:color="000000"/>
              <w:right w:val="single" w:sz="2" w:space="0" w:color="000000"/>
            </w:tcBorders>
          </w:tcPr>
          <w:p>
            <w:pPr>
              <w:pStyle w:val="TAL"/>
              <w:rPr/>
            </w:pPr>
            <w:r>
              <w:rPr>
                <w:color w:val="000000"/>
                <w:lang w:val="en-AU"/>
              </w:rPr>
              <w:t>Update to Rel-12 version (MCC)</w:t>
            </w:r>
          </w:p>
        </w:tc>
        <w:tc>
          <w:tcPr>
            <w:tcW w:w="850" w:type="dxa"/>
            <w:tcBorders>
              <w:top w:val="single" w:sz="2" w:space="0" w:color="000000"/>
              <w:left w:val="single" w:sz="2" w:space="0" w:color="000000"/>
              <w:bottom w:val="single" w:sz="2" w:space="0" w:color="000000"/>
              <w:right w:val="single" w:sz="2" w:space="0" w:color="000000"/>
            </w:tcBorders>
          </w:tcPr>
          <w:p>
            <w:pPr>
              <w:pStyle w:val="TAL"/>
              <w:rPr/>
            </w:pPr>
            <w:r>
              <w:rPr>
                <w:color w:val="000000"/>
                <w:lang w:val="en-AU"/>
              </w:rPr>
              <w:t>12.0.0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12/2015</w:t>
            </w:r>
          </w:p>
        </w:tc>
        <w:tc>
          <w:tcPr>
            <w:tcW w:w="1066"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lang w:val="en-AU"/>
              </w:rPr>
            </w:pPr>
            <w:r>
              <w:rPr>
                <w:color w:val="000000"/>
                <w:lang w:val="en-AU"/>
              </w:rPr>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lang w:val="en-AU"/>
              </w:rPr>
            </w:pPr>
            <w:r>
              <w:rPr>
                <w:color w:val="000000"/>
                <w:lang w:val="en-AU"/>
              </w:rPr>
            </w:r>
          </w:p>
        </w:tc>
        <w:tc>
          <w:tcPr>
            <w:tcW w:w="425"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lang w:val="en-AU"/>
              </w:rPr>
            </w:pPr>
            <w:r>
              <w:rPr>
                <w:color w:val="000000"/>
                <w:lang w:val="en-AU"/>
              </w:rPr>
            </w:r>
          </w:p>
        </w:tc>
        <w:tc>
          <w:tcPr>
            <w:tcW w:w="5954" w:type="dxa"/>
            <w:tcBorders>
              <w:top w:val="single" w:sz="2" w:space="0" w:color="000000"/>
              <w:left w:val="single" w:sz="2" w:space="0" w:color="000000"/>
              <w:bottom w:val="single" w:sz="2" w:space="0" w:color="000000"/>
              <w:right w:val="single" w:sz="2" w:space="0" w:color="000000"/>
            </w:tcBorders>
          </w:tcPr>
          <w:p>
            <w:pPr>
              <w:pStyle w:val="TAL"/>
              <w:rPr/>
            </w:pPr>
            <w:r>
              <w:rPr>
                <w:color w:val="000000"/>
                <w:lang w:val="en-AU"/>
              </w:rPr>
              <w:t>Update to Rel-13 version (MCC)</w:t>
            </w:r>
          </w:p>
        </w:tc>
        <w:tc>
          <w:tcPr>
            <w:tcW w:w="850" w:type="dxa"/>
            <w:tcBorders>
              <w:top w:val="single" w:sz="2" w:space="0" w:color="000000"/>
              <w:left w:val="single" w:sz="2" w:space="0" w:color="000000"/>
              <w:bottom w:val="single" w:sz="2" w:space="0" w:color="000000"/>
              <w:right w:val="single" w:sz="2" w:space="0" w:color="000000"/>
            </w:tcBorders>
          </w:tcPr>
          <w:p>
            <w:pPr>
              <w:pStyle w:val="TAL"/>
              <w:rPr/>
            </w:pPr>
            <w:r>
              <w:rPr>
                <w:color w:val="000000"/>
                <w:lang w:val="en-AU"/>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SA#75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rFonts w:ascii="Segoe UI" w:hAnsi="Segoe UI" w:cs="Segoe UI"/>
                <w:sz w:val="16"/>
                <w:szCs w:val="16"/>
                <w:shd w:fill="FFFFFF" w:val="clear"/>
              </w:rPr>
            </w:pPr>
            <w:r>
              <w:rPr>
                <w:rFonts w:cs="Segoe UI" w:ascii="Segoe UI" w:hAnsi="Segoe UI"/>
                <w:sz w:val="16"/>
                <w:szCs w:val="16"/>
                <w:shd w:fill="FFFFFF" w:val="clear"/>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shd w:fill="FFFFFF" w:val="clear"/>
              </w:rPr>
            </w:pPr>
            <w:r>
              <w:rPr>
                <w:sz w:val="16"/>
                <w:szCs w:val="16"/>
                <w:shd w:fill="FFFFFF" w:val="clear"/>
              </w:rPr>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rFonts w:ascii="Segoe UI" w:hAnsi="Segoe UI" w:cs="Segoe UI"/>
              </w:rPr>
            </w:pPr>
            <w:r>
              <w:rPr/>
              <w:t>Promotion to Release 14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2018-07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shd w:fill="auto" w:val="clear"/>
              </w:rPr>
            </w:pPr>
            <w:r>
              <w:rPr/>
              <w:t>Promotion to Release 15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pPr>
            <w:r>
              <w:rPr/>
              <w:t>Update to Rel-16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bCs/>
              </w:rPr>
            </w:pPr>
            <w:r>
              <w:rPr>
                <w:bCs/>
              </w:rPr>
              <w:t>16.0.0</w:t>
            </w:r>
          </w:p>
        </w:tc>
      </w:tr>
    </w:tbl>
    <w:p>
      <w:pPr>
        <w:pStyle w:val="Normal"/>
        <w:spacing w:before="0" w:after="180"/>
        <w:rPr/>
      </w:pPr>
      <w:r>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Segoe U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1">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25.432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25.432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9">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9</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7">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TAC8pt">
    <w:name w:val="TAC + 8 pt"/>
    <w:basedOn w:val="TAC"/>
    <w:qFormat/>
    <w:pPr>
      <w:overflowPunct w:val="false"/>
      <w:autoSpaceDE w:val="false"/>
      <w:textAlignment w:val="baseline"/>
    </w:pPr>
    <w:rPr>
      <w:rFonts w:cs="Arial"/>
      <w:sz w:val="16"/>
      <w:szCs w:val="16"/>
      <w:shd w:fill="FFFFFF" w:val="clear"/>
    </w:rPr>
  </w:style>
  <w:style w:type="paragraph" w:styleId="TAL8pt">
    <w:name w:val="TAL + 8 pt"/>
    <w:basedOn w:val="TAL"/>
    <w:qFormat/>
    <w:pPr>
      <w:overflowPunct w:val="false"/>
      <w:autoSpaceDE w:val="false"/>
      <w:textAlignment w:val="baseline"/>
    </w:pPr>
    <w:rPr>
      <w:rFonts w:cs="Arial"/>
      <w:sz w:val="16"/>
      <w:szCs w:val="16"/>
      <w:shd w:fill="FFFFFF" w:val="clea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2020-07-13T11:23:00Z</dcterms:created>
  <dc:creator>MCC Support</dc:creator>
  <dc:description/>
  <cp:keywords>UMTS radio</cp:keywords>
  <dc:language>en-US</dc:language>
  <cp:lastModifiedBy>MCC</cp:lastModifiedBy>
  <dcterms:modified xsi:type="dcterms:W3CDTF">2020-07-13T19:30:00Z</dcterms:modified>
  <cp:revision>3</cp:revision>
  <dc:subject>UTRAN Iub interface: signalling transport (Release 16)</dc:subject>
  <dc:title>3GPP TS 25.432</dc:title>
</cp:coreProperties>
</file>