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25.462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25.462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UTRAN Iuant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val="en-US"/>
                        </w:rPr>
                      </w:pPr>
                      <w:r>
                        <w:rPr>
                          <w:rFonts w:cs="Arial"/>
                          <w:lang w:val="en-US" w:eastAsia="de-DE"/>
                        </w:rPr>
                        <w:t>UTRAN Iuant interface: Signalling transport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170"/>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170"/>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724535</wp:posOffset>
                </wp:positionH>
                <wp:positionV relativeFrom="page">
                  <wp:posOffset>1800860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radio, antenna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8pt;mso-position-vertical-relative:page;margin-left:57.05pt;mso-position-horizontal-relative:page">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radio, antenna</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57223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6572231">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6572232">
            <w:r>
              <w:rPr>
                <w:rStyle w:val="IndexLink"/>
              </w:rPr>
              <w:t>5</w:t>
            </w:r>
          </w:hyperlink>
        </w:p>
        <w:p>
          <w:pPr>
            <w:pStyle w:val="Contents1"/>
            <w:rPr>
              <w:rFonts w:ascii="Calibri" w:hAnsi="Calibri" w:cs="Calibri"/>
              <w:szCs w:val="22"/>
            </w:rPr>
          </w:pPr>
          <w:r>
            <w:rPr/>
            <w:t>3 to 4</w:t>
          </w:r>
          <w:r>
            <w:rPr>
              <w:rFonts w:cs="Calibri" w:ascii="Calibri" w:hAnsi="Calibri"/>
              <w:szCs w:val="22"/>
            </w:rPr>
            <w:tab/>
          </w:r>
          <w:r>
            <w:rPr/>
            <w:t>Void</w:t>
            <w:tab/>
          </w:r>
          <w:hyperlink w:anchor="__RefHeading___Toc6572233">
            <w:r>
              <w:rPr>
                <w:rStyle w:val="IndexLink"/>
              </w:rPr>
              <w:t>5</w:t>
            </w:r>
          </w:hyperlink>
        </w:p>
        <w:p>
          <w:pPr>
            <w:pStyle w:val="Contents1"/>
            <w:rPr>
              <w:rFonts w:ascii="Calibri" w:hAnsi="Calibri" w:cs="Calibri"/>
              <w:szCs w:val="22"/>
            </w:rPr>
          </w:pPr>
          <w:r>
            <w:rPr/>
            <w:t>5</w:t>
          </w:r>
          <w:r>
            <w:rPr>
              <w:rFonts w:cs="Calibri" w:ascii="Calibri" w:hAnsi="Calibri"/>
              <w:szCs w:val="22"/>
            </w:rPr>
            <w:tab/>
          </w:r>
          <w:r>
            <w:rPr/>
            <w:t>Iuant interface: Signalling transport</w:t>
            <w:tab/>
          </w:r>
          <w:hyperlink w:anchor="__RefHeading___Toc6572234">
            <w:r>
              <w:rPr>
                <w:rStyle w:val="IndexLink"/>
              </w:rPr>
              <w:t>5</w:t>
            </w:r>
          </w:hyperlink>
        </w:p>
        <w:p>
          <w:pPr>
            <w:pStyle w:val="Contents9"/>
            <w:rPr>
              <w:rFonts w:ascii="Calibri" w:hAnsi="Calibri" w:cs="Calibri"/>
              <w:b w:val="false"/>
              <w:b w:val="false"/>
              <w:szCs w:val="22"/>
            </w:rPr>
          </w:pPr>
          <w:r>
            <w:rPr/>
            <w:t>Annex A to E:</w:t>
            <w:tab/>
            <w:t>Void</w:t>
            <w:tab/>
          </w:r>
          <w:hyperlink w:anchor="__RefHeading___Toc6572235">
            <w:r>
              <w:rPr>
                <w:rStyle w:val="IndexLink"/>
              </w:rPr>
              <w:t>6</w:t>
            </w:r>
          </w:hyperlink>
        </w:p>
        <w:p>
          <w:pPr>
            <w:pStyle w:val="Contents8"/>
            <w:rPr>
              <w:rFonts w:ascii="Calibri" w:hAnsi="Calibri" w:cs="Calibri"/>
              <w:szCs w:val="22"/>
            </w:rPr>
          </w:pPr>
          <w:r>
            <w:rPr>
              <w:b w:val="false"/>
            </w:rPr>
            <w:t>Annex F (informative):</w:t>
            <w:tab/>
            <w:t>Change History</w:t>
            <w:tab/>
          </w:r>
          <w:hyperlink w:anchor="__RefHeading___Toc6572236">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657223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r>
        <w:br w:type="page"/>
      </w:r>
    </w:p>
    <w:p>
      <w:pPr>
        <w:pStyle w:val="Heading1"/>
        <w:ind w:left="1134" w:hanging="1134"/>
        <w:rPr/>
      </w:pPr>
      <w:bookmarkStart w:id="7" w:name="__RefHeading___Toc6572231"/>
      <w:bookmarkEnd w:id="7"/>
      <w:r>
        <w:rPr/>
        <w:t>1</w:t>
        <w:tab/>
        <w:t>Scope</w:t>
      </w:r>
    </w:p>
    <w:p>
      <w:pPr>
        <w:pStyle w:val="Normal"/>
        <w:rPr/>
      </w:pPr>
      <w:r>
        <w:rPr/>
        <w:t>See TS 37.462 [5].</w:t>
      </w:r>
    </w:p>
    <w:p>
      <w:pPr>
        <w:pStyle w:val="Heading1"/>
        <w:ind w:left="1134" w:hanging="1134"/>
        <w:rPr/>
      </w:pPr>
      <w:bookmarkStart w:id="8" w:name="__RefHeading___Toc657223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[1]-[4]</w:t>
        <w:tab/>
        <w:t>Void.</w:t>
      </w:r>
    </w:p>
    <w:p>
      <w:pPr>
        <w:pStyle w:val="EX"/>
        <w:rPr/>
      </w:pPr>
      <w:r>
        <w:rPr/>
        <w:t>[5]</w:t>
        <w:tab/>
        <w:t>3GPP TS 37.462: "Iuant interface: Signalling transport".</w:t>
      </w:r>
    </w:p>
    <w:p>
      <w:pPr>
        <w:pStyle w:val="Heading1"/>
        <w:ind w:left="1134" w:hanging="1134"/>
        <w:rPr/>
      </w:pPr>
      <w:bookmarkStart w:id="9" w:name="__RefHeading___Toc6572233"/>
      <w:bookmarkEnd w:id="9"/>
      <w:r>
        <w:rPr/>
        <w:t>3 to 4</w:t>
        <w:tab/>
        <w:t>Void</w:t>
      </w:r>
    </w:p>
    <w:p>
      <w:pPr>
        <w:pStyle w:val="Normal"/>
        <w:rPr/>
      </w:pPr>
      <w:r>
        <w:rPr/>
      </w:r>
    </w:p>
    <w:p>
      <w:pPr>
        <w:pStyle w:val="Heading1"/>
        <w:ind w:left="1134" w:hanging="1134"/>
        <w:rPr/>
      </w:pPr>
      <w:bookmarkStart w:id="10" w:name="__RefHeading___Toc6572234"/>
      <w:bookmarkEnd w:id="10"/>
      <w:r>
        <w:rPr/>
        <w:t>5</w:t>
        <w:tab/>
        <w:t>Iuant interface: Signalling transport</w:t>
      </w:r>
    </w:p>
    <w:p>
      <w:pPr>
        <w:pStyle w:val="Normal"/>
        <w:rPr/>
      </w:pPr>
      <w:r>
        <w:rPr/>
        <w:t>See TS 37.462 [5].</w:t>
      </w:r>
      <w:r>
        <w:br w:type="page"/>
      </w:r>
    </w:p>
    <w:p>
      <w:pPr>
        <w:pStyle w:val="Heading9"/>
        <w:rPr>
          <w:lang w:val="en-US"/>
        </w:rPr>
      </w:pPr>
      <w:bookmarkStart w:id="11" w:name="__RefHeading___Toc6572235"/>
      <w:bookmarkEnd w:id="11"/>
      <w:r>
        <w:rPr>
          <w:lang w:val="en-US"/>
        </w:rPr>
        <w:t>Annex A to E:</w:t>
        <w:br/>
        <w:t>Void</w:t>
      </w:r>
      <w:r>
        <w:br w:type="page"/>
      </w:r>
    </w:p>
    <w:p>
      <w:pPr>
        <w:pStyle w:val="Heading8"/>
        <w:ind w:left="0" w:hanging="0"/>
        <w:rPr/>
      </w:pPr>
      <w:bookmarkStart w:id="12" w:name="__RefHeading___Toc6572236"/>
      <w:bookmarkEnd w:id="12"/>
      <w:r>
        <w:rPr/>
        <w:t>Annex F (informative):</w:t>
        <w:br/>
        <w:t>Change History</w:t>
      </w:r>
    </w:p>
    <w:tbl>
      <w:tblPr>
        <w:tblW w:w="9662" w:type="dxa"/>
        <w:jc w:val="left"/>
        <w:tblInd w:w="-25" w:type="dxa"/>
        <w:tblLayout w:type="fixed"/>
        <w:tblCellMar>
          <w:top w:w="0" w:type="dxa"/>
          <w:left w:w="23" w:type="dxa"/>
          <w:bottom w:w="0" w:type="dxa"/>
          <w:right w:w="23" w:type="dxa"/>
        </w:tblCellMar>
      </w:tblPr>
      <w:tblGrid>
        <w:gridCol w:w="993"/>
        <w:gridCol w:w="993"/>
        <w:gridCol w:w="425"/>
        <w:gridCol w:w="425"/>
        <w:gridCol w:w="6118"/>
        <w:gridCol w:w="708"/>
      </w:tblGrid>
      <w:tr>
        <w:trPr>
          <w:tblHeader w:val="true"/>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993" w:type="dxa"/>
            <w:tcBorders>
              <w:top w:val="single" w:sz="2" w:space="0" w:color="000000"/>
              <w:left w:val="single" w:sz="2" w:space="0" w:color="000000"/>
              <w:bottom w:val="single" w:sz="2" w:space="0" w:color="000000"/>
              <w:right w:val="single" w:sz="2" w:space="0" w:color="000000"/>
            </w:tcBorders>
          </w:tcPr>
          <w:p>
            <w:pPr>
              <w:pStyle w:val="TAL"/>
              <w:rPr>
                <w:b/>
                <w:b/>
                <w:lang w:val="de-DE"/>
              </w:rPr>
            </w:pPr>
            <w:r>
              <w:rPr>
                <w:b/>
                <w:lang w:val="de-DE"/>
              </w:rPr>
              <w:t>TSG Doc.</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6118"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12/2008</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Creation of Rel-8 version based on v7.4.0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8.0.0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43</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RP-090085</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0029</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w:t>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RET and TMA support in LTE</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8.1.0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12/2009</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Creation of Rel-9 version based on v8.1.0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9.0.0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01/2011</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rPr>
            </w:pPr>
            <w:r>
              <w:rPr>
                <w:sz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w:t>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Creation of Rel-10 version based on v9.0.0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03/2011</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SP-100629</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lang w:val="en-US" w:eastAsia="en-US"/>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10.0.1</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52</w:t>
            </w:r>
          </w:p>
        </w:tc>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RP-110685</w:t>
            </w:r>
          </w:p>
        </w:tc>
        <w:tc>
          <w:tcPr>
            <w:tcW w:w="425"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0032</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sz w:val="16"/>
                <w:szCs w:val="16"/>
                <w:lang w:val="en-US" w:eastAsia="en-US"/>
              </w:rPr>
              <w:t>Removal of unused references</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10.1.0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09/2012</w:t>
            </w:r>
          </w:p>
        </w:tc>
        <w:tc>
          <w:tcPr>
            <w:tcW w:w="993"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118" w:type="dxa"/>
            <w:tcBorders>
              <w:top w:val="single" w:sz="2" w:space="0" w:color="000000"/>
              <w:left w:val="single" w:sz="2" w:space="0" w:color="000000"/>
              <w:bottom w:val="single" w:sz="2" w:space="0" w:color="000000"/>
              <w:right w:val="single" w:sz="2" w:space="0" w:color="000000"/>
            </w:tcBorders>
          </w:tcPr>
          <w:p>
            <w:pPr>
              <w:pStyle w:val="TAL"/>
              <w:rPr>
                <w:sz w:val="16"/>
                <w:szCs w:val="16"/>
                <w:lang w:val="en-US" w:eastAsia="en-US"/>
              </w:rPr>
            </w:pPr>
            <w:r>
              <w:rPr>
                <w:sz w:val="16"/>
                <w:szCs w:val="16"/>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11.0.0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09/2014</w:t>
            </w:r>
          </w:p>
        </w:tc>
        <w:tc>
          <w:tcPr>
            <w:tcW w:w="993"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11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12.0.0</w:t>
            </w:r>
          </w:p>
        </w:tc>
      </w:tr>
      <w:tr>
        <w:trPr>
          <w:trHeight w:val="57" w:hRule="atLeast"/>
          <w:cantSplit w:val="true"/>
        </w:trPr>
        <w:tc>
          <w:tcPr>
            <w:tcW w:w="993" w:type="dxa"/>
            <w:tcBorders>
              <w:top w:val="single" w:sz="2" w:space="0" w:color="000000"/>
              <w:left w:val="single" w:sz="2" w:space="0" w:color="000000"/>
              <w:bottom w:val="single" w:sz="2" w:space="0" w:color="000000"/>
              <w:right w:val="single" w:sz="2" w:space="0" w:color="000000"/>
            </w:tcBorders>
          </w:tcPr>
          <w:p>
            <w:pPr>
              <w:pStyle w:val="TAL"/>
              <w:rPr>
                <w:sz w:val="16"/>
                <w:szCs w:val="16"/>
              </w:rPr>
            </w:pPr>
            <w:r>
              <w:rPr>
                <w:sz w:val="16"/>
                <w:szCs w:val="16"/>
              </w:rPr>
              <w:t>12/2015</w:t>
            </w:r>
          </w:p>
        </w:tc>
        <w:tc>
          <w:tcPr>
            <w:tcW w:w="993"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sz w:val="16"/>
                <w:szCs w:val="16"/>
              </w:rPr>
            </w:pPr>
            <w:r>
              <w:rPr>
                <w:sz w:val="16"/>
                <w:szCs w:val="16"/>
              </w:rPr>
            </w:r>
          </w:p>
        </w:tc>
        <w:tc>
          <w:tcPr>
            <w:tcW w:w="611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2019-04</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lang w:eastAsia="zh-CN"/>
              </w:rPr>
              <w:t>RAN#83</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RP-190557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Transfer of Iuant interface specification from 25-series to 37-series</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eastAsia="zh-CN"/>
              </w:rPr>
            </w:pPr>
            <w:r>
              <w:rPr>
                <w:sz w:val="16"/>
                <w:szCs w:val="16"/>
                <w:lang w:eastAsia="zh-CN"/>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25.462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17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HeaderChar">
    <w:name w:val="Header Char"/>
    <w:qFormat/>
    <w:rPr>
      <w:rFonts w:ascii="Arial" w:hAnsi="Arial" w:eastAsia="Times New Roman" w:cs="Arial"/>
      <w:b/>
      <w:sz w:val="18"/>
      <w:lang w:val="en-US" w:eastAsia="en-US"/>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17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170"/>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17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17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eastAsia="Times New Roman" w:cs="Arial"/>
      <w:sz w:val="16"/>
      <w:szCs w:val="16"/>
      <w:shd w:fill="FFFFFF" w:val="clear"/>
    </w:rPr>
  </w:style>
  <w:style w:type="paragraph" w:styleId="TAL8pt">
    <w:name w:val="TAL + 8 pt"/>
    <w:basedOn w:val="TAL"/>
    <w:qFormat/>
    <w:pPr>
      <w:overflowPunct w:val="false"/>
      <w:autoSpaceDE w:val="false"/>
      <w:textAlignment w:val="baseline"/>
    </w:pPr>
    <w:rPr>
      <w:rFonts w:eastAsia="Times New Roman" w:cs="Arial"/>
      <w:sz w:val="16"/>
      <w:szCs w:val="16"/>
      <w:shd w:fill="FFFFFF" w:val="clear"/>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2020-07-13T11:24:00Z</dcterms:created>
  <dc:creator>MCC Support</dc:creator>
  <dc:description/>
  <cp:keywords>UMTS radio antenna</cp:keywords>
  <dc:language>en-US</dc:language>
  <cp:lastModifiedBy>MCC</cp:lastModifiedBy>
  <cp:lastPrinted>2004-07-04T18:58:00Z</cp:lastPrinted>
  <dcterms:modified xsi:type="dcterms:W3CDTF">2020-07-13T19:49:00Z</dcterms:modified>
  <cp:revision>3</cp:revision>
  <dc:subject>UTRAN Iuant interface: Signalling transport (Release 16)</dc:subject>
  <dc:title>3GPP TS 25.462</dc:title>
</cp:coreProperties>
</file>