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25.466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25.466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cs="Arial"/>
                                <w:lang w:eastAsia="de-DE"/>
                              </w:rPr>
                            </w:pPr>
                            <w:r>
                              <w:rPr>
                                <w:rFonts w:cs="Arial"/>
                                <w:lang w:eastAsia="de-DE"/>
                              </w:rPr>
                              <w:t>UTRAN Iuant Interface: Application Part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cs="Arial"/>
                          <w:lang w:eastAsia="de-DE"/>
                        </w:rPr>
                      </w:pPr>
                      <w:r>
                        <w:rPr>
                          <w:rFonts w:cs="Arial"/>
                          <w:lang w:eastAsia="de-DE"/>
                        </w:rPr>
                        <w:t>UTRAN Iuant Interface: Application Part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radio, antenna</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57545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657545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6575453">
            <w:r>
              <w:rPr>
                <w:rStyle w:val="IndexLink"/>
              </w:rPr>
              <w:t>5</w:t>
            </w:r>
          </w:hyperlink>
        </w:p>
        <w:p>
          <w:pPr>
            <w:pStyle w:val="Contents1"/>
            <w:rPr>
              <w:rFonts w:ascii="Calibri" w:hAnsi="Calibri" w:cs="Calibri"/>
              <w:szCs w:val="22"/>
            </w:rPr>
          </w:pPr>
          <w:r>
            <w:rPr/>
            <w:t>3 to 7</w:t>
          </w:r>
          <w:r>
            <w:rPr>
              <w:rFonts w:cs="Calibri" w:ascii="Calibri" w:hAnsi="Calibri"/>
              <w:szCs w:val="22"/>
            </w:rPr>
            <w:tab/>
          </w:r>
          <w:r>
            <w:rPr/>
            <w:t>Void</w:t>
            <w:tab/>
          </w:r>
          <w:hyperlink w:anchor="__RefHeading___Toc6575454">
            <w:r>
              <w:rPr>
                <w:rStyle w:val="IndexLink"/>
              </w:rPr>
              <w:t>5</w:t>
            </w:r>
          </w:hyperlink>
        </w:p>
        <w:p>
          <w:pPr>
            <w:pStyle w:val="Contents1"/>
            <w:rPr>
              <w:rFonts w:ascii="Calibri" w:hAnsi="Calibri" w:cs="Calibri"/>
              <w:szCs w:val="22"/>
            </w:rPr>
          </w:pPr>
          <w:r>
            <w:rPr/>
            <w:t>8</w:t>
          </w:r>
          <w:r>
            <w:rPr>
              <w:rFonts w:cs="Calibri" w:ascii="Calibri" w:hAnsi="Calibri"/>
              <w:szCs w:val="22"/>
            </w:rPr>
            <w:tab/>
          </w:r>
          <w:r>
            <w:rPr/>
            <w:t>Iuant interface: Application part</w:t>
            <w:tab/>
          </w:r>
          <w:hyperlink w:anchor="__RefHeading___Toc6575455">
            <w:r>
              <w:rPr>
                <w:rStyle w:val="IndexLink"/>
              </w:rPr>
              <w:t>5</w:t>
            </w:r>
          </w:hyperlink>
        </w:p>
        <w:p>
          <w:pPr>
            <w:pStyle w:val="Contents1"/>
            <w:rPr>
              <w:rFonts w:ascii="Calibri" w:hAnsi="Calibri" w:cs="Calibri"/>
              <w:b/>
              <w:b/>
              <w:szCs w:val="22"/>
            </w:rPr>
          </w:pPr>
          <w:r>
            <w:rPr/>
            <w:t>Annex A to F: Void</w:t>
            <w:tab/>
          </w:r>
          <w:hyperlink w:anchor="__RefHeading___Toc6575456">
            <w:r>
              <w:rPr>
                <w:rStyle w:val="IndexLink"/>
              </w:rPr>
              <w:t>6</w:t>
            </w:r>
          </w:hyperlink>
        </w:p>
        <w:p>
          <w:pPr>
            <w:pStyle w:val="Contents1"/>
            <w:rPr>
              <w:rFonts w:ascii="Calibri" w:hAnsi="Calibri" w:cs="Calibri"/>
              <w:b/>
              <w:b/>
              <w:szCs w:val="22"/>
            </w:rPr>
          </w:pPr>
          <w:r>
            <w:rPr/>
            <w:t>Annex G (informative): Change History</w:t>
            <w:tab/>
          </w:r>
          <w:hyperlink w:anchor="__RefHeading___Toc6575457">
            <w:r>
              <w:rPr>
                <w:rStyle w:val="IndexLink"/>
              </w:rPr>
              <w:t>7</w:t>
            </w:r>
          </w:hyperlink>
          <w:r>
            <w:rPr>
              <w:rStyle w:val="IndexLink"/>
            </w:rPr>
            <w:fldChar w:fldCharType="end"/>
          </w:r>
        </w:p>
      </w:sdtContent>
    </w:sdt>
    <w:p>
      <w:pPr>
        <w:pStyle w:val="Contents1"/>
        <w:rPr>
          <w:rFonts w:ascii="Calibri" w:hAnsi="Calibri" w:cs="Calibri"/>
          <w:b/>
          <w:b/>
          <w:szCs w:val="22"/>
        </w:rPr>
      </w:pPr>
      <w:r>
        <w:rPr>
          <w:rFonts w:cs="Calibri" w:ascii="Calibri" w:hAnsi="Calibri"/>
          <w:b/>
          <w:szCs w:val="22"/>
        </w:rPr>
      </w:r>
      <w:r>
        <w:br w:type="page"/>
      </w:r>
    </w:p>
    <w:p>
      <w:pPr>
        <w:pStyle w:val="Heading1"/>
        <w:ind w:left="1134" w:hanging="1134"/>
        <w:rPr/>
      </w:pPr>
      <w:bookmarkStart w:id="6" w:name="__RefHeading___Toc657545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6575452"/>
      <w:bookmarkEnd w:id="7"/>
      <w:r>
        <w:rPr/>
        <w:t>1</w:t>
        <w:tab/>
        <w:t>Scope</w:t>
      </w:r>
    </w:p>
    <w:p>
      <w:pPr>
        <w:pStyle w:val="Normal"/>
        <w:rPr/>
      </w:pPr>
      <w:r>
        <w:rPr/>
        <w:t>See TS 37.466 [5].</w:t>
      </w:r>
    </w:p>
    <w:p>
      <w:pPr>
        <w:pStyle w:val="Heading1"/>
        <w:ind w:left="1134" w:hanging="1134"/>
        <w:rPr/>
      </w:pPr>
      <w:bookmarkStart w:id="8" w:name="__RefHeading___Toc657545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For a non-specific reference, the latest version applies.</w:t>
      </w:r>
      <w:r>
        <w:rPr>
          <w:szCs w:val="18"/>
        </w:rPr>
        <w:t xml:space="preserve"> </w:t>
      </w:r>
      <w:r>
        <w:rPr/>
        <w:t xml:space="preserve">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[1]-[4]</w:t>
        <w:tab/>
        <w:t>Void.</w:t>
      </w:r>
    </w:p>
    <w:p>
      <w:pPr>
        <w:pStyle w:val="EX"/>
        <w:rPr/>
      </w:pPr>
      <w:r>
        <w:rPr/>
        <w:t>[5]</w:t>
        <w:tab/>
        <w:t>3GPP TS 37.466: "Iuant interface: Application part".</w:t>
      </w:r>
    </w:p>
    <w:p>
      <w:pPr>
        <w:pStyle w:val="Heading1"/>
        <w:ind w:left="1134" w:hanging="1134"/>
        <w:rPr/>
      </w:pPr>
      <w:bookmarkStart w:id="9" w:name="__RefHeading___Toc6575454"/>
      <w:bookmarkEnd w:id="9"/>
      <w:r>
        <w:rPr/>
        <w:t>3 to 7</w:t>
        <w:tab/>
        <w:t>Void</w:t>
      </w:r>
    </w:p>
    <w:p>
      <w:pPr>
        <w:pStyle w:val="Normal"/>
        <w:rPr/>
      </w:pPr>
      <w:r>
        <w:rPr/>
      </w:r>
    </w:p>
    <w:p>
      <w:pPr>
        <w:pStyle w:val="Heading1"/>
        <w:ind w:left="1134" w:hanging="1134"/>
        <w:rPr/>
      </w:pPr>
      <w:bookmarkStart w:id="10" w:name="__RefHeading___Toc6575455"/>
      <w:bookmarkEnd w:id="10"/>
      <w:r>
        <w:rPr/>
        <w:t>8</w:t>
        <w:tab/>
        <w:t>Iuant interface: Application part</w:t>
      </w:r>
    </w:p>
    <w:p>
      <w:pPr>
        <w:pStyle w:val="Normal"/>
        <w:rPr/>
      </w:pPr>
      <w:r>
        <w:rPr/>
        <w:t>See TS 37.466 [5].</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9"/>
        <w:rPr/>
      </w:pPr>
      <w:bookmarkStart w:id="11" w:name="__RefHeading___Toc6575456"/>
      <w:bookmarkEnd w:id="11"/>
      <w:r>
        <w:rPr/>
        <w:t>Annex A to F:</w:t>
        <w:br/>
        <w:t>Void</w:t>
      </w:r>
      <w:r>
        <w:br w:type="page"/>
      </w:r>
    </w:p>
    <w:p>
      <w:pPr>
        <w:pStyle w:val="Heading8"/>
        <w:ind w:left="0" w:hanging="0"/>
        <w:rPr/>
      </w:pPr>
      <w:bookmarkStart w:id="12" w:name="__RefHeading___Toc6575457"/>
      <w:bookmarkStart w:id="13" w:name="historyclause"/>
      <w:bookmarkEnd w:id="12"/>
      <w:r>
        <w:rPr/>
        <w:t>Annex G (informative):</w:t>
        <w:br/>
        <w:t>Change History</w:t>
      </w:r>
      <w:bookmarkEnd w:id="13"/>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1134"/>
        <w:gridCol w:w="567"/>
        <w:gridCol w:w="425"/>
        <w:gridCol w:w="5954"/>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Rel-8 version based on v7.2.0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RP-070576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UMTS1500 requirement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RP-070838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Missing</w:t>
            </w:r>
            <w:r>
              <w:rPr>
                <w:szCs w:val="18"/>
              </w:rPr>
              <w:t xml:space="preserve"> </w:t>
            </w:r>
            <w:r>
              <w:rPr/>
              <w:t>Parameter for "TMA Get Supported Non-Linear Gain Values"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RP-080082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UMTS 700 MHz (Bands XII</w:t>
            </w:r>
            <w:r>
              <w:rPr>
                <w:szCs w:val="18"/>
              </w:rPr>
              <w:t xml:space="preserve"> </w:t>
            </w:r>
            <w:r>
              <w:rPr/>
              <w:t>XIV) in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RP-090085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RET and TMA support in LTE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Rel-9 version based on v8.3.0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RP-090782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ja-JP"/>
              </w:rPr>
            </w:pPr>
            <w:r>
              <w:rPr>
                <w:lang w:eastAsia="ja-JP"/>
              </w:rPr>
              <w:t>Introduction of new antenna operating bands in IuantAP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RP-091185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ja-JP"/>
              </w:rPr>
            </w:pPr>
            <w:r>
              <w:rPr>
                <w:rFonts w:cs="Arial"/>
                <w:bCs/>
              </w:rPr>
              <w:t xml:space="preserve">Introduction of </w:t>
            </w:r>
            <w:r>
              <w:rPr>
                <w:rFonts w:cs="Arial"/>
                <w:bCs/>
                <w:lang w:eastAsia="ja-JP"/>
              </w:rPr>
              <w:t xml:space="preserve">Extended </w:t>
            </w:r>
            <w:r>
              <w:rPr>
                <w:rFonts w:cs="Arial"/>
                <w:bCs/>
              </w:rPr>
              <w:t>UMTS</w:t>
            </w:r>
            <w:r>
              <w:rPr>
                <w:rFonts w:cs="Arial"/>
                <w:bCs/>
                <w:lang w:eastAsia="ja-JP"/>
              </w:rPr>
              <w:t>/LTE1500</w:t>
            </w:r>
            <w:r>
              <w:rPr>
                <w:rFonts w:cs="Arial"/>
                <w:bCs/>
              </w:rPr>
              <w:t xml:space="preserve"> requirements</w:t>
            </w:r>
            <w:r>
              <w:rPr>
                <w:rFonts w:cs="Arial"/>
                <w:bCs/>
                <w:lang w:eastAsia="ja-JP"/>
              </w:rPr>
              <w:t xml:space="preserve"> for TS25.466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RP-100223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rPr>
            </w:pPr>
            <w:r>
              <w:rPr>
                <w:rFonts w:cs="Arial"/>
                <w:szCs w:val="18"/>
              </w:rPr>
              <w:t>Introduction of UMTS/LTE in 800 MHz for Europe requirements in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szCs w:val="18"/>
              </w:rPr>
              <w:t>Creation of Rel-10 version based on v9.2.0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RP-100912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szCs w:val="18"/>
              </w:rPr>
              <w:t>Spectrum band definition additions for TDD 2600 MHz</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RP-101184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Introduction of L-band in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RP-101278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CR UMTS/LTE-3500 spectrum band definition additions for TDD Iuant interface to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szCs w:val="18"/>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RP-110699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Add 2 GHz band LTE for ATC of MSS in North America to TS25.466 (Rel-10)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RP-110696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Add Expanded 1900 MHz Band for UTRA and LTE to TS25.466 (Rel-10)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Removal of unused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RP-111733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Removal of references to operating bands i) and 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rPr>
              <w:t>Creation of Rel-11 version based on v10.3.0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US" w:eastAsia="en-US"/>
              </w:rPr>
            </w:pPr>
            <w:r>
              <w:rPr>
                <w:szCs w:val="18"/>
                <w:lang w:val="en-US" w:eastAsia="en-US"/>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Addition of new Band 26 for E850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RP-120749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E850_LB Band 27 to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RP-120750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LTE band for 700 MHz digital dividend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TDD band for 700 MHz digital dividend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Operating bands Numbering for UTRA and EUTRA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RP-121736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US" w:eastAsia="en-US"/>
              </w:rPr>
              <w:t>Introduction of band 22 in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RP-121735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Band 29 into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RP-131903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LTE 450 MHZ</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RP-131904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Band 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RP-140900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US" w:eastAsia="en-US"/>
              </w:rPr>
              <w:t>Introduction of L-band for Supplemental Downlink in E-UTRA and UTRA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RP-150356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Correction of the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Introduction of band 45 in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szCs w:val="18"/>
                <w:lang w:val="en-US" w:eastAsia="en-US"/>
              </w:rPr>
              <w:t>Extension of operating bands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US" w:eastAsia="en-US"/>
              </w:rPr>
            </w:pPr>
            <w:r>
              <w:rPr>
                <w:lang w:val="en-US" w:eastAsia="en-US"/>
              </w:rPr>
              <w:t>Introduction of band 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band 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RP-152104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band 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RP-160446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Band 68 into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RP-160450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Band 46 in TS 25.466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06/2016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Cs w:val="18"/>
              </w:rPr>
              <w:t>Creation of Rel-14 version based on v13.1.0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of band 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Introduction of 2.6GHz SDL band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RP-162335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t>Introduction of band 48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14.1.0</w:t>
            </w:r>
          </w:p>
        </w:tc>
      </w:tr>
    </w:tbl>
    <w:p>
      <w:pPr>
        <w:pStyle w:val="Normal"/>
        <w:rPr/>
      </w:pPr>
      <w:r>
        <w:rPr/>
      </w:r>
    </w:p>
    <w:p>
      <w:pPr>
        <w:pStyle w:val="TH"/>
        <w:rPr>
          <w:lang w:val="en-US" w:eastAsia="en-US"/>
        </w:rPr>
      </w:pPr>
      <w:r>
        <w:rPr>
          <w:lang w:val="en-US" w:eastAsia="en-US"/>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make band extensions applicable also for TMAAP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TDD L-band(Band 50 and Band 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RP-171980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RP-171979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75 and 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25.466: Introduction of Band 49 (3.5 GHz LAA in US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RP-172711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band 85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03/2018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RP-180470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the TDD 3.3-3.4GHz band (Band 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Antenna Interface Function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RP-190557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Transfer of Iuant interface specification from 25-series to 37-series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Times New Roman" w:hAnsi="Times New Roman" w:eastAsia="MS Mincho;ＭＳ 明朝" w:cs="Times New Roman"/>
    </w:rPr>
  </w:style>
  <w:style w:type="character" w:styleId="WW8Num9z0">
    <w:name w:val="WW8Num9z0"/>
    <w:qFormat/>
    <w:rPr/>
  </w:style>
  <w:style w:type="character" w:styleId="WW8Num10z0">
    <w:name w:val="WW8Num10z0"/>
    <w:qFormat/>
    <w:rPr/>
  </w:style>
  <w:style w:type="character" w:styleId="WW8Num13z0">
    <w:name w:val="WW8Num13z0"/>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2z0">
    <w:name w:val="WW8NumSt12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basedOn w:val="DefaultParagraphFont"/>
    <w:qFormat/>
    <w:rPr/>
  </w:style>
  <w:style w:type="character" w:styleId="InternetLink">
    <w:name w:val="Hyperlink"/>
    <w:rPr>
      <w:color w:val="0000FF"/>
      <w:u w:val="single"/>
    </w:rPr>
  </w:style>
  <w:style w:type="character" w:styleId="TACChar">
    <w:name w:val="TAC Char"/>
    <w:qFormat/>
    <w:rPr>
      <w:rFonts w:ascii="Arial" w:hAnsi="Arial" w:cs="Arial"/>
      <w:sz w:val="18"/>
    </w:rPr>
  </w:style>
  <w:style w:type="character" w:styleId="THChar">
    <w:name w:val="TH Char"/>
    <w:qFormat/>
    <w:rPr>
      <w:rFonts w:ascii="Arial" w:hAnsi="Arial" w:cs="Arial"/>
      <w:b/>
    </w:rPr>
  </w:style>
  <w:style w:type="character" w:styleId="TALCar">
    <w:name w:val="TAL Car"/>
    <w:qFormat/>
    <w:rPr>
      <w:rFonts w:ascii="Arial" w:hAnsi="Arial" w:cs="Arial"/>
      <w:sz w:val="18"/>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 antenna</cp:keywords>
  <dc:language>en-US</dc:language>
  <cp:lastModifiedBy>MCC</cp:lastModifiedBy>
  <dcterms:modified xsi:type="dcterms:W3CDTF">2020-07-13T19:51:00Z</dcterms:modified>
  <cp:revision>3</cp:revision>
  <dc:subject>UTRAN Iuant Interface: Application Part (Release 16)</dc:subject>
  <dc:title>3GPP TS 25.466</dc:title>
</cp:coreProperties>
</file>