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5.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13.wmf" ContentType="image/x-wmf"/>
  <Override PartName="/word/media/image9.wmf" ContentType="image/x-wmf"/>
  <Override PartName="/word/fontTable.xml" ContentType="application/vnd.openxmlformats-officedocument.wordprocessingml.fontTable+xml"/>
  <Override PartName="/word/header3.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footerReference w:type="default" r:id="rId2"/>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2"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25.468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25.468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3"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97610"/>
                <wp:effectExtent l="0" t="0" r="0" b="0"/>
                <wp:wrapTopAndBottom/>
                <wp:docPr id="4" name="Frame3"/>
                <a:graphic xmlns:a="http://schemas.openxmlformats.org/drawingml/2006/main">
                  <a:graphicData uri="http://schemas.microsoft.com/office/word/2010/wordprocessingShape">
                    <wps:wsp>
                      <wps:cNvSpPr txBox="1"/>
                      <wps:spPr>
                        <a:xfrm>
                          <a:off x="0" y="0"/>
                          <a:ext cx="6479540" cy="119761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UTRAN Iuh Interface RANAP User Adaption (RUA) signalling</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UTRAN Iuh Interface RANAP User Adaption (RUA) signalling</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5"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pPr>
                            <w:r>
                              <w:rPr/>
                              <w:drawing>
                                <wp:inline distT="0" distB="0" distL="0" distR="0">
                                  <wp:extent cx="1216660" cy="844550"/>
                                  <wp:effectExtent l="0" t="0" r="0" b="0"/>
                                  <wp:docPr id="6"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G-logo_175px" descr=""/>
                                          <pic:cNvPicPr>
                                            <a:picLocks noChangeAspect="1" noChangeArrowheads="1"/>
                                          </pic:cNvPicPr>
                                        </pic:nvPicPr>
                                        <pic:blipFill>
                                          <a:blip r:embed="rId3"/>
                                          <a:srcRect l="-22" t="-31" r="-22" b="-31"/>
                                          <a:stretch>
                                            <a:fillRect/>
                                          </a:stretch>
                                        </pic:blipFill>
                                        <pic:spPr bwMode="auto">
                                          <a:xfrm>
                                            <a:off x="0" y="0"/>
                                            <a:ext cx="1216660" cy="844550"/>
                                          </a:xfrm>
                                          <a:prstGeom prst="rect">
                                            <a:avLst/>
                                          </a:prstGeom>
                                        </pic:spPr>
                                      </pic:pic>
                                    </a:graphicData>
                                  </a:graphic>
                                </wp:inline>
                              </w:drawing>
                            </w:r>
                            <w:r>
                              <w:rPr/>
                              <w:tab/>
                            </w:r>
                            <w:r>
                              <w:rPr/>
                              <w:drawing>
                                <wp:inline distT="0" distB="0" distL="0" distR="0">
                                  <wp:extent cx="1622425" cy="940435"/>
                                  <wp:effectExtent l="0" t="0" r="0" b="0"/>
                                  <wp:docPr id="7"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GPP-logo_web" descr=""/>
                                          <pic:cNvPicPr>
                                            <a:picLocks noChangeAspect="1" noChangeArrowheads="1"/>
                                          </pic:cNvPicPr>
                                        </pic:nvPicPr>
                                        <pic:blipFill>
                                          <a:blip r:embed="rId4"/>
                                          <a:srcRect l="-13" t="-23" r="-13" b="-23"/>
                                          <a:stretch>
                                            <a:fillRect/>
                                          </a:stretch>
                                        </pic:blipFill>
                                        <pic:spPr bwMode="auto">
                                          <a:xfrm>
                                            <a:off x="0" y="0"/>
                                            <a:ext cx="1622425" cy="940435"/>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pPr>
                      <w:r>
                        <w:rPr/>
                        <w:drawing>
                          <wp:inline distT="0" distB="0" distL="0" distR="0">
                            <wp:extent cx="1216660" cy="844550"/>
                            <wp:effectExtent l="0" t="0" r="0" b="0"/>
                            <wp:docPr id="8"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G-logo_175px" descr=""/>
                                    <pic:cNvPicPr>
                                      <a:picLocks noChangeAspect="1" noChangeArrowheads="1"/>
                                    </pic:cNvPicPr>
                                  </pic:nvPicPr>
                                  <pic:blipFill>
                                    <a:blip r:embed="rId5"/>
                                    <a:srcRect l="-22" t="-31" r="-22" b="-31"/>
                                    <a:stretch>
                                      <a:fillRect/>
                                    </a:stretch>
                                  </pic:blipFill>
                                  <pic:spPr bwMode="auto">
                                    <a:xfrm>
                                      <a:off x="0" y="0"/>
                                      <a:ext cx="1216660" cy="844550"/>
                                    </a:xfrm>
                                    <a:prstGeom prst="rect">
                                      <a:avLst/>
                                    </a:prstGeom>
                                  </pic:spPr>
                                </pic:pic>
                              </a:graphicData>
                            </a:graphic>
                          </wp:inline>
                        </w:drawing>
                      </w:r>
                      <w:r>
                        <w:rPr/>
                        <w:tab/>
                      </w:r>
                      <w:r>
                        <w:rPr/>
                        <w:drawing>
                          <wp:inline distT="0" distB="0" distL="0" distR="0">
                            <wp:extent cx="1622425" cy="940435"/>
                            <wp:effectExtent l="0" t="0" r="0" b="0"/>
                            <wp:docPr id="9"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GPP-logo_web" descr=""/>
                                    <pic:cNvPicPr>
                                      <a:picLocks noChangeAspect="1" noChangeArrowheads="1"/>
                                    </pic:cNvPicPr>
                                  </pic:nvPicPr>
                                  <pic:blipFill>
                                    <a:blip r:embed="rId6"/>
                                    <a:srcRect l="-13" t="-23" r="-13" b="-23"/>
                                    <a:stretch>
                                      <a:fillRect/>
                                    </a:stretch>
                                  </pic:blipFill>
                                  <pic:spPr bwMode="auto">
                                    <a:xfrm>
                                      <a:off x="0" y="0"/>
                                      <a:ext cx="1622425" cy="940435"/>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17615" cy="874395"/>
                <wp:effectExtent l="0" t="0" r="0" b="0"/>
                <wp:wrapTopAndBottom/>
                <wp:docPr id="10" name="Frame5"/>
                <a:graphic xmlns:a="http://schemas.openxmlformats.org/drawingml/2006/main">
                  <a:graphicData uri="http://schemas.microsoft.com/office/word/2010/wordprocessingShape">
                    <wps:wsp>
                      <wps:cNvSpPr txBox="1"/>
                      <wps:spPr>
                        <a:xfrm>
                          <a:off x="0" y="0"/>
                          <a:ext cx="63176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1"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t>.</w:t>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2"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3"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ind w:left="0" w:hanging="0"/>
        <w:outlineLvl w:val="0"/>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4"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ind w:left="0" w:hanging="0"/>
        <w:outlineLvl w:val="0"/>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8315102">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8315103">
            <w:r>
              <w:rPr>
                <w:rStyle w:val="IndexLink"/>
              </w:rPr>
              <w:t>6</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8315104">
            <w:r>
              <w:rPr>
                <w:rStyle w:val="IndexLink"/>
              </w:rPr>
              <w:t>6</w:t>
            </w:r>
          </w:hyperlink>
        </w:p>
        <w:p>
          <w:pPr>
            <w:pStyle w:val="Contents1"/>
            <w:rPr>
              <w:rFonts w:ascii="Calibri" w:hAnsi="Calibri" w:cs="Calibri"/>
              <w:szCs w:val="22"/>
            </w:rPr>
          </w:pPr>
          <w:r>
            <w:rPr/>
            <w:t>3</w:t>
          </w:r>
          <w:r>
            <w:rPr>
              <w:rFonts w:cs="Calibri" w:ascii="Calibri" w:hAnsi="Calibri"/>
              <w:szCs w:val="22"/>
            </w:rPr>
            <w:tab/>
          </w:r>
          <w:r>
            <w:rPr/>
            <w:t>Definitions and abbreviations</w:t>
            <w:tab/>
          </w:r>
          <w:hyperlink w:anchor="__RefHeading___Toc518315105">
            <w:r>
              <w:rPr>
                <w:rStyle w:val="IndexLink"/>
              </w:rPr>
              <w:t>6</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8315106">
            <w:r>
              <w:rPr>
                <w:rStyle w:val="IndexLink"/>
              </w:rPr>
              <w:t>6</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518315107">
            <w:r>
              <w:rPr>
                <w:rStyle w:val="IndexLink"/>
              </w:rPr>
              <w:t>6</w:t>
            </w:r>
          </w:hyperlink>
        </w:p>
        <w:p>
          <w:pPr>
            <w:pStyle w:val="Contents1"/>
            <w:rPr>
              <w:rFonts w:ascii="Calibri" w:hAnsi="Calibri" w:cs="Calibri"/>
              <w:szCs w:val="22"/>
            </w:rPr>
          </w:pPr>
          <w:r>
            <w:rPr/>
            <w:t>4</w:t>
          </w:r>
          <w:r>
            <w:rPr>
              <w:rFonts w:cs="Calibri" w:ascii="Calibri" w:hAnsi="Calibri"/>
              <w:szCs w:val="22"/>
            </w:rPr>
            <w:tab/>
          </w:r>
          <w:r>
            <w:rPr/>
            <w:t>General</w:t>
            <w:tab/>
          </w:r>
          <w:hyperlink w:anchor="__RefHeading___Toc518315108">
            <w:r>
              <w:rPr>
                <w:rStyle w:val="IndexLink"/>
              </w:rPr>
              <w:t>7</w:t>
            </w:r>
          </w:hyperlink>
        </w:p>
        <w:p>
          <w:pPr>
            <w:pStyle w:val="Contents2"/>
            <w:rPr>
              <w:rFonts w:ascii="Calibri" w:hAnsi="Calibri" w:cs="Calibri"/>
              <w:sz w:val="22"/>
              <w:szCs w:val="22"/>
            </w:rPr>
          </w:pPr>
          <w:r>
            <w:rPr/>
            <w:t>4.1</w:t>
          </w:r>
          <w:r>
            <w:rPr>
              <w:rFonts w:cs="Calibri" w:ascii="Calibri" w:hAnsi="Calibri"/>
              <w:sz w:val="22"/>
              <w:szCs w:val="22"/>
            </w:rPr>
            <w:tab/>
          </w:r>
          <w:r>
            <w:rPr/>
            <w:t>Procedure specification principles</w:t>
            <w:tab/>
          </w:r>
          <w:hyperlink w:anchor="__RefHeading___Toc518315109">
            <w:r>
              <w:rPr>
                <w:rStyle w:val="IndexLink"/>
              </w:rPr>
              <w:t>7</w:t>
            </w:r>
          </w:hyperlink>
        </w:p>
        <w:p>
          <w:pPr>
            <w:pStyle w:val="Contents2"/>
            <w:rPr>
              <w:rFonts w:ascii="Calibri" w:hAnsi="Calibri" w:cs="Calibri"/>
              <w:sz w:val="22"/>
              <w:szCs w:val="22"/>
            </w:rPr>
          </w:pPr>
          <w:r>
            <w:rPr/>
            <w:t>4.2</w:t>
          </w:r>
          <w:r>
            <w:rPr>
              <w:rFonts w:cs="Calibri" w:ascii="Calibri" w:hAnsi="Calibri"/>
              <w:sz w:val="22"/>
              <w:szCs w:val="22"/>
            </w:rPr>
            <w:tab/>
          </w:r>
          <w:r>
            <w:rPr/>
            <w:t>Forwards and backwards compatibility</w:t>
            <w:tab/>
          </w:r>
          <w:hyperlink w:anchor="__RefHeading___Toc518315110">
            <w:r>
              <w:rPr>
                <w:rStyle w:val="IndexLink"/>
              </w:rPr>
              <w:t>7</w:t>
            </w:r>
          </w:hyperlink>
        </w:p>
        <w:p>
          <w:pPr>
            <w:pStyle w:val="Contents2"/>
            <w:rPr>
              <w:rFonts w:ascii="Calibri" w:hAnsi="Calibri" w:cs="Calibri"/>
              <w:sz w:val="22"/>
              <w:szCs w:val="22"/>
            </w:rPr>
          </w:pPr>
          <w:r>
            <w:rPr/>
            <w:t>4.3</w:t>
          </w:r>
          <w:r>
            <w:rPr>
              <w:rFonts w:cs="Calibri" w:ascii="Calibri" w:hAnsi="Calibri"/>
              <w:sz w:val="22"/>
              <w:szCs w:val="22"/>
            </w:rPr>
            <w:tab/>
          </w:r>
          <w:r>
            <w:rPr/>
            <w:t>Specification notations</w:t>
            <w:tab/>
          </w:r>
          <w:hyperlink w:anchor="__RefHeading___Toc518315111">
            <w:r>
              <w:rPr>
                <w:rStyle w:val="IndexLink"/>
              </w:rPr>
              <w:t>7</w:t>
            </w:r>
          </w:hyperlink>
        </w:p>
        <w:p>
          <w:pPr>
            <w:pStyle w:val="Contents1"/>
            <w:rPr>
              <w:rFonts w:ascii="Calibri" w:hAnsi="Calibri" w:cs="Calibri"/>
              <w:szCs w:val="22"/>
            </w:rPr>
          </w:pPr>
          <w:r>
            <w:rPr/>
            <w:t>5</w:t>
          </w:r>
          <w:r>
            <w:rPr>
              <w:rFonts w:cs="Calibri" w:ascii="Calibri" w:hAnsi="Calibri"/>
              <w:szCs w:val="22"/>
            </w:rPr>
            <w:tab/>
          </w:r>
          <w:r>
            <w:rPr/>
            <w:t>RUA services</w:t>
            <w:tab/>
          </w:r>
          <w:hyperlink w:anchor="__RefHeading___Toc518315112">
            <w:r>
              <w:rPr>
                <w:rStyle w:val="IndexLink"/>
              </w:rPr>
              <w:t>8</w:t>
            </w:r>
          </w:hyperlink>
        </w:p>
        <w:p>
          <w:pPr>
            <w:pStyle w:val="Contents1"/>
            <w:rPr>
              <w:rFonts w:ascii="Calibri" w:hAnsi="Calibri" w:cs="Calibri"/>
              <w:szCs w:val="22"/>
            </w:rPr>
          </w:pPr>
          <w:r>
            <w:rPr/>
            <w:t>6</w:t>
          </w:r>
          <w:r>
            <w:rPr>
              <w:rFonts w:cs="Calibri" w:ascii="Calibri" w:hAnsi="Calibri"/>
              <w:szCs w:val="22"/>
            </w:rPr>
            <w:tab/>
          </w:r>
          <w:r>
            <w:rPr/>
            <w:t>Services expected from the transport layer</w:t>
            <w:tab/>
          </w:r>
          <w:hyperlink w:anchor="__RefHeading___Toc518315113">
            <w:r>
              <w:rPr>
                <w:rStyle w:val="IndexLink"/>
              </w:rPr>
              <w:t>8</w:t>
            </w:r>
          </w:hyperlink>
        </w:p>
        <w:p>
          <w:pPr>
            <w:pStyle w:val="Contents1"/>
            <w:rPr>
              <w:rFonts w:ascii="Calibri" w:hAnsi="Calibri" w:cs="Calibri"/>
              <w:szCs w:val="22"/>
            </w:rPr>
          </w:pPr>
          <w:r>
            <w:rPr/>
            <w:t>7</w:t>
          </w:r>
          <w:r>
            <w:rPr>
              <w:rFonts w:cs="Calibri" w:ascii="Calibri" w:hAnsi="Calibri"/>
              <w:szCs w:val="22"/>
            </w:rPr>
            <w:tab/>
          </w:r>
          <w:r>
            <w:rPr/>
            <w:t>Functions of RUA</w:t>
            <w:tab/>
          </w:r>
          <w:hyperlink w:anchor="__RefHeading___Toc518315114">
            <w:r>
              <w:rPr>
                <w:rStyle w:val="IndexLink"/>
              </w:rPr>
              <w:t>8</w:t>
            </w:r>
          </w:hyperlink>
        </w:p>
        <w:p>
          <w:pPr>
            <w:pStyle w:val="Contents1"/>
            <w:rPr>
              <w:rFonts w:ascii="Calibri" w:hAnsi="Calibri" w:cs="Calibri"/>
              <w:szCs w:val="22"/>
            </w:rPr>
          </w:pPr>
          <w:r>
            <w:rPr/>
            <w:t>8</w:t>
          </w:r>
          <w:r>
            <w:rPr>
              <w:rFonts w:cs="Calibri" w:ascii="Calibri" w:hAnsi="Calibri"/>
              <w:szCs w:val="22"/>
            </w:rPr>
            <w:tab/>
          </w:r>
          <w:r>
            <w:rPr/>
            <w:t>RUA procedures</w:t>
            <w:tab/>
          </w:r>
          <w:hyperlink w:anchor="__RefHeading___Toc518315115">
            <w:r>
              <w:rPr>
                <w:rStyle w:val="IndexLink"/>
              </w:rPr>
              <w:t>8</w:t>
            </w:r>
          </w:hyperlink>
        </w:p>
        <w:p>
          <w:pPr>
            <w:pStyle w:val="Contents2"/>
            <w:rPr>
              <w:rFonts w:ascii="Calibri" w:hAnsi="Calibri" w:cs="Calibri"/>
              <w:sz w:val="22"/>
              <w:szCs w:val="22"/>
            </w:rPr>
          </w:pPr>
          <w:r>
            <w:rPr/>
            <w:t>8.1</w:t>
          </w:r>
          <w:r>
            <w:rPr>
              <w:rFonts w:cs="Calibri" w:ascii="Calibri" w:hAnsi="Calibri"/>
              <w:sz w:val="22"/>
              <w:szCs w:val="22"/>
            </w:rPr>
            <w:tab/>
          </w:r>
          <w:r>
            <w:rPr/>
            <w:t>Elementary Procedures</w:t>
            <w:tab/>
          </w:r>
          <w:hyperlink w:anchor="__RefHeading___Toc518315116">
            <w:r>
              <w:rPr>
                <w:rStyle w:val="IndexLink"/>
              </w:rPr>
              <w:t>8</w:t>
            </w:r>
          </w:hyperlink>
        </w:p>
        <w:p>
          <w:pPr>
            <w:pStyle w:val="Contents2"/>
            <w:rPr>
              <w:rFonts w:ascii="Calibri" w:hAnsi="Calibri" w:cs="Calibri"/>
              <w:sz w:val="22"/>
              <w:szCs w:val="22"/>
            </w:rPr>
          </w:pPr>
          <w:r>
            <w:rPr/>
            <w:t>8.2</w:t>
          </w:r>
          <w:r>
            <w:rPr>
              <w:rFonts w:cs="Calibri" w:ascii="Calibri" w:hAnsi="Calibri"/>
              <w:sz w:val="22"/>
              <w:szCs w:val="22"/>
            </w:rPr>
            <w:tab/>
          </w:r>
          <w:r>
            <w:rPr/>
            <w:t>Connect</w:t>
            <w:tab/>
          </w:r>
          <w:hyperlink w:anchor="__RefHeading___Toc518315117">
            <w:r>
              <w:rPr>
                <w:rStyle w:val="IndexLink"/>
              </w:rPr>
              <w:t>8</w:t>
            </w:r>
          </w:hyperlink>
        </w:p>
        <w:p>
          <w:pPr>
            <w:pStyle w:val="Contents3"/>
            <w:rPr>
              <w:rFonts w:ascii="Calibri" w:hAnsi="Calibri" w:cs="Calibri"/>
              <w:sz w:val="22"/>
              <w:szCs w:val="22"/>
            </w:rPr>
          </w:pPr>
          <w:r>
            <w:rPr/>
            <w:t>8.2.1</w:t>
          </w:r>
          <w:r>
            <w:rPr>
              <w:rFonts w:cs="Calibri" w:ascii="Calibri" w:hAnsi="Calibri"/>
              <w:sz w:val="22"/>
              <w:szCs w:val="22"/>
            </w:rPr>
            <w:tab/>
          </w:r>
          <w:r>
            <w:rPr/>
            <w:t>General</w:t>
            <w:tab/>
          </w:r>
          <w:hyperlink w:anchor="__RefHeading___Toc518315118">
            <w:r>
              <w:rPr>
                <w:rStyle w:val="IndexLink"/>
              </w:rPr>
              <w:t>8</w:t>
            </w:r>
          </w:hyperlink>
        </w:p>
        <w:p>
          <w:pPr>
            <w:pStyle w:val="Contents3"/>
            <w:rPr>
              <w:rFonts w:ascii="Calibri" w:hAnsi="Calibri" w:cs="Calibri"/>
              <w:sz w:val="22"/>
              <w:szCs w:val="22"/>
            </w:rPr>
          </w:pPr>
          <w:r>
            <w:rPr/>
            <w:t>8.2.2</w:t>
          </w:r>
          <w:r>
            <w:rPr>
              <w:rFonts w:cs="Calibri" w:ascii="Calibri" w:hAnsi="Calibri"/>
              <w:sz w:val="22"/>
              <w:szCs w:val="22"/>
            </w:rPr>
            <w:tab/>
          </w:r>
          <w:r>
            <w:rPr/>
            <w:t>Successful Operation</w:t>
            <w:tab/>
          </w:r>
          <w:hyperlink w:anchor="__RefHeading___Toc518315119">
            <w:r>
              <w:rPr>
                <w:rStyle w:val="IndexLink"/>
              </w:rPr>
              <w:t>9</w:t>
            </w:r>
          </w:hyperlink>
        </w:p>
        <w:p>
          <w:pPr>
            <w:pStyle w:val="Contents4"/>
            <w:rPr>
              <w:rFonts w:ascii="Calibri" w:hAnsi="Calibri" w:cs="Calibri"/>
              <w:sz w:val="22"/>
              <w:szCs w:val="22"/>
            </w:rPr>
          </w:pPr>
          <w:r>
            <w:rPr/>
            <w:t>8.2.2.1</w:t>
          </w:r>
          <w:r>
            <w:rPr>
              <w:rFonts w:cs="Calibri" w:ascii="Calibri" w:hAnsi="Calibri"/>
              <w:sz w:val="22"/>
              <w:szCs w:val="22"/>
            </w:rPr>
            <w:tab/>
          </w:r>
          <w:r>
            <w:rPr/>
            <w:t>HNB Originated</w:t>
            <w:tab/>
          </w:r>
          <w:hyperlink w:anchor="__RefHeading___Toc518315120">
            <w:r>
              <w:rPr>
                <w:rStyle w:val="IndexLink"/>
              </w:rPr>
              <w:t>9</w:t>
            </w:r>
          </w:hyperlink>
        </w:p>
        <w:p>
          <w:pPr>
            <w:pStyle w:val="Contents4"/>
            <w:rPr>
              <w:rFonts w:ascii="Calibri" w:hAnsi="Calibri" w:cs="Calibri"/>
              <w:sz w:val="22"/>
              <w:szCs w:val="22"/>
            </w:rPr>
          </w:pPr>
          <w:r>
            <w:rPr/>
            <w:t>8.2.2.2</w:t>
          </w:r>
          <w:r>
            <w:rPr>
              <w:rFonts w:cs="Calibri" w:ascii="Calibri" w:hAnsi="Calibri"/>
              <w:sz w:val="22"/>
              <w:szCs w:val="22"/>
            </w:rPr>
            <w:tab/>
          </w:r>
          <w:r>
            <w:rPr/>
            <w:t>HNB-GW Originated</w:t>
            <w:tab/>
          </w:r>
          <w:hyperlink w:anchor="__RefHeading___Toc518315121">
            <w:r>
              <w:rPr>
                <w:rStyle w:val="IndexLink"/>
              </w:rPr>
              <w:t>9</w:t>
            </w:r>
          </w:hyperlink>
        </w:p>
        <w:p>
          <w:pPr>
            <w:pStyle w:val="Contents2"/>
            <w:rPr>
              <w:rFonts w:ascii="Calibri" w:hAnsi="Calibri" w:cs="Calibri"/>
              <w:sz w:val="22"/>
              <w:szCs w:val="22"/>
            </w:rPr>
          </w:pPr>
          <w:r>
            <w:rPr/>
            <w:t>8.3</w:t>
          </w:r>
          <w:r>
            <w:rPr>
              <w:rFonts w:cs="Calibri" w:ascii="Calibri" w:hAnsi="Calibri"/>
              <w:sz w:val="22"/>
              <w:szCs w:val="22"/>
            </w:rPr>
            <w:tab/>
          </w:r>
          <w:r>
            <w:rPr/>
            <w:t>Direct Transfer</w:t>
            <w:tab/>
          </w:r>
          <w:hyperlink w:anchor="__RefHeading___Toc518315122">
            <w:r>
              <w:rPr>
                <w:rStyle w:val="IndexLink"/>
              </w:rPr>
              <w:t>10</w:t>
            </w:r>
          </w:hyperlink>
        </w:p>
        <w:p>
          <w:pPr>
            <w:pStyle w:val="Contents3"/>
            <w:rPr>
              <w:rFonts w:ascii="Calibri" w:hAnsi="Calibri" w:cs="Calibri"/>
              <w:sz w:val="22"/>
              <w:szCs w:val="22"/>
            </w:rPr>
          </w:pPr>
          <w:r>
            <w:rPr/>
            <w:t>8.3.1</w:t>
          </w:r>
          <w:r>
            <w:rPr>
              <w:rFonts w:cs="Calibri" w:ascii="Calibri" w:hAnsi="Calibri"/>
              <w:sz w:val="22"/>
              <w:szCs w:val="22"/>
            </w:rPr>
            <w:tab/>
          </w:r>
          <w:r>
            <w:rPr/>
            <w:t>General</w:t>
            <w:tab/>
          </w:r>
          <w:hyperlink w:anchor="__RefHeading___Toc518315123">
            <w:r>
              <w:rPr>
                <w:rStyle w:val="IndexLink"/>
              </w:rPr>
              <w:t>10</w:t>
            </w:r>
          </w:hyperlink>
        </w:p>
        <w:p>
          <w:pPr>
            <w:pStyle w:val="Contents3"/>
            <w:rPr>
              <w:rFonts w:ascii="Calibri" w:hAnsi="Calibri" w:cs="Calibri"/>
              <w:sz w:val="22"/>
              <w:szCs w:val="22"/>
            </w:rPr>
          </w:pPr>
          <w:r>
            <w:rPr/>
            <w:t>8.3.2</w:t>
          </w:r>
          <w:r>
            <w:rPr>
              <w:rFonts w:cs="Calibri" w:ascii="Calibri" w:hAnsi="Calibri"/>
              <w:sz w:val="22"/>
              <w:szCs w:val="22"/>
            </w:rPr>
            <w:tab/>
          </w:r>
          <w:r>
            <w:rPr/>
            <w:t>Successful Operation (HNB-GW Originated)</w:t>
            <w:tab/>
          </w:r>
          <w:hyperlink w:anchor="__RefHeading___Toc518315124">
            <w:r>
              <w:rPr>
                <w:rStyle w:val="IndexLink"/>
              </w:rPr>
              <w:t>10</w:t>
            </w:r>
          </w:hyperlink>
        </w:p>
        <w:p>
          <w:pPr>
            <w:pStyle w:val="Contents3"/>
            <w:rPr>
              <w:rFonts w:ascii="Calibri" w:hAnsi="Calibri" w:cs="Calibri"/>
              <w:sz w:val="22"/>
              <w:szCs w:val="22"/>
            </w:rPr>
          </w:pPr>
          <w:r>
            <w:rPr/>
            <w:t>8.3.3</w:t>
          </w:r>
          <w:r>
            <w:rPr>
              <w:rFonts w:cs="Calibri" w:ascii="Calibri" w:hAnsi="Calibri"/>
              <w:sz w:val="22"/>
              <w:szCs w:val="22"/>
            </w:rPr>
            <w:tab/>
          </w:r>
          <w:r>
            <w:rPr/>
            <w:t>Successful Operation (HNB Originated)</w:t>
            <w:tab/>
          </w:r>
          <w:hyperlink w:anchor="__RefHeading___Toc518315125">
            <w:r>
              <w:rPr>
                <w:rStyle w:val="IndexLink"/>
              </w:rPr>
              <w:t>10</w:t>
            </w:r>
          </w:hyperlink>
        </w:p>
        <w:p>
          <w:pPr>
            <w:pStyle w:val="Contents3"/>
            <w:rPr>
              <w:rFonts w:ascii="Calibri" w:hAnsi="Calibri" w:cs="Calibri"/>
              <w:sz w:val="22"/>
              <w:szCs w:val="22"/>
            </w:rPr>
          </w:pPr>
          <w:r>
            <w:rPr/>
            <w:t>8.3.4</w:t>
          </w:r>
          <w:r>
            <w:rPr>
              <w:rFonts w:cs="Calibri" w:ascii="Calibri" w:hAnsi="Calibri"/>
              <w:sz w:val="22"/>
              <w:szCs w:val="22"/>
            </w:rPr>
            <w:tab/>
          </w:r>
          <w:r>
            <w:rPr/>
            <w:t>Abnormal Conditions</w:t>
            <w:tab/>
          </w:r>
          <w:hyperlink w:anchor="__RefHeading___Toc518315126">
            <w:r>
              <w:rPr>
                <w:rStyle w:val="IndexLink"/>
              </w:rPr>
              <w:t>10</w:t>
            </w:r>
          </w:hyperlink>
        </w:p>
        <w:p>
          <w:pPr>
            <w:pStyle w:val="Contents2"/>
            <w:rPr>
              <w:rFonts w:ascii="Calibri" w:hAnsi="Calibri" w:cs="Calibri"/>
              <w:sz w:val="22"/>
              <w:szCs w:val="22"/>
            </w:rPr>
          </w:pPr>
          <w:r>
            <w:rPr/>
            <w:t>8.4</w:t>
          </w:r>
          <w:r>
            <w:rPr>
              <w:rFonts w:cs="Calibri" w:ascii="Calibri" w:hAnsi="Calibri"/>
              <w:sz w:val="22"/>
              <w:szCs w:val="22"/>
            </w:rPr>
            <w:tab/>
          </w:r>
          <w:r>
            <w:rPr/>
            <w:t>Disconnect</w:t>
            <w:tab/>
          </w:r>
          <w:hyperlink w:anchor="__RefHeading___Toc518315127">
            <w:r>
              <w:rPr>
                <w:rStyle w:val="IndexLink"/>
              </w:rPr>
              <w:t>10</w:t>
            </w:r>
          </w:hyperlink>
        </w:p>
        <w:p>
          <w:pPr>
            <w:pStyle w:val="Contents3"/>
            <w:rPr>
              <w:rFonts w:ascii="Calibri" w:hAnsi="Calibri" w:cs="Calibri"/>
              <w:sz w:val="22"/>
              <w:szCs w:val="22"/>
            </w:rPr>
          </w:pPr>
          <w:r>
            <w:rPr/>
            <w:t>8.4.1</w:t>
          </w:r>
          <w:r>
            <w:rPr>
              <w:rFonts w:cs="Calibri" w:ascii="Calibri" w:hAnsi="Calibri"/>
              <w:sz w:val="22"/>
              <w:szCs w:val="22"/>
            </w:rPr>
            <w:tab/>
          </w:r>
          <w:r>
            <w:rPr/>
            <w:t>General</w:t>
            <w:tab/>
          </w:r>
          <w:hyperlink w:anchor="__RefHeading___Toc518315128">
            <w:r>
              <w:rPr>
                <w:rStyle w:val="IndexLink"/>
              </w:rPr>
              <w:t>10</w:t>
            </w:r>
          </w:hyperlink>
        </w:p>
        <w:p>
          <w:pPr>
            <w:pStyle w:val="Contents3"/>
            <w:rPr>
              <w:rFonts w:ascii="Calibri" w:hAnsi="Calibri" w:cs="Calibri"/>
              <w:sz w:val="22"/>
              <w:szCs w:val="22"/>
            </w:rPr>
          </w:pPr>
          <w:r>
            <w:rPr/>
            <w:t>8.4.2</w:t>
          </w:r>
          <w:r>
            <w:rPr>
              <w:rFonts w:cs="Calibri" w:ascii="Calibri" w:hAnsi="Calibri"/>
              <w:sz w:val="22"/>
              <w:szCs w:val="22"/>
            </w:rPr>
            <w:tab/>
          </w:r>
          <w:r>
            <w:rPr/>
            <w:t>Successful Operation (HNB Originated)</w:t>
            <w:tab/>
          </w:r>
          <w:hyperlink w:anchor="__RefHeading___Toc518315129">
            <w:r>
              <w:rPr>
                <w:rStyle w:val="IndexLink"/>
              </w:rPr>
              <w:t>11</w:t>
            </w:r>
          </w:hyperlink>
        </w:p>
        <w:p>
          <w:pPr>
            <w:pStyle w:val="Contents3"/>
            <w:rPr>
              <w:rFonts w:ascii="Calibri" w:hAnsi="Calibri" w:cs="Calibri"/>
              <w:sz w:val="22"/>
              <w:szCs w:val="22"/>
            </w:rPr>
          </w:pPr>
          <w:r>
            <w:rPr/>
            <w:t>8.4.3</w:t>
          </w:r>
          <w:r>
            <w:rPr>
              <w:rFonts w:cs="Calibri" w:ascii="Calibri" w:hAnsi="Calibri"/>
              <w:sz w:val="22"/>
              <w:szCs w:val="22"/>
            </w:rPr>
            <w:tab/>
          </w:r>
          <w:r>
            <w:rPr>
              <w:lang w:val="en-US" w:eastAsia="en-US"/>
            </w:rPr>
            <w:t>Successful Operation (HNB-GW Originated)</w:t>
          </w:r>
          <w:r>
            <w:rPr/>
            <w:tab/>
          </w:r>
          <w:hyperlink w:anchor="__RefHeading___Toc518315130">
            <w:r>
              <w:rPr>
                <w:rStyle w:val="IndexLink"/>
              </w:rPr>
              <w:t>11</w:t>
            </w:r>
          </w:hyperlink>
        </w:p>
        <w:p>
          <w:pPr>
            <w:pStyle w:val="Contents3"/>
            <w:rPr>
              <w:rFonts w:ascii="Calibri" w:hAnsi="Calibri" w:cs="Calibri"/>
              <w:sz w:val="22"/>
              <w:szCs w:val="22"/>
            </w:rPr>
          </w:pPr>
          <w:r>
            <w:rPr/>
            <w:t>8.4.4</w:t>
          </w:r>
          <w:r>
            <w:rPr>
              <w:rFonts w:cs="Calibri" w:ascii="Calibri" w:hAnsi="Calibri"/>
              <w:sz w:val="22"/>
              <w:szCs w:val="22"/>
            </w:rPr>
            <w:tab/>
          </w:r>
          <w:r>
            <w:rPr/>
            <w:t>Abnormal Conditions</w:t>
            <w:tab/>
          </w:r>
          <w:hyperlink w:anchor="__RefHeading___Toc518315131">
            <w:r>
              <w:rPr>
                <w:rStyle w:val="IndexLink"/>
              </w:rPr>
              <w:t>11</w:t>
            </w:r>
          </w:hyperlink>
        </w:p>
        <w:p>
          <w:pPr>
            <w:pStyle w:val="Contents2"/>
            <w:rPr>
              <w:rFonts w:ascii="Calibri" w:hAnsi="Calibri" w:cs="Calibri"/>
              <w:sz w:val="22"/>
              <w:szCs w:val="22"/>
            </w:rPr>
          </w:pPr>
          <w:r>
            <w:rPr/>
            <w:t>8.5</w:t>
          </w:r>
          <w:r>
            <w:rPr>
              <w:rFonts w:cs="Calibri" w:ascii="Calibri" w:hAnsi="Calibri"/>
              <w:sz w:val="22"/>
              <w:szCs w:val="22"/>
            </w:rPr>
            <w:tab/>
          </w:r>
          <w:r>
            <w:rPr/>
            <w:t>Connectionless Transfer</w:t>
            <w:tab/>
          </w:r>
          <w:hyperlink w:anchor="__RefHeading___Toc518315132">
            <w:r>
              <w:rPr>
                <w:rStyle w:val="IndexLink"/>
              </w:rPr>
              <w:t>11</w:t>
            </w:r>
          </w:hyperlink>
        </w:p>
        <w:p>
          <w:pPr>
            <w:pStyle w:val="Contents3"/>
            <w:rPr>
              <w:rFonts w:ascii="Calibri" w:hAnsi="Calibri" w:cs="Calibri"/>
              <w:sz w:val="22"/>
              <w:szCs w:val="22"/>
            </w:rPr>
          </w:pPr>
          <w:r>
            <w:rPr/>
            <w:t>8.5.1</w:t>
          </w:r>
          <w:r>
            <w:rPr>
              <w:rFonts w:cs="Calibri" w:ascii="Calibri" w:hAnsi="Calibri"/>
              <w:sz w:val="22"/>
              <w:szCs w:val="22"/>
            </w:rPr>
            <w:tab/>
          </w:r>
          <w:r>
            <w:rPr/>
            <w:t>General</w:t>
            <w:tab/>
          </w:r>
          <w:hyperlink w:anchor="__RefHeading___Toc518315133">
            <w:r>
              <w:rPr>
                <w:rStyle w:val="IndexLink"/>
              </w:rPr>
              <w:t>11</w:t>
            </w:r>
          </w:hyperlink>
        </w:p>
        <w:p>
          <w:pPr>
            <w:pStyle w:val="Contents3"/>
            <w:rPr>
              <w:rFonts w:ascii="Calibri" w:hAnsi="Calibri" w:cs="Calibri"/>
              <w:sz w:val="22"/>
              <w:szCs w:val="22"/>
            </w:rPr>
          </w:pPr>
          <w:r>
            <w:rPr/>
            <w:t>8.5.2</w:t>
          </w:r>
          <w:r>
            <w:rPr>
              <w:rFonts w:cs="Calibri" w:ascii="Calibri" w:hAnsi="Calibri"/>
              <w:sz w:val="22"/>
              <w:szCs w:val="22"/>
            </w:rPr>
            <w:tab/>
          </w:r>
          <w:r>
            <w:rPr/>
            <w:t>Successful Operation (HNB-GW Originated)</w:t>
            <w:tab/>
          </w:r>
          <w:hyperlink w:anchor="__RefHeading___Toc518315134">
            <w:r>
              <w:rPr>
                <w:rStyle w:val="IndexLink"/>
              </w:rPr>
              <w:t>11</w:t>
            </w:r>
          </w:hyperlink>
        </w:p>
        <w:p>
          <w:pPr>
            <w:pStyle w:val="Contents3"/>
            <w:rPr>
              <w:rFonts w:ascii="Calibri" w:hAnsi="Calibri" w:cs="Calibri"/>
              <w:sz w:val="22"/>
              <w:szCs w:val="22"/>
            </w:rPr>
          </w:pPr>
          <w:r>
            <w:rPr/>
            <w:t>8.5.3</w:t>
          </w:r>
          <w:r>
            <w:rPr>
              <w:rFonts w:cs="Calibri" w:ascii="Calibri" w:hAnsi="Calibri"/>
              <w:sz w:val="22"/>
              <w:szCs w:val="22"/>
            </w:rPr>
            <w:tab/>
          </w:r>
          <w:r>
            <w:rPr/>
            <w:t>Successful Operation (HNB Originated)</w:t>
            <w:tab/>
          </w:r>
          <w:hyperlink w:anchor="__RefHeading___Toc518315135">
            <w:r>
              <w:rPr>
                <w:rStyle w:val="IndexLink"/>
              </w:rPr>
              <w:t>12</w:t>
            </w:r>
          </w:hyperlink>
        </w:p>
        <w:p>
          <w:pPr>
            <w:pStyle w:val="Contents3"/>
            <w:rPr>
              <w:rFonts w:ascii="Calibri" w:hAnsi="Calibri" w:cs="Calibri"/>
              <w:sz w:val="22"/>
              <w:szCs w:val="22"/>
            </w:rPr>
          </w:pPr>
          <w:r>
            <w:rPr/>
            <w:t>8.5.4</w:t>
          </w:r>
          <w:r>
            <w:rPr>
              <w:rFonts w:cs="Calibri" w:ascii="Calibri" w:hAnsi="Calibri"/>
              <w:sz w:val="22"/>
              <w:szCs w:val="22"/>
            </w:rPr>
            <w:tab/>
          </w:r>
          <w:r>
            <w:rPr/>
            <w:t>Abnormal Conditions</w:t>
            <w:tab/>
          </w:r>
          <w:hyperlink w:anchor="__RefHeading___Toc518315136">
            <w:r>
              <w:rPr>
                <w:rStyle w:val="IndexLink"/>
              </w:rPr>
              <w:t>12</w:t>
            </w:r>
          </w:hyperlink>
        </w:p>
        <w:p>
          <w:pPr>
            <w:pStyle w:val="Contents2"/>
            <w:rPr>
              <w:rFonts w:ascii="Calibri" w:hAnsi="Calibri" w:cs="Calibri"/>
              <w:sz w:val="22"/>
              <w:szCs w:val="22"/>
            </w:rPr>
          </w:pPr>
          <w:r>
            <w:rPr/>
            <w:t>8.6</w:t>
          </w:r>
          <w:r>
            <w:rPr>
              <w:rFonts w:cs="Calibri" w:ascii="Calibri" w:hAnsi="Calibri"/>
              <w:sz w:val="22"/>
              <w:szCs w:val="22"/>
            </w:rPr>
            <w:tab/>
          </w:r>
          <w:r>
            <w:rPr/>
            <w:t>Error Indication</w:t>
            <w:tab/>
          </w:r>
          <w:hyperlink w:anchor="__RefHeading___Toc518315137">
            <w:r>
              <w:rPr>
                <w:rStyle w:val="IndexLink"/>
              </w:rPr>
              <w:t>12</w:t>
            </w:r>
          </w:hyperlink>
        </w:p>
        <w:p>
          <w:pPr>
            <w:pStyle w:val="Contents3"/>
            <w:rPr>
              <w:rFonts w:ascii="Calibri" w:hAnsi="Calibri" w:cs="Calibri"/>
              <w:sz w:val="22"/>
              <w:szCs w:val="22"/>
            </w:rPr>
          </w:pPr>
          <w:r>
            <w:rPr/>
            <w:t>8.6.1</w:t>
          </w:r>
          <w:r>
            <w:rPr>
              <w:rFonts w:cs="Calibri" w:ascii="Calibri" w:hAnsi="Calibri"/>
              <w:sz w:val="22"/>
              <w:szCs w:val="22"/>
            </w:rPr>
            <w:tab/>
          </w:r>
          <w:r>
            <w:rPr/>
            <w:t>General</w:t>
            <w:tab/>
          </w:r>
          <w:hyperlink w:anchor="__RefHeading___Toc518315138">
            <w:r>
              <w:rPr>
                <w:rStyle w:val="IndexLink"/>
              </w:rPr>
              <w:t>12</w:t>
            </w:r>
          </w:hyperlink>
        </w:p>
        <w:p>
          <w:pPr>
            <w:pStyle w:val="Contents3"/>
            <w:rPr>
              <w:rFonts w:ascii="Calibri" w:hAnsi="Calibri" w:cs="Calibri"/>
              <w:sz w:val="22"/>
              <w:szCs w:val="22"/>
            </w:rPr>
          </w:pPr>
          <w:r>
            <w:rPr/>
            <w:t>8.6.2</w:t>
          </w:r>
          <w:r>
            <w:rPr>
              <w:rFonts w:cs="Calibri" w:ascii="Calibri" w:hAnsi="Calibri"/>
              <w:sz w:val="22"/>
              <w:szCs w:val="22"/>
            </w:rPr>
            <w:tab/>
          </w:r>
          <w:r>
            <w:rPr/>
            <w:t>Successful Operation</w:t>
            <w:tab/>
          </w:r>
          <w:hyperlink w:anchor="__RefHeading___Toc518315139">
            <w:r>
              <w:rPr>
                <w:rStyle w:val="IndexLink"/>
              </w:rPr>
              <w:t>12</w:t>
            </w:r>
          </w:hyperlink>
        </w:p>
        <w:p>
          <w:pPr>
            <w:pStyle w:val="Contents1"/>
            <w:rPr>
              <w:rFonts w:ascii="Calibri" w:hAnsi="Calibri" w:cs="Calibri"/>
              <w:szCs w:val="22"/>
            </w:rPr>
          </w:pPr>
          <w:r>
            <w:rPr/>
            <w:t>9</w:t>
          </w:r>
          <w:r>
            <w:rPr>
              <w:rFonts w:cs="Calibri" w:ascii="Calibri" w:hAnsi="Calibri"/>
              <w:szCs w:val="22"/>
            </w:rPr>
            <w:tab/>
          </w:r>
          <w:r>
            <w:rPr/>
            <w:t>Elements for RUA communication</w:t>
            <w:tab/>
          </w:r>
          <w:hyperlink w:anchor="__RefHeading___Toc518315140">
            <w:r>
              <w:rPr>
                <w:rStyle w:val="IndexLink"/>
              </w:rPr>
              <w:t>13</w:t>
            </w:r>
          </w:hyperlink>
        </w:p>
        <w:p>
          <w:pPr>
            <w:pStyle w:val="Contents2"/>
            <w:rPr>
              <w:rFonts w:ascii="Calibri" w:hAnsi="Calibri" w:cs="Calibri"/>
              <w:sz w:val="22"/>
              <w:szCs w:val="22"/>
            </w:rPr>
          </w:pPr>
          <w:r>
            <w:rPr/>
            <w:t>9.1</w:t>
          </w:r>
          <w:r>
            <w:rPr>
              <w:rFonts w:cs="Calibri" w:ascii="Calibri" w:hAnsi="Calibri"/>
              <w:sz w:val="22"/>
              <w:szCs w:val="22"/>
            </w:rPr>
            <w:tab/>
          </w:r>
          <w:r>
            <w:rPr/>
            <w:t>Message functional definition and content</w:t>
            <w:tab/>
          </w:r>
          <w:hyperlink w:anchor="__RefHeading___Toc518315141">
            <w:r>
              <w:rPr>
                <w:rStyle w:val="IndexLink"/>
              </w:rPr>
              <w:t>13</w:t>
            </w:r>
          </w:hyperlink>
        </w:p>
        <w:p>
          <w:pPr>
            <w:pStyle w:val="Contents3"/>
            <w:rPr>
              <w:rFonts w:ascii="Calibri" w:hAnsi="Calibri" w:cs="Calibri"/>
              <w:sz w:val="22"/>
              <w:szCs w:val="22"/>
            </w:rPr>
          </w:pPr>
          <w:r>
            <w:rPr/>
            <w:t>9.1.1</w:t>
          </w:r>
          <w:r>
            <w:rPr>
              <w:rFonts w:cs="Calibri" w:ascii="Calibri" w:hAnsi="Calibri"/>
              <w:sz w:val="22"/>
              <w:szCs w:val="22"/>
            </w:rPr>
            <w:tab/>
          </w:r>
          <w:r>
            <w:rPr/>
            <w:t>General</w:t>
            <w:tab/>
          </w:r>
          <w:hyperlink w:anchor="__RefHeading___Toc518315142">
            <w:r>
              <w:rPr>
                <w:rStyle w:val="IndexLink"/>
              </w:rPr>
              <w:t>13</w:t>
            </w:r>
          </w:hyperlink>
        </w:p>
        <w:p>
          <w:pPr>
            <w:pStyle w:val="Contents3"/>
            <w:rPr>
              <w:rFonts w:ascii="Calibri" w:hAnsi="Calibri" w:cs="Calibri"/>
              <w:sz w:val="22"/>
              <w:szCs w:val="22"/>
            </w:rPr>
          </w:pPr>
          <w:r>
            <w:rPr/>
            <w:t>9.1.2</w:t>
          </w:r>
          <w:r>
            <w:rPr>
              <w:rFonts w:cs="Calibri" w:ascii="Calibri" w:hAnsi="Calibri"/>
              <w:sz w:val="22"/>
              <w:szCs w:val="22"/>
            </w:rPr>
            <w:tab/>
          </w:r>
          <w:r>
            <w:rPr>
              <w:kern w:val="2"/>
            </w:rPr>
            <w:t>Message contents</w:t>
          </w:r>
          <w:r>
            <w:rPr/>
            <w:tab/>
          </w:r>
          <w:hyperlink w:anchor="__RefHeading___Toc518315143">
            <w:r>
              <w:rPr>
                <w:rStyle w:val="IndexLink"/>
              </w:rPr>
              <w:t>13</w:t>
            </w:r>
          </w:hyperlink>
        </w:p>
        <w:p>
          <w:pPr>
            <w:pStyle w:val="Contents4"/>
            <w:rPr>
              <w:rFonts w:ascii="Calibri" w:hAnsi="Calibri" w:cs="Calibri"/>
              <w:sz w:val="22"/>
              <w:szCs w:val="22"/>
            </w:rPr>
          </w:pPr>
          <w:r>
            <w:rPr/>
            <w:t>9.1.2.1</w:t>
          </w:r>
          <w:r>
            <w:rPr>
              <w:rFonts w:cs="Calibri" w:ascii="Calibri" w:hAnsi="Calibri"/>
              <w:sz w:val="22"/>
              <w:szCs w:val="22"/>
            </w:rPr>
            <w:tab/>
          </w:r>
          <w:r>
            <w:rPr/>
            <w:t>Presence</w:t>
            <w:tab/>
          </w:r>
          <w:hyperlink w:anchor="__RefHeading___Toc518315144">
            <w:r>
              <w:rPr>
                <w:rStyle w:val="IndexLink"/>
              </w:rPr>
              <w:t>13</w:t>
            </w:r>
          </w:hyperlink>
        </w:p>
        <w:p>
          <w:pPr>
            <w:pStyle w:val="Contents4"/>
            <w:rPr>
              <w:rFonts w:ascii="Calibri" w:hAnsi="Calibri" w:cs="Calibri"/>
              <w:sz w:val="22"/>
              <w:szCs w:val="22"/>
            </w:rPr>
          </w:pPr>
          <w:r>
            <w:rPr/>
            <w:t>9.1.2.2</w:t>
          </w:r>
          <w:r>
            <w:rPr>
              <w:rFonts w:cs="Calibri" w:ascii="Calibri" w:hAnsi="Calibri"/>
              <w:sz w:val="22"/>
              <w:szCs w:val="22"/>
            </w:rPr>
            <w:tab/>
          </w:r>
          <w:r>
            <w:rPr/>
            <w:t>Criticality</w:t>
            <w:tab/>
          </w:r>
          <w:hyperlink w:anchor="__RefHeading___Toc518315145">
            <w:r>
              <w:rPr>
                <w:rStyle w:val="IndexLink"/>
              </w:rPr>
              <w:t>13</w:t>
            </w:r>
          </w:hyperlink>
        </w:p>
        <w:p>
          <w:pPr>
            <w:pStyle w:val="Contents4"/>
            <w:rPr>
              <w:rFonts w:ascii="Calibri" w:hAnsi="Calibri" w:cs="Calibri"/>
              <w:sz w:val="22"/>
              <w:szCs w:val="22"/>
            </w:rPr>
          </w:pPr>
          <w:r>
            <w:rPr/>
            <w:t>9.1.2.3</w:t>
          </w:r>
          <w:r>
            <w:rPr>
              <w:rFonts w:cs="Calibri" w:ascii="Calibri" w:hAnsi="Calibri"/>
              <w:sz w:val="22"/>
              <w:szCs w:val="22"/>
            </w:rPr>
            <w:tab/>
          </w:r>
          <w:r>
            <w:rPr/>
            <w:t>Range</w:t>
            <w:tab/>
          </w:r>
          <w:hyperlink w:anchor="__RefHeading___Toc518315146">
            <w:r>
              <w:rPr>
                <w:rStyle w:val="IndexLink"/>
              </w:rPr>
              <w:t>13</w:t>
            </w:r>
          </w:hyperlink>
        </w:p>
        <w:p>
          <w:pPr>
            <w:pStyle w:val="Contents4"/>
            <w:rPr>
              <w:rFonts w:ascii="Calibri" w:hAnsi="Calibri" w:cs="Calibri"/>
              <w:sz w:val="22"/>
              <w:szCs w:val="22"/>
            </w:rPr>
          </w:pPr>
          <w:r>
            <w:rPr/>
            <w:t>9.1.2.4</w:t>
          </w:r>
          <w:r>
            <w:rPr>
              <w:rFonts w:cs="Calibri" w:ascii="Calibri" w:hAnsi="Calibri"/>
              <w:sz w:val="22"/>
              <w:szCs w:val="22"/>
            </w:rPr>
            <w:tab/>
          </w:r>
          <w:r>
            <w:rPr/>
            <w:t>Assigned Criticality</w:t>
            <w:tab/>
          </w:r>
          <w:hyperlink w:anchor="__RefHeading___Toc518315147">
            <w:r>
              <w:rPr>
                <w:rStyle w:val="IndexLink"/>
              </w:rPr>
              <w:t>13</w:t>
            </w:r>
          </w:hyperlink>
        </w:p>
        <w:p>
          <w:pPr>
            <w:pStyle w:val="Contents3"/>
            <w:rPr>
              <w:rFonts w:ascii="Calibri" w:hAnsi="Calibri" w:cs="Calibri"/>
              <w:sz w:val="22"/>
              <w:szCs w:val="22"/>
            </w:rPr>
          </w:pPr>
          <w:r>
            <w:rPr/>
            <w:t>9.1.3</w:t>
          </w:r>
          <w:r>
            <w:rPr>
              <w:rFonts w:cs="Calibri" w:ascii="Calibri" w:hAnsi="Calibri"/>
              <w:sz w:val="22"/>
              <w:szCs w:val="22"/>
            </w:rPr>
            <w:tab/>
          </w:r>
          <w:r>
            <w:rPr/>
            <w:t>CONNECT</w:t>
            <w:tab/>
          </w:r>
          <w:hyperlink w:anchor="__RefHeading___Toc518315148">
            <w:r>
              <w:rPr>
                <w:rStyle w:val="IndexLink"/>
              </w:rPr>
              <w:t>14</w:t>
            </w:r>
          </w:hyperlink>
        </w:p>
        <w:p>
          <w:pPr>
            <w:pStyle w:val="Contents3"/>
            <w:rPr>
              <w:rFonts w:ascii="Calibri" w:hAnsi="Calibri" w:cs="Calibri"/>
              <w:sz w:val="22"/>
              <w:szCs w:val="22"/>
            </w:rPr>
          </w:pPr>
          <w:r>
            <w:rPr/>
            <w:t>9.1.4</w:t>
          </w:r>
          <w:r>
            <w:rPr>
              <w:rFonts w:cs="Calibri" w:ascii="Calibri" w:hAnsi="Calibri"/>
              <w:sz w:val="22"/>
              <w:szCs w:val="22"/>
            </w:rPr>
            <w:tab/>
          </w:r>
          <w:r>
            <w:rPr/>
            <w:t>DIRECT TRANSFER</w:t>
            <w:tab/>
          </w:r>
          <w:hyperlink w:anchor="__RefHeading___Toc518315149">
            <w:r>
              <w:rPr>
                <w:rStyle w:val="IndexLink"/>
              </w:rPr>
              <w:t>14</w:t>
            </w:r>
          </w:hyperlink>
        </w:p>
        <w:p>
          <w:pPr>
            <w:pStyle w:val="Contents3"/>
            <w:rPr>
              <w:rFonts w:ascii="Calibri" w:hAnsi="Calibri" w:cs="Calibri"/>
              <w:sz w:val="22"/>
              <w:szCs w:val="22"/>
            </w:rPr>
          </w:pPr>
          <w:r>
            <w:rPr/>
            <w:t>9.1.5</w:t>
          </w:r>
          <w:r>
            <w:rPr>
              <w:rFonts w:cs="Calibri" w:ascii="Calibri" w:hAnsi="Calibri"/>
              <w:sz w:val="22"/>
              <w:szCs w:val="22"/>
            </w:rPr>
            <w:tab/>
          </w:r>
          <w:r>
            <w:rPr/>
            <w:t>DISCONNECT</w:t>
            <w:tab/>
          </w:r>
          <w:hyperlink w:anchor="__RefHeading___Toc518315150">
            <w:r>
              <w:rPr>
                <w:rStyle w:val="IndexLink"/>
              </w:rPr>
              <w:t>14</w:t>
            </w:r>
          </w:hyperlink>
        </w:p>
        <w:p>
          <w:pPr>
            <w:pStyle w:val="Contents3"/>
            <w:rPr>
              <w:rFonts w:ascii="Calibri" w:hAnsi="Calibri" w:cs="Calibri"/>
              <w:sz w:val="22"/>
              <w:szCs w:val="22"/>
            </w:rPr>
          </w:pPr>
          <w:r>
            <w:rPr/>
            <w:t>9.1.6</w:t>
          </w:r>
          <w:r>
            <w:rPr>
              <w:rFonts w:cs="Calibri" w:ascii="Calibri" w:hAnsi="Calibri"/>
              <w:sz w:val="22"/>
              <w:szCs w:val="22"/>
            </w:rPr>
            <w:tab/>
          </w:r>
          <w:r>
            <w:rPr/>
            <w:t>CONNECTIONLESS TRANSFER</w:t>
            <w:tab/>
          </w:r>
          <w:hyperlink w:anchor="__RefHeading___Toc518315151">
            <w:r>
              <w:rPr>
                <w:rStyle w:val="IndexLink"/>
              </w:rPr>
              <w:t>14</w:t>
            </w:r>
          </w:hyperlink>
        </w:p>
        <w:p>
          <w:pPr>
            <w:pStyle w:val="Contents3"/>
            <w:rPr>
              <w:rFonts w:ascii="Calibri" w:hAnsi="Calibri" w:cs="Calibri"/>
              <w:sz w:val="22"/>
              <w:szCs w:val="22"/>
            </w:rPr>
          </w:pPr>
          <w:r>
            <w:rPr/>
            <w:t>9.1.7</w:t>
          </w:r>
          <w:r>
            <w:rPr>
              <w:rFonts w:cs="Calibri" w:ascii="Calibri" w:hAnsi="Calibri"/>
              <w:sz w:val="22"/>
              <w:szCs w:val="22"/>
            </w:rPr>
            <w:tab/>
          </w:r>
          <w:r>
            <w:rPr/>
            <w:t>ERROR INDICATION</w:t>
            <w:tab/>
          </w:r>
          <w:hyperlink w:anchor="__RefHeading___Toc518315152">
            <w:r>
              <w:rPr>
                <w:rStyle w:val="IndexLink"/>
              </w:rPr>
              <w:t>15</w:t>
            </w:r>
          </w:hyperlink>
        </w:p>
        <w:p>
          <w:pPr>
            <w:pStyle w:val="Contents2"/>
            <w:rPr>
              <w:rFonts w:ascii="Calibri" w:hAnsi="Calibri" w:cs="Calibri"/>
              <w:sz w:val="22"/>
              <w:szCs w:val="22"/>
            </w:rPr>
          </w:pPr>
          <w:r>
            <w:rPr/>
            <w:t>9.2</w:t>
          </w:r>
          <w:r>
            <w:rPr>
              <w:rFonts w:cs="Calibri" w:ascii="Calibri" w:hAnsi="Calibri"/>
              <w:sz w:val="22"/>
              <w:szCs w:val="22"/>
            </w:rPr>
            <w:tab/>
          </w:r>
          <w:r>
            <w:rPr/>
            <w:t>Information Element Definitions</w:t>
            <w:tab/>
          </w:r>
          <w:hyperlink w:anchor="__RefHeading___Toc518315153">
            <w:r>
              <w:rPr>
                <w:rStyle w:val="IndexLink"/>
              </w:rPr>
              <w:t>15</w:t>
            </w:r>
          </w:hyperlink>
        </w:p>
        <w:p>
          <w:pPr>
            <w:pStyle w:val="Contents3"/>
            <w:rPr>
              <w:rFonts w:ascii="Calibri" w:hAnsi="Calibri" w:cs="Calibri"/>
              <w:sz w:val="22"/>
              <w:szCs w:val="22"/>
            </w:rPr>
          </w:pPr>
          <w:r>
            <w:rPr/>
            <w:t>9.2.0</w:t>
          </w:r>
          <w:r>
            <w:rPr>
              <w:rFonts w:cs="Calibri" w:ascii="Calibri" w:hAnsi="Calibri"/>
              <w:sz w:val="22"/>
              <w:szCs w:val="22"/>
            </w:rPr>
            <w:tab/>
          </w:r>
          <w:r>
            <w:rPr/>
            <w:t>General</w:t>
            <w:tab/>
          </w:r>
          <w:hyperlink w:anchor="__RefHeading___Toc518315154">
            <w:r>
              <w:rPr>
                <w:rStyle w:val="IndexLink"/>
              </w:rPr>
              <w:t>15</w:t>
            </w:r>
          </w:hyperlink>
        </w:p>
        <w:p>
          <w:pPr>
            <w:pStyle w:val="Contents3"/>
            <w:rPr>
              <w:rFonts w:ascii="Calibri" w:hAnsi="Calibri" w:cs="Calibri"/>
              <w:sz w:val="22"/>
              <w:szCs w:val="22"/>
            </w:rPr>
          </w:pPr>
          <w:r>
            <w:rPr/>
            <w:t>9.2.1</w:t>
          </w:r>
          <w:r>
            <w:rPr>
              <w:rFonts w:cs="Calibri" w:ascii="Calibri" w:hAnsi="Calibri"/>
              <w:sz w:val="22"/>
              <w:szCs w:val="22"/>
            </w:rPr>
            <w:tab/>
          </w:r>
          <w:r>
            <w:rPr/>
            <w:t>Message Type</w:t>
            <w:tab/>
          </w:r>
          <w:hyperlink w:anchor="__RefHeading___Toc518315155">
            <w:r>
              <w:rPr>
                <w:rStyle w:val="IndexLink"/>
              </w:rPr>
              <w:t>15</w:t>
            </w:r>
          </w:hyperlink>
        </w:p>
        <w:p>
          <w:pPr>
            <w:pStyle w:val="Contents3"/>
            <w:rPr>
              <w:rFonts w:ascii="Calibri" w:hAnsi="Calibri" w:cs="Calibri"/>
              <w:sz w:val="22"/>
              <w:szCs w:val="22"/>
            </w:rPr>
          </w:pPr>
          <w:r>
            <w:rPr/>
            <w:t>9.2.2</w:t>
          </w:r>
          <w:r>
            <w:rPr>
              <w:rFonts w:cs="Calibri" w:ascii="Calibri" w:hAnsi="Calibri"/>
              <w:sz w:val="22"/>
              <w:szCs w:val="22"/>
            </w:rPr>
            <w:tab/>
          </w:r>
          <w:r>
            <w:rPr/>
            <w:t>Context ID</w:t>
            <w:tab/>
          </w:r>
          <w:hyperlink w:anchor="__RefHeading___Toc518315156">
            <w:r>
              <w:rPr>
                <w:rStyle w:val="IndexLink"/>
              </w:rPr>
              <w:t>15</w:t>
            </w:r>
          </w:hyperlink>
        </w:p>
        <w:p>
          <w:pPr>
            <w:pStyle w:val="Contents3"/>
            <w:rPr>
              <w:rFonts w:ascii="Calibri" w:hAnsi="Calibri" w:cs="Calibri"/>
              <w:sz w:val="22"/>
              <w:szCs w:val="22"/>
            </w:rPr>
          </w:pPr>
          <w:r>
            <w:rPr/>
            <w:t>9.2.3</w:t>
          </w:r>
          <w:r>
            <w:rPr>
              <w:rFonts w:cs="Calibri" w:ascii="Calibri" w:hAnsi="Calibri"/>
              <w:sz w:val="22"/>
              <w:szCs w:val="22"/>
            </w:rPr>
            <w:tab/>
          </w:r>
          <w:r>
            <w:rPr/>
            <w:t>Establishment Cause</w:t>
            <w:tab/>
          </w:r>
          <w:hyperlink w:anchor="__RefHeading___Toc518315157">
            <w:r>
              <w:rPr>
                <w:rStyle w:val="IndexLink"/>
              </w:rPr>
              <w:t>16</w:t>
            </w:r>
          </w:hyperlink>
        </w:p>
        <w:p>
          <w:pPr>
            <w:pStyle w:val="Contents3"/>
            <w:rPr>
              <w:rFonts w:ascii="Calibri" w:hAnsi="Calibri" w:cs="Calibri"/>
              <w:sz w:val="22"/>
              <w:szCs w:val="22"/>
            </w:rPr>
          </w:pPr>
          <w:r>
            <w:rPr/>
            <w:t>9.2.4</w:t>
          </w:r>
          <w:r>
            <w:rPr>
              <w:rFonts w:cs="Calibri" w:ascii="Calibri" w:hAnsi="Calibri"/>
              <w:sz w:val="22"/>
              <w:szCs w:val="22"/>
            </w:rPr>
            <w:tab/>
          </w:r>
          <w:r>
            <w:rPr/>
            <w:t>Intra Domain NAS Node Selector</w:t>
            <w:tab/>
          </w:r>
          <w:hyperlink w:anchor="__RefHeading___Toc518315158">
            <w:r>
              <w:rPr>
                <w:rStyle w:val="IndexLink"/>
              </w:rPr>
              <w:t>16</w:t>
            </w:r>
          </w:hyperlink>
        </w:p>
        <w:p>
          <w:pPr>
            <w:pStyle w:val="Contents3"/>
            <w:rPr>
              <w:rFonts w:ascii="Calibri" w:hAnsi="Calibri" w:cs="Calibri"/>
              <w:sz w:val="22"/>
              <w:szCs w:val="22"/>
            </w:rPr>
          </w:pPr>
          <w:r>
            <w:rPr/>
            <w:t>9.2.5</w:t>
          </w:r>
          <w:r>
            <w:rPr>
              <w:rFonts w:cs="Calibri" w:ascii="Calibri" w:hAnsi="Calibri"/>
              <w:sz w:val="22"/>
              <w:szCs w:val="22"/>
            </w:rPr>
            <w:tab/>
          </w:r>
          <w:r>
            <w:rPr/>
            <w:t>RANAP Message</w:t>
            <w:tab/>
          </w:r>
          <w:hyperlink w:anchor="__RefHeading___Toc518315159">
            <w:r>
              <w:rPr>
                <w:rStyle w:val="IndexLink"/>
              </w:rPr>
              <w:t>18</w:t>
            </w:r>
          </w:hyperlink>
        </w:p>
        <w:p>
          <w:pPr>
            <w:pStyle w:val="Contents3"/>
            <w:rPr>
              <w:rFonts w:ascii="Calibri" w:hAnsi="Calibri" w:cs="Calibri"/>
              <w:sz w:val="22"/>
              <w:szCs w:val="22"/>
            </w:rPr>
          </w:pPr>
          <w:r>
            <w:rPr/>
            <w:t>9.2.6</w:t>
          </w:r>
          <w:r>
            <w:rPr>
              <w:rFonts w:cs="Calibri" w:ascii="Calibri" w:hAnsi="Calibri"/>
              <w:sz w:val="22"/>
              <w:szCs w:val="22"/>
            </w:rPr>
            <w:tab/>
          </w:r>
          <w:r>
            <w:rPr/>
            <w:t>CN Domain Indicator</w:t>
            <w:tab/>
          </w:r>
          <w:hyperlink w:anchor="__RefHeading___Toc518315160">
            <w:r>
              <w:rPr>
                <w:rStyle w:val="IndexLink"/>
              </w:rPr>
              <w:t>18</w:t>
            </w:r>
          </w:hyperlink>
        </w:p>
        <w:p>
          <w:pPr>
            <w:pStyle w:val="Contents3"/>
            <w:rPr>
              <w:rFonts w:ascii="Calibri" w:hAnsi="Calibri" w:cs="Calibri"/>
              <w:sz w:val="22"/>
              <w:szCs w:val="22"/>
            </w:rPr>
          </w:pPr>
          <w:r>
            <w:rPr/>
            <w:t>9.2.7</w:t>
          </w:r>
          <w:r>
            <w:rPr>
              <w:rFonts w:cs="Calibri" w:ascii="Calibri" w:hAnsi="Calibri"/>
              <w:sz w:val="22"/>
              <w:szCs w:val="22"/>
            </w:rPr>
            <w:tab/>
          </w:r>
          <w:r>
            <w:rPr/>
            <w:t>Cause</w:t>
            <w:tab/>
          </w:r>
          <w:hyperlink w:anchor="__RefHeading___Toc518315161">
            <w:r>
              <w:rPr>
                <w:rStyle w:val="IndexLink"/>
              </w:rPr>
              <w:t>18</w:t>
            </w:r>
          </w:hyperlink>
        </w:p>
        <w:p>
          <w:pPr>
            <w:pStyle w:val="Contents3"/>
            <w:rPr>
              <w:rFonts w:ascii="Calibri" w:hAnsi="Calibri" w:cs="Calibri"/>
              <w:sz w:val="22"/>
              <w:szCs w:val="22"/>
            </w:rPr>
          </w:pPr>
          <w:r>
            <w:rPr/>
            <w:t>9.2.8</w:t>
          </w:r>
          <w:r>
            <w:rPr>
              <w:rFonts w:cs="Calibri" w:ascii="Calibri" w:hAnsi="Calibri"/>
              <w:sz w:val="22"/>
              <w:szCs w:val="22"/>
            </w:rPr>
            <w:tab/>
          </w:r>
          <w:r>
            <w:rPr/>
            <w:t>Criticality Diagnostics</w:t>
            <w:tab/>
          </w:r>
          <w:hyperlink w:anchor="__RefHeading___Toc518315162">
            <w:r>
              <w:rPr>
                <w:rStyle w:val="IndexLink"/>
              </w:rPr>
              <w:t>20</w:t>
            </w:r>
          </w:hyperlink>
        </w:p>
        <w:p>
          <w:pPr>
            <w:pStyle w:val="Contents3"/>
            <w:rPr>
              <w:rFonts w:ascii="Calibri" w:hAnsi="Calibri" w:cs="Calibri"/>
              <w:sz w:val="22"/>
              <w:szCs w:val="22"/>
            </w:rPr>
          </w:pPr>
          <w:r>
            <w:rPr/>
            <w:t>9.2.9</w:t>
          </w:r>
          <w:r>
            <w:rPr>
              <w:rFonts w:cs="Calibri" w:ascii="Calibri" w:hAnsi="Calibri"/>
              <w:sz w:val="22"/>
              <w:szCs w:val="22"/>
            </w:rPr>
            <w:tab/>
          </w:r>
          <w:r>
            <w:rPr/>
            <w:t>CSG Membership Status</w:t>
            <w:tab/>
          </w:r>
          <w:hyperlink w:anchor="__RefHeading___Toc518315163">
            <w:r>
              <w:rPr>
                <w:rStyle w:val="IndexLink"/>
              </w:rPr>
              <w:t>21</w:t>
            </w:r>
          </w:hyperlink>
        </w:p>
        <w:p>
          <w:pPr>
            <w:pStyle w:val="Contents2"/>
            <w:rPr>
              <w:rFonts w:ascii="Calibri" w:hAnsi="Calibri" w:cs="Calibri"/>
              <w:sz w:val="22"/>
              <w:szCs w:val="22"/>
            </w:rPr>
          </w:pPr>
          <w:r>
            <w:rPr/>
            <w:t>9.3</w:t>
          </w:r>
          <w:r>
            <w:rPr>
              <w:rFonts w:cs="Calibri" w:ascii="Calibri" w:hAnsi="Calibri"/>
              <w:sz w:val="22"/>
              <w:szCs w:val="22"/>
            </w:rPr>
            <w:tab/>
          </w:r>
          <w:r>
            <w:rPr/>
            <w:t>Message and Information Element Abstract Syntax (with ASN.1)</w:t>
            <w:tab/>
          </w:r>
          <w:hyperlink w:anchor="__RefHeading___Toc518315164">
            <w:r>
              <w:rPr>
                <w:rStyle w:val="IndexLink"/>
              </w:rPr>
              <w:t>22</w:t>
            </w:r>
          </w:hyperlink>
        </w:p>
        <w:p>
          <w:pPr>
            <w:pStyle w:val="Contents3"/>
            <w:rPr>
              <w:rFonts w:ascii="Calibri" w:hAnsi="Calibri" w:cs="Calibri"/>
              <w:sz w:val="22"/>
              <w:szCs w:val="22"/>
            </w:rPr>
          </w:pPr>
          <w:r>
            <w:rPr/>
            <w:t>9.3.0</w:t>
          </w:r>
          <w:r>
            <w:rPr>
              <w:rFonts w:cs="Calibri" w:ascii="Calibri" w:hAnsi="Calibri"/>
              <w:sz w:val="22"/>
              <w:szCs w:val="22"/>
            </w:rPr>
            <w:tab/>
          </w:r>
          <w:r>
            <w:rPr/>
            <w:t>General</w:t>
            <w:tab/>
          </w:r>
          <w:hyperlink w:anchor="__RefHeading___Toc518315165">
            <w:r>
              <w:rPr>
                <w:rStyle w:val="IndexLink"/>
              </w:rPr>
              <w:t>22</w:t>
            </w:r>
          </w:hyperlink>
        </w:p>
        <w:p>
          <w:pPr>
            <w:pStyle w:val="Contents3"/>
            <w:rPr>
              <w:rFonts w:ascii="Calibri" w:hAnsi="Calibri" w:cs="Calibri"/>
              <w:sz w:val="22"/>
              <w:szCs w:val="22"/>
            </w:rPr>
          </w:pPr>
          <w:r>
            <w:rPr/>
            <w:t>9.3.1</w:t>
          </w:r>
          <w:r>
            <w:rPr>
              <w:rFonts w:cs="Calibri" w:ascii="Calibri" w:hAnsi="Calibri"/>
              <w:sz w:val="22"/>
              <w:szCs w:val="22"/>
            </w:rPr>
            <w:tab/>
          </w:r>
          <w:r>
            <w:rPr/>
            <w:t>Usage of private message mechanism for non-standard use</w:t>
            <w:tab/>
          </w:r>
          <w:hyperlink w:anchor="__RefHeading___Toc518315166">
            <w:r>
              <w:rPr>
                <w:rStyle w:val="IndexLink"/>
              </w:rPr>
              <w:t>22</w:t>
            </w:r>
          </w:hyperlink>
        </w:p>
        <w:p>
          <w:pPr>
            <w:pStyle w:val="Contents3"/>
            <w:rPr>
              <w:rFonts w:ascii="Calibri" w:hAnsi="Calibri" w:cs="Calibri"/>
              <w:sz w:val="22"/>
              <w:szCs w:val="22"/>
            </w:rPr>
          </w:pPr>
          <w:r>
            <w:rPr/>
            <w:t>9.3.2</w:t>
          </w:r>
          <w:r>
            <w:rPr>
              <w:rFonts w:cs="Calibri" w:ascii="Calibri" w:hAnsi="Calibri"/>
              <w:sz w:val="22"/>
              <w:szCs w:val="22"/>
            </w:rPr>
            <w:tab/>
          </w:r>
          <w:r>
            <w:rPr/>
            <w:t>Elementary Procedure Definitions</w:t>
            <w:tab/>
          </w:r>
          <w:hyperlink w:anchor="__RefHeading___Toc518315167">
            <w:r>
              <w:rPr>
                <w:rStyle w:val="IndexLink"/>
              </w:rPr>
              <w:t>22</w:t>
            </w:r>
          </w:hyperlink>
        </w:p>
        <w:p>
          <w:pPr>
            <w:pStyle w:val="Contents3"/>
            <w:rPr>
              <w:rFonts w:ascii="Calibri" w:hAnsi="Calibri" w:cs="Calibri"/>
              <w:sz w:val="22"/>
              <w:szCs w:val="22"/>
            </w:rPr>
          </w:pPr>
          <w:r>
            <w:rPr/>
            <w:t>9.3.3</w:t>
          </w:r>
          <w:r>
            <w:rPr>
              <w:rFonts w:cs="Calibri" w:ascii="Calibri" w:hAnsi="Calibri"/>
              <w:sz w:val="22"/>
              <w:szCs w:val="22"/>
            </w:rPr>
            <w:tab/>
          </w:r>
          <w:r>
            <w:rPr/>
            <w:t>PDU definitions</w:t>
            <w:tab/>
          </w:r>
          <w:hyperlink w:anchor="__RefHeading___Toc518315168">
            <w:r>
              <w:rPr>
                <w:rStyle w:val="IndexLink"/>
              </w:rPr>
              <w:t>25</w:t>
            </w:r>
          </w:hyperlink>
        </w:p>
        <w:p>
          <w:pPr>
            <w:pStyle w:val="Contents3"/>
            <w:rPr>
              <w:rFonts w:ascii="Calibri" w:hAnsi="Calibri" w:cs="Calibri"/>
              <w:sz w:val="22"/>
              <w:szCs w:val="22"/>
            </w:rPr>
          </w:pPr>
          <w:r>
            <w:rPr/>
            <w:t>9.3.4</w:t>
          </w:r>
          <w:r>
            <w:rPr>
              <w:rFonts w:cs="Calibri" w:ascii="Calibri" w:hAnsi="Calibri"/>
              <w:sz w:val="22"/>
              <w:szCs w:val="22"/>
            </w:rPr>
            <w:tab/>
          </w:r>
          <w:r>
            <w:rPr/>
            <w:t>Information Element definitions</w:t>
            <w:tab/>
          </w:r>
          <w:hyperlink w:anchor="__RefHeading___Toc518315169">
            <w:r>
              <w:rPr>
                <w:rStyle w:val="IndexLink"/>
              </w:rPr>
              <w:t>29</w:t>
            </w:r>
          </w:hyperlink>
        </w:p>
        <w:p>
          <w:pPr>
            <w:pStyle w:val="Contents3"/>
            <w:rPr>
              <w:rFonts w:ascii="Calibri" w:hAnsi="Calibri" w:cs="Calibri"/>
              <w:sz w:val="22"/>
              <w:szCs w:val="22"/>
            </w:rPr>
          </w:pPr>
          <w:r>
            <w:rPr/>
            <w:t>9.3.5</w:t>
          </w:r>
          <w:r>
            <w:rPr>
              <w:rFonts w:cs="Calibri" w:ascii="Calibri" w:hAnsi="Calibri"/>
              <w:sz w:val="22"/>
              <w:szCs w:val="22"/>
            </w:rPr>
            <w:tab/>
          </w:r>
          <w:r>
            <w:rPr/>
            <w:t>Common definitions</w:t>
            <w:tab/>
          </w:r>
          <w:hyperlink w:anchor="__RefHeading___Toc518315170">
            <w:r>
              <w:rPr>
                <w:rStyle w:val="IndexLink"/>
              </w:rPr>
              <w:t>33</w:t>
            </w:r>
          </w:hyperlink>
        </w:p>
        <w:p>
          <w:pPr>
            <w:pStyle w:val="Contents3"/>
            <w:rPr>
              <w:rFonts w:ascii="Calibri" w:hAnsi="Calibri" w:cs="Calibri"/>
              <w:sz w:val="22"/>
              <w:szCs w:val="22"/>
            </w:rPr>
          </w:pPr>
          <w:r>
            <w:rPr/>
            <w:t>9.3.6</w:t>
          </w:r>
          <w:r>
            <w:rPr>
              <w:rFonts w:cs="Calibri" w:ascii="Calibri" w:hAnsi="Calibri"/>
              <w:sz w:val="22"/>
              <w:szCs w:val="22"/>
            </w:rPr>
            <w:tab/>
          </w:r>
          <w:r>
            <w:rPr/>
            <w:t>Constant definitions</w:t>
            <w:tab/>
          </w:r>
          <w:hyperlink w:anchor="__RefHeading___Toc518315171">
            <w:r>
              <w:rPr>
                <w:rStyle w:val="IndexLink"/>
              </w:rPr>
              <w:t>34</w:t>
            </w:r>
          </w:hyperlink>
        </w:p>
        <w:p>
          <w:pPr>
            <w:pStyle w:val="Contents3"/>
            <w:rPr>
              <w:rFonts w:ascii="Calibri" w:hAnsi="Calibri" w:cs="Calibri"/>
              <w:sz w:val="22"/>
              <w:szCs w:val="22"/>
            </w:rPr>
          </w:pPr>
          <w:r>
            <w:rPr/>
            <w:t>9.3.7</w:t>
          </w:r>
          <w:r>
            <w:rPr>
              <w:rFonts w:cs="Calibri" w:ascii="Calibri" w:hAnsi="Calibri"/>
              <w:sz w:val="22"/>
              <w:szCs w:val="22"/>
            </w:rPr>
            <w:tab/>
          </w:r>
          <w:r>
            <w:rPr/>
            <w:t>Container definitions</w:t>
            <w:tab/>
          </w:r>
          <w:hyperlink w:anchor="__RefHeading___Toc518315172">
            <w:r>
              <w:rPr>
                <w:rStyle w:val="IndexLink"/>
              </w:rPr>
              <w:t>35</w:t>
            </w:r>
          </w:hyperlink>
        </w:p>
        <w:p>
          <w:pPr>
            <w:pStyle w:val="Contents2"/>
            <w:rPr>
              <w:rFonts w:ascii="Calibri" w:hAnsi="Calibri" w:cs="Calibri"/>
              <w:sz w:val="22"/>
              <w:szCs w:val="22"/>
            </w:rPr>
          </w:pPr>
          <w:r>
            <w:rPr/>
            <w:t>9.4</w:t>
          </w:r>
          <w:r>
            <w:rPr>
              <w:rFonts w:cs="Calibri" w:ascii="Calibri" w:hAnsi="Calibri"/>
              <w:sz w:val="22"/>
              <w:szCs w:val="22"/>
            </w:rPr>
            <w:tab/>
          </w:r>
          <w:r>
            <w:rPr/>
            <w:t>Message transfer syntax</w:t>
            <w:tab/>
          </w:r>
          <w:hyperlink w:anchor="__RefHeading___Toc518315173">
            <w:r>
              <w:rPr>
                <w:rStyle w:val="IndexLink"/>
              </w:rPr>
              <w:t>38</w:t>
            </w:r>
          </w:hyperlink>
        </w:p>
        <w:p>
          <w:pPr>
            <w:pStyle w:val="Contents1"/>
            <w:rPr>
              <w:rFonts w:ascii="Calibri" w:hAnsi="Calibri" w:cs="Calibri"/>
              <w:szCs w:val="22"/>
            </w:rPr>
          </w:pPr>
          <w:r>
            <w:rPr/>
            <w:t>10</w:t>
          </w:r>
          <w:r>
            <w:rPr>
              <w:rFonts w:cs="Calibri" w:ascii="Calibri" w:hAnsi="Calibri"/>
              <w:szCs w:val="22"/>
            </w:rPr>
            <w:tab/>
          </w:r>
          <w:r>
            <w:rPr/>
            <w:t>Handling of unknown, unforeseen, and erroneous protocol data</w:t>
            <w:tab/>
          </w:r>
          <w:hyperlink w:anchor="__RefHeading___Toc518315174">
            <w:r>
              <w:rPr>
                <w:rStyle w:val="IndexLink"/>
              </w:rPr>
              <w:t>39</w:t>
            </w:r>
          </w:hyperlink>
        </w:p>
        <w:p>
          <w:pPr>
            <w:pStyle w:val="Contents2"/>
            <w:rPr>
              <w:rFonts w:ascii="Calibri" w:hAnsi="Calibri" w:cs="Calibri"/>
              <w:sz w:val="22"/>
              <w:szCs w:val="22"/>
            </w:rPr>
          </w:pPr>
          <w:r>
            <w:rPr/>
            <w:t>10.1</w:t>
          </w:r>
          <w:r>
            <w:rPr>
              <w:rFonts w:cs="Calibri" w:ascii="Calibri" w:hAnsi="Calibri"/>
              <w:sz w:val="22"/>
              <w:szCs w:val="22"/>
            </w:rPr>
            <w:tab/>
          </w:r>
          <w:r>
            <w:rPr/>
            <w:t>General</w:t>
            <w:tab/>
          </w:r>
          <w:hyperlink w:anchor="__RefHeading___Toc518315175">
            <w:r>
              <w:rPr>
                <w:rStyle w:val="IndexLink"/>
              </w:rPr>
              <w:t>39</w:t>
            </w:r>
          </w:hyperlink>
        </w:p>
        <w:p>
          <w:pPr>
            <w:pStyle w:val="Contents2"/>
            <w:rPr>
              <w:rFonts w:ascii="Calibri" w:hAnsi="Calibri" w:cs="Calibri"/>
              <w:sz w:val="22"/>
              <w:szCs w:val="22"/>
            </w:rPr>
          </w:pPr>
          <w:r>
            <w:rPr/>
            <w:t>10.2</w:t>
          </w:r>
          <w:r>
            <w:rPr>
              <w:rFonts w:cs="Calibri" w:ascii="Calibri" w:hAnsi="Calibri"/>
              <w:sz w:val="22"/>
              <w:szCs w:val="22"/>
            </w:rPr>
            <w:tab/>
          </w:r>
          <w:r>
            <w:rPr/>
            <w:t>Transfer Syntax Error</w:t>
            <w:tab/>
          </w:r>
          <w:hyperlink w:anchor="__RefHeading___Toc518315176">
            <w:r>
              <w:rPr>
                <w:rStyle w:val="IndexLink"/>
              </w:rPr>
              <w:t>39</w:t>
            </w:r>
          </w:hyperlink>
        </w:p>
        <w:p>
          <w:pPr>
            <w:pStyle w:val="Contents2"/>
            <w:rPr>
              <w:rFonts w:ascii="Calibri" w:hAnsi="Calibri" w:cs="Calibri"/>
              <w:sz w:val="22"/>
              <w:szCs w:val="22"/>
            </w:rPr>
          </w:pPr>
          <w:r>
            <w:rPr/>
            <w:t>10.3</w:t>
          </w:r>
          <w:r>
            <w:rPr>
              <w:rFonts w:cs="Calibri" w:ascii="Calibri" w:hAnsi="Calibri"/>
              <w:sz w:val="22"/>
              <w:szCs w:val="22"/>
            </w:rPr>
            <w:tab/>
          </w:r>
          <w:r>
            <w:rPr/>
            <w:t>Abstract Syntax Error</w:t>
            <w:tab/>
          </w:r>
          <w:hyperlink w:anchor="__RefHeading___Toc518315177">
            <w:r>
              <w:rPr>
                <w:rStyle w:val="IndexLink"/>
              </w:rPr>
              <w:t>39</w:t>
            </w:r>
          </w:hyperlink>
        </w:p>
        <w:p>
          <w:pPr>
            <w:pStyle w:val="Contents3"/>
            <w:rPr>
              <w:rFonts w:ascii="Calibri" w:hAnsi="Calibri" w:cs="Calibri"/>
              <w:sz w:val="22"/>
              <w:szCs w:val="22"/>
            </w:rPr>
          </w:pPr>
          <w:r>
            <w:rPr/>
            <w:t>10.3.1</w:t>
          </w:r>
          <w:r>
            <w:rPr>
              <w:rFonts w:cs="Calibri" w:ascii="Calibri" w:hAnsi="Calibri"/>
              <w:sz w:val="22"/>
              <w:szCs w:val="22"/>
            </w:rPr>
            <w:tab/>
          </w:r>
          <w:r>
            <w:rPr/>
            <w:t>General</w:t>
            <w:tab/>
          </w:r>
          <w:hyperlink w:anchor="__RefHeading___Toc518315178">
            <w:r>
              <w:rPr>
                <w:rStyle w:val="IndexLink"/>
              </w:rPr>
              <w:t>39</w:t>
            </w:r>
          </w:hyperlink>
        </w:p>
        <w:p>
          <w:pPr>
            <w:pStyle w:val="Contents3"/>
            <w:rPr>
              <w:rFonts w:ascii="Calibri" w:hAnsi="Calibri" w:cs="Calibri"/>
              <w:sz w:val="22"/>
              <w:szCs w:val="22"/>
            </w:rPr>
          </w:pPr>
          <w:r>
            <w:rPr/>
            <w:t>10.3.2</w:t>
          </w:r>
          <w:r>
            <w:rPr>
              <w:rFonts w:cs="Calibri" w:ascii="Calibri" w:hAnsi="Calibri"/>
              <w:sz w:val="22"/>
              <w:szCs w:val="22"/>
            </w:rPr>
            <w:tab/>
          </w:r>
          <w:r>
            <w:rPr/>
            <w:t>Criticality Information</w:t>
            <w:tab/>
          </w:r>
          <w:hyperlink w:anchor="__RefHeading___Toc518315179">
            <w:r>
              <w:rPr>
                <w:rStyle w:val="IndexLink"/>
              </w:rPr>
              <w:t>40</w:t>
            </w:r>
          </w:hyperlink>
        </w:p>
        <w:p>
          <w:pPr>
            <w:pStyle w:val="Contents3"/>
            <w:rPr>
              <w:rFonts w:ascii="Calibri" w:hAnsi="Calibri" w:cs="Calibri"/>
              <w:sz w:val="22"/>
              <w:szCs w:val="22"/>
            </w:rPr>
          </w:pPr>
          <w:r>
            <w:rPr/>
            <w:t>10.3.3</w:t>
          </w:r>
          <w:r>
            <w:rPr>
              <w:rFonts w:cs="Calibri" w:ascii="Calibri" w:hAnsi="Calibri"/>
              <w:sz w:val="22"/>
              <w:szCs w:val="22"/>
            </w:rPr>
            <w:tab/>
          </w:r>
          <w:r>
            <w:rPr/>
            <w:t>Presence Information</w:t>
            <w:tab/>
          </w:r>
          <w:hyperlink w:anchor="__RefHeading___Toc518315180">
            <w:r>
              <w:rPr>
                <w:rStyle w:val="IndexLink"/>
              </w:rPr>
              <w:t>40</w:t>
            </w:r>
          </w:hyperlink>
        </w:p>
        <w:p>
          <w:pPr>
            <w:pStyle w:val="Contents3"/>
            <w:rPr>
              <w:rFonts w:ascii="Calibri" w:hAnsi="Calibri" w:cs="Calibri"/>
              <w:sz w:val="22"/>
              <w:szCs w:val="22"/>
            </w:rPr>
          </w:pPr>
          <w:r>
            <w:rPr/>
            <w:t>10.3.4</w:t>
          </w:r>
          <w:r>
            <w:rPr>
              <w:rFonts w:cs="Calibri" w:ascii="Calibri" w:hAnsi="Calibri"/>
              <w:sz w:val="22"/>
              <w:szCs w:val="22"/>
            </w:rPr>
            <w:tab/>
          </w:r>
          <w:r>
            <w:rPr/>
            <w:t>Not comprehended IE/IE group</w:t>
            <w:tab/>
          </w:r>
          <w:hyperlink w:anchor="__RefHeading___Toc518315181">
            <w:r>
              <w:rPr>
                <w:rStyle w:val="IndexLink"/>
              </w:rPr>
              <w:t>41</w:t>
            </w:r>
          </w:hyperlink>
        </w:p>
        <w:p>
          <w:pPr>
            <w:pStyle w:val="Contents4"/>
            <w:rPr>
              <w:rFonts w:ascii="Calibri" w:hAnsi="Calibri" w:cs="Calibri"/>
              <w:sz w:val="22"/>
              <w:szCs w:val="22"/>
            </w:rPr>
          </w:pPr>
          <w:r>
            <w:rPr/>
            <w:t>10.3.4.1</w:t>
          </w:r>
          <w:r>
            <w:rPr>
              <w:rFonts w:cs="Calibri" w:ascii="Calibri" w:hAnsi="Calibri"/>
              <w:sz w:val="22"/>
              <w:szCs w:val="22"/>
            </w:rPr>
            <w:tab/>
          </w:r>
          <w:r>
            <w:rPr/>
            <w:t>Procedure Code</w:t>
            <w:tab/>
          </w:r>
          <w:hyperlink w:anchor="__RefHeading___Toc518315182">
            <w:r>
              <w:rPr>
                <w:rStyle w:val="IndexLink"/>
              </w:rPr>
              <w:t>41</w:t>
            </w:r>
          </w:hyperlink>
        </w:p>
        <w:p>
          <w:pPr>
            <w:pStyle w:val="Contents4"/>
            <w:rPr>
              <w:rFonts w:ascii="Calibri" w:hAnsi="Calibri" w:cs="Calibri"/>
              <w:sz w:val="22"/>
              <w:szCs w:val="22"/>
            </w:rPr>
          </w:pPr>
          <w:r>
            <w:rPr/>
            <w:t>10.3.4.1A</w:t>
          </w:r>
          <w:r>
            <w:rPr>
              <w:rFonts w:cs="Calibri" w:ascii="Calibri" w:hAnsi="Calibri"/>
              <w:sz w:val="22"/>
              <w:szCs w:val="22"/>
            </w:rPr>
            <w:tab/>
          </w:r>
          <w:r>
            <w:rPr/>
            <w:t>Type of Message</w:t>
            <w:tab/>
          </w:r>
          <w:hyperlink w:anchor="__RefHeading___Toc518315183">
            <w:r>
              <w:rPr>
                <w:rStyle w:val="IndexLink"/>
              </w:rPr>
              <w:t>41</w:t>
            </w:r>
          </w:hyperlink>
        </w:p>
        <w:p>
          <w:pPr>
            <w:pStyle w:val="Contents4"/>
            <w:rPr>
              <w:rFonts w:ascii="Calibri" w:hAnsi="Calibri" w:cs="Calibri"/>
              <w:sz w:val="22"/>
              <w:szCs w:val="22"/>
            </w:rPr>
          </w:pPr>
          <w:r>
            <w:rPr/>
            <w:t>10.3.4.2</w:t>
          </w:r>
          <w:r>
            <w:rPr>
              <w:rFonts w:cs="Calibri" w:ascii="Calibri" w:hAnsi="Calibri"/>
              <w:sz w:val="22"/>
              <w:szCs w:val="22"/>
            </w:rPr>
            <w:tab/>
          </w:r>
          <w:r>
            <w:rPr/>
            <w:t>IEs other than the Procedure Code and Type of Message</w:t>
            <w:tab/>
          </w:r>
          <w:hyperlink w:anchor="__RefHeading___Toc518315184">
            <w:r>
              <w:rPr>
                <w:rStyle w:val="IndexLink"/>
              </w:rPr>
              <w:t>41</w:t>
            </w:r>
          </w:hyperlink>
        </w:p>
        <w:p>
          <w:pPr>
            <w:pStyle w:val="Contents3"/>
            <w:rPr>
              <w:rFonts w:ascii="Calibri" w:hAnsi="Calibri" w:cs="Calibri"/>
              <w:sz w:val="22"/>
              <w:szCs w:val="22"/>
            </w:rPr>
          </w:pPr>
          <w:r>
            <w:rPr/>
            <w:t>10.3.5</w:t>
          </w:r>
          <w:r>
            <w:rPr>
              <w:rFonts w:cs="Calibri" w:ascii="Calibri" w:hAnsi="Calibri"/>
              <w:sz w:val="22"/>
              <w:szCs w:val="22"/>
            </w:rPr>
            <w:tab/>
          </w:r>
          <w:r>
            <w:rPr/>
            <w:t>Missing IE or IE group</w:t>
            <w:tab/>
          </w:r>
          <w:hyperlink w:anchor="__RefHeading___Toc518315185">
            <w:r>
              <w:rPr>
                <w:rStyle w:val="IndexLink"/>
              </w:rPr>
              <w:t>42</w:t>
            </w:r>
          </w:hyperlink>
        </w:p>
        <w:p>
          <w:pPr>
            <w:pStyle w:val="Contents3"/>
            <w:rPr>
              <w:rFonts w:ascii="Calibri" w:hAnsi="Calibri" w:cs="Calibri"/>
              <w:sz w:val="22"/>
              <w:szCs w:val="22"/>
            </w:rPr>
          </w:pPr>
          <w:r>
            <w:rPr/>
            <w:t>10.3.6</w:t>
          </w:r>
          <w:r>
            <w:rPr>
              <w:rFonts w:cs="Calibri" w:ascii="Calibri" w:hAnsi="Calibri"/>
              <w:sz w:val="22"/>
              <w:szCs w:val="22"/>
            </w:rPr>
            <w:tab/>
          </w:r>
          <w:r>
            <w:rPr/>
            <w:t>IEs or IE groups received in wrong order or with too many occurrences or erroneously present</w:t>
            <w:tab/>
          </w:r>
          <w:hyperlink w:anchor="__RefHeading___Toc518315186">
            <w:r>
              <w:rPr>
                <w:rStyle w:val="IndexLink"/>
              </w:rPr>
              <w:t>43</w:t>
            </w:r>
          </w:hyperlink>
        </w:p>
        <w:p>
          <w:pPr>
            <w:pStyle w:val="Contents2"/>
            <w:rPr>
              <w:rFonts w:ascii="Calibri" w:hAnsi="Calibri" w:cs="Calibri"/>
              <w:sz w:val="22"/>
              <w:szCs w:val="22"/>
            </w:rPr>
          </w:pPr>
          <w:r>
            <w:rPr/>
            <w:t>10.4</w:t>
          </w:r>
          <w:r>
            <w:rPr>
              <w:rFonts w:cs="Calibri" w:ascii="Calibri" w:hAnsi="Calibri"/>
              <w:sz w:val="22"/>
              <w:szCs w:val="22"/>
            </w:rPr>
            <w:tab/>
          </w:r>
          <w:r>
            <w:rPr/>
            <w:t>Logical Error</w:t>
            <w:tab/>
          </w:r>
          <w:hyperlink w:anchor="__RefHeading___Toc518315187">
            <w:r>
              <w:rPr>
                <w:rStyle w:val="IndexLink"/>
              </w:rPr>
              <w:t>44</w:t>
            </w:r>
          </w:hyperlink>
        </w:p>
        <w:p>
          <w:pPr>
            <w:pStyle w:val="Contents2"/>
            <w:rPr>
              <w:rFonts w:ascii="Calibri" w:hAnsi="Calibri" w:cs="Calibri"/>
              <w:sz w:val="22"/>
              <w:szCs w:val="22"/>
            </w:rPr>
          </w:pPr>
          <w:r>
            <w:rPr/>
            <w:t>10.</w:t>
          </w:r>
          <w:r>
            <w:rPr>
              <w:rFonts w:eastAsia="MS Mincho;MS Mincho"/>
              <w:lang w:val="en-US" w:eastAsia="en-US"/>
            </w:rPr>
            <w:t>5</w:t>
          </w:r>
          <w:r>
            <w:rPr>
              <w:rFonts w:cs="Calibri" w:ascii="Calibri" w:hAnsi="Calibri"/>
              <w:sz w:val="22"/>
              <w:szCs w:val="22"/>
            </w:rPr>
            <w:tab/>
          </w:r>
          <w:r>
            <w:rPr/>
            <w:t>Exceptions</w:t>
            <w:tab/>
          </w:r>
          <w:hyperlink w:anchor="__RefHeading___Toc518315188">
            <w:r>
              <w:rPr>
                <w:rStyle w:val="IndexLink"/>
              </w:rPr>
              <w:t>44</w:t>
            </w:r>
          </w:hyperlink>
        </w:p>
        <w:p>
          <w:pPr>
            <w:pStyle w:val="Contents8"/>
            <w:rPr>
              <w:rFonts w:ascii="Calibri" w:hAnsi="Calibri" w:cs="Calibri"/>
              <w:szCs w:val="22"/>
            </w:rPr>
          </w:pPr>
          <w:r>
            <w:rPr>
              <w:b w:val="false"/>
            </w:rPr>
            <w:t>Annex A (informative):</w:t>
            <w:tab/>
            <w:t>Change History</w:t>
            <w:tab/>
          </w:r>
          <w:hyperlink w:anchor="__RefHeading___Toc518315189">
            <w:r>
              <w:rPr>
                <w:rStyle w:val="IndexLink"/>
                <w:b w:val="false"/>
              </w:rPr>
              <w:t>45</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518315102"/>
      <w:bookmarkEnd w:id="6"/>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518315103"/>
      <w:bookmarkEnd w:id="7"/>
      <w:r>
        <w:rPr/>
        <w:t>1</w:t>
        <w:tab/>
        <w:t>Scope</w:t>
      </w:r>
    </w:p>
    <w:p>
      <w:pPr>
        <w:pStyle w:val="Normal"/>
        <w:rPr/>
      </w:pPr>
      <w:r>
        <w:rPr/>
        <w:t xml:space="preserve">The present document specifies the </w:t>
      </w:r>
      <w:r>
        <w:rPr>
          <w:i/>
        </w:rPr>
        <w:t xml:space="preserve">RANAP User Adaption </w:t>
      </w:r>
      <w:r>
        <w:rPr/>
        <w:t>(RUA)</w:t>
      </w:r>
      <w:r>
        <w:rPr>
          <w:i/>
        </w:rPr>
        <w:t xml:space="preserve"> </w:t>
      </w:r>
      <w:r>
        <w:rPr/>
        <w:t>between the Home Node B (HNB) and the Home Node B Gateway (HNB-GW). It fulfils the HNB- HNB-GW communication requirements specified in TS 25.467 [3] and is defined over the Iuh – reference point. It provides transparent transport for RANAP messages.</w:t>
      </w:r>
    </w:p>
    <w:p>
      <w:pPr>
        <w:pStyle w:val="Heading1"/>
        <w:ind w:left="1134" w:hanging="1134"/>
        <w:rPr/>
      </w:pPr>
      <w:bookmarkStart w:id="8" w:name="__RefHeading___Toc518315104"/>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0"/>
        </w:numPr>
        <w:ind w:left="568" w:hanging="0"/>
        <w:rPr/>
      </w:pPr>
      <w:r>
        <w:rPr>
          <w:rFonts w:cs="Symbol" w:ascii="Symbol" w:hAnsi="Symbol"/>
        </w:rPr>
        <w:t></w:t>
      </w:r>
      <w:r>
        <w:rPr>
          <w:rFonts w:cs="Symbol" w:ascii="Symbol" w:hAnsi="Symbol"/>
        </w:rPr>
        <w:tab/>
      </w:r>
      <w:r>
        <w:rPr/>
        <w:t>References are either specific (identified by date of publication, edition number, version number, etc.) or non</w:t>
        <w:noBreakHyphen/>
        <w:t>specific.</w:t>
      </w:r>
    </w:p>
    <w:p>
      <w:pPr>
        <w:pStyle w:val="ListBullet"/>
        <w:numPr>
          <w:ilvl w:val="0"/>
          <w:numId w:val="0"/>
        </w:numPr>
        <w:ind w:left="568" w:hanging="0"/>
        <w:rPr/>
      </w:pPr>
      <w:r>
        <w:rPr>
          <w:rFonts w:cs="Symbol" w:ascii="Symbol" w:hAnsi="Symbol"/>
        </w:rPr>
        <w:t></w:t>
      </w:r>
      <w:r>
        <w:rPr>
          <w:rFonts w:cs="Symbol" w:ascii="Symbol" w:hAnsi="Symbol"/>
        </w:rPr>
        <w:tab/>
      </w:r>
      <w:r>
        <w:rPr/>
        <w:t>For a specific reference, subsequent revisions do not apply.</w:t>
      </w:r>
    </w:p>
    <w:p>
      <w:pPr>
        <w:pStyle w:val="ListBullet"/>
        <w:numPr>
          <w:ilvl w:val="0"/>
          <w:numId w:val="0"/>
        </w:numPr>
        <w:ind w:left="568" w:hanging="0"/>
        <w:rPr/>
      </w:pPr>
      <w:r>
        <w:rPr>
          <w:rFonts w:cs="Symbol" w:ascii="Symbol" w:hAnsi="Symbol"/>
        </w:rPr>
        <w:t></w:t>
      </w:r>
      <w:r>
        <w:rPr>
          <w:rFonts w:cs="Symbol" w:ascii="Symbol" w:hAnsi="Symbol"/>
        </w:rPr>
        <w:tab/>
      </w: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Void</w:t>
      </w:r>
    </w:p>
    <w:p>
      <w:pPr>
        <w:pStyle w:val="EX"/>
        <w:rPr/>
      </w:pPr>
      <w:r>
        <w:rPr/>
        <w:t>[2]</w:t>
        <w:tab/>
        <w:t>3GPP TS 25.413: "UTRAN Iu interface Radio Access Network Application Part (RANAP) signalling".</w:t>
      </w:r>
    </w:p>
    <w:p>
      <w:pPr>
        <w:pStyle w:val="EX"/>
        <w:rPr/>
      </w:pPr>
      <w:r>
        <w:rPr/>
        <w:t>[3]</w:t>
        <w:tab/>
        <w:t>3GPP TS 25.467: "UTRAN architecture for 3G Home NodeB; Stage 2".</w:t>
      </w:r>
    </w:p>
    <w:p>
      <w:pPr>
        <w:pStyle w:val="EX"/>
        <w:rPr/>
      </w:pPr>
      <w:r>
        <w:rPr/>
        <w:t>[4]</w:t>
        <w:tab/>
        <w:t>3GPP TR 25.921 (version.7.0.0): "Guidelines and principles for protocol description and error handling".</w:t>
      </w:r>
    </w:p>
    <w:p>
      <w:pPr>
        <w:pStyle w:val="EX"/>
        <w:rPr/>
      </w:pPr>
      <w:r>
        <w:rPr/>
        <w:t>[5]</w:t>
        <w:tab/>
        <w:t>3GPP TR 21.905: "Vocabulary for 3GPP Specifications".</w:t>
      </w:r>
    </w:p>
    <w:p>
      <w:pPr>
        <w:pStyle w:val="EX"/>
        <w:rPr/>
      </w:pPr>
      <w:r>
        <w:rPr/>
        <w:t>[6]</w:t>
        <w:tab/>
        <w:t>ITU-T Recommendation X.691 (2002-07): "Information technology - ASN.1 encoding rules: Specification of Packed Encoding Rules (PER)".</w:t>
      </w:r>
    </w:p>
    <w:p>
      <w:pPr>
        <w:pStyle w:val="EX"/>
        <w:rPr/>
      </w:pPr>
      <w:r>
        <w:rPr/>
        <w:t>[7]</w:t>
        <w:tab/>
        <w:t>ITU-T Recommendation X.680 (2002-07): "Information technology - Abstract Syntax Notation One (ASN.1): Specification of basic notation".</w:t>
      </w:r>
    </w:p>
    <w:p>
      <w:pPr>
        <w:pStyle w:val="EX"/>
        <w:rPr/>
      </w:pPr>
      <w:r>
        <w:rPr/>
        <w:t>[8]</w:t>
        <w:tab/>
        <w:t>ITU-T Recommendation X.681 (2002-07): "Information technology - Abstract Syntax Notation One (ASN.1): Information object specification".</w:t>
      </w:r>
    </w:p>
    <w:p>
      <w:pPr>
        <w:pStyle w:val="EX"/>
        <w:rPr/>
      </w:pPr>
      <w:r>
        <w:rPr/>
        <w:t>[9]</w:t>
        <w:tab/>
        <w:t>IETF RFC 4960 (2007-09): "Stream Control Transmission Protocol".</w:t>
      </w:r>
    </w:p>
    <w:p>
      <w:pPr>
        <w:pStyle w:val="Heading1"/>
        <w:ind w:left="1134" w:hanging="1134"/>
        <w:rPr/>
      </w:pPr>
      <w:bookmarkStart w:id="9" w:name="__RefHeading___Toc518315105"/>
      <w:bookmarkEnd w:id="9"/>
      <w:r>
        <w:rPr/>
        <w:t>3</w:t>
        <w:tab/>
        <w:t>Definitions and abbreviations</w:t>
      </w:r>
    </w:p>
    <w:p>
      <w:pPr>
        <w:pStyle w:val="Heading2"/>
        <w:rPr/>
      </w:pPr>
      <w:bookmarkStart w:id="10" w:name="__RefHeading___Toc518315106"/>
      <w:bookmarkEnd w:id="10"/>
      <w:r>
        <w:rPr/>
        <w:t>3.1</w:t>
        <w:tab/>
        <w:t>Definitions</w:t>
      </w:r>
    </w:p>
    <w:p>
      <w:pPr>
        <w:pStyle w:val="Normal"/>
        <w:rPr/>
      </w:pPr>
      <w:r>
        <w:rPr>
          <w:lang w:val="en-US" w:eastAsia="en-US"/>
        </w:rPr>
        <w:t>For the purposes of the present document, the following terms and definitions below apply. Terms and definitions not defined below can be found in TR 21.905 [5].</w:t>
      </w:r>
    </w:p>
    <w:p>
      <w:pPr>
        <w:pStyle w:val="Normal"/>
        <w:rPr>
          <w:lang w:eastAsia="zh-CN"/>
        </w:rPr>
      </w:pPr>
      <w:r>
        <w:rPr>
          <w:b/>
          <w:szCs w:val="18"/>
        </w:rPr>
        <w:t>UE-associated Signalling</w:t>
      </w:r>
      <w:r>
        <w:rPr>
          <w:b/>
          <w:szCs w:val="18"/>
          <w:lang w:eastAsia="zh-CN"/>
        </w:rPr>
        <w:t xml:space="preserve"> C</w:t>
      </w:r>
      <w:r>
        <w:rPr>
          <w:b/>
          <w:szCs w:val="18"/>
        </w:rPr>
        <w:t>onnection</w:t>
      </w:r>
      <w:r>
        <w:rPr>
          <w:lang w:eastAsia="zh-CN"/>
        </w:rPr>
        <w:t xml:space="preserve">: </w:t>
      </w:r>
      <w:r>
        <w:rPr>
          <w:szCs w:val="18"/>
        </w:rPr>
        <w:t>UE-associated Signalling</w:t>
      </w:r>
      <w:r>
        <w:rPr>
          <w:szCs w:val="18"/>
          <w:lang w:eastAsia="zh-CN"/>
        </w:rPr>
        <w:t xml:space="preserve"> C</w:t>
      </w:r>
      <w:r>
        <w:rPr>
          <w:szCs w:val="18"/>
        </w:rPr>
        <w:t>onnection</w:t>
      </w:r>
      <w:r>
        <w:rPr>
          <w:lang w:eastAsia="zh-CN"/>
        </w:rPr>
        <w:t xml:space="preserve"> is </w:t>
      </w:r>
      <w:r>
        <w:rPr>
          <w:iCs/>
          <w:lang w:eastAsia="zh-CN"/>
        </w:rPr>
        <w:t>a logical connection between HNB and HNB-GW associated to an Iu signalling connection for a particular UE over the single signalling connection between the HNB and HNB-GW</w:t>
      </w:r>
      <w:r>
        <w:rPr>
          <w:i/>
          <w:iCs/>
          <w:lang w:eastAsia="zh-CN"/>
        </w:rPr>
        <w:t xml:space="preserve">, </w:t>
      </w:r>
      <w:r>
        <w:rPr>
          <w:lang w:eastAsia="zh-CN"/>
        </w:rPr>
        <w:t xml:space="preserve">identified by the identities </w:t>
      </w:r>
      <w:r>
        <w:rPr>
          <w:i/>
          <w:iCs/>
          <w:lang w:eastAsia="zh-CN"/>
        </w:rPr>
        <w:t xml:space="preserve">Context ID </w:t>
      </w:r>
      <w:r>
        <w:rPr>
          <w:lang w:eastAsia="zh-CN"/>
        </w:rPr>
        <w:t xml:space="preserve">and </w:t>
      </w:r>
      <w:r>
        <w:rPr>
          <w:i/>
          <w:iCs/>
          <w:lang w:eastAsia="zh-CN"/>
        </w:rPr>
        <w:t>CN Domain ID.</w:t>
      </w:r>
    </w:p>
    <w:p>
      <w:pPr>
        <w:pStyle w:val="Heading2"/>
        <w:rPr/>
      </w:pPr>
      <w:bookmarkStart w:id="11" w:name="__RefHeading___Toc518315107"/>
      <w:bookmarkEnd w:id="11"/>
      <w:r>
        <w:rPr/>
        <w:t>3.2</w:t>
        <w:tab/>
        <w:t>Abbreviations</w:t>
      </w:r>
    </w:p>
    <w:p>
      <w:pPr>
        <w:pStyle w:val="Normal"/>
        <w:rPr/>
      </w:pPr>
      <w:r>
        <w:rPr/>
        <w:t>For the purposes of the present document, the following abbreviations apply:</w:t>
      </w:r>
    </w:p>
    <w:p>
      <w:pPr>
        <w:pStyle w:val="EW"/>
        <w:rPr/>
      </w:pPr>
      <w:r>
        <w:rPr/>
        <w:t>CN</w:t>
        <w:tab/>
        <w:t>Core Network</w:t>
      </w:r>
    </w:p>
    <w:p>
      <w:pPr>
        <w:pStyle w:val="EW"/>
        <w:rPr/>
      </w:pPr>
      <w:r>
        <w:rPr/>
        <w:t>EP</w:t>
        <w:tab/>
        <w:t>Elementary Procedure</w:t>
      </w:r>
    </w:p>
    <w:p>
      <w:pPr>
        <w:pStyle w:val="EW"/>
        <w:rPr/>
      </w:pPr>
      <w:r>
        <w:rPr/>
        <w:t>HNB</w:t>
        <w:tab/>
        <w:t>Home Node B</w:t>
      </w:r>
    </w:p>
    <w:p>
      <w:pPr>
        <w:pStyle w:val="EW"/>
        <w:rPr/>
      </w:pPr>
      <w:r>
        <w:rPr/>
        <w:t>HNB-GW</w:t>
        <w:tab/>
        <w:t>Home Node B Gateway</w:t>
      </w:r>
    </w:p>
    <w:p>
      <w:pPr>
        <w:pStyle w:val="EW"/>
        <w:rPr/>
      </w:pPr>
      <w:r>
        <w:rPr/>
        <w:t>PDU</w:t>
        <w:tab/>
        <w:t>Protocol Data Unit</w:t>
      </w:r>
    </w:p>
    <w:p>
      <w:pPr>
        <w:pStyle w:val="EW"/>
        <w:rPr/>
      </w:pPr>
      <w:r>
        <w:rPr/>
        <w:t>RUA</w:t>
        <w:tab/>
        <w:t>RANAP User Adaption</w:t>
      </w:r>
    </w:p>
    <w:p>
      <w:pPr>
        <w:pStyle w:val="EX"/>
        <w:rPr/>
      </w:pPr>
      <w:r>
        <w:rPr/>
        <w:t>SCTP</w:t>
        <w:tab/>
        <w:t>Stream Control Transmission Protocol</w:t>
      </w:r>
    </w:p>
    <w:p>
      <w:pPr>
        <w:pStyle w:val="Heading1"/>
        <w:ind w:left="1134" w:hanging="1134"/>
        <w:rPr/>
      </w:pPr>
      <w:bookmarkStart w:id="12" w:name="__RefHeading___Toc518315108"/>
      <w:bookmarkEnd w:id="12"/>
      <w:r>
        <w:rPr/>
        <w:t>4</w:t>
        <w:tab/>
        <w:t>General</w:t>
      </w:r>
    </w:p>
    <w:p>
      <w:pPr>
        <w:pStyle w:val="Normal"/>
        <w:rPr/>
      </w:pPr>
      <w:r>
        <w:rPr/>
        <w:t>The protocol described in the present document is the protocol between HNB-GW and HNB.</w:t>
      </w:r>
    </w:p>
    <w:p>
      <w:pPr>
        <w:pStyle w:val="Heading2"/>
        <w:rPr/>
      </w:pPr>
      <w:bookmarkStart w:id="13" w:name="__RefHeading___Toc518315109"/>
      <w:bookmarkEnd w:id="13"/>
      <w:r>
        <w:rPr/>
        <w:t>4.1</w:t>
        <w:tab/>
        <w:t>Procedure specification principles</w:t>
      </w:r>
    </w:p>
    <w:p>
      <w:pPr>
        <w:pStyle w:val="Normal"/>
        <w:rPr/>
      </w:pPr>
      <w:r>
        <w:rPr/>
        <w:t>The principle for specifying the procedure logic is to specify the functional behaviour of the HNB &amp; HNB-GW exactly and completely..</w:t>
      </w:r>
    </w:p>
    <w:p>
      <w:pPr>
        <w:pStyle w:val="Normal"/>
        <w:rPr/>
      </w:pPr>
      <w:r>
        <w:rPr/>
        <w:t>The following specification principles have been applied for the procedure text in clause 8:</w:t>
      </w:r>
    </w:p>
    <w:p>
      <w:pPr>
        <w:pStyle w:val="B1"/>
        <w:rPr/>
      </w:pPr>
      <w:r>
        <w:rPr/>
        <w:t>-</w:t>
        <w:tab/>
        <w:t>The procedure text discriminates between:</w:t>
      </w:r>
    </w:p>
    <w:p>
      <w:pPr>
        <w:pStyle w:val="B2"/>
        <w:rPr/>
      </w:pPr>
      <w:r>
        <w:rPr/>
        <w:t>1)</w:t>
        <w:tab/>
        <w:t>Functionality which "shall" be executed:</w:t>
      </w:r>
    </w:p>
    <w:p>
      <w:pPr>
        <w:pStyle w:val="B3"/>
        <w:rPr/>
      </w:pPr>
      <w:r>
        <w:rPr/>
        <w:t>-</w:t>
        <w:tab/>
        <w:t>The procedure text indicates that the receiving node "shall" perform a certain function Y under a certain condition. If the receiving node supports procedure X but cannot perform functionality Y requested in the REQUEST message of a Class 1 EP, the receiving node shall respond with the message used to report unsuccessful outcome for this procedure, containing an appropriate cause value.</w:t>
      </w:r>
    </w:p>
    <w:p>
      <w:pPr>
        <w:pStyle w:val="B2"/>
        <w:keepNext w:val="true"/>
        <w:keepLines/>
        <w:rPr/>
      </w:pPr>
      <w:r>
        <w:rPr/>
        <w:t>2)</w:t>
        <w:tab/>
        <w:t>Functionality which "shall, if supported" be executed:</w:t>
      </w:r>
    </w:p>
    <w:p>
      <w:pPr>
        <w:pStyle w:val="B3"/>
        <w:keepNext w:val="true"/>
        <w:keepLines/>
        <w:rPr/>
      </w:pPr>
      <w:r>
        <w:rPr/>
        <w:t>-</w:t>
        <w:tab/>
        <w:t>The procedure text indicates that the receiving node "shall, if supported," perform a certain function Y under a certain condition. If the receiving node supports procedure X, but does not support functionality Y, the receiving node shall proceed with the execution of the EP, possibly informing the requesting node about the not supported functionality.</w:t>
      </w:r>
    </w:p>
    <w:p>
      <w:pPr>
        <w:pStyle w:val="B1"/>
        <w:rPr/>
      </w:pPr>
      <w:r>
        <w:rPr/>
        <w:t>-</w:t>
        <w:tab/>
        <w:t>Any required inclusion of an optional IE in a response message is explicitly indicated in the procedure text. If the procedure text does not explicitly indicate that an optional IE shall be included in a response message, the optional IE shall not be included.</w:t>
      </w:r>
    </w:p>
    <w:p>
      <w:pPr>
        <w:pStyle w:val="Heading2"/>
        <w:rPr/>
      </w:pPr>
      <w:bookmarkStart w:id="14" w:name="__RefHeading___Toc518315110"/>
      <w:bookmarkEnd w:id="14"/>
      <w:r>
        <w:rPr/>
        <w:t>4.2</w:t>
        <w:tab/>
        <w:t>Forwards and backwards compatibility</w:t>
      </w:r>
    </w:p>
    <w:p>
      <w:pPr>
        <w:pStyle w:val="Normal"/>
        <w:rPr/>
      </w:pPr>
      <w:r>
        <w:rPr/>
        <w:t>The forwards and backwards compatibility of the protocol is assured by mechanism where all current and future messages, and IEs or groups of related IEs, include Id and criticality fields that are coded in a standard format that will not be changed in the future. These parts can always be decoded regardless of the standard version.</w:t>
      </w:r>
    </w:p>
    <w:p>
      <w:pPr>
        <w:pStyle w:val="Heading2"/>
        <w:rPr/>
      </w:pPr>
      <w:bookmarkStart w:id="15" w:name="__RefHeading___Toc518315111"/>
      <w:bookmarkEnd w:id="15"/>
      <w:r>
        <w:rPr/>
        <w:t>4.3</w:t>
        <w:tab/>
        <w:t>Specification notations</w:t>
      </w:r>
    </w:p>
    <w:p>
      <w:pPr>
        <w:pStyle w:val="Normal"/>
        <w:keepNext w:val="true"/>
        <w:rPr/>
      </w:pPr>
      <w:r>
        <w:rPr/>
        <w:t>For the purposes of the present document, the following notations apply:</w:t>
      </w:r>
    </w:p>
    <w:p>
      <w:pPr>
        <w:pStyle w:val="EX"/>
        <w:rPr/>
      </w:pPr>
      <w:r>
        <w:rPr/>
        <w:t>Procedure</w:t>
        <w:tab/>
        <w:t>When referring to an elementary procedure in the specification the Procedure Name is written with the first letters in each word in upper case characters followed by the word  "procedure", e.g. HNB Registration procedure.</w:t>
      </w:r>
    </w:p>
    <w:p>
      <w:pPr>
        <w:pStyle w:val="EX"/>
        <w:rPr/>
      </w:pPr>
      <w:r>
        <w:rPr/>
        <w:t>Message</w:t>
        <w:tab/>
        <w:t>When referring to a message in the specification the MESSAGE NAME is written with all letters in upper case characters followed by the word  "message", e.g. CONNECT message.</w:t>
      </w:r>
    </w:p>
    <w:p>
      <w:pPr>
        <w:pStyle w:val="EX"/>
        <w:rPr/>
      </w:pPr>
      <w:r>
        <w:rPr/>
        <w:t>IE</w:t>
        <w:tab/>
        <w:t xml:space="preserve">When referring to an information element (IE) in the specification the </w:t>
      </w:r>
      <w:r>
        <w:rPr>
          <w:i/>
        </w:rPr>
        <w:t>Information Element Name</w:t>
      </w:r>
      <w:r>
        <w:rPr/>
        <w:t xml:space="preserve"> is written with the first letters in each word in upper case characters and all letters in Italic font followed by the abbreviation "IE", e.g. </w:t>
      </w:r>
      <w:r>
        <w:rPr>
          <w:i/>
        </w:rPr>
        <w:t>HNB Identity</w:t>
      </w:r>
      <w:r>
        <w:rPr/>
        <w:t xml:space="preserve"> IE.</w:t>
      </w:r>
    </w:p>
    <w:p>
      <w:pPr>
        <w:pStyle w:val="EX"/>
        <w:rPr/>
      </w:pPr>
      <w:r>
        <w:rPr/>
        <w:t>Value of an IE</w:t>
        <w:tab/>
        <w:t>When referring to the value of an information element (IE) in the specification the "Value" is written as it is specified in subclause 9.2 enclosed by quotation marks, e.g. "Abstract Syntax Error (Reject)" or "Background ".</w:t>
      </w:r>
    </w:p>
    <w:p>
      <w:pPr>
        <w:pStyle w:val="Heading1"/>
        <w:ind w:left="1134" w:hanging="1134"/>
        <w:rPr/>
      </w:pPr>
      <w:bookmarkStart w:id="16" w:name="__RefHeading___Toc518315112"/>
      <w:bookmarkEnd w:id="16"/>
      <w:r>
        <w:rPr/>
        <w:t>5</w:t>
        <w:tab/>
        <w:t>RUA services</w:t>
      </w:r>
    </w:p>
    <w:p>
      <w:pPr>
        <w:pStyle w:val="Normal"/>
        <w:rPr/>
      </w:pPr>
      <w:r>
        <w:rPr/>
        <w:t>RUA provides the signalling service between the HNB and the HNB-GW that is required to fulfil the RUA functions described in Clause 7.</w:t>
      </w:r>
    </w:p>
    <w:p>
      <w:pPr>
        <w:pStyle w:val="Heading1"/>
        <w:ind w:left="1134" w:hanging="1134"/>
        <w:rPr/>
      </w:pPr>
      <w:bookmarkStart w:id="17" w:name="__RefHeading___Toc518315113"/>
      <w:bookmarkEnd w:id="17"/>
      <w:r>
        <w:rPr/>
        <w:t>6</w:t>
        <w:tab/>
        <w:t>Services expected from the transport layer</w:t>
      </w:r>
    </w:p>
    <w:p>
      <w:pPr>
        <w:pStyle w:val="Normal"/>
        <w:rPr/>
      </w:pPr>
      <w:r>
        <w:rPr/>
        <w:t>Following service is expected from the transport layer:</w:t>
      </w:r>
    </w:p>
    <w:p>
      <w:pPr>
        <w:pStyle w:val="B1"/>
        <w:rPr/>
      </w:pPr>
      <w:r>
        <w:rPr/>
        <w:t>-</w:t>
        <w:tab/>
        <w:t>reliable and in sequence delivery of Signalling data using SCTP (IETF RFC 4960 [9])</w:t>
      </w:r>
    </w:p>
    <w:p>
      <w:pPr>
        <w:pStyle w:val="Heading1"/>
        <w:ind w:left="1134" w:hanging="1134"/>
        <w:rPr/>
      </w:pPr>
      <w:bookmarkStart w:id="18" w:name="__RefHeading___Toc518315114"/>
      <w:bookmarkEnd w:id="18"/>
      <w:r>
        <w:rPr/>
        <w:t>7</w:t>
        <w:tab/>
        <w:t>Functions of RUA</w:t>
      </w:r>
    </w:p>
    <w:p>
      <w:pPr>
        <w:pStyle w:val="Normal"/>
        <w:keepNext w:val="true"/>
        <w:keepLines/>
        <w:rPr/>
      </w:pPr>
      <w:r>
        <w:rPr/>
        <w:t>The RUA has the following functions:</w:t>
      </w:r>
    </w:p>
    <w:p>
      <w:pPr>
        <w:pStyle w:val="B1"/>
        <w:rPr/>
      </w:pPr>
      <w:r>
        <w:rPr/>
        <w:t>-</w:t>
        <w:tab/>
        <w:t>Transparent transfer of RANAP messages</w:t>
      </w:r>
    </w:p>
    <w:p>
      <w:pPr>
        <w:pStyle w:val="B1"/>
        <w:rPr/>
      </w:pPr>
      <w:r>
        <w:rPr/>
        <w:t>-</w:t>
        <w:tab/>
        <w:t>Error Handling. This function allows the reporting of general error situations, for which function specific error messages have not been defined.</w:t>
      </w:r>
    </w:p>
    <w:p>
      <w:pPr>
        <w:pStyle w:val="Normal"/>
        <w:rPr/>
      </w:pPr>
      <w:r>
        <w:rPr/>
        <w:t>These functions are implemented by one or several RUA elementary procedures described in the following clauses.</w:t>
      </w:r>
    </w:p>
    <w:p>
      <w:pPr>
        <w:pStyle w:val="Heading1"/>
        <w:ind w:left="1134" w:hanging="1134"/>
        <w:rPr/>
      </w:pPr>
      <w:bookmarkStart w:id="19" w:name="__RefHeading___Toc518315115"/>
      <w:bookmarkEnd w:id="19"/>
      <w:r>
        <w:rPr/>
        <w:t>8</w:t>
        <w:tab/>
        <w:t>RUA procedures</w:t>
      </w:r>
    </w:p>
    <w:p>
      <w:pPr>
        <w:pStyle w:val="Heading2"/>
        <w:rPr/>
      </w:pPr>
      <w:bookmarkStart w:id="20" w:name="__RefHeading___Toc518315116"/>
      <w:bookmarkEnd w:id="20"/>
      <w:r>
        <w:rPr/>
        <w:t>8.1</w:t>
        <w:tab/>
        <w:t>Elementary Procedures</w:t>
      </w:r>
    </w:p>
    <w:p>
      <w:pPr>
        <w:pStyle w:val="Normal"/>
        <w:rPr/>
      </w:pPr>
      <w:r>
        <w:rPr/>
        <w:t>Table 1 summarizes the EPs.</w:t>
      </w:r>
    </w:p>
    <w:p>
      <w:pPr>
        <w:pStyle w:val="TH"/>
        <w:rPr/>
      </w:pPr>
      <w:r>
        <w:rPr/>
        <w:t>Table 1; Elementary procedures</w:t>
      </w:r>
    </w:p>
    <w:tbl>
      <w:tblPr>
        <w:tblW w:w="6335" w:type="dxa"/>
        <w:jc w:val="center"/>
        <w:tblInd w:w="0" w:type="dxa"/>
        <w:tblLayout w:type="fixed"/>
        <w:tblCellMar>
          <w:top w:w="0" w:type="dxa"/>
          <w:left w:w="108" w:type="dxa"/>
          <w:bottom w:w="0" w:type="dxa"/>
          <w:right w:w="108" w:type="dxa"/>
        </w:tblCellMar>
      </w:tblPr>
      <w:tblGrid>
        <w:gridCol w:w="3085"/>
        <w:gridCol w:w="3250"/>
      </w:tblGrid>
      <w:tr>
        <w:trPr/>
        <w:tc>
          <w:tcPr>
            <w:tcW w:w="3085" w:type="dxa"/>
            <w:tcBorders>
              <w:top w:val="single" w:sz="6" w:space="0" w:color="000000"/>
              <w:left w:val="single" w:sz="6" w:space="0" w:color="000000"/>
              <w:bottom w:val="single" w:sz="6" w:space="0" w:color="000000"/>
              <w:right w:val="single" w:sz="6" w:space="0" w:color="000000"/>
            </w:tcBorders>
          </w:tcPr>
          <w:p>
            <w:pPr>
              <w:pStyle w:val="TAH"/>
              <w:rPr/>
            </w:pPr>
            <w:r>
              <w:rPr/>
              <w:t>Elementary Procedure</w:t>
            </w:r>
          </w:p>
        </w:tc>
        <w:tc>
          <w:tcPr>
            <w:tcW w:w="3250" w:type="dxa"/>
            <w:tcBorders>
              <w:top w:val="single" w:sz="6" w:space="0" w:color="000000"/>
              <w:left w:val="single" w:sz="6" w:space="0" w:color="000000"/>
              <w:bottom w:val="single" w:sz="6" w:space="0" w:color="000000"/>
              <w:right w:val="single" w:sz="6" w:space="0" w:color="000000"/>
            </w:tcBorders>
          </w:tcPr>
          <w:p>
            <w:pPr>
              <w:pStyle w:val="TAH"/>
              <w:rPr/>
            </w:pPr>
            <w:r>
              <w:rPr/>
              <w:t>Message</w:t>
            </w:r>
          </w:p>
        </w:tc>
      </w:tr>
      <w:tr>
        <w:trPr/>
        <w:tc>
          <w:tcPr>
            <w:tcW w:w="3085" w:type="dxa"/>
            <w:tcBorders>
              <w:top w:val="single" w:sz="6" w:space="0" w:color="000000"/>
              <w:left w:val="single" w:sz="6" w:space="0" w:color="000000"/>
              <w:bottom w:val="single" w:sz="6" w:space="0" w:color="000000"/>
              <w:right w:val="single" w:sz="6" w:space="0" w:color="000000"/>
            </w:tcBorders>
          </w:tcPr>
          <w:p>
            <w:pPr>
              <w:pStyle w:val="TAL"/>
              <w:rPr/>
            </w:pPr>
            <w:r>
              <w:rPr/>
              <w:t>Connect</w:t>
            </w:r>
          </w:p>
        </w:tc>
        <w:tc>
          <w:tcPr>
            <w:tcW w:w="3250" w:type="dxa"/>
            <w:tcBorders>
              <w:top w:val="single" w:sz="6" w:space="0" w:color="000000"/>
              <w:left w:val="single" w:sz="6" w:space="0" w:color="000000"/>
              <w:bottom w:val="single" w:sz="6" w:space="0" w:color="000000"/>
              <w:right w:val="single" w:sz="6" w:space="0" w:color="000000"/>
            </w:tcBorders>
          </w:tcPr>
          <w:p>
            <w:pPr>
              <w:pStyle w:val="TAL"/>
              <w:rPr/>
            </w:pPr>
            <w:r>
              <w:rPr/>
              <w:t>CONNECT</w:t>
            </w:r>
          </w:p>
        </w:tc>
      </w:tr>
      <w:tr>
        <w:trPr/>
        <w:tc>
          <w:tcPr>
            <w:tcW w:w="3085" w:type="dxa"/>
            <w:tcBorders>
              <w:top w:val="single" w:sz="6" w:space="0" w:color="000000"/>
              <w:left w:val="single" w:sz="6" w:space="0" w:color="000000"/>
              <w:bottom w:val="single" w:sz="6" w:space="0" w:color="000000"/>
              <w:right w:val="single" w:sz="6" w:space="0" w:color="000000"/>
            </w:tcBorders>
          </w:tcPr>
          <w:p>
            <w:pPr>
              <w:pStyle w:val="TAL"/>
              <w:rPr/>
            </w:pPr>
            <w:r>
              <w:rPr/>
              <w:t>Direct Transfer</w:t>
            </w:r>
          </w:p>
        </w:tc>
        <w:tc>
          <w:tcPr>
            <w:tcW w:w="3250" w:type="dxa"/>
            <w:tcBorders>
              <w:top w:val="single" w:sz="6" w:space="0" w:color="000000"/>
              <w:left w:val="single" w:sz="6" w:space="0" w:color="000000"/>
              <w:bottom w:val="single" w:sz="6" w:space="0" w:color="000000"/>
              <w:right w:val="single" w:sz="6" w:space="0" w:color="000000"/>
            </w:tcBorders>
          </w:tcPr>
          <w:p>
            <w:pPr>
              <w:pStyle w:val="TAL"/>
              <w:rPr/>
            </w:pPr>
            <w:r>
              <w:rPr/>
              <w:t>DIRECT TRANSFER</w:t>
            </w:r>
          </w:p>
        </w:tc>
      </w:tr>
      <w:tr>
        <w:trPr/>
        <w:tc>
          <w:tcPr>
            <w:tcW w:w="3085" w:type="dxa"/>
            <w:tcBorders>
              <w:top w:val="single" w:sz="6" w:space="0" w:color="000000"/>
              <w:left w:val="single" w:sz="6" w:space="0" w:color="000000"/>
              <w:bottom w:val="single" w:sz="6" w:space="0" w:color="000000"/>
              <w:right w:val="single" w:sz="6" w:space="0" w:color="000000"/>
            </w:tcBorders>
          </w:tcPr>
          <w:p>
            <w:pPr>
              <w:pStyle w:val="TAL"/>
              <w:rPr/>
            </w:pPr>
            <w:r>
              <w:rPr/>
              <w:t>Disconnect</w:t>
            </w:r>
          </w:p>
        </w:tc>
        <w:tc>
          <w:tcPr>
            <w:tcW w:w="3250" w:type="dxa"/>
            <w:tcBorders>
              <w:top w:val="single" w:sz="6" w:space="0" w:color="000000"/>
              <w:left w:val="single" w:sz="6" w:space="0" w:color="000000"/>
              <w:bottom w:val="single" w:sz="6" w:space="0" w:color="000000"/>
              <w:right w:val="single" w:sz="6" w:space="0" w:color="000000"/>
            </w:tcBorders>
          </w:tcPr>
          <w:p>
            <w:pPr>
              <w:pStyle w:val="TAL"/>
              <w:rPr/>
            </w:pPr>
            <w:r>
              <w:rPr/>
              <w:t>DISCONNECT</w:t>
            </w:r>
          </w:p>
        </w:tc>
      </w:tr>
      <w:tr>
        <w:trPr/>
        <w:tc>
          <w:tcPr>
            <w:tcW w:w="3085" w:type="dxa"/>
            <w:tcBorders>
              <w:top w:val="single" w:sz="6" w:space="0" w:color="000000"/>
              <w:left w:val="single" w:sz="6" w:space="0" w:color="000000"/>
              <w:bottom w:val="single" w:sz="6" w:space="0" w:color="000000"/>
              <w:right w:val="single" w:sz="6" w:space="0" w:color="000000"/>
            </w:tcBorders>
          </w:tcPr>
          <w:p>
            <w:pPr>
              <w:pStyle w:val="TAL"/>
              <w:rPr/>
            </w:pPr>
            <w:r>
              <w:rPr/>
              <w:t>Connectionless Transfer</w:t>
            </w:r>
          </w:p>
        </w:tc>
        <w:tc>
          <w:tcPr>
            <w:tcW w:w="3250" w:type="dxa"/>
            <w:tcBorders>
              <w:top w:val="single" w:sz="6" w:space="0" w:color="000000"/>
              <w:left w:val="single" w:sz="6" w:space="0" w:color="000000"/>
              <w:bottom w:val="single" w:sz="6" w:space="0" w:color="000000"/>
              <w:right w:val="single" w:sz="6" w:space="0" w:color="000000"/>
            </w:tcBorders>
          </w:tcPr>
          <w:p>
            <w:pPr>
              <w:pStyle w:val="TAL"/>
              <w:rPr/>
            </w:pPr>
            <w:r>
              <w:rPr/>
              <w:t>CONNECTIONLESS TRANSFER</w:t>
            </w:r>
          </w:p>
        </w:tc>
      </w:tr>
      <w:tr>
        <w:trPr/>
        <w:tc>
          <w:tcPr>
            <w:tcW w:w="3085" w:type="dxa"/>
            <w:tcBorders>
              <w:top w:val="single" w:sz="6" w:space="0" w:color="000000"/>
              <w:left w:val="single" w:sz="6" w:space="0" w:color="000000"/>
              <w:bottom w:val="single" w:sz="6" w:space="0" w:color="000000"/>
              <w:right w:val="single" w:sz="6" w:space="0" w:color="000000"/>
            </w:tcBorders>
          </w:tcPr>
          <w:p>
            <w:pPr>
              <w:pStyle w:val="TAL"/>
              <w:rPr/>
            </w:pPr>
            <w:r>
              <w:rPr/>
              <w:t>Error Indication</w:t>
            </w:r>
          </w:p>
        </w:tc>
        <w:tc>
          <w:tcPr>
            <w:tcW w:w="3250" w:type="dxa"/>
            <w:tcBorders>
              <w:top w:val="single" w:sz="6" w:space="0" w:color="000000"/>
              <w:left w:val="single" w:sz="6" w:space="0" w:color="000000"/>
              <w:bottom w:val="single" w:sz="6" w:space="0" w:color="000000"/>
              <w:right w:val="single" w:sz="6" w:space="0" w:color="000000"/>
            </w:tcBorders>
          </w:tcPr>
          <w:p>
            <w:pPr>
              <w:pStyle w:val="TAL"/>
              <w:rPr/>
            </w:pPr>
            <w:r>
              <w:rPr/>
              <w:t>ERROR INDICATION</w:t>
            </w:r>
          </w:p>
        </w:tc>
      </w:tr>
    </w:tbl>
    <w:p>
      <w:pPr>
        <w:pStyle w:val="Normal"/>
        <w:rPr/>
      </w:pPr>
      <w:r>
        <w:rPr/>
      </w:r>
    </w:p>
    <w:p>
      <w:pPr>
        <w:pStyle w:val="Heading2"/>
        <w:rPr/>
      </w:pPr>
      <w:bookmarkStart w:id="21" w:name="__RefHeading___Toc518315117"/>
      <w:bookmarkEnd w:id="21"/>
      <w:r>
        <w:rPr/>
        <w:t>8.2</w:t>
        <w:tab/>
        <w:t>Connect</w:t>
      </w:r>
    </w:p>
    <w:p>
      <w:pPr>
        <w:pStyle w:val="Heading3"/>
        <w:rPr/>
      </w:pPr>
      <w:bookmarkStart w:id="22" w:name="__RefHeading___Toc518315118"/>
      <w:bookmarkEnd w:id="22"/>
      <w:r>
        <w:rPr/>
        <w:t>8.2.1</w:t>
        <w:tab/>
        <w:t>General</w:t>
      </w:r>
    </w:p>
    <w:p>
      <w:pPr>
        <w:pStyle w:val="Normal"/>
        <w:rPr/>
      </w:pPr>
      <w:r>
        <w:rPr/>
        <w:t>The HNB or HNB-GW can initiate this procedure to establish a</w:t>
      </w:r>
      <w:r>
        <w:rPr>
          <w:lang w:eastAsia="zh-CN"/>
        </w:rPr>
        <w:t>n</w:t>
      </w:r>
      <w:r>
        <w:rPr/>
        <w:t xml:space="preserve"> </w:t>
      </w:r>
      <w:r>
        <w:rPr>
          <w:szCs w:val="18"/>
        </w:rPr>
        <w:t>UE-associated</w:t>
      </w:r>
      <w:r>
        <w:rPr>
          <w:lang w:eastAsia="zh-CN"/>
        </w:rPr>
        <w:t xml:space="preserve"> S</w:t>
      </w:r>
      <w:r>
        <w:rPr/>
        <w:t xml:space="preserve">ignalling </w:t>
      </w:r>
      <w:r>
        <w:rPr>
          <w:lang w:eastAsia="zh-CN"/>
        </w:rPr>
        <w:t>C</w:t>
      </w:r>
      <w:r>
        <w:rPr/>
        <w:t>onnection and carry a RANAP message.</w:t>
      </w:r>
    </w:p>
    <w:p>
      <w:pPr>
        <w:pStyle w:val="Heading3"/>
        <w:rPr/>
      </w:pPr>
      <w:bookmarkStart w:id="23" w:name="__RefHeading___Toc518315119"/>
      <w:bookmarkEnd w:id="23"/>
      <w:r>
        <w:rPr/>
        <w:t>8.2.2</w:t>
        <w:tab/>
        <w:t>Successful Operation</w:t>
      </w:r>
    </w:p>
    <w:p>
      <w:pPr>
        <w:pStyle w:val="Heading4"/>
        <w:ind w:left="1418" w:hanging="1418"/>
        <w:rPr/>
      </w:pPr>
      <w:bookmarkStart w:id="24" w:name="__RefHeading___Toc518315120"/>
      <w:bookmarkEnd w:id="24"/>
      <w:r>
        <w:rPr/>
        <w:t>8.2.2.1</w:t>
        <w:tab/>
        <w:t>HNB Originated</w:t>
      </w:r>
    </w:p>
    <w:p>
      <w:pPr>
        <w:pStyle w:val="Normal"/>
        <w:rPr/>
      </w:pPr>
      <w:r>
        <w:rPr/>
      </w:r>
    </w:p>
    <w:p>
      <w:pPr>
        <w:pStyle w:val="TH"/>
        <w:rPr/>
      </w:pPr>
      <w:bookmarkStart w:id="25" w:name="_1279546839"/>
      <w:bookmarkStart w:id="26" w:name="_1279546689"/>
      <w:bookmarkStart w:id="27" w:name="_1278162474"/>
      <w:bookmarkStart w:id="28" w:name="_1277648455"/>
      <w:bookmarkEnd w:id="25"/>
      <w:bookmarkEnd w:id="26"/>
      <w:bookmarkEnd w:id="27"/>
      <w:bookmarkEnd w:id="28"/>
      <w:r>
        <w:rPr/>
        <w:object w:dxaOrig="4819" w:dyaOrig="2157">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240.95pt;height:107.85pt" filled="f" o:ole="">
            <v:imagedata r:id="rId8" o:title=""/>
          </v:shape>
          <o:OLEObject Type="Embed" ProgID="" ShapeID="ole_rId7" DrawAspect="Content" ObjectID="_2130756700" r:id="rId7"/>
        </w:object>
      </w:r>
    </w:p>
    <w:p>
      <w:pPr>
        <w:pStyle w:val="TF"/>
        <w:rPr/>
      </w:pPr>
      <w:r>
        <w:rPr/>
        <w:t xml:space="preserve">Figure 1: Connect to HNB-GW </w:t>
      </w:r>
      <w:r>
        <w:rPr>
          <w:lang w:eastAsia="ko-KR"/>
        </w:rPr>
        <w:t>procedure</w:t>
      </w:r>
    </w:p>
    <w:p>
      <w:pPr>
        <w:pStyle w:val="Normal"/>
        <w:rPr/>
      </w:pPr>
      <w:r>
        <w:rPr>
          <w:lang w:eastAsia="ko-KR"/>
        </w:rPr>
        <w:t xml:space="preserve">This procedure is used to carry the first RANAP message from the HNB to the HNB-GW. </w:t>
      </w:r>
    </w:p>
    <w:p>
      <w:pPr>
        <w:pStyle w:val="Normal"/>
        <w:rPr>
          <w:lang w:eastAsia="ko-KR"/>
        </w:rPr>
      </w:pPr>
      <w:r>
        <w:rPr>
          <w:lang w:eastAsia="ko-KR"/>
        </w:rPr>
        <w:t xml:space="preserve">Additional information is provided to enable the HNB-GW to handle the RANAP message without it being necessary to inspect the contents and trigger the establishment of a new </w:t>
      </w:r>
      <w:r>
        <w:rPr>
          <w:szCs w:val="18"/>
        </w:rPr>
        <w:t>UE-associated</w:t>
      </w:r>
      <w:r>
        <w:rPr>
          <w:lang w:eastAsia="ko-KR"/>
        </w:rPr>
        <w:t xml:space="preserve"> Signalling Connection between HNB and HNB-GW, which is directly mapped to the Iu Signalling Connection the RANAP message refers to.</w:t>
      </w:r>
    </w:p>
    <w:p>
      <w:pPr>
        <w:pStyle w:val="Normal"/>
        <w:rPr>
          <w:lang w:eastAsia="ko-KR"/>
        </w:rPr>
      </w:pPr>
      <w:r>
        <w:rPr>
          <w:lang w:eastAsia="ko-KR"/>
        </w:rPr>
        <w:t xml:space="preserve">If HNB receives the </w:t>
      </w:r>
      <w:r>
        <w:rPr>
          <w:i/>
        </w:rPr>
        <w:t>Intra Domain NAS Node Selector</w:t>
      </w:r>
      <w:r>
        <w:rPr/>
        <w:t xml:space="preserve"> IE in the RRC message, </w:t>
      </w:r>
      <w:r>
        <w:rPr>
          <w:lang w:eastAsia="ko-KR"/>
        </w:rPr>
        <w:t xml:space="preserve">the HNB shall, if supported, include the </w:t>
      </w:r>
      <w:r>
        <w:rPr>
          <w:i/>
        </w:rPr>
        <w:t>Intra Domain NAS Node Selector</w:t>
      </w:r>
      <w:r>
        <w:rPr/>
        <w:t xml:space="preserve"> IE in the CONNECT message.</w:t>
      </w:r>
    </w:p>
    <w:p>
      <w:pPr>
        <w:pStyle w:val="NO"/>
        <w:rPr/>
      </w:pPr>
      <w:r>
        <w:rPr>
          <w:lang w:eastAsia="ko-KR"/>
        </w:rPr>
        <w:t>NOTE:</w:t>
        <w:tab/>
        <w:t>T</w:t>
      </w:r>
      <w:r>
        <w:rPr>
          <w:lang w:eastAsia="zh-CN"/>
        </w:rPr>
        <w:t xml:space="preserve">he Context ID is used as the Iu Signalling Connection identifier in the corresponding RANAP messages. </w:t>
      </w:r>
    </w:p>
    <w:p>
      <w:pPr>
        <w:pStyle w:val="Heading4"/>
        <w:ind w:left="1418" w:hanging="1418"/>
        <w:rPr/>
      </w:pPr>
      <w:bookmarkStart w:id="29" w:name="__RefHeading___Toc518315121"/>
      <w:bookmarkEnd w:id="29"/>
      <w:r>
        <w:rPr/>
        <w:t>8.2.2.2</w:t>
        <w:tab/>
        <w:t>HNB-GW Originated</w:t>
      </w:r>
    </w:p>
    <w:p>
      <w:pPr>
        <w:pStyle w:val="Heading3"/>
        <w:rPr/>
      </w:pPr>
      <w:r>
        <w:rPr/>
      </w:r>
    </w:p>
    <w:p>
      <w:pPr>
        <w:pStyle w:val="TH"/>
        <w:rPr/>
      </w:pPr>
      <w:bookmarkStart w:id="30" w:name="_1317633396"/>
      <w:bookmarkStart w:id="31" w:name="_1317633384"/>
      <w:bookmarkStart w:id="32" w:name="_1317633354"/>
      <w:bookmarkStart w:id="33" w:name="_1317633348"/>
      <w:bookmarkStart w:id="34" w:name="_1317633144"/>
      <w:bookmarkStart w:id="35" w:name="_1298797949"/>
      <w:bookmarkEnd w:id="30"/>
      <w:bookmarkEnd w:id="31"/>
      <w:bookmarkEnd w:id="32"/>
      <w:bookmarkEnd w:id="33"/>
      <w:bookmarkEnd w:id="34"/>
      <w:bookmarkEnd w:id="35"/>
      <w:r>
        <w:rPr/>
        <w:object w:dxaOrig="3765" w:dyaOrig="180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188.25pt;height:90pt" filled="f" o:ole="">
            <v:imagedata r:id="rId10" o:title=""/>
          </v:shape>
          <o:OLEObject Type="Embed" ProgID="" ShapeID="ole_rId9" DrawAspect="Content" ObjectID="_2014072110" r:id="rId9"/>
        </w:object>
      </w:r>
    </w:p>
    <w:p>
      <w:pPr>
        <w:pStyle w:val="TF"/>
        <w:rPr/>
      </w:pPr>
      <w:r>
        <w:rPr/>
        <w:t>Figure 1A: Connect to HNB procedure</w:t>
      </w:r>
    </w:p>
    <w:p>
      <w:pPr>
        <w:pStyle w:val="Normal"/>
        <w:rPr>
          <w:lang w:eastAsia="ko-KR"/>
        </w:rPr>
      </w:pPr>
      <w:r>
        <w:rPr>
          <w:lang w:eastAsia="ko-KR"/>
        </w:rPr>
        <w:t xml:space="preserve">This procedure is used to carry the first RANAP message from the HNB-GW to an HNB for a particular UE, e.g. RANAP RELOCATION REQUEST. This shall trigger the establishment of a new </w:t>
      </w:r>
      <w:r>
        <w:rPr>
          <w:szCs w:val="18"/>
        </w:rPr>
        <w:t>UE-associated</w:t>
      </w:r>
      <w:r>
        <w:rPr>
          <w:lang w:eastAsia="ko-KR"/>
        </w:rPr>
        <w:t xml:space="preserve"> Signalling Connection between HNB-GW and HNB, which is directly mapped to the Iu Signalling Connection the RANAP message refers to.</w:t>
      </w:r>
    </w:p>
    <w:p>
      <w:pPr>
        <w:pStyle w:val="Normal"/>
        <w:rPr>
          <w:lang w:eastAsia="ko-KR"/>
        </w:rPr>
      </w:pPr>
      <w:r>
        <w:rPr>
          <w:lang w:eastAsia="ko-KR"/>
        </w:rPr>
        <w:t>The HNB-GW allocates the context id.</w:t>
      </w:r>
    </w:p>
    <w:p>
      <w:pPr>
        <w:pStyle w:val="Normal"/>
        <w:rPr>
          <w:lang w:eastAsia="ko-KR"/>
        </w:rPr>
      </w:pPr>
      <w:r>
        <w:rPr>
          <w:lang w:eastAsia="ko-KR"/>
        </w:rPr>
        <w:t xml:space="preserve">If the first RANAP message received by the HNB GW is a RELOCATION REQUEST message and the RELOCATION REQUEST does not contain the CSG ID of the target cell the RUA CONNECT message may contain the </w:t>
      </w:r>
      <w:r>
        <w:rPr>
          <w:i/>
          <w:lang w:eastAsia="ko-KR"/>
        </w:rPr>
        <w:t>CSG Membership Status</w:t>
      </w:r>
      <w:r>
        <w:rPr>
          <w:lang w:eastAsia="ko-KR"/>
        </w:rPr>
        <w:t xml:space="preserve"> IE.</w:t>
      </w:r>
    </w:p>
    <w:p>
      <w:pPr>
        <w:pStyle w:val="Normal"/>
        <w:rPr>
          <w:lang w:eastAsia="ko-KR"/>
        </w:rPr>
      </w:pPr>
      <w:r>
        <w:rPr>
          <w:lang w:eastAsia="ko-KR"/>
        </w:rPr>
        <w:t>Additional information is provided by the HNB-GW to the HNB to assist the HNB in handling the RANAP message.</w:t>
      </w:r>
    </w:p>
    <w:p>
      <w:pPr>
        <w:pStyle w:val="Heading2"/>
        <w:rPr/>
      </w:pPr>
      <w:bookmarkStart w:id="36" w:name="__RefHeading___Toc518315122"/>
      <w:bookmarkEnd w:id="36"/>
      <w:r>
        <w:rPr/>
        <w:t>8.3</w:t>
        <w:tab/>
        <w:t>Direct Transfer</w:t>
      </w:r>
    </w:p>
    <w:p>
      <w:pPr>
        <w:pStyle w:val="Heading3"/>
        <w:rPr/>
      </w:pPr>
      <w:bookmarkStart w:id="37" w:name="__RefHeading___Toc518315123"/>
      <w:bookmarkEnd w:id="37"/>
      <w:r>
        <w:rPr/>
        <w:t>8.3.1</w:t>
        <w:tab/>
        <w:t>General</w:t>
      </w:r>
    </w:p>
    <w:p>
      <w:pPr>
        <w:pStyle w:val="Normal"/>
        <w:rPr/>
      </w:pPr>
      <w:r>
        <w:rPr/>
        <w:t>This procedure is initiated by either the HNB or HNB-GW to transport a RANAP message between the two nodes.</w:t>
      </w:r>
      <w:r>
        <w:rPr>
          <w:lang w:eastAsia="zh-CN"/>
        </w:rPr>
        <w:t xml:space="preserve"> </w:t>
      </w:r>
      <w:r>
        <w:rPr/>
        <w:t>The HNB-GW can initiate this procedure to establish a</w:t>
      </w:r>
      <w:r>
        <w:rPr>
          <w:lang w:eastAsia="zh-CN"/>
        </w:rPr>
        <w:t>n</w:t>
      </w:r>
      <w:r>
        <w:rPr/>
        <w:t xml:space="preserve"> </w:t>
      </w:r>
      <w:r>
        <w:rPr>
          <w:szCs w:val="18"/>
        </w:rPr>
        <w:t>UE-associated</w:t>
      </w:r>
      <w:r>
        <w:rPr>
          <w:lang w:eastAsia="zh-CN"/>
        </w:rPr>
        <w:t xml:space="preserve"> S</w:t>
      </w:r>
      <w:r>
        <w:rPr/>
        <w:t xml:space="preserve">ignalling </w:t>
      </w:r>
      <w:r>
        <w:rPr>
          <w:lang w:eastAsia="zh-CN"/>
        </w:rPr>
        <w:t>C</w:t>
      </w:r>
      <w:r>
        <w:rPr/>
        <w:t xml:space="preserve">onnection </w:t>
      </w:r>
      <w:r>
        <w:rPr>
          <w:lang w:eastAsia="zh-CN"/>
        </w:rPr>
        <w:t xml:space="preserve">when </w:t>
      </w:r>
      <w:r>
        <w:rPr/>
        <w:t>carry</w:t>
      </w:r>
      <w:r>
        <w:rPr>
          <w:lang w:eastAsia="zh-CN"/>
        </w:rPr>
        <w:t xml:space="preserve">ing the second </w:t>
      </w:r>
      <w:r>
        <w:rPr/>
        <w:t xml:space="preserve">RANAP </w:t>
      </w:r>
      <w:r>
        <w:rPr>
          <w:lang w:eastAsia="zh-CN"/>
        </w:rPr>
        <w:t xml:space="preserve">RELOCATION REQUEST </w:t>
      </w:r>
      <w:r>
        <w:rPr/>
        <w:t>message.</w:t>
      </w:r>
    </w:p>
    <w:p>
      <w:pPr>
        <w:pStyle w:val="Heading3"/>
        <w:rPr/>
      </w:pPr>
      <w:bookmarkStart w:id="38" w:name="__RefHeading___Toc518315124"/>
      <w:bookmarkEnd w:id="38"/>
      <w:r>
        <w:rPr/>
        <w:t>8.3.2</w:t>
        <w:tab/>
        <w:t>Successful Operation (HNB-GW Originated)</w:t>
      </w:r>
    </w:p>
    <w:p>
      <w:pPr>
        <w:pStyle w:val="TH"/>
        <w:rPr/>
      </w:pPr>
      <w:bookmarkStart w:id="39" w:name="_1274023238"/>
      <w:bookmarkStart w:id="40" w:name="_1274023201"/>
      <w:bookmarkEnd w:id="39"/>
      <w:bookmarkEnd w:id="40"/>
      <w:r>
        <w:rPr/>
        <w:object w:dxaOrig="3685" w:dyaOrig="1800">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184.25pt;height:90pt" filled="f" o:ole="">
            <v:imagedata r:id="rId12" o:title=""/>
          </v:shape>
          <o:OLEObject Type="Embed" ProgID="" ShapeID="ole_rId11" DrawAspect="Content" ObjectID="_598063822" r:id="rId11"/>
        </w:object>
      </w:r>
    </w:p>
    <w:p>
      <w:pPr>
        <w:pStyle w:val="TF"/>
        <w:rPr/>
      </w:pPr>
      <w:r>
        <w:rPr/>
        <w:t>Figure 2: Direct Transfer to HNB</w:t>
      </w:r>
    </w:p>
    <w:p>
      <w:pPr>
        <w:pStyle w:val="Normal"/>
        <w:rPr/>
      </w:pPr>
      <w:r>
        <w:rPr/>
        <w:t>This procedure is used to carry any DL connection-oriented RANAP message defined in TS 25.413 [2] from the HNB-GW to the HNB.</w:t>
      </w:r>
      <w:r>
        <w:rPr>
          <w:lang w:eastAsia="zh-CN"/>
        </w:rPr>
        <w:t xml:space="preserve"> </w:t>
      </w:r>
    </w:p>
    <w:p>
      <w:pPr>
        <w:pStyle w:val="Normal"/>
        <w:rPr/>
      </w:pPr>
      <w:r>
        <w:rPr>
          <w:lang w:eastAsia="ko-KR"/>
        </w:rPr>
        <w:t xml:space="preserve">This procedure </w:t>
      </w:r>
      <w:r>
        <w:rPr>
          <w:lang w:eastAsia="zh-CN"/>
        </w:rPr>
        <w:t>can be</w:t>
      </w:r>
      <w:r>
        <w:rPr>
          <w:lang w:eastAsia="ko-KR"/>
        </w:rPr>
        <w:t xml:space="preserve"> used to carry the </w:t>
      </w:r>
      <w:r>
        <w:rPr>
          <w:lang w:eastAsia="zh-CN"/>
        </w:rPr>
        <w:t>second</w:t>
      </w:r>
      <w:r>
        <w:rPr>
          <w:lang w:eastAsia="ko-KR"/>
        </w:rPr>
        <w:t xml:space="preserve"> RANAP </w:t>
      </w:r>
      <w:r>
        <w:rPr/>
        <w:t>R</w:t>
      </w:r>
      <w:r>
        <w:rPr>
          <w:lang w:eastAsia="zh-CN"/>
        </w:rPr>
        <w:t>ELOCATION</w:t>
      </w:r>
      <w:r>
        <w:rPr/>
        <w:t xml:space="preserve"> R</w:t>
      </w:r>
      <w:r>
        <w:rPr>
          <w:lang w:eastAsia="zh-CN"/>
        </w:rPr>
        <w:t>EQUEST message</w:t>
      </w:r>
      <w:r>
        <w:rPr>
          <w:lang w:eastAsia="ko-KR"/>
        </w:rPr>
        <w:t xml:space="preserve"> from the HNB-GW to an HNB for a particular UE. This shall trigger the establishment of a </w:t>
      </w:r>
      <w:r>
        <w:rPr>
          <w:lang w:eastAsia="zh-CN"/>
        </w:rPr>
        <w:t xml:space="preserve">second </w:t>
      </w:r>
      <w:r>
        <w:rPr>
          <w:szCs w:val="18"/>
        </w:rPr>
        <w:t>UE-associated</w:t>
      </w:r>
      <w:r>
        <w:rPr>
          <w:lang w:eastAsia="ko-KR"/>
        </w:rPr>
        <w:t xml:space="preserve"> Signalling Connection between HNB-GW and HNB, which is directly mapped to the Iu Signalling Connection the RANAP message refers to.</w:t>
      </w:r>
    </w:p>
    <w:p>
      <w:pPr>
        <w:pStyle w:val="Heading3"/>
        <w:rPr/>
      </w:pPr>
      <w:bookmarkStart w:id="41" w:name="__RefHeading___Toc518315125"/>
      <w:bookmarkEnd w:id="41"/>
      <w:r>
        <w:rPr/>
        <w:t>8.3.3</w:t>
        <w:tab/>
        <w:t>Successful Operation (HNB Originated)</w:t>
      </w:r>
    </w:p>
    <w:p>
      <w:pPr>
        <w:pStyle w:val="TH"/>
        <w:rPr/>
      </w:pPr>
      <w:bookmarkStart w:id="42" w:name="_1274023682"/>
      <w:bookmarkStart w:id="43" w:name="_1274023658"/>
      <w:bookmarkEnd w:id="42"/>
      <w:bookmarkEnd w:id="43"/>
      <w:r>
        <w:rPr/>
        <w:object w:dxaOrig="3562" w:dyaOrig="180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78.1pt;height:90pt" filled="f" o:ole="">
            <v:imagedata r:id="rId14" o:title=""/>
          </v:shape>
          <o:OLEObject Type="Embed" ProgID="" ShapeID="ole_rId13" DrawAspect="Content" ObjectID="_444944913" r:id="rId13"/>
        </w:object>
      </w:r>
    </w:p>
    <w:p>
      <w:pPr>
        <w:pStyle w:val="TF"/>
        <w:rPr/>
      </w:pPr>
      <w:r>
        <w:rPr/>
        <w:t>Figure 3: Direct Transfer to HNB-GW</w:t>
      </w:r>
    </w:p>
    <w:p>
      <w:pPr>
        <w:pStyle w:val="Normal"/>
        <w:rPr/>
      </w:pPr>
      <w:r>
        <w:rPr/>
        <w:t xml:space="preserve">This procedure is used to carry any UL connection-oriented RANAP message defined in TS 25.413 [2], except those carried in CONNECT or DISCONNECT messages, from the HNB to the HNB-GW. </w:t>
      </w:r>
    </w:p>
    <w:p>
      <w:pPr>
        <w:pStyle w:val="Heading3"/>
        <w:rPr/>
      </w:pPr>
      <w:bookmarkStart w:id="44" w:name="__RefHeading___Toc518315126"/>
      <w:bookmarkEnd w:id="44"/>
      <w:r>
        <w:rPr/>
        <w:t>8.3.4</w:t>
        <w:tab/>
        <w:t>Abnormal Conditions</w:t>
      </w:r>
    </w:p>
    <w:p>
      <w:pPr>
        <w:pStyle w:val="Normal"/>
        <w:rPr/>
      </w:pPr>
      <w:r>
        <w:rPr/>
        <w:t>-</w:t>
      </w:r>
    </w:p>
    <w:p>
      <w:pPr>
        <w:pStyle w:val="Heading2"/>
        <w:rPr/>
      </w:pPr>
      <w:bookmarkStart w:id="45" w:name="__RefHeading___Toc518315127"/>
      <w:bookmarkEnd w:id="45"/>
      <w:r>
        <w:rPr/>
        <w:t>8.4</w:t>
        <w:tab/>
        <w:t>Disconnect</w:t>
      </w:r>
    </w:p>
    <w:p>
      <w:pPr>
        <w:pStyle w:val="Heading3"/>
        <w:rPr/>
      </w:pPr>
      <w:bookmarkStart w:id="46" w:name="__RefHeading___Toc518315128"/>
      <w:bookmarkEnd w:id="46"/>
      <w:r>
        <w:rPr/>
        <w:t>8.4.1</w:t>
        <w:tab/>
        <w:t>General</w:t>
      </w:r>
    </w:p>
    <w:p>
      <w:pPr>
        <w:pStyle w:val="Normal"/>
        <w:rPr/>
      </w:pPr>
      <w:r>
        <w:rPr/>
        <w:t xml:space="preserve">This procedure is initiated by either the HNB or the HNB-GW to terminate </w:t>
      </w:r>
      <w:r>
        <w:rPr>
          <w:lang w:eastAsia="zh-CN"/>
        </w:rPr>
        <w:t xml:space="preserve">an </w:t>
      </w:r>
      <w:r>
        <w:rPr>
          <w:szCs w:val="18"/>
        </w:rPr>
        <w:t>UE-associated</w:t>
      </w:r>
      <w:r>
        <w:rPr>
          <w:szCs w:val="18"/>
          <w:lang w:eastAsia="zh-CN"/>
        </w:rPr>
        <w:t xml:space="preserve"> </w:t>
      </w:r>
      <w:r>
        <w:rPr>
          <w:lang w:eastAsia="zh-CN"/>
        </w:rPr>
        <w:t>Signalling Connection</w:t>
      </w:r>
      <w:r>
        <w:rPr/>
        <w:t xml:space="preserve"> between these nodes.</w:t>
      </w:r>
    </w:p>
    <w:p>
      <w:pPr>
        <w:pStyle w:val="Heading3"/>
        <w:ind w:left="0" w:hanging="0"/>
        <w:rPr/>
      </w:pPr>
      <w:bookmarkStart w:id="47" w:name="__RefHeading___Toc518315129"/>
      <w:bookmarkEnd w:id="47"/>
      <w:r>
        <w:rPr/>
        <w:t>8.4.2</w:t>
        <w:tab/>
        <w:t>Successful Operation (HNB Originated)</w:t>
      </w:r>
    </w:p>
    <w:p>
      <w:pPr>
        <w:pStyle w:val="TH"/>
        <w:rPr/>
      </w:pPr>
      <w:bookmarkStart w:id="48" w:name="_1279546751"/>
      <w:bookmarkStart w:id="49" w:name="_1277648705"/>
      <w:bookmarkStart w:id="50" w:name="_1274081855"/>
      <w:bookmarkStart w:id="51" w:name="_1274081838"/>
      <w:bookmarkStart w:id="52" w:name="_1274081775"/>
      <w:bookmarkEnd w:id="48"/>
      <w:bookmarkEnd w:id="49"/>
      <w:bookmarkEnd w:id="50"/>
      <w:bookmarkEnd w:id="51"/>
      <w:bookmarkEnd w:id="52"/>
      <w:r>
        <w:rPr/>
        <w:object w:dxaOrig="4838" w:dyaOrig="180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241.9pt;height:90pt" filled="f" o:ole="">
            <v:imagedata r:id="rId16" o:title=""/>
          </v:shape>
          <o:OLEObject Type="Embed" ProgID="" ShapeID="ole_rId15" DrawAspect="Content" ObjectID="_2009210644" r:id="rId15"/>
        </w:object>
      </w:r>
    </w:p>
    <w:p>
      <w:pPr>
        <w:pStyle w:val="TF"/>
        <w:rPr/>
      </w:pPr>
      <w:r>
        <w:rPr/>
        <w:t>Figure 4: Disconnect to HNB-GW</w:t>
      </w:r>
    </w:p>
    <w:p>
      <w:pPr>
        <w:pStyle w:val="Normal"/>
        <w:rPr/>
      </w:pPr>
      <w:r>
        <w:rPr>
          <w:lang w:eastAsia="ko-KR"/>
        </w:rPr>
        <w:t xml:space="preserve">This procedure is used to carry the last RANAP (TS 25.413 [2]) UL connection-oriented message of a given Iu Signalling Connection to the HNB-GW over the Iuh interface. This procedure may also be used to indicate error conditions at the HNB. </w:t>
      </w:r>
    </w:p>
    <w:p>
      <w:pPr>
        <w:pStyle w:val="Heading3"/>
        <w:rPr/>
      </w:pPr>
      <w:bookmarkStart w:id="53" w:name="__RefHeading___Toc518315130"/>
      <w:bookmarkEnd w:id="53"/>
      <w:r>
        <w:rPr>
          <w:lang w:eastAsia="ko-KR"/>
        </w:rPr>
        <w:t>8.4.3</w:t>
        <w:tab/>
        <w:t>Successful Operation (HNB-GW Originated)</w:t>
      </w:r>
    </w:p>
    <w:p>
      <w:pPr>
        <w:pStyle w:val="TH"/>
        <w:rPr/>
      </w:pPr>
      <w:bookmarkStart w:id="54" w:name="_1284551764"/>
      <w:bookmarkEnd w:id="54"/>
      <w:r>
        <w:rPr/>
        <w:object w:dxaOrig="4838" w:dyaOrig="1800">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241.9pt;height:90pt" filled="f" o:ole="">
            <v:imagedata r:id="rId18" o:title=""/>
          </v:shape>
          <o:OLEObject Type="Embed" ProgID="" ShapeID="ole_rId17" DrawAspect="Content" ObjectID="_2096681595" r:id="rId17"/>
        </w:object>
      </w:r>
    </w:p>
    <w:p>
      <w:pPr>
        <w:pStyle w:val="TF"/>
        <w:rPr/>
      </w:pPr>
      <w:r>
        <w:rPr/>
        <w:t>Figure 5: Disconnect to HNB</w:t>
      </w:r>
    </w:p>
    <w:p>
      <w:pPr>
        <w:pStyle w:val="Normal"/>
        <w:rPr>
          <w:lang w:eastAsia="ko-KR"/>
        </w:rPr>
      </w:pPr>
      <w:r>
        <w:rPr>
          <w:lang w:eastAsia="ko-KR"/>
        </w:rPr>
        <w:t>This procedure is initiated by the HNB-GW to close a given Iu Signalling Connection either in case of error or in case of normal operation when an Iu Signalling Connection request towards the CN is refused.</w:t>
      </w:r>
    </w:p>
    <w:p>
      <w:pPr>
        <w:pStyle w:val="Heading3"/>
        <w:rPr/>
      </w:pPr>
      <w:bookmarkStart w:id="55" w:name="__RefHeading___Toc518315131"/>
      <w:bookmarkEnd w:id="55"/>
      <w:r>
        <w:rPr/>
        <w:t>8.4.4</w:t>
        <w:tab/>
        <w:t>Abnormal Conditions</w:t>
      </w:r>
    </w:p>
    <w:p>
      <w:pPr>
        <w:pStyle w:val="Normal"/>
        <w:rPr/>
      </w:pPr>
      <w:r>
        <w:rPr/>
        <w:t>-</w:t>
      </w:r>
    </w:p>
    <w:p>
      <w:pPr>
        <w:pStyle w:val="Heading2"/>
        <w:rPr/>
      </w:pPr>
      <w:bookmarkStart w:id="56" w:name="__RefHeading___Toc518315132"/>
      <w:bookmarkEnd w:id="56"/>
      <w:r>
        <w:rPr/>
        <w:t>8.5</w:t>
        <w:tab/>
        <w:t>Connectionless Transfer</w:t>
      </w:r>
    </w:p>
    <w:p>
      <w:pPr>
        <w:pStyle w:val="Heading3"/>
        <w:rPr/>
      </w:pPr>
      <w:bookmarkStart w:id="57" w:name="__RefHeading___Toc518315133"/>
      <w:bookmarkEnd w:id="57"/>
      <w:r>
        <w:rPr/>
        <w:t>8.5.1</w:t>
        <w:tab/>
        <w:t>General</w:t>
      </w:r>
    </w:p>
    <w:p>
      <w:pPr>
        <w:pStyle w:val="Normal"/>
        <w:rPr/>
      </w:pPr>
      <w:r>
        <w:rPr/>
        <w:t>This procedure is initiated by either the HNB or the HNB-GW to transfer connectionless RANAP messages between the HNB and HNB-GW.</w:t>
      </w:r>
    </w:p>
    <w:p>
      <w:pPr>
        <w:pStyle w:val="Heading3"/>
        <w:rPr/>
      </w:pPr>
      <w:bookmarkStart w:id="58" w:name="__RefHeading___Toc518315134"/>
      <w:bookmarkEnd w:id="58"/>
      <w:r>
        <w:rPr/>
        <w:t>8.5.2</w:t>
        <w:tab/>
        <w:t>Successful Operation (HNB-GW Originated)</w:t>
      </w:r>
    </w:p>
    <w:p>
      <w:pPr>
        <w:pStyle w:val="TH"/>
        <w:rPr/>
      </w:pPr>
      <w:bookmarkStart w:id="59" w:name="_1277648956"/>
      <w:bookmarkStart w:id="60" w:name="_1274182547"/>
      <w:bookmarkStart w:id="61" w:name="_1274182397"/>
      <w:bookmarkStart w:id="62" w:name="_1274182394"/>
      <w:bookmarkStart w:id="63" w:name="_1274182164"/>
      <w:bookmarkEnd w:id="59"/>
      <w:bookmarkEnd w:id="60"/>
      <w:bookmarkEnd w:id="61"/>
      <w:bookmarkEnd w:id="62"/>
      <w:bookmarkEnd w:id="63"/>
      <w:r>
        <w:rPr/>
        <w:object w:dxaOrig="4335" w:dyaOrig="1800">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216.75pt;height:90pt" filled="f" o:ole="">
            <v:imagedata r:id="rId20" o:title=""/>
          </v:shape>
          <o:OLEObject Type="Embed" ProgID="" ShapeID="ole_rId19" DrawAspect="Content" ObjectID="_1544165806" r:id="rId19"/>
        </w:object>
      </w:r>
    </w:p>
    <w:p>
      <w:pPr>
        <w:pStyle w:val="TF"/>
        <w:rPr/>
      </w:pPr>
      <w:r>
        <w:rPr/>
        <w:t>Figure 6: Connectionless Transfer to HNB</w:t>
      </w:r>
    </w:p>
    <w:p>
      <w:pPr>
        <w:pStyle w:val="Normal"/>
        <w:rPr/>
      </w:pPr>
      <w:r>
        <w:rPr/>
        <w:t>This procedure is used to carry any DL connectionless RANAP message defined in TS 25.413 [2] from the HNB-GW to the HNB.</w:t>
      </w:r>
    </w:p>
    <w:p>
      <w:pPr>
        <w:pStyle w:val="Heading3"/>
        <w:rPr/>
      </w:pPr>
      <w:bookmarkStart w:id="64" w:name="__RefHeading___Toc518315135"/>
      <w:bookmarkEnd w:id="64"/>
      <w:r>
        <w:rPr/>
        <w:t>8.5.3</w:t>
        <w:tab/>
        <w:t>Successful Operation (HNB Originated)</w:t>
      </w:r>
    </w:p>
    <w:p>
      <w:pPr>
        <w:pStyle w:val="TH"/>
        <w:rPr/>
      </w:pPr>
      <w:bookmarkStart w:id="65" w:name="_1277648973"/>
      <w:bookmarkStart w:id="66" w:name="_1274182429"/>
      <w:bookmarkEnd w:id="65"/>
      <w:bookmarkEnd w:id="66"/>
      <w:r>
        <w:rPr/>
        <w:object w:dxaOrig="4335" w:dyaOrig="1800">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216.75pt;height:90pt" filled="f" o:ole="">
            <v:imagedata r:id="rId22" o:title=""/>
          </v:shape>
          <o:OLEObject Type="Embed" ProgID="" ShapeID="ole_rId21" DrawAspect="Content" ObjectID="_1468476000" r:id="rId21"/>
        </w:object>
      </w:r>
    </w:p>
    <w:p>
      <w:pPr>
        <w:pStyle w:val="TF"/>
        <w:rPr/>
      </w:pPr>
      <w:r>
        <w:rPr/>
        <w:t>Figure 7: Connectionless Transfer to HNB-GW</w:t>
      </w:r>
    </w:p>
    <w:p>
      <w:pPr>
        <w:pStyle w:val="Normal"/>
        <w:rPr/>
      </w:pPr>
      <w:r>
        <w:rPr/>
        <w:t>This procedure is used to carry any UL connectionless RANAP message defined in TS 25.413 [2] from the HNB to the HNB-GW.</w:t>
      </w:r>
    </w:p>
    <w:p>
      <w:pPr>
        <w:pStyle w:val="Heading3"/>
        <w:rPr/>
      </w:pPr>
      <w:bookmarkStart w:id="67" w:name="__RefHeading___Toc518315136"/>
      <w:bookmarkEnd w:id="67"/>
      <w:r>
        <w:rPr/>
        <w:t>8.5.4</w:t>
        <w:tab/>
        <w:t>Abnormal Conditions</w:t>
      </w:r>
    </w:p>
    <w:p>
      <w:pPr>
        <w:pStyle w:val="Normal"/>
        <w:rPr/>
      </w:pPr>
      <w:r>
        <w:rPr/>
        <w:t>-</w:t>
      </w:r>
    </w:p>
    <w:p>
      <w:pPr>
        <w:pStyle w:val="Heading2"/>
        <w:rPr/>
      </w:pPr>
      <w:bookmarkStart w:id="68" w:name="__RefHeading___Toc518315137"/>
      <w:bookmarkEnd w:id="68"/>
      <w:r>
        <w:rPr/>
        <w:t>8.6</w:t>
        <w:tab/>
        <w:t>Error Indication</w:t>
      </w:r>
    </w:p>
    <w:p>
      <w:pPr>
        <w:pStyle w:val="Heading3"/>
        <w:rPr/>
      </w:pPr>
      <w:bookmarkStart w:id="69" w:name="__RefHeading___Toc518315138"/>
      <w:bookmarkEnd w:id="69"/>
      <w:r>
        <w:rPr/>
        <w:t>8.6.1</w:t>
        <w:tab/>
        <w:t>General</w:t>
      </w:r>
    </w:p>
    <w:p>
      <w:pPr>
        <w:pStyle w:val="Normal"/>
        <w:rPr/>
      </w:pPr>
      <w:r>
        <w:rPr/>
        <w:t>The Error Indication procedure is initiated by either HNB or HNB-GW to report detected errors in one incoming message.</w:t>
      </w:r>
    </w:p>
    <w:p>
      <w:pPr>
        <w:pStyle w:val="Heading3"/>
        <w:rPr/>
      </w:pPr>
      <w:bookmarkStart w:id="70" w:name="__RefHeading___Toc518315139"/>
      <w:bookmarkEnd w:id="70"/>
      <w:r>
        <w:rPr/>
        <w:t>8.6.2</w:t>
        <w:tab/>
        <w:t>Successful Operation</w:t>
      </w:r>
    </w:p>
    <w:p>
      <w:pPr>
        <w:pStyle w:val="TH"/>
        <w:rPr/>
      </w:pPr>
      <w:bookmarkStart w:id="71" w:name="_1278231621"/>
      <w:bookmarkStart w:id="72" w:name="_1278163023"/>
      <w:bookmarkEnd w:id="71"/>
      <w:bookmarkEnd w:id="72"/>
      <w:r>
        <w:rPr/>
        <w:object w:dxaOrig="4830" w:dyaOrig="256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241.5pt;height:128.25pt" filled="f" o:ole="">
            <v:imagedata r:id="rId24" o:title=""/>
          </v:shape>
          <o:OLEObject Type="Embed" ProgID="" ShapeID="ole_rId23" DrawAspect="Content" ObjectID="_122941744" r:id="rId23"/>
        </w:object>
      </w:r>
    </w:p>
    <w:p>
      <w:pPr>
        <w:pStyle w:val="TF"/>
        <w:rPr/>
      </w:pPr>
      <w:r>
        <w:rPr/>
        <w:t>Figure 8 Error Indication HNB Originated, Successful Operation</w:t>
      </w:r>
    </w:p>
    <w:p>
      <w:pPr>
        <w:pStyle w:val="TH"/>
        <w:rPr/>
      </w:pPr>
      <w:bookmarkStart w:id="73" w:name="_1278231636"/>
      <w:bookmarkStart w:id="74" w:name="_1278224749"/>
      <w:bookmarkEnd w:id="73"/>
      <w:bookmarkEnd w:id="74"/>
      <w:r>
        <w:rPr/>
        <w:object w:dxaOrig="4830" w:dyaOrig="2565">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241.5pt;height:128.25pt" filled="f" o:ole="">
            <v:imagedata r:id="rId26" o:title=""/>
          </v:shape>
          <o:OLEObject Type="Embed" ProgID="" ShapeID="ole_rId25" DrawAspect="Content" ObjectID="_1572667503" r:id="rId25"/>
        </w:object>
      </w:r>
    </w:p>
    <w:p>
      <w:pPr>
        <w:pStyle w:val="TF"/>
        <w:rPr/>
      </w:pPr>
      <w:r>
        <w:rPr/>
        <w:t>Figure 9 Error Indication HNB-GW Originated, Successful Operation</w:t>
      </w:r>
    </w:p>
    <w:p>
      <w:pPr>
        <w:pStyle w:val="Heading1"/>
        <w:ind w:left="1134" w:hanging="1134"/>
        <w:rPr/>
      </w:pPr>
      <w:bookmarkStart w:id="75" w:name="__RefHeading___Toc518315140"/>
      <w:bookmarkEnd w:id="75"/>
      <w:r>
        <w:rPr/>
        <w:t>9</w:t>
        <w:tab/>
        <w:t>Elements for RUA communication</w:t>
      </w:r>
    </w:p>
    <w:p>
      <w:pPr>
        <w:pStyle w:val="Heading2"/>
        <w:rPr/>
      </w:pPr>
      <w:bookmarkStart w:id="76" w:name="__RefHeading___Toc518315141"/>
      <w:bookmarkEnd w:id="76"/>
      <w:r>
        <w:rPr/>
        <w:t>9.1</w:t>
        <w:tab/>
        <w:t>Message functional definition and content</w:t>
      </w:r>
    </w:p>
    <w:p>
      <w:pPr>
        <w:pStyle w:val="Heading3"/>
        <w:rPr/>
      </w:pPr>
      <w:bookmarkStart w:id="77" w:name="__RefHeading___Toc518315142"/>
      <w:bookmarkEnd w:id="77"/>
      <w:r>
        <w:rPr/>
        <w:t>9.1.1</w:t>
        <w:tab/>
        <w:t>General</w:t>
      </w:r>
    </w:p>
    <w:p>
      <w:pPr>
        <w:pStyle w:val="Normal"/>
        <w:rPr/>
      </w:pPr>
      <w:r>
        <w:rPr/>
        <w:t xml:space="preserve">Section 9.1 presents the contents of </w:t>
      </w:r>
      <w:r>
        <w:rPr>
          <w:lang w:eastAsia="ja-JP"/>
        </w:rPr>
        <w:t>RUA</w:t>
      </w:r>
      <w:r>
        <w:rPr/>
        <w:t xml:space="preserve"> messages in tabular format. The corresponding ASN.1 definition is presented in section 9.3. In case there is contradiction between the tabular format in section 9.1 and the ASN.1 definition, the ASN.1 shall take precedence, except for the definition of conditions for the presence of conditional IEs, where the tabular format shall take precedence.</w:t>
      </w:r>
    </w:p>
    <w:p>
      <w:pPr>
        <w:pStyle w:val="NO"/>
        <w:rPr>
          <w:i/>
          <w:i/>
        </w:rPr>
      </w:pPr>
      <w:r>
        <w:rPr/>
        <w:t>NOTE:</w:t>
        <w:tab/>
        <w:t>The messages have been defined in accordance to the guidelines specified in TR 25.921 [4].</w:t>
      </w:r>
    </w:p>
    <w:p>
      <w:pPr>
        <w:pStyle w:val="Normal"/>
        <w:rPr/>
      </w:pPr>
      <w:r>
        <w:rPr/>
        <w:t>For each message there is, a table listing the signalling elements in their order of appearance in the transmitted message.</w:t>
      </w:r>
    </w:p>
    <w:p>
      <w:pPr>
        <w:pStyle w:val="Heading3"/>
        <w:rPr>
          <w:kern w:val="2"/>
        </w:rPr>
      </w:pPr>
      <w:bookmarkStart w:id="78" w:name="__RefHeading___Toc518315143"/>
      <w:bookmarkEnd w:id="78"/>
      <w:r>
        <w:rPr>
          <w:kern w:val="2"/>
        </w:rPr>
        <w:t>9.1.2</w:t>
        <w:tab/>
        <w:t>Message contents</w:t>
      </w:r>
    </w:p>
    <w:p>
      <w:pPr>
        <w:pStyle w:val="Heading4"/>
        <w:ind w:left="1418" w:hanging="1418"/>
        <w:rPr/>
      </w:pPr>
      <w:bookmarkStart w:id="79" w:name="__RefHeading___Toc518315144"/>
      <w:bookmarkEnd w:id="79"/>
      <w:r>
        <w:rPr/>
        <w:t>9.1.2.1</w:t>
        <w:tab/>
        <w:t>Presence</w:t>
      </w:r>
    </w:p>
    <w:p>
      <w:pPr>
        <w:pStyle w:val="Normal"/>
        <w:rPr>
          <w:kern w:val="2"/>
        </w:rPr>
      </w:pPr>
      <w:r>
        <w:rPr>
          <w:kern w:val="2"/>
        </w:rPr>
        <w:t>All information elements in the message descriptions below are marked mandatory, optional or conditional according to table 3</w:t>
      </w:r>
    </w:p>
    <w:p>
      <w:pPr>
        <w:pStyle w:val="TH"/>
        <w:rPr/>
      </w:pPr>
      <w:r>
        <w:rPr/>
        <w:t>Table 2: Meaning of abbreviations used in RUA messages</w:t>
      </w:r>
    </w:p>
    <w:tbl>
      <w:tblPr>
        <w:tblW w:w="7211" w:type="dxa"/>
        <w:jc w:val="center"/>
        <w:tblInd w:w="0" w:type="dxa"/>
        <w:tblLayout w:type="fixed"/>
        <w:tblCellMar>
          <w:top w:w="0" w:type="dxa"/>
          <w:left w:w="108" w:type="dxa"/>
          <w:bottom w:w="0" w:type="dxa"/>
          <w:right w:w="108" w:type="dxa"/>
        </w:tblCellMar>
      </w:tblPr>
      <w:tblGrid>
        <w:gridCol w:w="1541"/>
        <w:gridCol w:w="5670"/>
      </w:tblGrid>
      <w:tr>
        <w:trPr/>
        <w:tc>
          <w:tcPr>
            <w:tcW w:w="1541" w:type="dxa"/>
            <w:tcBorders>
              <w:top w:val="single" w:sz="4" w:space="0" w:color="000000"/>
              <w:left w:val="single" w:sz="4" w:space="0" w:color="000000"/>
              <w:bottom w:val="single" w:sz="4" w:space="0" w:color="000000"/>
              <w:right w:val="single" w:sz="4" w:space="0" w:color="000000"/>
            </w:tcBorders>
          </w:tcPr>
          <w:p>
            <w:pPr>
              <w:pStyle w:val="TAH"/>
              <w:rPr/>
            </w:pPr>
            <w:r>
              <w:rPr/>
              <w:t>Abbreviation</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Meaning</w:t>
            </w:r>
          </w:p>
        </w:tc>
      </w:tr>
      <w:tr>
        <w:trPr/>
        <w:tc>
          <w:tcPr>
            <w:tcW w:w="154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IE's marked as Mandatory (M) will always be included in the message.</w:t>
            </w:r>
          </w:p>
        </w:tc>
      </w:tr>
      <w:tr>
        <w:trPr/>
        <w:tc>
          <w:tcPr>
            <w:tcW w:w="1541"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IE's marked as Optional (O) may or may not be included in the message.</w:t>
            </w:r>
          </w:p>
        </w:tc>
      </w:tr>
      <w:tr>
        <w:trPr/>
        <w:tc>
          <w:tcPr>
            <w:tcW w:w="1541"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IE's marked as Conditional (C) will be included in a message only if the condition is satisfied. Otherwise the IE is not included.</w:t>
            </w:r>
          </w:p>
        </w:tc>
      </w:tr>
    </w:tbl>
    <w:p>
      <w:pPr>
        <w:pStyle w:val="Normal"/>
        <w:rPr/>
      </w:pPr>
      <w:r>
        <w:rPr/>
      </w:r>
    </w:p>
    <w:p>
      <w:pPr>
        <w:pStyle w:val="Heading4"/>
        <w:ind w:left="1418" w:hanging="1418"/>
        <w:rPr/>
      </w:pPr>
      <w:bookmarkStart w:id="80" w:name="__RefHeading___Toc518315145"/>
      <w:bookmarkEnd w:id="80"/>
      <w:r>
        <w:rPr/>
        <w:t>9.1.2.2</w:t>
        <w:tab/>
        <w:t>Criticality</w:t>
      </w:r>
    </w:p>
    <w:p>
      <w:pPr>
        <w:pStyle w:val="Normal"/>
        <w:rPr/>
      </w:pPr>
      <w:r>
        <w:rPr/>
        <w:t>Each Information Element or Group of Information Elements may have a criticality information applied to it.</w:t>
        <w:br/>
        <w:t>Following cases are possible.</w:t>
      </w:r>
    </w:p>
    <w:p>
      <w:pPr>
        <w:pStyle w:val="TH"/>
        <w:rPr/>
      </w:pPr>
      <w:r>
        <w:rPr/>
        <w:t>Table 3: Meaning of content within "Criticality" column</w:t>
      </w:r>
    </w:p>
    <w:tbl>
      <w:tblPr>
        <w:tblW w:w="9424" w:type="dxa"/>
        <w:jc w:val="center"/>
        <w:tblInd w:w="0" w:type="dxa"/>
        <w:tblLayout w:type="fixed"/>
        <w:tblCellMar>
          <w:top w:w="0" w:type="dxa"/>
          <w:left w:w="108" w:type="dxa"/>
          <w:bottom w:w="0" w:type="dxa"/>
          <w:right w:w="108" w:type="dxa"/>
        </w:tblCellMar>
      </w:tblPr>
      <w:tblGrid>
        <w:gridCol w:w="3763"/>
        <w:gridCol w:w="5661"/>
      </w:tblGrid>
      <w:tr>
        <w:trPr/>
        <w:tc>
          <w:tcPr>
            <w:tcW w:w="3763" w:type="dxa"/>
            <w:tcBorders>
              <w:top w:val="single" w:sz="4" w:space="0" w:color="000000"/>
              <w:left w:val="single" w:sz="4" w:space="0" w:color="000000"/>
              <w:bottom w:val="single" w:sz="4" w:space="0" w:color="000000"/>
              <w:right w:val="single" w:sz="4" w:space="0" w:color="000000"/>
            </w:tcBorders>
          </w:tcPr>
          <w:p>
            <w:pPr>
              <w:pStyle w:val="TAH"/>
              <w:rPr/>
            </w:pPr>
            <w:r>
              <w:rPr/>
              <w:t>Abbreviation</w:t>
            </w:r>
          </w:p>
        </w:tc>
        <w:tc>
          <w:tcPr>
            <w:tcW w:w="5661"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Meaning</w:t>
            </w:r>
          </w:p>
        </w:tc>
      </w:tr>
      <w:tr>
        <w:trPr/>
        <w:tc>
          <w:tcPr>
            <w:tcW w:w="3763" w:type="dxa"/>
            <w:tcBorders>
              <w:top w:val="single" w:sz="4" w:space="0" w:color="000000"/>
              <w:left w:val="single" w:sz="4" w:space="0" w:color="000000"/>
              <w:bottom w:val="single" w:sz="4" w:space="0" w:color="000000"/>
              <w:right w:val="single" w:sz="4" w:space="0" w:color="000000"/>
            </w:tcBorders>
          </w:tcPr>
          <w:p>
            <w:pPr>
              <w:pStyle w:val="TAH"/>
              <w:rPr/>
            </w:pPr>
            <w:r>
              <w:rPr/>
              <w:t>–</w:t>
            </w:r>
          </w:p>
        </w:tc>
        <w:tc>
          <w:tcPr>
            <w:tcW w:w="5661" w:type="dxa"/>
            <w:tcBorders>
              <w:top w:val="single" w:sz="4" w:space="0" w:color="000000"/>
              <w:left w:val="single" w:sz="4" w:space="0" w:color="000000"/>
              <w:bottom w:val="single" w:sz="4" w:space="0" w:color="000000"/>
              <w:right w:val="single" w:sz="4" w:space="0" w:color="000000"/>
            </w:tcBorders>
          </w:tcPr>
          <w:p>
            <w:pPr>
              <w:pStyle w:val="TAL"/>
              <w:rPr/>
            </w:pPr>
            <w:r>
              <w:rPr/>
              <w:t>No criticality information is applied explicitly.</w:t>
            </w:r>
          </w:p>
        </w:tc>
      </w:tr>
      <w:tr>
        <w:trPr/>
        <w:tc>
          <w:tcPr>
            <w:tcW w:w="3763" w:type="dxa"/>
            <w:tcBorders>
              <w:top w:val="single" w:sz="4" w:space="0" w:color="000000"/>
              <w:left w:val="single" w:sz="4" w:space="0" w:color="000000"/>
              <w:bottom w:val="single" w:sz="4" w:space="0" w:color="000000"/>
              <w:right w:val="single" w:sz="4" w:space="0" w:color="000000"/>
            </w:tcBorders>
          </w:tcPr>
          <w:p>
            <w:pPr>
              <w:pStyle w:val="TAH"/>
              <w:rPr/>
            </w:pPr>
            <w:r>
              <w:rPr/>
              <w:t>YES</w:t>
            </w:r>
          </w:p>
        </w:tc>
        <w:tc>
          <w:tcPr>
            <w:tcW w:w="5661" w:type="dxa"/>
            <w:tcBorders>
              <w:top w:val="single" w:sz="4" w:space="0" w:color="000000"/>
              <w:left w:val="single" w:sz="4" w:space="0" w:color="000000"/>
              <w:bottom w:val="single" w:sz="4" w:space="0" w:color="000000"/>
              <w:right w:val="single" w:sz="4" w:space="0" w:color="000000"/>
            </w:tcBorders>
          </w:tcPr>
          <w:p>
            <w:pPr>
              <w:pStyle w:val="TAL"/>
              <w:rPr/>
            </w:pPr>
            <w:r>
              <w:rPr>
                <w:lang w:eastAsia="de-DE"/>
              </w:rPr>
              <w:t>Criticality information is applied. This is usable only for non-repeatable IEs</w:t>
            </w:r>
            <w:r>
              <w:rPr/>
              <w:t xml:space="preserve"> </w:t>
            </w:r>
          </w:p>
        </w:tc>
      </w:tr>
      <w:tr>
        <w:trPr/>
        <w:tc>
          <w:tcPr>
            <w:tcW w:w="3763" w:type="dxa"/>
            <w:tcBorders>
              <w:top w:val="single" w:sz="4" w:space="0" w:color="000000"/>
              <w:left w:val="single" w:sz="4" w:space="0" w:color="000000"/>
              <w:bottom w:val="single" w:sz="4" w:space="0" w:color="000000"/>
              <w:right w:val="single" w:sz="4" w:space="0" w:color="000000"/>
            </w:tcBorders>
          </w:tcPr>
          <w:p>
            <w:pPr>
              <w:pStyle w:val="TAH"/>
              <w:rPr/>
            </w:pPr>
            <w:r>
              <w:rPr/>
              <w:t>GLOBAL</w:t>
            </w:r>
          </w:p>
        </w:tc>
        <w:tc>
          <w:tcPr>
            <w:tcW w:w="5661" w:type="dxa"/>
            <w:tcBorders>
              <w:top w:val="single" w:sz="4" w:space="0" w:color="000000"/>
              <w:left w:val="single" w:sz="4" w:space="0" w:color="000000"/>
              <w:bottom w:val="single" w:sz="4" w:space="0" w:color="000000"/>
              <w:right w:val="single" w:sz="4" w:space="0" w:color="000000"/>
            </w:tcBorders>
          </w:tcPr>
          <w:p>
            <w:pPr>
              <w:pStyle w:val="TAL"/>
              <w:rPr/>
            </w:pPr>
            <w:r>
              <w:rPr>
                <w:lang w:eastAsia="de-DE"/>
              </w:rPr>
              <w:t>The IE and all its repetitions together have one common criticality information. This is usable only for repeatable IEs.</w:t>
            </w:r>
          </w:p>
        </w:tc>
      </w:tr>
      <w:tr>
        <w:trPr/>
        <w:tc>
          <w:tcPr>
            <w:tcW w:w="3763" w:type="dxa"/>
            <w:tcBorders>
              <w:top w:val="single" w:sz="4" w:space="0" w:color="000000"/>
              <w:left w:val="single" w:sz="4" w:space="0" w:color="000000"/>
              <w:bottom w:val="single" w:sz="4" w:space="0" w:color="000000"/>
              <w:right w:val="single" w:sz="4" w:space="0" w:color="000000"/>
            </w:tcBorders>
          </w:tcPr>
          <w:p>
            <w:pPr>
              <w:pStyle w:val="TAH"/>
              <w:keepNext w:val="false"/>
              <w:rPr/>
            </w:pPr>
            <w:r>
              <w:rPr/>
              <w:t>EACH</w:t>
            </w:r>
          </w:p>
        </w:tc>
        <w:tc>
          <w:tcPr>
            <w:tcW w:w="5661" w:type="dxa"/>
            <w:tcBorders>
              <w:top w:val="single" w:sz="4" w:space="0" w:color="000000"/>
              <w:left w:val="single" w:sz="4" w:space="0" w:color="000000"/>
              <w:bottom w:val="single" w:sz="4" w:space="0" w:color="000000"/>
              <w:right w:val="single" w:sz="4" w:space="0" w:color="000000"/>
            </w:tcBorders>
          </w:tcPr>
          <w:p>
            <w:pPr>
              <w:pStyle w:val="TAL"/>
              <w:keepNext w:val="false"/>
              <w:rPr>
                <w:lang w:eastAsia="de-DE"/>
              </w:rPr>
            </w:pPr>
            <w:r>
              <w:rPr>
                <w:lang w:eastAsia="de-DE"/>
              </w:rPr>
              <w:t>Each repetition of the IE has its own criticality information. It is not allowed to assign different criticality values to the repetitions. This is usable only for repeatable IEs.</w:t>
            </w:r>
          </w:p>
        </w:tc>
      </w:tr>
    </w:tbl>
    <w:p>
      <w:pPr>
        <w:pStyle w:val="Normal"/>
        <w:rPr>
          <w:lang w:eastAsia="ja-JP"/>
        </w:rPr>
      </w:pPr>
      <w:r>
        <w:rPr>
          <w:lang w:eastAsia="ja-JP"/>
        </w:rPr>
      </w:r>
    </w:p>
    <w:p>
      <w:pPr>
        <w:pStyle w:val="Heading4"/>
        <w:ind w:left="1418" w:hanging="1418"/>
        <w:rPr/>
      </w:pPr>
      <w:bookmarkStart w:id="81" w:name="__RefHeading___Toc518315146"/>
      <w:bookmarkEnd w:id="81"/>
      <w:r>
        <w:rPr/>
        <w:t>9.1.2.3</w:t>
        <w:tab/>
        <w:t>Range</w:t>
      </w:r>
    </w:p>
    <w:p>
      <w:pPr>
        <w:pStyle w:val="Normal"/>
        <w:rPr/>
      </w:pPr>
      <w:r>
        <w:rPr/>
        <w:t>The Range column indicates the allowed number of copies of repetitive IEs/IE groups.</w:t>
      </w:r>
    </w:p>
    <w:p>
      <w:pPr>
        <w:pStyle w:val="Heading4"/>
        <w:ind w:left="1418" w:hanging="1418"/>
        <w:rPr/>
      </w:pPr>
      <w:bookmarkStart w:id="82" w:name="__RefHeading___Toc518315147"/>
      <w:bookmarkEnd w:id="82"/>
      <w:r>
        <w:rPr/>
        <w:t>9.1.2.4</w:t>
        <w:tab/>
        <w:t>Assigned Criticality</w:t>
      </w:r>
    </w:p>
    <w:p>
      <w:pPr>
        <w:pStyle w:val="Normal"/>
        <w:rPr>
          <w:lang w:eastAsia="ja-JP"/>
        </w:rPr>
      </w:pPr>
      <w:r>
        <w:rPr/>
        <w:t>This column provides the actual criticality information as defined in subclause 10.3.2, if applicable.</w:t>
      </w:r>
    </w:p>
    <w:p>
      <w:pPr>
        <w:pStyle w:val="Heading3"/>
        <w:rPr>
          <w:caps/>
        </w:rPr>
      </w:pPr>
      <w:bookmarkStart w:id="83" w:name="__RefHeading___Toc518315148"/>
      <w:bookmarkEnd w:id="83"/>
      <w:r>
        <w:rPr/>
        <w:t>9.1.3</w:t>
        <w:tab/>
        <w:t>CONNECT</w:t>
      </w:r>
    </w:p>
    <w:p>
      <w:pPr>
        <w:pStyle w:val="Normal"/>
        <w:keepNext w:val="true"/>
        <w:keepLines/>
        <w:rPr/>
      </w:pPr>
      <w:r>
        <w:rPr/>
        <w:t>This message is sent by either the HNB to the HNB-GW or the HNB-GW to the HNB to establish a signalling connection and carry a RANAP message.</w:t>
      </w:r>
    </w:p>
    <w:p>
      <w:pPr>
        <w:pStyle w:val="Normal"/>
        <w:keepNext w:val="true"/>
        <w:keepLines/>
        <w:rPr/>
      </w:pPr>
      <w:r>
        <w:rPr/>
        <w:t xml:space="preserve">Direction: HNB </w:t>
      </w:r>
      <w:r>
        <w:rPr>
          <w:rFonts w:eastAsia="Wingdings" w:cs="Wingdings" w:ascii="Wingdings" w:hAnsi="Wingdings"/>
          <w:lang w:val="en-US" w:eastAsia="en-US"/>
        </w:rPr>
        <w:t></w:t>
      </w:r>
      <w:r>
        <w:rPr/>
        <w:t xml:space="preserve"> HNB-GW and HNB-GW </w:t>
      </w:r>
      <w:r>
        <w:rPr>
          <w:rFonts w:eastAsia="Wingdings" w:cs="Wingdings" w:ascii="Wingdings" w:hAnsi="Wingdings"/>
          <w:lang w:val="en-US" w:eastAsia="en-US"/>
        </w:rPr>
        <w:t></w:t>
      </w:r>
      <w:r>
        <w:rPr>
          <w:lang w:val="en-US" w:eastAsia="en-US"/>
        </w:rPr>
        <w:t xml:space="preserve"> HNB</w:t>
      </w:r>
    </w:p>
    <w:tbl>
      <w:tblPr>
        <w:tblW w:w="9902" w:type="dxa"/>
        <w:jc w:val="center"/>
        <w:tblInd w:w="0" w:type="dxa"/>
        <w:tblLayout w:type="fixed"/>
        <w:tblCellMar>
          <w:top w:w="0" w:type="dxa"/>
          <w:left w:w="70" w:type="dxa"/>
          <w:bottom w:w="0" w:type="dxa"/>
          <w:right w:w="70" w:type="dxa"/>
        </w:tblCellMar>
      </w:tblPr>
      <w:tblGrid>
        <w:gridCol w:w="2562"/>
        <w:gridCol w:w="1134"/>
        <w:gridCol w:w="910"/>
        <w:gridCol w:w="1399"/>
        <w:gridCol w:w="1293"/>
        <w:gridCol w:w="1288"/>
        <w:gridCol w:w="1316"/>
      </w:tblGrid>
      <w:tr>
        <w:trPr/>
        <w:tc>
          <w:tcPr>
            <w:tcW w:w="2562" w:type="dxa"/>
            <w:tcBorders>
              <w:top w:val="single" w:sz="6" w:space="0" w:color="000000"/>
              <w:left w:val="single" w:sz="6" w:space="0" w:color="000000"/>
              <w:bottom w:val="single" w:sz="6" w:space="0" w:color="000000"/>
              <w:right w:val="single" w:sz="6" w:space="0" w:color="000000"/>
            </w:tcBorders>
          </w:tcPr>
          <w:p>
            <w:pPr>
              <w:pStyle w:val="TAH"/>
              <w:rPr/>
            </w:pPr>
            <w:r>
              <w:rPr/>
              <w:t>PARAMETER</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910" w:type="dxa"/>
            <w:tcBorders>
              <w:top w:val="single" w:sz="6" w:space="0" w:color="000000"/>
              <w:left w:val="single" w:sz="6" w:space="0" w:color="000000"/>
              <w:bottom w:val="single" w:sz="6" w:space="0" w:color="000000"/>
              <w:right w:val="single" w:sz="6" w:space="0" w:color="000000"/>
            </w:tcBorders>
          </w:tcPr>
          <w:p>
            <w:pPr>
              <w:pStyle w:val="TAH"/>
              <w:rPr/>
            </w:pPr>
            <w:r>
              <w:rPr/>
              <w:t>RANGE</w:t>
            </w:r>
          </w:p>
        </w:tc>
        <w:tc>
          <w:tcPr>
            <w:tcW w:w="1399" w:type="dxa"/>
            <w:tcBorders>
              <w:top w:val="single" w:sz="6" w:space="0" w:color="000000"/>
              <w:left w:val="single" w:sz="6" w:space="0" w:color="000000"/>
              <w:bottom w:val="single" w:sz="6" w:space="0" w:color="000000"/>
              <w:right w:val="single" w:sz="6" w:space="0" w:color="000000"/>
            </w:tcBorders>
          </w:tcPr>
          <w:p>
            <w:pPr>
              <w:pStyle w:val="TAH"/>
              <w:rPr/>
            </w:pPr>
            <w:r>
              <w:rPr/>
              <w:t>IE Type and Reference</w:t>
            </w:r>
          </w:p>
        </w:tc>
        <w:tc>
          <w:tcPr>
            <w:tcW w:w="1293" w:type="dxa"/>
            <w:tcBorders>
              <w:top w:val="single" w:sz="6" w:space="0" w:color="000000"/>
              <w:left w:val="single" w:sz="6" w:space="0" w:color="000000"/>
              <w:bottom w:val="single" w:sz="6" w:space="0" w:color="000000"/>
              <w:right w:val="single" w:sz="6" w:space="0" w:color="000000"/>
            </w:tcBorders>
          </w:tcPr>
          <w:p>
            <w:pPr>
              <w:pStyle w:val="TAH"/>
              <w:rPr/>
            </w:pPr>
            <w:r>
              <w:rPr/>
              <w:t>Semantics Description</w:t>
            </w:r>
          </w:p>
        </w:tc>
        <w:tc>
          <w:tcPr>
            <w:tcW w:w="1288" w:type="dxa"/>
            <w:tcBorders>
              <w:top w:val="single" w:sz="6" w:space="0" w:color="000000"/>
              <w:left w:val="single" w:sz="6" w:space="0" w:color="000000"/>
              <w:bottom w:val="single" w:sz="6" w:space="0" w:color="000000"/>
              <w:right w:val="single" w:sz="6" w:space="0" w:color="000000"/>
            </w:tcBorders>
          </w:tcPr>
          <w:p>
            <w:pPr>
              <w:pStyle w:val="TAH"/>
              <w:rPr/>
            </w:pPr>
            <w:r>
              <w:rPr/>
              <w:t>Criticality</w:t>
            </w:r>
          </w:p>
        </w:tc>
        <w:tc>
          <w:tcPr>
            <w:tcW w:w="1316" w:type="dxa"/>
            <w:tcBorders>
              <w:top w:val="single" w:sz="6" w:space="0" w:color="000000"/>
              <w:left w:val="single" w:sz="6" w:space="0" w:color="000000"/>
              <w:bottom w:val="single" w:sz="6" w:space="0" w:color="000000"/>
              <w:right w:val="single" w:sz="6" w:space="0" w:color="000000"/>
            </w:tcBorders>
          </w:tcPr>
          <w:p>
            <w:pPr>
              <w:pStyle w:val="TAH"/>
              <w:rPr/>
            </w:pPr>
            <w:r>
              <w:rPr/>
              <w:t>Assigned Criticality</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9.2.1</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ignore</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CN Domain Indicator</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9.2.6</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Context ID</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9.2.2</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Intra Domain NAS Node Selector</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9.2.4</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ignore</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Establishment Cause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9.2.3</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RANAP Message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9.2.5</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CSG Membership Status</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9.2.9</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ignore</w:t>
            </w:r>
          </w:p>
        </w:tc>
      </w:tr>
    </w:tbl>
    <w:p>
      <w:pPr>
        <w:pStyle w:val="Normal"/>
        <w:rPr/>
      </w:pPr>
      <w:r>
        <w:rPr/>
      </w:r>
    </w:p>
    <w:p>
      <w:pPr>
        <w:pStyle w:val="Heading3"/>
        <w:rPr>
          <w:caps/>
        </w:rPr>
      </w:pPr>
      <w:bookmarkStart w:id="84" w:name="__RefHeading___Toc518315149"/>
      <w:bookmarkEnd w:id="84"/>
      <w:r>
        <w:rPr/>
        <w:t>9.1.4</w:t>
        <w:tab/>
        <w:t>DIRECT TRANSFER</w:t>
      </w:r>
    </w:p>
    <w:p>
      <w:pPr>
        <w:pStyle w:val="Normal"/>
        <w:keepNext w:val="true"/>
        <w:keepLines/>
        <w:rPr/>
      </w:pPr>
      <w:r>
        <w:rPr/>
        <w:t xml:space="preserve">This message is sent by either the HNB to the HNB-GW  </w:t>
      </w:r>
      <w:r>
        <w:rPr>
          <w:rFonts w:eastAsia="SimSun;宋体"/>
          <w:lang w:eastAsia="zh-CN"/>
        </w:rPr>
        <w:t xml:space="preserve">or the HNB-GW to the HNB </w:t>
      </w:r>
      <w:r>
        <w:rPr/>
        <w:t xml:space="preserve">to transport a </w:t>
      </w:r>
      <w:r>
        <w:rPr>
          <w:rFonts w:eastAsia="SimSun;宋体"/>
          <w:lang w:eastAsia="zh-CN"/>
        </w:rPr>
        <w:t xml:space="preserve">connection-oriented </w:t>
      </w:r>
      <w:r>
        <w:rPr/>
        <w:t>RANAP message between the two nodes.</w:t>
      </w:r>
    </w:p>
    <w:p>
      <w:pPr>
        <w:pStyle w:val="Normal"/>
        <w:keepNext w:val="true"/>
        <w:keepLines/>
        <w:rPr/>
      </w:pPr>
      <w:r>
        <w:rPr/>
        <w:t xml:space="preserve">Direction: HNB </w:t>
      </w:r>
      <w:r>
        <w:rPr>
          <w:rFonts w:eastAsia="Wingdings" w:cs="Wingdings" w:ascii="Wingdings" w:hAnsi="Wingdings"/>
          <w:lang w:val="en-US" w:eastAsia="en-US"/>
        </w:rPr>
        <w:t></w:t>
      </w:r>
      <w:r>
        <w:rPr/>
        <w:t xml:space="preserve"> HNB-GW and HNB-GW </w:t>
      </w:r>
      <w:r>
        <w:rPr>
          <w:rFonts w:eastAsia="Wingdings" w:cs="Wingdings" w:ascii="Wingdings" w:hAnsi="Wingdings"/>
          <w:lang w:val="en-US" w:eastAsia="en-US"/>
        </w:rPr>
        <w:t></w:t>
      </w:r>
      <w:r>
        <w:rPr/>
        <w:t xml:space="preserve"> HNB</w:t>
      </w:r>
    </w:p>
    <w:tbl>
      <w:tblPr>
        <w:tblW w:w="9902" w:type="dxa"/>
        <w:jc w:val="center"/>
        <w:tblInd w:w="0" w:type="dxa"/>
        <w:tblLayout w:type="fixed"/>
        <w:tblCellMar>
          <w:top w:w="0" w:type="dxa"/>
          <w:left w:w="70" w:type="dxa"/>
          <w:bottom w:w="0" w:type="dxa"/>
          <w:right w:w="70" w:type="dxa"/>
        </w:tblCellMar>
      </w:tblPr>
      <w:tblGrid>
        <w:gridCol w:w="2562"/>
        <w:gridCol w:w="1134"/>
        <w:gridCol w:w="910"/>
        <w:gridCol w:w="1399"/>
        <w:gridCol w:w="1293"/>
        <w:gridCol w:w="1288"/>
        <w:gridCol w:w="1316"/>
      </w:tblGrid>
      <w:tr>
        <w:trPr/>
        <w:tc>
          <w:tcPr>
            <w:tcW w:w="2562" w:type="dxa"/>
            <w:tcBorders>
              <w:top w:val="single" w:sz="6" w:space="0" w:color="000000"/>
              <w:left w:val="single" w:sz="6" w:space="0" w:color="000000"/>
              <w:bottom w:val="single" w:sz="6" w:space="0" w:color="000000"/>
              <w:right w:val="single" w:sz="6" w:space="0" w:color="000000"/>
            </w:tcBorders>
          </w:tcPr>
          <w:p>
            <w:pPr>
              <w:pStyle w:val="TAH"/>
              <w:rPr/>
            </w:pPr>
            <w:r>
              <w:rPr/>
              <w:t>PARAMETER</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910" w:type="dxa"/>
            <w:tcBorders>
              <w:top w:val="single" w:sz="6" w:space="0" w:color="000000"/>
              <w:left w:val="single" w:sz="6" w:space="0" w:color="000000"/>
              <w:bottom w:val="single" w:sz="6" w:space="0" w:color="000000"/>
              <w:right w:val="single" w:sz="6" w:space="0" w:color="000000"/>
            </w:tcBorders>
          </w:tcPr>
          <w:p>
            <w:pPr>
              <w:pStyle w:val="TAH"/>
              <w:rPr/>
            </w:pPr>
            <w:r>
              <w:rPr/>
              <w:t>RANGE</w:t>
            </w:r>
          </w:p>
        </w:tc>
        <w:tc>
          <w:tcPr>
            <w:tcW w:w="1399" w:type="dxa"/>
            <w:tcBorders>
              <w:top w:val="single" w:sz="6" w:space="0" w:color="000000"/>
              <w:left w:val="single" w:sz="6" w:space="0" w:color="000000"/>
              <w:bottom w:val="single" w:sz="6" w:space="0" w:color="000000"/>
              <w:right w:val="single" w:sz="6" w:space="0" w:color="000000"/>
            </w:tcBorders>
          </w:tcPr>
          <w:p>
            <w:pPr>
              <w:pStyle w:val="TAH"/>
              <w:rPr/>
            </w:pPr>
            <w:r>
              <w:rPr/>
              <w:t>IE Type and Reference</w:t>
            </w:r>
          </w:p>
        </w:tc>
        <w:tc>
          <w:tcPr>
            <w:tcW w:w="1293" w:type="dxa"/>
            <w:tcBorders>
              <w:top w:val="single" w:sz="6" w:space="0" w:color="000000"/>
              <w:left w:val="single" w:sz="6" w:space="0" w:color="000000"/>
              <w:bottom w:val="single" w:sz="6" w:space="0" w:color="000000"/>
              <w:right w:val="single" w:sz="6" w:space="0" w:color="000000"/>
            </w:tcBorders>
          </w:tcPr>
          <w:p>
            <w:pPr>
              <w:pStyle w:val="TAH"/>
              <w:rPr/>
            </w:pPr>
            <w:r>
              <w:rPr/>
              <w:t>Semantics Description</w:t>
            </w:r>
          </w:p>
        </w:tc>
        <w:tc>
          <w:tcPr>
            <w:tcW w:w="1288" w:type="dxa"/>
            <w:tcBorders>
              <w:top w:val="single" w:sz="6" w:space="0" w:color="000000"/>
              <w:left w:val="single" w:sz="6" w:space="0" w:color="000000"/>
              <w:bottom w:val="single" w:sz="6" w:space="0" w:color="000000"/>
              <w:right w:val="single" w:sz="6" w:space="0" w:color="000000"/>
            </w:tcBorders>
          </w:tcPr>
          <w:p>
            <w:pPr>
              <w:pStyle w:val="TAH"/>
              <w:rPr/>
            </w:pPr>
            <w:r>
              <w:rPr/>
              <w:t>Criticality</w:t>
            </w:r>
          </w:p>
        </w:tc>
        <w:tc>
          <w:tcPr>
            <w:tcW w:w="1316" w:type="dxa"/>
            <w:tcBorders>
              <w:top w:val="single" w:sz="6" w:space="0" w:color="000000"/>
              <w:left w:val="single" w:sz="6" w:space="0" w:color="000000"/>
              <w:bottom w:val="single" w:sz="6" w:space="0" w:color="000000"/>
              <w:right w:val="single" w:sz="6" w:space="0" w:color="000000"/>
            </w:tcBorders>
          </w:tcPr>
          <w:p>
            <w:pPr>
              <w:pStyle w:val="TAH"/>
              <w:rPr/>
            </w:pPr>
            <w:r>
              <w:rPr/>
              <w:t>Assigned Criticality</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9.2.1</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ignore</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CN Domain Indicator</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9.2.6</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Context ID</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9.2.2</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RANAP Message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9.2.5</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bl>
    <w:p>
      <w:pPr>
        <w:pStyle w:val="Normal"/>
        <w:rPr/>
      </w:pPr>
      <w:r>
        <w:rPr/>
      </w:r>
    </w:p>
    <w:p>
      <w:pPr>
        <w:pStyle w:val="Heading3"/>
        <w:rPr>
          <w:caps/>
        </w:rPr>
      </w:pPr>
      <w:bookmarkStart w:id="85" w:name="__RefHeading___Toc518315150"/>
      <w:bookmarkEnd w:id="85"/>
      <w:r>
        <w:rPr/>
        <w:t>9.1.5</w:t>
        <w:tab/>
        <w:t>DISCONNECT</w:t>
      </w:r>
    </w:p>
    <w:p>
      <w:pPr>
        <w:pStyle w:val="Normal"/>
        <w:keepNext w:val="true"/>
        <w:keepLines/>
        <w:rPr/>
      </w:pPr>
      <w:r>
        <w:rPr/>
        <w:t xml:space="preserve">This message is sent by either the HNB to the HNB-GW </w:t>
      </w:r>
      <w:r>
        <w:rPr>
          <w:rFonts w:eastAsia="SimSun;宋体"/>
          <w:lang w:eastAsia="zh-CN"/>
        </w:rPr>
        <w:t xml:space="preserve"> or the HNB-GW to the HNB </w:t>
      </w:r>
      <w:r>
        <w:rPr/>
        <w:t>to</w:t>
      </w:r>
      <w:r>
        <w:rPr>
          <w:rFonts w:eastAsia="SimSun;宋体"/>
          <w:lang w:eastAsia="zh-CN"/>
        </w:rPr>
        <w:t xml:space="preserve"> close the signaling connection between the two nodes</w:t>
      </w:r>
      <w:r>
        <w:rPr/>
        <w:t>.</w:t>
      </w:r>
    </w:p>
    <w:p>
      <w:pPr>
        <w:pStyle w:val="EX"/>
        <w:rPr/>
      </w:pPr>
      <w:r>
        <w:rPr/>
        <w:t>Direction:</w:t>
        <w:tab/>
        <w:t xml:space="preserve">HNB </w:t>
      </w:r>
      <w:r>
        <w:rPr>
          <w:rFonts w:eastAsia="Wingdings" w:cs="Wingdings" w:ascii="Wingdings" w:hAnsi="Wingdings"/>
          <w:lang w:val="en-US" w:eastAsia="en-US"/>
        </w:rPr>
        <w:t></w:t>
      </w:r>
      <w:r>
        <w:rPr/>
        <w:t xml:space="preserve"> HNB-GW and HNB-GW </w:t>
      </w:r>
      <w:r>
        <w:rPr>
          <w:rFonts w:eastAsia="Wingdings" w:cs="Wingdings" w:ascii="Wingdings" w:hAnsi="Wingdings"/>
          <w:lang w:val="en-US" w:eastAsia="en-US"/>
        </w:rPr>
        <w:t></w:t>
      </w:r>
      <w:r>
        <w:rPr/>
        <w:t xml:space="preserve"> HNB</w:t>
      </w:r>
    </w:p>
    <w:tbl>
      <w:tblPr>
        <w:tblW w:w="9902" w:type="dxa"/>
        <w:jc w:val="center"/>
        <w:tblInd w:w="0" w:type="dxa"/>
        <w:tblLayout w:type="fixed"/>
        <w:tblCellMar>
          <w:top w:w="0" w:type="dxa"/>
          <w:left w:w="70" w:type="dxa"/>
          <w:bottom w:w="0" w:type="dxa"/>
          <w:right w:w="70" w:type="dxa"/>
        </w:tblCellMar>
      </w:tblPr>
      <w:tblGrid>
        <w:gridCol w:w="2562"/>
        <w:gridCol w:w="1134"/>
        <w:gridCol w:w="910"/>
        <w:gridCol w:w="1399"/>
        <w:gridCol w:w="1293"/>
        <w:gridCol w:w="1288"/>
        <w:gridCol w:w="1316"/>
      </w:tblGrid>
      <w:tr>
        <w:trPr/>
        <w:tc>
          <w:tcPr>
            <w:tcW w:w="2562" w:type="dxa"/>
            <w:tcBorders>
              <w:top w:val="single" w:sz="6" w:space="0" w:color="000000"/>
              <w:left w:val="single" w:sz="6" w:space="0" w:color="000000"/>
              <w:bottom w:val="single" w:sz="6" w:space="0" w:color="000000"/>
              <w:right w:val="single" w:sz="6" w:space="0" w:color="000000"/>
            </w:tcBorders>
          </w:tcPr>
          <w:p>
            <w:pPr>
              <w:pStyle w:val="TAH"/>
              <w:rPr/>
            </w:pPr>
            <w:r>
              <w:rPr/>
              <w:t>PARAMETER</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910" w:type="dxa"/>
            <w:tcBorders>
              <w:top w:val="single" w:sz="6" w:space="0" w:color="000000"/>
              <w:left w:val="single" w:sz="6" w:space="0" w:color="000000"/>
              <w:bottom w:val="single" w:sz="6" w:space="0" w:color="000000"/>
              <w:right w:val="single" w:sz="6" w:space="0" w:color="000000"/>
            </w:tcBorders>
          </w:tcPr>
          <w:p>
            <w:pPr>
              <w:pStyle w:val="TAH"/>
              <w:rPr/>
            </w:pPr>
            <w:r>
              <w:rPr/>
              <w:t>RANGE</w:t>
            </w:r>
          </w:p>
        </w:tc>
        <w:tc>
          <w:tcPr>
            <w:tcW w:w="1399" w:type="dxa"/>
            <w:tcBorders>
              <w:top w:val="single" w:sz="6" w:space="0" w:color="000000"/>
              <w:left w:val="single" w:sz="6" w:space="0" w:color="000000"/>
              <w:bottom w:val="single" w:sz="6" w:space="0" w:color="000000"/>
              <w:right w:val="single" w:sz="6" w:space="0" w:color="000000"/>
            </w:tcBorders>
          </w:tcPr>
          <w:p>
            <w:pPr>
              <w:pStyle w:val="TAH"/>
              <w:rPr/>
            </w:pPr>
            <w:r>
              <w:rPr/>
              <w:t>IE Type and Reference</w:t>
            </w:r>
          </w:p>
        </w:tc>
        <w:tc>
          <w:tcPr>
            <w:tcW w:w="1293" w:type="dxa"/>
            <w:tcBorders>
              <w:top w:val="single" w:sz="6" w:space="0" w:color="000000"/>
              <w:left w:val="single" w:sz="6" w:space="0" w:color="000000"/>
              <w:bottom w:val="single" w:sz="6" w:space="0" w:color="000000"/>
              <w:right w:val="single" w:sz="6" w:space="0" w:color="000000"/>
            </w:tcBorders>
          </w:tcPr>
          <w:p>
            <w:pPr>
              <w:pStyle w:val="TAH"/>
              <w:rPr/>
            </w:pPr>
            <w:r>
              <w:rPr/>
              <w:t>Semantics Description</w:t>
            </w:r>
          </w:p>
        </w:tc>
        <w:tc>
          <w:tcPr>
            <w:tcW w:w="1288" w:type="dxa"/>
            <w:tcBorders>
              <w:top w:val="single" w:sz="6" w:space="0" w:color="000000"/>
              <w:left w:val="single" w:sz="6" w:space="0" w:color="000000"/>
              <w:bottom w:val="single" w:sz="6" w:space="0" w:color="000000"/>
              <w:right w:val="single" w:sz="6" w:space="0" w:color="000000"/>
            </w:tcBorders>
          </w:tcPr>
          <w:p>
            <w:pPr>
              <w:pStyle w:val="TAH"/>
              <w:rPr/>
            </w:pPr>
            <w:r>
              <w:rPr/>
              <w:t>Criticality</w:t>
            </w:r>
          </w:p>
        </w:tc>
        <w:tc>
          <w:tcPr>
            <w:tcW w:w="1316" w:type="dxa"/>
            <w:tcBorders>
              <w:top w:val="single" w:sz="6" w:space="0" w:color="000000"/>
              <w:left w:val="single" w:sz="6" w:space="0" w:color="000000"/>
              <w:bottom w:val="single" w:sz="6" w:space="0" w:color="000000"/>
              <w:right w:val="single" w:sz="6" w:space="0" w:color="000000"/>
            </w:tcBorders>
          </w:tcPr>
          <w:p>
            <w:pPr>
              <w:pStyle w:val="TAH"/>
              <w:rPr/>
            </w:pPr>
            <w:r>
              <w:rPr/>
              <w:t>Assigned Criticality</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9.2.1</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ignore</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CN Domain Indicator</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9.2.6</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Context ID</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9.2.2</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Cause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9.2.7</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RANAP Message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C - IfNormal</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9.2.5</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bl>
    <w:p>
      <w:pPr>
        <w:pStyle w:val="Normal"/>
        <w:numPr>
          <w:ilvl w:val="0"/>
          <w:numId w:val="0"/>
        </w:numPr>
        <w:ind w:left="0" w:hanging="0"/>
        <w:rPr>
          <w:sz w:val="18"/>
        </w:rPr>
      </w:pPr>
      <w:r>
        <w:rPr>
          <w:sz w:val="18"/>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Condition</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IfNormal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This IE </w:t>
            </w:r>
            <w:r>
              <w:rPr>
                <w:rFonts w:eastAsia="MS Mincho;MS Mincho"/>
                <w:lang w:eastAsia="ja-JP"/>
              </w:rPr>
              <w:t>shall be</w:t>
            </w:r>
            <w:r>
              <w:rPr/>
              <w:t xml:space="preserve"> present if the </w:t>
            </w:r>
            <w:r>
              <w:rPr>
                <w:i/>
              </w:rPr>
              <w:t>Cause</w:t>
            </w:r>
            <w:r>
              <w:rPr/>
              <w:t xml:space="preserve"> IE is set to "Normal".</w:t>
            </w:r>
          </w:p>
        </w:tc>
      </w:tr>
    </w:tbl>
    <w:p>
      <w:pPr>
        <w:pStyle w:val="Normal"/>
        <w:numPr>
          <w:ilvl w:val="0"/>
          <w:numId w:val="0"/>
        </w:numPr>
        <w:ind w:left="0" w:hanging="0"/>
        <w:rPr>
          <w:sz w:val="18"/>
        </w:rPr>
      </w:pPr>
      <w:r>
        <w:rPr>
          <w:sz w:val="18"/>
        </w:rPr>
      </w:r>
    </w:p>
    <w:p>
      <w:pPr>
        <w:pStyle w:val="Heading3"/>
        <w:rPr>
          <w:caps/>
        </w:rPr>
      </w:pPr>
      <w:bookmarkStart w:id="86" w:name="__RefHeading___Toc518315151"/>
      <w:bookmarkEnd w:id="86"/>
      <w:r>
        <w:rPr/>
        <w:t>9.1.6</w:t>
        <w:tab/>
        <w:t>CONNECTIONLESS TRANSFER</w:t>
      </w:r>
    </w:p>
    <w:p>
      <w:pPr>
        <w:pStyle w:val="Normal"/>
        <w:keepNext w:val="true"/>
        <w:keepLines/>
        <w:rPr/>
      </w:pPr>
      <w:r>
        <w:rPr/>
        <w:t xml:space="preserve">This message is sent by either the HNB to the HNB-GW </w:t>
      </w:r>
      <w:r>
        <w:rPr>
          <w:rFonts w:eastAsia="SimSun;宋体"/>
          <w:lang w:eastAsia="zh-CN"/>
        </w:rPr>
        <w:t xml:space="preserve">or the HNB-GW to the HNB </w:t>
      </w:r>
      <w:r>
        <w:rPr/>
        <w:t>to</w:t>
      </w:r>
      <w:r>
        <w:rPr>
          <w:rFonts w:eastAsia="SimSun;宋体"/>
          <w:lang w:eastAsia="zh-CN"/>
        </w:rPr>
        <w:t xml:space="preserve"> transport a connectionless RANAP message between the two nodes</w:t>
      </w:r>
      <w:r>
        <w:rPr/>
        <w:t>.</w:t>
      </w:r>
    </w:p>
    <w:p>
      <w:pPr>
        <w:pStyle w:val="EX"/>
        <w:rPr/>
      </w:pPr>
      <w:r>
        <w:rPr/>
        <w:t>Direction:</w:t>
        <w:tab/>
        <w:t xml:space="preserve">HNB </w:t>
      </w:r>
      <w:r>
        <w:rPr>
          <w:rFonts w:eastAsia="Wingdings" w:cs="Wingdings" w:ascii="Wingdings" w:hAnsi="Wingdings"/>
          <w:lang w:val="en-US" w:eastAsia="en-US"/>
        </w:rPr>
        <w:t></w:t>
      </w:r>
      <w:r>
        <w:rPr/>
        <w:t xml:space="preserve"> HNB-GW and HNB-GW </w:t>
      </w:r>
      <w:r>
        <w:rPr>
          <w:rFonts w:eastAsia="Wingdings" w:cs="Wingdings" w:ascii="Wingdings" w:hAnsi="Wingdings"/>
          <w:lang w:val="en-US" w:eastAsia="en-US"/>
        </w:rPr>
        <w:t></w:t>
      </w:r>
      <w:r>
        <w:rPr/>
        <w:t xml:space="preserve"> HNB</w:t>
      </w:r>
    </w:p>
    <w:tbl>
      <w:tblPr>
        <w:tblW w:w="9902" w:type="dxa"/>
        <w:jc w:val="center"/>
        <w:tblInd w:w="0" w:type="dxa"/>
        <w:tblLayout w:type="fixed"/>
        <w:tblCellMar>
          <w:top w:w="0" w:type="dxa"/>
          <w:left w:w="70" w:type="dxa"/>
          <w:bottom w:w="0" w:type="dxa"/>
          <w:right w:w="70" w:type="dxa"/>
        </w:tblCellMar>
      </w:tblPr>
      <w:tblGrid>
        <w:gridCol w:w="2562"/>
        <w:gridCol w:w="1134"/>
        <w:gridCol w:w="910"/>
        <w:gridCol w:w="1399"/>
        <w:gridCol w:w="1293"/>
        <w:gridCol w:w="1288"/>
        <w:gridCol w:w="1316"/>
      </w:tblGrid>
      <w:tr>
        <w:trPr/>
        <w:tc>
          <w:tcPr>
            <w:tcW w:w="2562" w:type="dxa"/>
            <w:tcBorders>
              <w:top w:val="single" w:sz="6" w:space="0" w:color="000000"/>
              <w:left w:val="single" w:sz="6" w:space="0" w:color="000000"/>
              <w:bottom w:val="single" w:sz="6" w:space="0" w:color="000000"/>
              <w:right w:val="single" w:sz="6" w:space="0" w:color="000000"/>
            </w:tcBorders>
          </w:tcPr>
          <w:p>
            <w:pPr>
              <w:pStyle w:val="TAH"/>
              <w:rPr/>
            </w:pPr>
            <w:r>
              <w:rPr/>
              <w:t>PARAMETER</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910" w:type="dxa"/>
            <w:tcBorders>
              <w:top w:val="single" w:sz="6" w:space="0" w:color="000000"/>
              <w:left w:val="single" w:sz="6" w:space="0" w:color="000000"/>
              <w:bottom w:val="single" w:sz="6" w:space="0" w:color="000000"/>
              <w:right w:val="single" w:sz="6" w:space="0" w:color="000000"/>
            </w:tcBorders>
          </w:tcPr>
          <w:p>
            <w:pPr>
              <w:pStyle w:val="TAH"/>
              <w:rPr/>
            </w:pPr>
            <w:r>
              <w:rPr/>
              <w:t>RANGE</w:t>
            </w:r>
          </w:p>
        </w:tc>
        <w:tc>
          <w:tcPr>
            <w:tcW w:w="1399" w:type="dxa"/>
            <w:tcBorders>
              <w:top w:val="single" w:sz="6" w:space="0" w:color="000000"/>
              <w:left w:val="single" w:sz="6" w:space="0" w:color="000000"/>
              <w:bottom w:val="single" w:sz="6" w:space="0" w:color="000000"/>
              <w:right w:val="single" w:sz="6" w:space="0" w:color="000000"/>
            </w:tcBorders>
          </w:tcPr>
          <w:p>
            <w:pPr>
              <w:pStyle w:val="TAH"/>
              <w:rPr/>
            </w:pPr>
            <w:r>
              <w:rPr/>
              <w:t>IE Type and Reference</w:t>
            </w:r>
          </w:p>
        </w:tc>
        <w:tc>
          <w:tcPr>
            <w:tcW w:w="1293" w:type="dxa"/>
            <w:tcBorders>
              <w:top w:val="single" w:sz="6" w:space="0" w:color="000000"/>
              <w:left w:val="single" w:sz="6" w:space="0" w:color="000000"/>
              <w:bottom w:val="single" w:sz="6" w:space="0" w:color="000000"/>
              <w:right w:val="single" w:sz="6" w:space="0" w:color="000000"/>
            </w:tcBorders>
          </w:tcPr>
          <w:p>
            <w:pPr>
              <w:pStyle w:val="TAH"/>
              <w:rPr/>
            </w:pPr>
            <w:r>
              <w:rPr/>
              <w:t>Semantics Description</w:t>
            </w:r>
          </w:p>
        </w:tc>
        <w:tc>
          <w:tcPr>
            <w:tcW w:w="1288" w:type="dxa"/>
            <w:tcBorders>
              <w:top w:val="single" w:sz="6" w:space="0" w:color="000000"/>
              <w:left w:val="single" w:sz="6" w:space="0" w:color="000000"/>
              <w:bottom w:val="single" w:sz="6" w:space="0" w:color="000000"/>
              <w:right w:val="single" w:sz="6" w:space="0" w:color="000000"/>
            </w:tcBorders>
          </w:tcPr>
          <w:p>
            <w:pPr>
              <w:pStyle w:val="TAH"/>
              <w:rPr/>
            </w:pPr>
            <w:r>
              <w:rPr/>
              <w:t>Criticality</w:t>
            </w:r>
          </w:p>
        </w:tc>
        <w:tc>
          <w:tcPr>
            <w:tcW w:w="1316" w:type="dxa"/>
            <w:tcBorders>
              <w:top w:val="single" w:sz="6" w:space="0" w:color="000000"/>
              <w:left w:val="single" w:sz="6" w:space="0" w:color="000000"/>
              <w:bottom w:val="single" w:sz="6" w:space="0" w:color="000000"/>
              <w:right w:val="single" w:sz="6" w:space="0" w:color="000000"/>
            </w:tcBorders>
          </w:tcPr>
          <w:p>
            <w:pPr>
              <w:pStyle w:val="TAH"/>
              <w:rPr/>
            </w:pPr>
            <w:r>
              <w:rPr/>
              <w:t>Assigned Criticality</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9.2.1</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ignore</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RANAP Message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9.2.5</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bl>
    <w:p>
      <w:pPr>
        <w:pStyle w:val="Normal"/>
        <w:rPr/>
      </w:pPr>
      <w:r>
        <w:rPr/>
      </w:r>
    </w:p>
    <w:p>
      <w:pPr>
        <w:pStyle w:val="Heading3"/>
        <w:rPr/>
      </w:pPr>
      <w:bookmarkStart w:id="87" w:name="__RefHeading___Toc518315152"/>
      <w:bookmarkEnd w:id="87"/>
      <w:r>
        <w:rPr/>
        <w:t>9.1.7</w:t>
        <w:tab/>
        <w:t>ERROR INDICATION</w:t>
      </w:r>
    </w:p>
    <w:p>
      <w:pPr>
        <w:pStyle w:val="Normal"/>
        <w:keepNext w:val="true"/>
        <w:keepLines/>
        <w:rPr/>
      </w:pPr>
      <w:r>
        <w:rPr/>
        <w:t xml:space="preserve">This message is sent by either the HNB to HNB-GW </w:t>
      </w:r>
      <w:r>
        <w:rPr>
          <w:rFonts w:eastAsia="SimSun;宋体"/>
          <w:lang w:eastAsia="zh-CN"/>
        </w:rPr>
        <w:t>or the HNB-GW to the HNB</w:t>
      </w:r>
      <w:r>
        <w:rPr/>
        <w:t xml:space="preserve"> and is used to indicate that some errors have been detected.</w:t>
      </w:r>
    </w:p>
    <w:p>
      <w:pPr>
        <w:pStyle w:val="EX"/>
        <w:rPr/>
      </w:pPr>
      <w:r>
        <w:rPr/>
        <w:t xml:space="preserve">Direction: </w:t>
        <w:tab/>
        <w:t xml:space="preserve">HNB </w:t>
      </w:r>
      <w:r>
        <w:rPr>
          <w:rFonts w:eastAsia="Wingdings" w:cs="Wingdings" w:ascii="Wingdings" w:hAnsi="Wingdings"/>
          <w:lang w:val="en-US" w:eastAsia="en-US"/>
        </w:rPr>
        <w:t></w:t>
      </w:r>
      <w:r>
        <w:rPr/>
        <w:t xml:space="preserve"> HNB-GW, HNB-GW </w:t>
      </w:r>
      <w:r>
        <w:rPr>
          <w:rFonts w:eastAsia="Wingdings" w:cs="Wingdings" w:ascii="Wingdings" w:hAnsi="Wingdings"/>
          <w:lang w:val="en-US" w:eastAsia="en-US"/>
        </w:rPr>
        <w:t></w:t>
      </w:r>
      <w:r>
        <w:rPr/>
        <w:t xml:space="preserve"> HNB</w:t>
      </w:r>
    </w:p>
    <w:tbl>
      <w:tblPr>
        <w:tblW w:w="9883" w:type="dxa"/>
        <w:jc w:val="center"/>
        <w:tblInd w:w="0" w:type="dxa"/>
        <w:tblLayout w:type="fixed"/>
        <w:tblCellMar>
          <w:top w:w="0" w:type="dxa"/>
          <w:left w:w="70" w:type="dxa"/>
          <w:bottom w:w="0" w:type="dxa"/>
          <w:right w:w="70" w:type="dxa"/>
        </w:tblCellMar>
      </w:tblPr>
      <w:tblGrid>
        <w:gridCol w:w="2646"/>
        <w:gridCol w:w="1148"/>
        <w:gridCol w:w="910"/>
        <w:gridCol w:w="1371"/>
        <w:gridCol w:w="1260"/>
        <w:gridCol w:w="1274"/>
        <w:gridCol w:w="1274"/>
      </w:tblGrid>
      <w:tr>
        <w:trPr/>
        <w:tc>
          <w:tcPr>
            <w:tcW w:w="2646"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1148"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10" w:type="dxa"/>
            <w:tcBorders>
              <w:top w:val="single" w:sz="4" w:space="0" w:color="000000"/>
              <w:left w:val="single" w:sz="4" w:space="0" w:color="000000"/>
              <w:bottom w:val="single" w:sz="4" w:space="0" w:color="000000"/>
              <w:right w:val="single" w:sz="4" w:space="0" w:color="000000"/>
            </w:tcBorders>
          </w:tcPr>
          <w:p>
            <w:pPr>
              <w:pStyle w:val="TAH"/>
              <w:rPr/>
            </w:pPr>
            <w:r>
              <w:rPr/>
              <w:t xml:space="preserve">RANGE </w:t>
            </w:r>
          </w:p>
        </w:tc>
        <w:tc>
          <w:tcPr>
            <w:tcW w:w="1371"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260"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274" w:type="dxa"/>
            <w:tcBorders>
              <w:top w:val="single" w:sz="4" w:space="0" w:color="000000"/>
              <w:left w:val="single" w:sz="4" w:space="0" w:color="000000"/>
              <w:bottom w:val="single" w:sz="4" w:space="0" w:color="000000"/>
              <w:right w:val="single" w:sz="4" w:space="0" w:color="000000"/>
            </w:tcBorders>
          </w:tcPr>
          <w:p>
            <w:pPr>
              <w:pStyle w:val="TAH"/>
              <w:rPr/>
            </w:pPr>
            <w:r>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pPr>
            <w:r>
              <w:rPr/>
              <w:t>Assigned Criticality</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9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71" w:type="dxa"/>
            <w:tcBorders>
              <w:top w:val="single" w:sz="4" w:space="0" w:color="000000"/>
              <w:left w:val="single" w:sz="4" w:space="0" w:color="000000"/>
              <w:bottom w:val="single" w:sz="4" w:space="0" w:color="000000"/>
              <w:right w:val="single" w:sz="4" w:space="0" w:color="000000"/>
            </w:tcBorders>
          </w:tcPr>
          <w:p>
            <w:pPr>
              <w:pStyle w:val="TAL"/>
              <w:jc w:val="center"/>
              <w:rPr/>
            </w:pPr>
            <w:r>
              <w:rPr/>
              <w:t>9.2.1</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9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71" w:type="dxa"/>
            <w:tcBorders>
              <w:top w:val="single" w:sz="4" w:space="0" w:color="000000"/>
              <w:left w:val="single" w:sz="4" w:space="0" w:color="000000"/>
              <w:bottom w:val="single" w:sz="4" w:space="0" w:color="000000"/>
              <w:right w:val="single" w:sz="4" w:space="0" w:color="000000"/>
            </w:tcBorders>
          </w:tcPr>
          <w:p>
            <w:pPr>
              <w:pStyle w:val="TAL"/>
              <w:jc w:val="center"/>
              <w:rPr/>
            </w:pPr>
            <w:r>
              <w:rPr/>
              <w:t>9.2.7</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9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71" w:type="dxa"/>
            <w:tcBorders>
              <w:top w:val="single" w:sz="4" w:space="0" w:color="000000"/>
              <w:left w:val="single" w:sz="4" w:space="0" w:color="000000"/>
              <w:bottom w:val="single" w:sz="4" w:space="0" w:color="000000"/>
              <w:right w:val="single" w:sz="4" w:space="0" w:color="000000"/>
            </w:tcBorders>
          </w:tcPr>
          <w:p>
            <w:pPr>
              <w:pStyle w:val="TAL"/>
              <w:jc w:val="center"/>
              <w:rPr/>
            </w:pPr>
            <w:r>
              <w:rPr/>
              <w:t>9.2.8</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Heading2"/>
        <w:rPr/>
      </w:pPr>
      <w:bookmarkStart w:id="88" w:name="__RefHeading___Toc518315153"/>
      <w:bookmarkEnd w:id="88"/>
      <w:r>
        <w:rPr/>
        <w:t>9.2</w:t>
        <w:tab/>
        <w:t>Information Element Definitions</w:t>
      </w:r>
    </w:p>
    <w:p>
      <w:pPr>
        <w:pStyle w:val="Heading3"/>
        <w:rPr/>
      </w:pPr>
      <w:bookmarkStart w:id="89" w:name="__RefHeading___Toc518315154"/>
      <w:bookmarkEnd w:id="89"/>
      <w:r>
        <w:rPr/>
        <w:t>9.2.0</w:t>
        <w:tab/>
        <w:t>General</w:t>
      </w:r>
    </w:p>
    <w:p>
      <w:pPr>
        <w:pStyle w:val="Normal"/>
        <w:rPr/>
      </w:pPr>
      <w:r>
        <w:rPr/>
        <w:t>Section 9.2 presents the RUA IE definitions in tabular format. The corresponding ASN.1 definition is presented in section 9.3. In case there is contradiction between the tabular format in section 9.2 and the ASN.1 definition, the ASN.1 shall take precedence, except for the definition of conditions for the presence of conditional elements, where the tabular format shall take precedence.</w:t>
      </w:r>
    </w:p>
    <w:p>
      <w:pPr>
        <w:pStyle w:val="Normal"/>
        <w:rPr/>
      </w:pPr>
      <w:r>
        <w:rPr/>
        <w:t>When specifying information elements which are to be represented by bitstrings, if not otherwise specifically stated in the semantics description of the concerned IE or elsewhere, the following principle applies with regards to the ordering of bits:</w:t>
      </w:r>
    </w:p>
    <w:p>
      <w:pPr>
        <w:pStyle w:val="B1"/>
        <w:rPr/>
      </w:pPr>
      <w:r>
        <w:rPr/>
        <w:t>-</w:t>
        <w:tab/>
        <w:t>The first bit (leftmost bit) contains the most significant bit (MSB);</w:t>
      </w:r>
    </w:p>
    <w:p>
      <w:pPr>
        <w:pStyle w:val="B1"/>
        <w:rPr/>
      </w:pPr>
      <w:r>
        <w:rPr/>
        <w:t>-</w:t>
        <w:tab/>
        <w:t>The last bit (rightmost bit) contains the least significant bit (LSB);</w:t>
      </w:r>
    </w:p>
    <w:p>
      <w:pPr>
        <w:pStyle w:val="B1"/>
        <w:rPr/>
      </w:pPr>
      <w:r>
        <w:rPr/>
        <w:t>-</w:t>
        <w:tab/>
        <w:t>When importing bitstrings from other specifications, the first bit of the bitstring contains the first bit of the concerned information;</w:t>
      </w:r>
    </w:p>
    <w:p>
      <w:pPr>
        <w:pStyle w:val="Heading3"/>
        <w:rPr/>
      </w:pPr>
      <w:bookmarkStart w:id="90" w:name="__RefHeading___Toc518315155"/>
      <w:bookmarkEnd w:id="90"/>
      <w:r>
        <w:rPr/>
        <w:t>9.2.1</w:t>
        <w:tab/>
        <w:t>Message Type</w:t>
      </w:r>
    </w:p>
    <w:p>
      <w:pPr>
        <w:pStyle w:val="Normal"/>
        <w:keepNext w:val="true"/>
        <w:keepLines/>
        <w:rPr/>
      </w:pPr>
      <w:r>
        <w:rPr>
          <w:i/>
        </w:rPr>
        <w:t>Message Type</w:t>
      </w:r>
      <w:r>
        <w:rPr/>
        <w:t xml:space="preserve"> IE uniquely identifies the message being sent. It is mandatory for all messages.</w:t>
      </w:r>
    </w:p>
    <w:tbl>
      <w:tblPr>
        <w:tblW w:w="9416" w:type="dxa"/>
        <w:jc w:val="center"/>
        <w:tblInd w:w="0" w:type="dxa"/>
        <w:tblLayout w:type="fixed"/>
        <w:tblCellMar>
          <w:top w:w="0" w:type="dxa"/>
          <w:left w:w="23" w:type="dxa"/>
          <w:bottom w:w="0" w:type="dxa"/>
          <w:right w:w="23" w:type="dxa"/>
        </w:tblCellMar>
      </w:tblPr>
      <w:tblGrid>
        <w:gridCol w:w="2441"/>
        <w:gridCol w:w="1276"/>
        <w:gridCol w:w="992"/>
        <w:gridCol w:w="2560"/>
        <w:gridCol w:w="2147"/>
      </w:tblGrid>
      <w:tr>
        <w:trPr>
          <w:trHeight w:val="57" w:hRule="atLeast"/>
          <w:cantSplit w:val="true"/>
        </w:trPr>
        <w:tc>
          <w:tcPr>
            <w:tcW w:w="2441" w:type="dxa"/>
            <w:tcBorders>
              <w:top w:val="single" w:sz="2" w:space="0" w:color="000000"/>
              <w:left w:val="single" w:sz="2" w:space="0" w:color="000000"/>
              <w:bottom w:val="single" w:sz="2" w:space="0" w:color="000000"/>
              <w:right w:val="single" w:sz="2" w:space="0" w:color="000000"/>
            </w:tcBorders>
          </w:tcPr>
          <w:p>
            <w:pPr>
              <w:pStyle w:val="TAH"/>
              <w:rPr/>
            </w:pPr>
            <w:r>
              <w:rPr/>
              <w:t>IE/GROUP NAME</w:t>
            </w:r>
          </w:p>
        </w:tc>
        <w:tc>
          <w:tcPr>
            <w:tcW w:w="1276" w:type="dxa"/>
            <w:tcBorders>
              <w:top w:val="single" w:sz="2" w:space="0" w:color="000000"/>
              <w:left w:val="single" w:sz="2" w:space="0" w:color="000000"/>
              <w:bottom w:val="single" w:sz="2" w:space="0" w:color="000000"/>
              <w:right w:val="single" w:sz="2" w:space="0" w:color="000000"/>
            </w:tcBorders>
          </w:tcPr>
          <w:p>
            <w:pPr>
              <w:pStyle w:val="TAH"/>
              <w:rPr/>
            </w:pPr>
            <w:r>
              <w:rPr/>
              <w:t>PRESENCE</w:t>
            </w:r>
          </w:p>
        </w:tc>
        <w:tc>
          <w:tcPr>
            <w:tcW w:w="992" w:type="dxa"/>
            <w:tcBorders>
              <w:top w:val="single" w:sz="2" w:space="0" w:color="000000"/>
              <w:left w:val="single" w:sz="2" w:space="0" w:color="000000"/>
              <w:bottom w:val="single" w:sz="2" w:space="0" w:color="000000"/>
              <w:right w:val="single" w:sz="2" w:space="0" w:color="000000"/>
            </w:tcBorders>
          </w:tcPr>
          <w:p>
            <w:pPr>
              <w:pStyle w:val="TAH"/>
              <w:rPr/>
            </w:pPr>
            <w:r>
              <w:rPr/>
              <w:t xml:space="preserve">RANGE </w:t>
            </w:r>
          </w:p>
        </w:tc>
        <w:tc>
          <w:tcPr>
            <w:tcW w:w="2560" w:type="dxa"/>
            <w:tcBorders>
              <w:top w:val="single" w:sz="2" w:space="0" w:color="000000"/>
              <w:left w:val="single" w:sz="2" w:space="0" w:color="000000"/>
              <w:bottom w:val="single" w:sz="2" w:space="0" w:color="000000"/>
              <w:right w:val="single" w:sz="2" w:space="0" w:color="000000"/>
            </w:tcBorders>
          </w:tcPr>
          <w:p>
            <w:pPr>
              <w:pStyle w:val="TAH"/>
              <w:rPr/>
            </w:pPr>
            <w:r>
              <w:rPr/>
              <w:t>IE Type and Reference</w:t>
            </w:r>
          </w:p>
        </w:tc>
        <w:tc>
          <w:tcPr>
            <w:tcW w:w="2147" w:type="dxa"/>
            <w:tcBorders>
              <w:top w:val="single" w:sz="2" w:space="0" w:color="000000"/>
              <w:left w:val="single" w:sz="2" w:space="0" w:color="000000"/>
              <w:bottom w:val="single" w:sz="2" w:space="0" w:color="000000"/>
              <w:right w:val="single" w:sz="2" w:space="0" w:color="000000"/>
            </w:tcBorders>
          </w:tcPr>
          <w:p>
            <w:pPr>
              <w:pStyle w:val="TAH"/>
              <w:rPr/>
            </w:pPr>
            <w:r>
              <w:rPr/>
              <w:t>Semantics Description</w:t>
            </w:r>
          </w:p>
        </w:tc>
      </w:tr>
      <w:tr>
        <w:trPr>
          <w:trHeight w:val="57" w:hRule="atLeast"/>
          <w:cantSplit w:val="true"/>
        </w:trPr>
        <w:tc>
          <w:tcPr>
            <w:tcW w:w="2441" w:type="dxa"/>
            <w:tcBorders>
              <w:top w:val="single" w:sz="2" w:space="0" w:color="000000"/>
              <w:left w:val="single" w:sz="2" w:space="0" w:color="000000"/>
              <w:bottom w:val="single" w:sz="2" w:space="0" w:color="000000"/>
              <w:right w:val="single" w:sz="2" w:space="0" w:color="000000"/>
            </w:tcBorders>
          </w:tcPr>
          <w:p>
            <w:pPr>
              <w:pStyle w:val="TAH"/>
              <w:rPr/>
            </w:pPr>
            <w:r>
              <w:rPr/>
              <w:t>Message Type</w:t>
            </w:r>
          </w:p>
        </w:tc>
        <w:tc>
          <w:tcPr>
            <w:tcW w:w="1276" w:type="dxa"/>
            <w:tcBorders>
              <w:top w:val="single" w:sz="2" w:space="0" w:color="000000"/>
              <w:left w:val="single" w:sz="2" w:space="0" w:color="000000"/>
              <w:bottom w:val="single" w:sz="2" w:space="0" w:color="000000"/>
              <w:right w:val="single" w:sz="2" w:space="0" w:color="000000"/>
            </w:tcBorders>
          </w:tcPr>
          <w:p>
            <w:pPr>
              <w:pStyle w:val="TAH"/>
              <w:snapToGrid w:val="false"/>
              <w:rPr/>
            </w:pPr>
            <w:r>
              <w:rPr/>
            </w:r>
          </w:p>
        </w:tc>
        <w:tc>
          <w:tcPr>
            <w:tcW w:w="992" w:type="dxa"/>
            <w:tcBorders>
              <w:top w:val="single" w:sz="2" w:space="0" w:color="000000"/>
              <w:left w:val="single" w:sz="2" w:space="0" w:color="000000"/>
              <w:bottom w:val="single" w:sz="2" w:space="0" w:color="000000"/>
              <w:right w:val="single" w:sz="2" w:space="0" w:color="000000"/>
            </w:tcBorders>
          </w:tcPr>
          <w:p>
            <w:pPr>
              <w:pStyle w:val="TAH"/>
              <w:snapToGrid w:val="false"/>
              <w:rPr/>
            </w:pPr>
            <w:r>
              <w:rPr/>
            </w:r>
          </w:p>
        </w:tc>
        <w:tc>
          <w:tcPr>
            <w:tcW w:w="2560" w:type="dxa"/>
            <w:tcBorders>
              <w:top w:val="single" w:sz="2" w:space="0" w:color="000000"/>
              <w:left w:val="single" w:sz="2" w:space="0" w:color="000000"/>
              <w:bottom w:val="single" w:sz="2" w:space="0" w:color="000000"/>
              <w:right w:val="single" w:sz="2" w:space="0" w:color="000000"/>
            </w:tcBorders>
          </w:tcPr>
          <w:p>
            <w:pPr>
              <w:pStyle w:val="TAH"/>
              <w:snapToGrid w:val="false"/>
              <w:rPr/>
            </w:pPr>
            <w:r>
              <w:rPr/>
            </w:r>
          </w:p>
        </w:tc>
        <w:tc>
          <w:tcPr>
            <w:tcW w:w="2147" w:type="dxa"/>
            <w:tcBorders>
              <w:top w:val="single" w:sz="2" w:space="0" w:color="000000"/>
              <w:left w:val="single" w:sz="2" w:space="0" w:color="000000"/>
              <w:bottom w:val="single" w:sz="2" w:space="0" w:color="000000"/>
              <w:right w:val="single" w:sz="2" w:space="0" w:color="000000"/>
            </w:tcBorders>
          </w:tcPr>
          <w:p>
            <w:pPr>
              <w:pStyle w:val="TAH"/>
              <w:snapToGrid w:val="false"/>
              <w:rPr/>
            </w:pPr>
            <w:r>
              <w:rPr/>
            </w:r>
          </w:p>
        </w:tc>
      </w:tr>
      <w:tr>
        <w:trPr>
          <w:trHeight w:val="57" w:hRule="atLeast"/>
          <w:cantSplit w:val="true"/>
        </w:trPr>
        <w:tc>
          <w:tcPr>
            <w:tcW w:w="2441" w:type="dxa"/>
            <w:tcBorders>
              <w:top w:val="single" w:sz="2" w:space="0" w:color="000000"/>
              <w:left w:val="single" w:sz="2" w:space="0" w:color="000000"/>
              <w:bottom w:val="single" w:sz="2" w:space="0" w:color="000000"/>
              <w:right w:val="single" w:sz="2" w:space="0" w:color="000000"/>
            </w:tcBorders>
          </w:tcPr>
          <w:p>
            <w:pPr>
              <w:pStyle w:val="TAL"/>
              <w:rPr>
                <w:b/>
                <w:b/>
              </w:rPr>
            </w:pPr>
            <w:r>
              <w:rPr/>
              <w:t>&gt;Procedure Code</w:t>
            </w:r>
          </w:p>
        </w:tc>
        <w:tc>
          <w:tcPr>
            <w:tcW w:w="1276" w:type="dxa"/>
            <w:tcBorders>
              <w:top w:val="single" w:sz="2" w:space="0" w:color="000000"/>
              <w:left w:val="single" w:sz="2" w:space="0" w:color="000000"/>
              <w:bottom w:val="single" w:sz="2" w:space="0" w:color="000000"/>
              <w:right w:val="single" w:sz="2" w:space="0" w:color="000000"/>
            </w:tcBorders>
          </w:tcPr>
          <w:p>
            <w:pPr>
              <w:pStyle w:val="TAL"/>
              <w:rPr/>
            </w:pPr>
            <w:r>
              <w:rPr/>
              <w:t>M</w:t>
            </w:r>
          </w:p>
        </w:tc>
        <w:tc>
          <w:tcPr>
            <w:tcW w:w="992"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2560" w:type="dxa"/>
            <w:tcBorders>
              <w:top w:val="single" w:sz="2" w:space="0" w:color="000000"/>
              <w:left w:val="single" w:sz="2" w:space="0" w:color="000000"/>
              <w:bottom w:val="single" w:sz="2" w:space="0" w:color="000000"/>
              <w:right w:val="single" w:sz="2" w:space="0" w:color="000000"/>
            </w:tcBorders>
          </w:tcPr>
          <w:p>
            <w:pPr>
              <w:pStyle w:val="TAL"/>
              <w:rPr/>
            </w:pPr>
            <w:r>
              <w:rPr/>
              <w:t>INTEGER(0..255)</w:t>
            </w:r>
          </w:p>
        </w:tc>
        <w:tc>
          <w:tcPr>
            <w:tcW w:w="214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57" w:hRule="atLeast"/>
          <w:cantSplit w:val="true"/>
        </w:trPr>
        <w:tc>
          <w:tcPr>
            <w:tcW w:w="2441" w:type="dxa"/>
            <w:tcBorders>
              <w:top w:val="single" w:sz="2" w:space="0" w:color="000000"/>
              <w:left w:val="single" w:sz="2" w:space="0" w:color="000000"/>
              <w:bottom w:val="single" w:sz="2" w:space="0" w:color="000000"/>
              <w:right w:val="single" w:sz="2" w:space="0" w:color="000000"/>
            </w:tcBorders>
          </w:tcPr>
          <w:p>
            <w:pPr>
              <w:pStyle w:val="TAL"/>
              <w:rPr>
                <w:b/>
                <w:b/>
              </w:rPr>
            </w:pPr>
            <w:r>
              <w:rPr/>
              <w:t xml:space="preserve">&gt;Type of Message </w:t>
            </w:r>
          </w:p>
        </w:tc>
        <w:tc>
          <w:tcPr>
            <w:tcW w:w="1276" w:type="dxa"/>
            <w:tcBorders>
              <w:top w:val="single" w:sz="2" w:space="0" w:color="000000"/>
              <w:left w:val="single" w:sz="2" w:space="0" w:color="000000"/>
              <w:bottom w:val="single" w:sz="2" w:space="0" w:color="000000"/>
              <w:right w:val="single" w:sz="2" w:space="0" w:color="000000"/>
            </w:tcBorders>
          </w:tcPr>
          <w:p>
            <w:pPr>
              <w:pStyle w:val="TAL"/>
              <w:rPr/>
            </w:pPr>
            <w:r>
              <w:rPr/>
              <w:t>M</w:t>
            </w:r>
          </w:p>
        </w:tc>
        <w:tc>
          <w:tcPr>
            <w:tcW w:w="992"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2560" w:type="dxa"/>
            <w:tcBorders>
              <w:top w:val="single" w:sz="2" w:space="0" w:color="000000"/>
              <w:left w:val="single" w:sz="2" w:space="0" w:color="000000"/>
              <w:bottom w:val="single" w:sz="2" w:space="0" w:color="000000"/>
              <w:right w:val="single" w:sz="2" w:space="0" w:color="000000"/>
            </w:tcBorders>
          </w:tcPr>
          <w:p>
            <w:pPr>
              <w:pStyle w:val="TAL"/>
              <w:rPr/>
            </w:pPr>
            <w:r>
              <w:rPr/>
              <w:t>ENUMERATED (Initiating Message, Successful Outcome, Unsuccessful Outcome, Outcome)</w:t>
            </w:r>
          </w:p>
        </w:tc>
        <w:tc>
          <w:tcPr>
            <w:tcW w:w="214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bl>
    <w:p>
      <w:pPr>
        <w:pStyle w:val="Normal"/>
        <w:rPr/>
      </w:pPr>
      <w:r>
        <w:rPr/>
      </w:r>
    </w:p>
    <w:p>
      <w:pPr>
        <w:pStyle w:val="Heading3"/>
        <w:rPr/>
      </w:pPr>
      <w:bookmarkStart w:id="91" w:name="__RefHeading___Toc518315156"/>
      <w:bookmarkEnd w:id="91"/>
      <w:r>
        <w:rPr/>
        <w:t>9.2.2</w:t>
        <w:tab/>
        <w:t>Context ID</w:t>
      </w:r>
    </w:p>
    <w:p>
      <w:pPr>
        <w:pStyle w:val="Normal"/>
        <w:rPr/>
      </w:pPr>
      <w:r>
        <w:rPr>
          <w:i/>
        </w:rPr>
        <w:t xml:space="preserve">Context ID </w:t>
      </w:r>
      <w:r>
        <w:rPr/>
        <w:t xml:space="preserve">IE uniquely identifies a particular UE in the HNB and HNB-GW. This unique Context ID is used for both CS and PS domain. </w:t>
      </w:r>
    </w:p>
    <w:tbl>
      <w:tblPr>
        <w:tblW w:w="9416" w:type="dxa"/>
        <w:jc w:val="center"/>
        <w:tblInd w:w="0" w:type="dxa"/>
        <w:tblLayout w:type="fixed"/>
        <w:tblCellMar>
          <w:top w:w="0" w:type="dxa"/>
          <w:left w:w="70" w:type="dxa"/>
          <w:bottom w:w="0" w:type="dxa"/>
          <w:right w:w="70" w:type="dxa"/>
        </w:tblCellMar>
      </w:tblPr>
      <w:tblGrid>
        <w:gridCol w:w="3039"/>
        <w:gridCol w:w="1170"/>
        <w:gridCol w:w="990"/>
        <w:gridCol w:w="2070"/>
        <w:gridCol w:w="2147"/>
      </w:tblGrid>
      <w:tr>
        <w:trPr>
          <w:trHeight w:val="240" w:hRule="exact"/>
        </w:trPr>
        <w:tc>
          <w:tcPr>
            <w:tcW w:w="3039" w:type="dxa"/>
            <w:tcBorders>
              <w:top w:val="single" w:sz="4" w:space="0" w:color="000000"/>
              <w:left w:val="single" w:sz="4" w:space="0" w:color="000000"/>
              <w:bottom w:val="single" w:sz="6" w:space="0" w:color="000000"/>
              <w:right w:val="single" w:sz="6" w:space="0" w:color="000000"/>
            </w:tcBorders>
          </w:tcPr>
          <w:p>
            <w:pPr>
              <w:pStyle w:val="TAH"/>
              <w:rPr/>
            </w:pPr>
            <w:r>
              <w:rPr/>
              <w:t>IE/GROUP NAME</w:t>
            </w:r>
          </w:p>
        </w:tc>
        <w:tc>
          <w:tcPr>
            <w:tcW w:w="1170" w:type="dxa"/>
            <w:tcBorders>
              <w:top w:val="single" w:sz="4" w:space="0" w:color="000000"/>
              <w:left w:val="single" w:sz="6" w:space="0" w:color="000000"/>
              <w:bottom w:val="single" w:sz="6" w:space="0" w:color="000000"/>
              <w:right w:val="single" w:sz="6" w:space="0" w:color="000000"/>
            </w:tcBorders>
          </w:tcPr>
          <w:p>
            <w:pPr>
              <w:pStyle w:val="TAH"/>
              <w:rPr/>
            </w:pPr>
            <w:r>
              <w:rPr/>
              <w:t>PRESENCE</w:t>
            </w:r>
          </w:p>
        </w:tc>
        <w:tc>
          <w:tcPr>
            <w:tcW w:w="990" w:type="dxa"/>
            <w:tcBorders>
              <w:top w:val="single" w:sz="4" w:space="0" w:color="000000"/>
              <w:left w:val="single" w:sz="6" w:space="0" w:color="000000"/>
              <w:bottom w:val="single" w:sz="6" w:space="0" w:color="000000"/>
              <w:right w:val="single" w:sz="6" w:space="0" w:color="000000"/>
            </w:tcBorders>
          </w:tcPr>
          <w:p>
            <w:pPr>
              <w:pStyle w:val="TAH"/>
              <w:rPr/>
            </w:pPr>
            <w:r>
              <w:rPr/>
              <w:t xml:space="preserve">RANGE </w:t>
            </w:r>
          </w:p>
        </w:tc>
        <w:tc>
          <w:tcPr>
            <w:tcW w:w="2070" w:type="dxa"/>
            <w:tcBorders>
              <w:top w:val="single" w:sz="4" w:space="0" w:color="000000"/>
              <w:left w:val="single" w:sz="6" w:space="0" w:color="000000"/>
              <w:bottom w:val="single" w:sz="6" w:space="0" w:color="000000"/>
              <w:right w:val="single" w:sz="6" w:space="0" w:color="000000"/>
            </w:tcBorders>
          </w:tcPr>
          <w:p>
            <w:pPr>
              <w:pStyle w:val="TAH"/>
              <w:rPr/>
            </w:pPr>
            <w:r>
              <w:rPr/>
              <w:t>IE Type and Reference</w:t>
            </w:r>
          </w:p>
        </w:tc>
        <w:tc>
          <w:tcPr>
            <w:tcW w:w="2147" w:type="dxa"/>
            <w:tcBorders>
              <w:top w:val="single" w:sz="4" w:space="0" w:color="000000"/>
              <w:left w:val="single" w:sz="6" w:space="0" w:color="000000"/>
              <w:bottom w:val="single" w:sz="6" w:space="0" w:color="000000"/>
              <w:right w:val="single" w:sz="4" w:space="0" w:color="000000"/>
            </w:tcBorders>
          </w:tcPr>
          <w:p>
            <w:pPr>
              <w:pStyle w:val="TAH"/>
              <w:rPr/>
            </w:pPr>
            <w:r>
              <w:rPr/>
              <w:t>Semantics Description</w:t>
            </w:r>
          </w:p>
        </w:tc>
      </w:tr>
      <w:tr>
        <w:trPr/>
        <w:tc>
          <w:tcPr>
            <w:tcW w:w="3039" w:type="dxa"/>
            <w:tcBorders>
              <w:top w:val="single" w:sz="6" w:space="0" w:color="000000"/>
              <w:left w:val="single" w:sz="4" w:space="0" w:color="000000"/>
              <w:bottom w:val="single" w:sz="4" w:space="0" w:color="000000"/>
              <w:right w:val="single" w:sz="6" w:space="0" w:color="000000"/>
            </w:tcBorders>
          </w:tcPr>
          <w:p>
            <w:pPr>
              <w:pStyle w:val="TAL"/>
              <w:rPr/>
            </w:pPr>
            <w:r>
              <w:rPr/>
              <w:t>Context ID</w:t>
            </w:r>
          </w:p>
        </w:tc>
        <w:tc>
          <w:tcPr>
            <w:tcW w:w="1170"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990"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2070" w:type="dxa"/>
            <w:tcBorders>
              <w:top w:val="single" w:sz="6" w:space="0" w:color="000000"/>
              <w:left w:val="single" w:sz="6" w:space="0" w:color="000000"/>
              <w:bottom w:val="single" w:sz="4" w:space="0" w:color="000000"/>
              <w:right w:val="single" w:sz="6" w:space="0" w:color="000000"/>
            </w:tcBorders>
          </w:tcPr>
          <w:p>
            <w:pPr>
              <w:pStyle w:val="TAL"/>
              <w:rPr/>
            </w:pPr>
            <w:r>
              <w:rPr/>
              <w:t>BIT STRING(24)</w:t>
            </w:r>
          </w:p>
        </w:tc>
        <w:tc>
          <w:tcPr>
            <w:tcW w:w="2147" w:type="dxa"/>
            <w:tcBorders>
              <w:top w:val="single" w:sz="6" w:space="0" w:color="000000"/>
              <w:left w:val="single" w:sz="6"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92" w:name="__RefHeading___Toc518315157"/>
      <w:bookmarkEnd w:id="92"/>
      <w:r>
        <w:rPr/>
        <w:t>9.2.3</w:t>
        <w:tab/>
        <w:t>Establishment Cause</w:t>
      </w:r>
    </w:p>
    <w:p>
      <w:pPr>
        <w:pStyle w:val="Normal"/>
        <w:rPr/>
      </w:pPr>
      <w:r>
        <w:rPr>
          <w:i/>
        </w:rPr>
        <w:t xml:space="preserve">Establishment Cause </w:t>
      </w:r>
      <w:r>
        <w:rPr/>
        <w:t>IE identifies a the priority of call establishment</w:t>
      </w:r>
    </w:p>
    <w:tbl>
      <w:tblPr>
        <w:tblW w:w="9416" w:type="dxa"/>
        <w:jc w:val="center"/>
        <w:tblInd w:w="0" w:type="dxa"/>
        <w:tblLayout w:type="fixed"/>
        <w:tblCellMar>
          <w:top w:w="0" w:type="dxa"/>
          <w:left w:w="70" w:type="dxa"/>
          <w:bottom w:w="0" w:type="dxa"/>
          <w:right w:w="70" w:type="dxa"/>
        </w:tblCellMar>
      </w:tblPr>
      <w:tblGrid>
        <w:gridCol w:w="3039"/>
        <w:gridCol w:w="1170"/>
        <w:gridCol w:w="990"/>
        <w:gridCol w:w="2070"/>
        <w:gridCol w:w="2147"/>
      </w:tblGrid>
      <w:tr>
        <w:trPr>
          <w:trHeight w:val="240" w:hRule="exact"/>
        </w:trPr>
        <w:tc>
          <w:tcPr>
            <w:tcW w:w="3039" w:type="dxa"/>
            <w:tcBorders>
              <w:top w:val="single" w:sz="4" w:space="0" w:color="000000"/>
              <w:left w:val="single" w:sz="4" w:space="0" w:color="000000"/>
              <w:bottom w:val="single" w:sz="6" w:space="0" w:color="000000"/>
              <w:right w:val="single" w:sz="6" w:space="0" w:color="000000"/>
            </w:tcBorders>
          </w:tcPr>
          <w:p>
            <w:pPr>
              <w:pStyle w:val="TAH"/>
              <w:rPr/>
            </w:pPr>
            <w:r>
              <w:rPr/>
              <w:t>IE/GROUP NAME</w:t>
            </w:r>
          </w:p>
        </w:tc>
        <w:tc>
          <w:tcPr>
            <w:tcW w:w="1170" w:type="dxa"/>
            <w:tcBorders>
              <w:top w:val="single" w:sz="4" w:space="0" w:color="000000"/>
              <w:left w:val="single" w:sz="6" w:space="0" w:color="000000"/>
              <w:bottom w:val="single" w:sz="6" w:space="0" w:color="000000"/>
              <w:right w:val="single" w:sz="6" w:space="0" w:color="000000"/>
            </w:tcBorders>
          </w:tcPr>
          <w:p>
            <w:pPr>
              <w:pStyle w:val="TAH"/>
              <w:rPr/>
            </w:pPr>
            <w:r>
              <w:rPr/>
              <w:t>PRESENCE</w:t>
            </w:r>
          </w:p>
        </w:tc>
        <w:tc>
          <w:tcPr>
            <w:tcW w:w="990" w:type="dxa"/>
            <w:tcBorders>
              <w:top w:val="single" w:sz="4" w:space="0" w:color="000000"/>
              <w:left w:val="single" w:sz="6" w:space="0" w:color="000000"/>
              <w:bottom w:val="single" w:sz="6" w:space="0" w:color="000000"/>
              <w:right w:val="single" w:sz="6" w:space="0" w:color="000000"/>
            </w:tcBorders>
          </w:tcPr>
          <w:p>
            <w:pPr>
              <w:pStyle w:val="TAH"/>
              <w:rPr/>
            </w:pPr>
            <w:r>
              <w:rPr/>
              <w:t xml:space="preserve">RANGE </w:t>
            </w:r>
          </w:p>
        </w:tc>
        <w:tc>
          <w:tcPr>
            <w:tcW w:w="2070" w:type="dxa"/>
            <w:tcBorders>
              <w:top w:val="single" w:sz="4" w:space="0" w:color="000000"/>
              <w:left w:val="single" w:sz="6" w:space="0" w:color="000000"/>
              <w:bottom w:val="single" w:sz="6" w:space="0" w:color="000000"/>
              <w:right w:val="single" w:sz="6" w:space="0" w:color="000000"/>
            </w:tcBorders>
          </w:tcPr>
          <w:p>
            <w:pPr>
              <w:pStyle w:val="TAH"/>
              <w:rPr/>
            </w:pPr>
            <w:r>
              <w:rPr/>
              <w:t>IE Type and Reference</w:t>
            </w:r>
          </w:p>
        </w:tc>
        <w:tc>
          <w:tcPr>
            <w:tcW w:w="2147" w:type="dxa"/>
            <w:tcBorders>
              <w:top w:val="single" w:sz="4" w:space="0" w:color="000000"/>
              <w:left w:val="single" w:sz="6" w:space="0" w:color="000000"/>
              <w:bottom w:val="single" w:sz="6" w:space="0" w:color="000000"/>
              <w:right w:val="single" w:sz="4" w:space="0" w:color="000000"/>
            </w:tcBorders>
          </w:tcPr>
          <w:p>
            <w:pPr>
              <w:pStyle w:val="TAH"/>
              <w:rPr/>
            </w:pPr>
            <w:r>
              <w:rPr/>
              <w:t>Semantics Description</w:t>
            </w:r>
          </w:p>
        </w:tc>
      </w:tr>
      <w:tr>
        <w:trPr/>
        <w:tc>
          <w:tcPr>
            <w:tcW w:w="3039" w:type="dxa"/>
            <w:tcBorders>
              <w:top w:val="single" w:sz="6" w:space="0" w:color="000000"/>
              <w:left w:val="single" w:sz="4" w:space="0" w:color="000000"/>
              <w:bottom w:val="single" w:sz="4" w:space="0" w:color="000000"/>
              <w:right w:val="single" w:sz="6" w:space="0" w:color="000000"/>
            </w:tcBorders>
          </w:tcPr>
          <w:p>
            <w:pPr>
              <w:pStyle w:val="TAL"/>
              <w:rPr/>
            </w:pPr>
            <w:r>
              <w:rPr/>
              <w:t>Establishment Cause</w:t>
            </w:r>
          </w:p>
        </w:tc>
        <w:tc>
          <w:tcPr>
            <w:tcW w:w="1170"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990"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2070" w:type="dxa"/>
            <w:tcBorders>
              <w:top w:val="single" w:sz="6" w:space="0" w:color="000000"/>
              <w:left w:val="single" w:sz="6" w:space="0" w:color="000000"/>
              <w:bottom w:val="single" w:sz="4" w:space="0" w:color="000000"/>
              <w:right w:val="single" w:sz="6" w:space="0" w:color="000000"/>
            </w:tcBorders>
          </w:tcPr>
          <w:p>
            <w:pPr>
              <w:pStyle w:val="TAL"/>
              <w:rPr/>
            </w:pPr>
            <w:r>
              <w:rPr/>
              <w:t xml:space="preserve">ENUMERATED </w:t>
            </w:r>
          </w:p>
          <w:p>
            <w:pPr>
              <w:pStyle w:val="TAL"/>
              <w:rPr/>
            </w:pPr>
            <w:r>
              <w:rPr/>
              <w:t>(emergency call,</w:t>
            </w:r>
          </w:p>
          <w:p>
            <w:pPr>
              <w:pStyle w:val="TAL"/>
              <w:rPr/>
            </w:pPr>
            <w:r>
              <w:rPr/>
              <w:t>Normal,</w:t>
            </w:r>
          </w:p>
          <w:p>
            <w:pPr>
              <w:pStyle w:val="TAL"/>
              <w:rPr/>
            </w:pPr>
            <w:r>
              <w:rPr/>
              <w:t>…</w:t>
            </w:r>
          </w:p>
          <w:p>
            <w:pPr>
              <w:pStyle w:val="TAL"/>
              <w:rPr/>
            </w:pPr>
            <w:r>
              <w:rPr/>
              <w:t>)</w:t>
            </w:r>
          </w:p>
        </w:tc>
        <w:tc>
          <w:tcPr>
            <w:tcW w:w="2147" w:type="dxa"/>
            <w:tcBorders>
              <w:top w:val="single" w:sz="6" w:space="0" w:color="000000"/>
              <w:left w:val="single" w:sz="6"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93" w:name="__RefHeading___Toc518315158"/>
      <w:bookmarkEnd w:id="93"/>
      <w:r>
        <w:rPr/>
        <w:t>9.2.4</w:t>
        <w:tab/>
        <w:t>Intra Domain NAS Node Selector</w:t>
      </w:r>
    </w:p>
    <w:p>
      <w:pPr>
        <w:pStyle w:val="Normal"/>
        <w:keepNext w:val="true"/>
        <w:keepLines/>
        <w:rPr/>
      </w:pPr>
      <w:r>
        <w:rPr/>
        <w:t>This IE carries information to be used to route the establishment of a signalling connection to a CN node within a CN domain.</w:t>
      </w:r>
    </w:p>
    <w:tbl>
      <w:tblPr>
        <w:tblW w:w="9072" w:type="dxa"/>
        <w:jc w:val="left"/>
        <w:tblInd w:w="279" w:type="dxa"/>
        <w:tblLayout w:type="fixed"/>
        <w:tblCellMar>
          <w:top w:w="0" w:type="dxa"/>
          <w:left w:w="108" w:type="dxa"/>
          <w:bottom w:w="0" w:type="dxa"/>
          <w:right w:w="108" w:type="dxa"/>
        </w:tblCellMar>
      </w:tblPr>
      <w:tblGrid>
        <w:gridCol w:w="2835"/>
        <w:gridCol w:w="1134"/>
        <w:gridCol w:w="1134"/>
        <w:gridCol w:w="1276"/>
        <w:gridCol w:w="2693"/>
      </w:tblGrid>
      <w:tr>
        <w:trPr>
          <w:tblHeader w:val="true"/>
        </w:trPr>
        <w:tc>
          <w:tcPr>
            <w:tcW w:w="2835"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 xml:space="preserve">CHOICE </w:t>
            </w:r>
            <w:r>
              <w:rPr>
                <w:i/>
                <w:iCs/>
              </w:rPr>
              <w:t>version</w:t>
            </w:r>
          </w:p>
        </w:tc>
        <w:tc>
          <w:tcPr>
            <w:tcW w:w="1134"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69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sz w:val="16"/>
                <w:szCs w:val="16"/>
              </w:rPr>
            </w:pPr>
            <w:r>
              <w:rPr>
                <w:sz w:val="16"/>
                <w:szCs w:val="16"/>
              </w:rPr>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&gt;R99</w:t>
            </w:r>
          </w:p>
        </w:tc>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693"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sz w:val="16"/>
                <w:szCs w:val="16"/>
              </w:rPr>
            </w:pPr>
            <w:r>
              <w:rPr/>
              <w:t>This choice shall also be used by mobiles that are compliant to this version of the protocol</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 xml:space="preserve">&gt;&gt;CHOICE </w:t>
            </w:r>
            <w:r>
              <w:rPr>
                <w:i/>
                <w:iCs/>
              </w:rPr>
              <w:t xml:space="preserve">CN type </w:t>
            </w:r>
          </w:p>
        </w:tc>
        <w:tc>
          <w:tcPr>
            <w:tcW w:w="1134"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69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&gt;&gt;&gt;GSM-MAP</w:t>
            </w:r>
          </w:p>
        </w:tc>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69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 xml:space="preserve">&gt;&gt;&gt;&gt;CHOICE </w:t>
            </w:r>
            <w:r>
              <w:rPr>
                <w:i/>
                <w:iCs/>
              </w:rPr>
              <w:t>Routing basis</w:t>
            </w:r>
          </w:p>
        </w:tc>
        <w:tc>
          <w:tcPr>
            <w:tcW w:w="1134"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69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&gt;&gt;&gt;&gt;&gt;local (P)TMSI</w:t>
            </w:r>
          </w:p>
        </w:tc>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693"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TMSI allocated in the current LA or PTMSI allocated in the current RA</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&gt;&gt;&gt;&gt;&gt;&gt;Routing parameter</w:t>
            </w:r>
          </w:p>
        </w:tc>
        <w:tc>
          <w:tcPr>
            <w:tcW w:w="1134"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Bit string (10)</w:t>
            </w:r>
          </w:p>
        </w:tc>
        <w:tc>
          <w:tcPr>
            <w:tcW w:w="2693" w:type="dxa"/>
            <w:tcBorders>
              <w:top w:val="single" w:sz="6" w:space="0" w:color="000000"/>
              <w:left w:val="single" w:sz="6" w:space="0" w:color="000000"/>
              <w:bottom w:val="single" w:sz="6" w:space="0" w:color="000000"/>
              <w:right w:val="single" w:sz="6" w:space="0" w:color="000000"/>
            </w:tcBorders>
          </w:tcPr>
          <w:p>
            <w:pPr>
              <w:pStyle w:val="Normal"/>
              <w:rPr/>
            </w:pPr>
            <w:r>
              <w:rPr/>
              <w:t>The TMSI/ PTMSI consists of 4 octets (32bits). This can be represented by a string of bits numbered from b0 to b31, with bit b0 being the least significant</w:t>
            </w:r>
          </w:p>
          <w:p>
            <w:pPr>
              <w:pStyle w:val="Normal"/>
              <w:widowControl/>
              <w:overflowPunct w:val="false"/>
              <w:autoSpaceDE w:val="false"/>
              <w:bidi w:val="0"/>
              <w:spacing w:before="0" w:after="180"/>
              <w:textAlignment w:val="baseline"/>
              <w:rPr/>
            </w:pPr>
            <w:r>
              <w:rPr/>
              <w:t>The "Routing parameter" bit string consists of bits b14 through b23 of the TMSI/ PTMSI. The first/leftmost/most significant bit of the bit string contains bit b23 of the TMSI/PTMSI.</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&gt;&gt;&gt;&gt;&gt;(P)TMSI of same PLMN, different (RA)LA</w:t>
            </w:r>
          </w:p>
        </w:tc>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693"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sz w:val="16"/>
                <w:szCs w:val="16"/>
              </w:rPr>
            </w:pPr>
            <w:r>
              <w:rPr/>
              <w:t>TMSI allocated in another LA of this PLMN or PTMSI allocated in another RA this PLMN</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&gt;&gt;&gt;&gt;&gt;&gt;Routing parameter</w:t>
            </w:r>
          </w:p>
        </w:tc>
        <w:tc>
          <w:tcPr>
            <w:tcW w:w="1134"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Bit string (10)</w:t>
            </w:r>
          </w:p>
        </w:tc>
        <w:tc>
          <w:tcPr>
            <w:tcW w:w="2693" w:type="dxa"/>
            <w:tcBorders>
              <w:top w:val="single" w:sz="6" w:space="0" w:color="000000"/>
              <w:left w:val="single" w:sz="6" w:space="0" w:color="000000"/>
              <w:bottom w:val="single" w:sz="6" w:space="0" w:color="000000"/>
              <w:right w:val="single" w:sz="6" w:space="0" w:color="000000"/>
            </w:tcBorders>
          </w:tcPr>
          <w:p>
            <w:pPr>
              <w:pStyle w:val="Normal"/>
              <w:rPr/>
            </w:pPr>
            <w:r>
              <w:rPr/>
              <w:t>The TMSI/ PTMSI consists of 4 octets (32bits). This can be represented by a string of bits numbered from b0 to b31, with bit b0 being the least significant</w:t>
            </w:r>
          </w:p>
          <w:p>
            <w:pPr>
              <w:pStyle w:val="Normal"/>
              <w:widowControl/>
              <w:overflowPunct w:val="false"/>
              <w:autoSpaceDE w:val="false"/>
              <w:bidi w:val="0"/>
              <w:spacing w:before="0" w:after="180"/>
              <w:textAlignment w:val="baseline"/>
              <w:rPr/>
            </w:pPr>
            <w:r>
              <w:rPr/>
              <w:t>The "Routing parameter" bit string consists of bits b14 through b23 of the TMSI/ PTMSI. The first/leftmost/most significant bit of the bit string contains bit b23 of the TMSI/ PTMSI.</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&gt;&gt;&gt;&gt;&gt;(P)TMSI of different PLMN</w:t>
            </w:r>
          </w:p>
        </w:tc>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693"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sz w:val="16"/>
                <w:szCs w:val="16"/>
              </w:rPr>
            </w:pPr>
            <w:r>
              <w:rPr/>
              <w:t>TMSI or a PTMSI allocated in another PLMN</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&gt;&gt;&gt;&gt;&gt;&gt;Routing parameter</w:t>
            </w:r>
          </w:p>
        </w:tc>
        <w:tc>
          <w:tcPr>
            <w:tcW w:w="1134"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Bit string (10)</w:t>
            </w:r>
          </w:p>
        </w:tc>
        <w:tc>
          <w:tcPr>
            <w:tcW w:w="2693" w:type="dxa"/>
            <w:tcBorders>
              <w:top w:val="single" w:sz="6" w:space="0" w:color="000000"/>
              <w:left w:val="single" w:sz="6" w:space="0" w:color="000000"/>
              <w:bottom w:val="single" w:sz="6" w:space="0" w:color="000000"/>
              <w:right w:val="single" w:sz="6" w:space="0" w:color="000000"/>
            </w:tcBorders>
          </w:tcPr>
          <w:p>
            <w:pPr>
              <w:pStyle w:val="Normal"/>
              <w:rPr/>
            </w:pPr>
            <w:r>
              <w:rPr/>
              <w:t>The TMSI/ PTMSI consists of 4 octets (32bits). This can be represented by a string of bits numbered from b0 to b31, with bit b0 being the least significant.</w:t>
            </w:r>
          </w:p>
          <w:p>
            <w:pPr>
              <w:pStyle w:val="Normal"/>
              <w:widowControl/>
              <w:overflowPunct w:val="false"/>
              <w:autoSpaceDE w:val="false"/>
              <w:bidi w:val="0"/>
              <w:spacing w:before="0" w:after="180"/>
              <w:textAlignment w:val="baseline"/>
              <w:rPr/>
            </w:pPr>
            <w:r>
              <w:rPr/>
              <w:t>The "Routing parameter" bit string consists of bits b14 through b23 of the TMSI/ PTMSI. The first/leftmost/most significant bit of the bit string contains bit b23 of the TMSI/ PTMSI.</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&gt;&gt;&gt;&gt;&gt;IMSI(response to IMSI paging)</w:t>
            </w:r>
          </w:p>
        </w:tc>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693"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NAS identity is IMSI</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&gt;&gt;&gt;&gt;&gt;&gt;Routing parameter</w:t>
            </w:r>
          </w:p>
        </w:tc>
        <w:tc>
          <w:tcPr>
            <w:tcW w:w="1134"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Bit string (10)</w:t>
            </w:r>
          </w:p>
        </w:tc>
        <w:tc>
          <w:tcPr>
            <w:tcW w:w="2693"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The "Routing parameter" bit string consists of DecimalToBinary [(IMSI div 10) mod 1000]. The first/leftmost bit of the bit string contains the most significant bit of the result.</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&gt;&gt;&gt;&gt;&gt;IMSI(cause UE initiated event)</w:t>
            </w:r>
          </w:p>
        </w:tc>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693"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NAS identity is IMSI</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&gt;&gt;&gt;&gt;&gt;&gt;Routing parameter</w:t>
            </w:r>
          </w:p>
        </w:tc>
        <w:tc>
          <w:tcPr>
            <w:tcW w:w="1134"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Bit string (10)</w:t>
            </w:r>
          </w:p>
        </w:tc>
        <w:tc>
          <w:tcPr>
            <w:tcW w:w="2693"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The "Routing parameter" bit string consists of DecimalToBinary [(IMSI div 10) mod 1000]. The first/leftmost bit of the bit string contains the most significant bit of the result.</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&gt;&gt;&gt;&gt;&gt;IMEI</w:t>
            </w:r>
          </w:p>
        </w:tc>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693"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sz w:val="16"/>
                <w:szCs w:val="16"/>
              </w:rPr>
            </w:pPr>
            <w:r>
              <w:rPr/>
              <w:t>NAS parameter is IMEI</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&gt;&gt;&gt;&gt;&gt;&gt;Routing parameter</w:t>
            </w:r>
          </w:p>
        </w:tc>
        <w:tc>
          <w:tcPr>
            <w:tcW w:w="1134"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Bit string (10)</w:t>
            </w:r>
          </w:p>
        </w:tc>
        <w:tc>
          <w:tcPr>
            <w:tcW w:w="2693"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The "Routing parameter" bit string consists of DecimalToBinary [(IMEI div 10) mod 1000]. The first/leftmost bit of the bit string contains the most significant bit of the result.</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&gt;&gt;&gt;&gt;&gt;Spare 1</w:t>
            </w:r>
          </w:p>
        </w:tc>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Bit string (10)</w:t>
            </w:r>
          </w:p>
        </w:tc>
        <w:tc>
          <w:tcPr>
            <w:tcW w:w="2693"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This choice shall not be used in this version</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&gt;&gt;&gt;&gt;&gt;Spare 2</w:t>
            </w:r>
          </w:p>
        </w:tc>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Bit string (10)</w:t>
            </w:r>
          </w:p>
        </w:tc>
        <w:tc>
          <w:tcPr>
            <w:tcW w:w="2693"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This choice shall not be used in this version</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&gt;&gt;&gt;ANSI-41</w:t>
            </w:r>
          </w:p>
        </w:tc>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Bit string (14)</w:t>
            </w:r>
          </w:p>
        </w:tc>
        <w:tc>
          <w:tcPr>
            <w:tcW w:w="2693"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All bits shall be set to 0</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&gt;Later</w:t>
            </w:r>
          </w:p>
        </w:tc>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t>Bit string(15)</w:t>
            </w:r>
          </w:p>
        </w:tc>
        <w:tc>
          <w:tcPr>
            <w:tcW w:w="2693"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sz w:val="16"/>
                <w:szCs w:val="16"/>
              </w:rPr>
            </w:pPr>
            <w:r>
              <w:rPr/>
              <w:t>This bit string shall not be sent by mobiles that are compliant to this version of the protocol.</w:t>
            </w:r>
          </w:p>
        </w:tc>
      </w:tr>
    </w:tbl>
    <w:p>
      <w:pPr>
        <w:pStyle w:val="Normal"/>
        <w:rPr>
          <w:i/>
          <w:i/>
        </w:rPr>
      </w:pPr>
      <w:r>
        <w:rPr>
          <w:i/>
        </w:rPr>
      </w:r>
    </w:p>
    <w:p>
      <w:pPr>
        <w:pStyle w:val="Heading3"/>
        <w:rPr/>
      </w:pPr>
      <w:bookmarkStart w:id="94" w:name="__RefHeading___Toc518315159"/>
      <w:bookmarkEnd w:id="94"/>
      <w:r>
        <w:rPr/>
        <w:t>9.2.5</w:t>
        <w:tab/>
        <w:t>RANAP Message</w:t>
      </w:r>
    </w:p>
    <w:p>
      <w:pPr>
        <w:pStyle w:val="Normal"/>
        <w:rPr/>
      </w:pPr>
      <w:r>
        <w:rPr>
          <w:i/>
        </w:rPr>
        <w:t>RANAP Message</w:t>
      </w:r>
      <w:r>
        <w:rPr/>
        <w:t xml:space="preserve"> IE contains the transferred RANAP message.</w:t>
      </w:r>
    </w:p>
    <w:tbl>
      <w:tblPr>
        <w:tblW w:w="9416" w:type="dxa"/>
        <w:jc w:val="center"/>
        <w:tblInd w:w="0" w:type="dxa"/>
        <w:tblLayout w:type="fixed"/>
        <w:tblCellMar>
          <w:top w:w="0" w:type="dxa"/>
          <w:left w:w="70" w:type="dxa"/>
          <w:bottom w:w="0" w:type="dxa"/>
          <w:right w:w="70" w:type="dxa"/>
        </w:tblCellMar>
      </w:tblPr>
      <w:tblGrid>
        <w:gridCol w:w="3039"/>
        <w:gridCol w:w="1170"/>
        <w:gridCol w:w="990"/>
        <w:gridCol w:w="2070"/>
        <w:gridCol w:w="2147"/>
      </w:tblGrid>
      <w:tr>
        <w:trPr>
          <w:trHeight w:val="240" w:hRule="exact"/>
        </w:trPr>
        <w:tc>
          <w:tcPr>
            <w:tcW w:w="3039" w:type="dxa"/>
            <w:tcBorders>
              <w:top w:val="single" w:sz="4" w:space="0" w:color="000000"/>
              <w:left w:val="single" w:sz="4" w:space="0" w:color="000000"/>
              <w:bottom w:val="single" w:sz="6" w:space="0" w:color="000000"/>
              <w:right w:val="single" w:sz="6" w:space="0" w:color="000000"/>
            </w:tcBorders>
          </w:tcPr>
          <w:p>
            <w:pPr>
              <w:pStyle w:val="TAH"/>
              <w:rPr/>
            </w:pPr>
            <w:r>
              <w:rPr/>
              <w:t>IE/GROUP NAME</w:t>
            </w:r>
          </w:p>
        </w:tc>
        <w:tc>
          <w:tcPr>
            <w:tcW w:w="1170" w:type="dxa"/>
            <w:tcBorders>
              <w:top w:val="single" w:sz="4" w:space="0" w:color="000000"/>
              <w:left w:val="single" w:sz="6" w:space="0" w:color="000000"/>
              <w:bottom w:val="single" w:sz="6" w:space="0" w:color="000000"/>
              <w:right w:val="single" w:sz="6" w:space="0" w:color="000000"/>
            </w:tcBorders>
          </w:tcPr>
          <w:p>
            <w:pPr>
              <w:pStyle w:val="TAH"/>
              <w:rPr/>
            </w:pPr>
            <w:r>
              <w:rPr/>
              <w:t>PRESENCE</w:t>
            </w:r>
          </w:p>
        </w:tc>
        <w:tc>
          <w:tcPr>
            <w:tcW w:w="990" w:type="dxa"/>
            <w:tcBorders>
              <w:top w:val="single" w:sz="4" w:space="0" w:color="000000"/>
              <w:left w:val="single" w:sz="6" w:space="0" w:color="000000"/>
              <w:bottom w:val="single" w:sz="6" w:space="0" w:color="000000"/>
              <w:right w:val="single" w:sz="6" w:space="0" w:color="000000"/>
            </w:tcBorders>
          </w:tcPr>
          <w:p>
            <w:pPr>
              <w:pStyle w:val="TAH"/>
              <w:rPr/>
            </w:pPr>
            <w:r>
              <w:rPr/>
              <w:t xml:space="preserve">RANGE </w:t>
            </w:r>
          </w:p>
        </w:tc>
        <w:tc>
          <w:tcPr>
            <w:tcW w:w="2070" w:type="dxa"/>
            <w:tcBorders>
              <w:top w:val="single" w:sz="4" w:space="0" w:color="000000"/>
              <w:left w:val="single" w:sz="6" w:space="0" w:color="000000"/>
              <w:bottom w:val="single" w:sz="6" w:space="0" w:color="000000"/>
              <w:right w:val="single" w:sz="6" w:space="0" w:color="000000"/>
            </w:tcBorders>
          </w:tcPr>
          <w:p>
            <w:pPr>
              <w:pStyle w:val="TAH"/>
              <w:rPr/>
            </w:pPr>
            <w:r>
              <w:rPr/>
              <w:t>IE Type and Reference</w:t>
            </w:r>
          </w:p>
        </w:tc>
        <w:tc>
          <w:tcPr>
            <w:tcW w:w="2147" w:type="dxa"/>
            <w:tcBorders>
              <w:top w:val="single" w:sz="4" w:space="0" w:color="000000"/>
              <w:left w:val="single" w:sz="6" w:space="0" w:color="000000"/>
              <w:bottom w:val="single" w:sz="6" w:space="0" w:color="000000"/>
              <w:right w:val="single" w:sz="4" w:space="0" w:color="000000"/>
            </w:tcBorders>
          </w:tcPr>
          <w:p>
            <w:pPr>
              <w:pStyle w:val="TAH"/>
              <w:rPr/>
            </w:pPr>
            <w:r>
              <w:rPr/>
              <w:t>Semantics Description</w:t>
            </w:r>
          </w:p>
        </w:tc>
      </w:tr>
      <w:tr>
        <w:trPr/>
        <w:tc>
          <w:tcPr>
            <w:tcW w:w="3039" w:type="dxa"/>
            <w:tcBorders>
              <w:top w:val="single" w:sz="6" w:space="0" w:color="000000"/>
              <w:left w:val="single" w:sz="4" w:space="0" w:color="000000"/>
              <w:bottom w:val="single" w:sz="4" w:space="0" w:color="000000"/>
              <w:right w:val="single" w:sz="6" w:space="0" w:color="000000"/>
            </w:tcBorders>
          </w:tcPr>
          <w:p>
            <w:pPr>
              <w:pStyle w:val="TAL"/>
              <w:rPr/>
            </w:pPr>
            <w:r>
              <w:rPr/>
              <w:t>RANAP Message</w:t>
            </w:r>
          </w:p>
        </w:tc>
        <w:tc>
          <w:tcPr>
            <w:tcW w:w="1170"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990"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2070" w:type="dxa"/>
            <w:tcBorders>
              <w:top w:val="single" w:sz="6" w:space="0" w:color="000000"/>
              <w:left w:val="single" w:sz="6" w:space="0" w:color="000000"/>
              <w:bottom w:val="single" w:sz="4" w:space="0" w:color="000000"/>
              <w:right w:val="single" w:sz="6" w:space="0" w:color="000000"/>
            </w:tcBorders>
          </w:tcPr>
          <w:p>
            <w:pPr>
              <w:pStyle w:val="TAL"/>
              <w:rPr/>
            </w:pPr>
            <w:r>
              <w:rPr/>
              <w:t>OCTET STRING</w:t>
            </w:r>
          </w:p>
        </w:tc>
        <w:tc>
          <w:tcPr>
            <w:tcW w:w="2147" w:type="dxa"/>
            <w:tcBorders>
              <w:top w:val="single" w:sz="6" w:space="0" w:color="000000"/>
              <w:left w:val="single" w:sz="6"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95" w:name="__RefHeading___Toc518315160"/>
      <w:bookmarkEnd w:id="95"/>
      <w:r>
        <w:rPr/>
        <w:t>9.2.6</w:t>
        <w:tab/>
        <w:t>CN Domain Indicator</w:t>
      </w:r>
    </w:p>
    <w:p>
      <w:pPr>
        <w:pStyle w:val="Normal"/>
        <w:rPr/>
      </w:pPr>
      <w:r>
        <w:rPr/>
        <w:t>Indicates the CN domain from which the message originates or to which the message is sent.</w:t>
      </w:r>
    </w:p>
    <w:tbl>
      <w:tblPr>
        <w:tblW w:w="9356" w:type="dxa"/>
        <w:jc w:val="center"/>
        <w:tblInd w:w="0" w:type="dxa"/>
        <w:tblLayout w:type="fixed"/>
        <w:tblCellMar>
          <w:top w:w="0" w:type="dxa"/>
          <w:left w:w="108" w:type="dxa"/>
          <w:bottom w:w="0" w:type="dxa"/>
          <w:right w:w="108" w:type="dxa"/>
        </w:tblCellMar>
      </w:tblPr>
      <w:tblGrid>
        <w:gridCol w:w="2552"/>
        <w:gridCol w:w="1134"/>
        <w:gridCol w:w="1276"/>
        <w:gridCol w:w="1984"/>
        <w:gridCol w:w="2410"/>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984"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410"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CN Domain Indicator</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ENUMERATED (CS domain, PS domain)</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96" w:name="__RefHeading___Toc518315161"/>
      <w:bookmarkEnd w:id="96"/>
      <w:r>
        <w:rPr/>
        <w:t>9.2.7</w:t>
        <w:tab/>
        <w:t>Cause</w:t>
      </w:r>
    </w:p>
    <w:p>
      <w:pPr>
        <w:pStyle w:val="Normal"/>
        <w:rPr/>
      </w:pPr>
      <w:r>
        <w:rPr>
          <w:i/>
        </w:rPr>
        <w:t>Cause</w:t>
      </w:r>
      <w:r>
        <w:rPr/>
        <w:t xml:space="preserve"> IE indicates the reason for a particular error event for the RUA protocol.</w:t>
      </w:r>
    </w:p>
    <w:p>
      <w:pPr>
        <w:pStyle w:val="TH"/>
        <w:rPr/>
      </w:pPr>
      <w:r>
        <w:rPr/>
      </w:r>
    </w:p>
    <w:tbl>
      <w:tblPr>
        <w:tblW w:w="8804" w:type="dxa"/>
        <w:jc w:val="center"/>
        <w:tblInd w:w="0" w:type="dxa"/>
        <w:tblLayout w:type="fixed"/>
        <w:tblCellMar>
          <w:top w:w="0" w:type="dxa"/>
          <w:left w:w="108" w:type="dxa"/>
          <w:bottom w:w="0" w:type="dxa"/>
          <w:right w:w="108" w:type="dxa"/>
        </w:tblCellMar>
      </w:tblPr>
      <w:tblGrid>
        <w:gridCol w:w="2551"/>
        <w:gridCol w:w="1134"/>
        <w:gridCol w:w="867"/>
        <w:gridCol w:w="2977"/>
        <w:gridCol w:w="1275"/>
      </w:tblGrid>
      <w:tr>
        <w:trPr/>
        <w:tc>
          <w:tcPr>
            <w:tcW w:w="2551"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867"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2977"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 xml:space="preserve">CHOICE </w:t>
            </w:r>
            <w:r>
              <w:rPr>
                <w:i/>
                <w:lang w:eastAsia="ja-JP"/>
              </w:rPr>
              <w:t>C</w:t>
            </w:r>
            <w:r>
              <w:rPr>
                <w:i/>
              </w:rPr>
              <w:t xml:space="preserve">ause </w:t>
            </w:r>
            <w:r>
              <w:rPr>
                <w:i/>
                <w:lang w:eastAsia="ja-JP"/>
              </w:rPr>
              <w:t>G</w:t>
            </w:r>
            <w:r>
              <w:rPr>
                <w:i/>
              </w:rPr>
              <w:t>roup</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i/>
                <w:i/>
              </w:rPr>
            </w:pPr>
            <w:r>
              <w:rPr>
                <w:i/>
              </w:rPr>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ind w:left="105" w:hanging="0"/>
              <w:rPr>
                <w:i/>
                <w:i/>
              </w:rPr>
            </w:pPr>
            <w:r>
              <w:rPr>
                <w:i/>
              </w:rPr>
              <w:t>&gt;Radio Network Layer</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i/>
                <w:i/>
              </w:rPr>
            </w:pPr>
            <w:r>
              <w:rPr>
                <w:i/>
              </w:rPr>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ind w:left="247" w:hanging="0"/>
              <w:rPr/>
            </w:pPr>
            <w:r>
              <w:rPr/>
              <w:t>&gt;&gt;Radio Network Layer Cause</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t>ENUMERATED</w:t>
              <w:br/>
              <w:t>(</w:t>
            </w:r>
          </w:p>
          <w:p>
            <w:pPr>
              <w:pStyle w:val="TAL"/>
              <w:rPr/>
            </w:pPr>
            <w:r>
              <w:rPr/>
              <w:t>Normal,</w:t>
            </w:r>
          </w:p>
          <w:p>
            <w:pPr>
              <w:pStyle w:val="TAL"/>
              <w:rPr>
                <w:rFonts w:cs="Arial"/>
              </w:rPr>
            </w:pPr>
            <w:r>
              <w:rPr>
                <w:rFonts w:cs="Arial"/>
              </w:rPr>
              <w:t>Connect failed,</w:t>
            </w:r>
          </w:p>
          <w:p>
            <w:pPr>
              <w:pStyle w:val="TAL"/>
              <w:rPr>
                <w:rFonts w:cs="Arial"/>
              </w:rPr>
            </w:pPr>
            <w:r>
              <w:rPr>
                <w:rFonts w:cs="Arial"/>
              </w:rPr>
              <w:t>Network release,</w:t>
            </w:r>
          </w:p>
          <w:p>
            <w:pPr>
              <w:pStyle w:val="TAL"/>
              <w:rPr>
                <w:rFonts w:cs="Arial"/>
              </w:rPr>
            </w:pPr>
            <w:r>
              <w:rPr>
                <w:rFonts w:cs="Arial"/>
              </w:rPr>
              <w:t>Unspecified,</w:t>
            </w:r>
          </w:p>
          <w:p>
            <w:pPr>
              <w:pStyle w:val="TAL"/>
              <w:rPr/>
            </w:pPr>
            <w:r>
              <w:rPr/>
              <w:t>...,</w:t>
            </w:r>
          </w:p>
          <w:p>
            <w:pPr>
              <w:pStyle w:val="TAL"/>
              <w:rPr>
                <w:lang w:eastAsia="ja-JP"/>
              </w:rPr>
            </w:pPr>
            <w:r>
              <w:rPr/>
              <w:t>)</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lang w:eastAsia="ja-JP"/>
              </w:rPr>
            </w:pPr>
            <w:r>
              <w:rPr>
                <w:lang w:eastAsia="ja-JP"/>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ind w:left="105" w:hanging="0"/>
              <w:rPr>
                <w:i/>
                <w:i/>
              </w:rPr>
            </w:pPr>
            <w:r>
              <w:rPr>
                <w:i/>
              </w:rPr>
              <w:t xml:space="preserve">&gt;Transport Layer </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i/>
                <w:i/>
              </w:rPr>
            </w:pPr>
            <w:r>
              <w:rPr>
                <w:i/>
              </w:rPr>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ind w:left="247" w:hanging="0"/>
              <w:rPr/>
            </w:pPr>
            <w:r>
              <w:rPr/>
              <w:t xml:space="preserve">&gt;&gt;Transport Layer Cause </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t>ENUMERATED</w:t>
              <w:br/>
              <w:t>(Transport Resource Unavailable,</w:t>
            </w:r>
          </w:p>
          <w:p>
            <w:pPr>
              <w:pStyle w:val="TAL"/>
              <w:rPr/>
            </w:pPr>
            <w:r>
              <w:rPr/>
              <w:t>Unspecified,</w:t>
            </w:r>
          </w:p>
          <w:p>
            <w:pPr>
              <w:pStyle w:val="TAL"/>
              <w:rPr>
                <w:lang w:eastAsia="ja-JP"/>
              </w:rPr>
            </w:pPr>
            <w:r>
              <w:rPr/>
              <w:t>...)</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lang w:eastAsia="ja-JP"/>
              </w:rPr>
            </w:pPr>
            <w:r>
              <w:rPr>
                <w:lang w:eastAsia="ja-JP"/>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ind w:left="105" w:hanging="0"/>
              <w:rPr>
                <w:i/>
                <w:i/>
              </w:rPr>
            </w:pPr>
            <w:r>
              <w:rPr>
                <w:i/>
              </w:rPr>
              <w:t>&gt;Protocol</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i/>
                <w:i/>
              </w:rPr>
            </w:pPr>
            <w:r>
              <w:rPr>
                <w:i/>
              </w:rPr>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ind w:left="247" w:hanging="0"/>
              <w:rPr/>
            </w:pPr>
            <w:r>
              <w:rPr/>
              <w:t xml:space="preserve">&gt;&gt;Protocol Cause </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t>ENUMERATED</w:t>
              <w:br/>
              <w:t>(Transfer Syntax Error,</w:t>
              <w:br/>
              <w:t>Abstract Syntax Error (Reject),</w:t>
              <w:br/>
              <w:t>Abstract Syntax Error (Ignore and Notify),</w:t>
              <w:br/>
              <w:t>Message not Compatible with Receiver State,</w:t>
            </w:r>
          </w:p>
          <w:p>
            <w:pPr>
              <w:pStyle w:val="TAL"/>
              <w:rPr/>
            </w:pPr>
            <w:r>
              <w:rPr/>
              <w:t>Semantic Error,</w:t>
              <w:br/>
              <w:t>Unspecified,</w:t>
            </w:r>
          </w:p>
          <w:p>
            <w:pPr>
              <w:pStyle w:val="TAL"/>
              <w:rPr/>
            </w:pPr>
            <w:r>
              <w:rPr/>
              <w:t>Abstract Syntax Error (Falsely Constructed Message),</w:t>
            </w:r>
          </w:p>
          <w:p>
            <w:pPr>
              <w:pStyle w:val="TAL"/>
              <w:rPr>
                <w:lang w:eastAsia="ja-JP"/>
              </w:rPr>
            </w:pPr>
            <w:r>
              <w:rPr/>
              <w:t>...)</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lang w:eastAsia="ja-JP"/>
              </w:rPr>
            </w:pPr>
            <w:r>
              <w:rPr>
                <w:lang w:eastAsia="ja-JP"/>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ind w:left="105" w:hanging="0"/>
              <w:rPr>
                <w:i/>
                <w:i/>
              </w:rPr>
            </w:pPr>
            <w:r>
              <w:rPr>
                <w:i/>
              </w:rPr>
              <w:t>&gt;Misc</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i/>
                <w:i/>
              </w:rPr>
            </w:pPr>
            <w:r>
              <w:rPr>
                <w:i/>
              </w:rPr>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ind w:left="247" w:hanging="0"/>
              <w:rPr/>
            </w:pPr>
            <w:r>
              <w:rPr/>
              <w:t xml:space="preserve">&gt;&gt;Misc Cause </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t>ENUMERATED</w:t>
              <w:br/>
              <w:t>(Processing Overload,</w:t>
              <w:br/>
              <w:t>Hardware Failure,</w:t>
              <w:br/>
              <w:t>O&amp;M Intervention,</w:t>
              <w:br/>
              <w:t>Unspecified,</w:t>
            </w:r>
          </w:p>
          <w:p>
            <w:pPr>
              <w:pStyle w:val="TAL"/>
              <w:rPr>
                <w:lang w:eastAsia="ja-JP"/>
              </w:rPr>
            </w:pPr>
            <w:r>
              <w:rPr/>
              <w:t>...)</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lang w:eastAsia="ja-JP"/>
              </w:rPr>
            </w:pPr>
            <w:r>
              <w:rPr>
                <w:lang w:eastAsia="ja-JP"/>
              </w:rPr>
            </w:r>
          </w:p>
        </w:tc>
      </w:tr>
    </w:tbl>
    <w:p>
      <w:pPr>
        <w:pStyle w:val="Normal"/>
        <w:rPr/>
      </w:pPr>
      <w:r>
        <w:rPr/>
      </w:r>
    </w:p>
    <w:p>
      <w:pPr>
        <w:pStyle w:val="Normal"/>
        <w:numPr>
          <w:ilvl w:val="0"/>
          <w:numId w:val="0"/>
        </w:numPr>
        <w:ind w:left="0" w:hanging="0"/>
        <w:rPr>
          <w:sz w:val="18"/>
        </w:rPr>
      </w:pPr>
      <w:r>
        <w:rPr>
          <w:sz w:val="18"/>
        </w:rPr>
        <w:t>The meaning of the different cause values is described in the following table. Cause values for information 'not valid' indicates that the information is not valid in the context that it was received.</w:t>
      </w:r>
    </w:p>
    <w:tbl>
      <w:tblPr>
        <w:tblW w:w="8293" w:type="dxa"/>
        <w:jc w:val="center"/>
        <w:tblInd w:w="0" w:type="dxa"/>
        <w:tblLayout w:type="fixed"/>
        <w:tblCellMar>
          <w:top w:w="0" w:type="dxa"/>
          <w:left w:w="108" w:type="dxa"/>
          <w:bottom w:w="0" w:type="dxa"/>
          <w:right w:w="108" w:type="dxa"/>
        </w:tblCellMar>
      </w:tblPr>
      <w:tblGrid>
        <w:gridCol w:w="3118"/>
        <w:gridCol w:w="5175"/>
      </w:tblGrid>
      <w:tr>
        <w:trPr/>
        <w:tc>
          <w:tcPr>
            <w:tcW w:w="3118" w:type="dxa"/>
            <w:tcBorders>
              <w:top w:val="single" w:sz="4" w:space="0" w:color="000000"/>
              <w:left w:val="single" w:sz="4" w:space="0" w:color="000000"/>
              <w:bottom w:val="single" w:sz="4" w:space="0" w:color="000000"/>
              <w:right w:val="single" w:sz="4" w:space="0" w:color="000000"/>
            </w:tcBorders>
          </w:tcPr>
          <w:p>
            <w:pPr>
              <w:pStyle w:val="TAH"/>
              <w:rPr>
                <w:rFonts w:ascii="Times New Roman" w:hAnsi="Times New Roman" w:cs="Times New Roman"/>
                <w:sz w:val="20"/>
              </w:rPr>
            </w:pPr>
            <w:r>
              <w:rPr>
                <w:rFonts w:cs="Times New Roman" w:ascii="Times New Roman" w:hAnsi="Times New Roman"/>
                <w:sz w:val="20"/>
              </w:rPr>
              <w:t>Radio Network Layer cause</w:t>
            </w:r>
          </w:p>
        </w:tc>
        <w:tc>
          <w:tcPr>
            <w:tcW w:w="5175" w:type="dxa"/>
            <w:tcBorders>
              <w:top w:val="single" w:sz="4" w:space="0" w:color="000000"/>
              <w:left w:val="single" w:sz="4" w:space="0" w:color="000000"/>
              <w:bottom w:val="single" w:sz="4" w:space="0" w:color="000000"/>
              <w:right w:val="single" w:sz="4" w:space="0" w:color="000000"/>
            </w:tcBorders>
          </w:tcPr>
          <w:p>
            <w:pPr>
              <w:pStyle w:val="TAH"/>
              <w:rPr>
                <w:rFonts w:ascii="Times New Roman" w:hAnsi="Times New Roman" w:cs="Times New Roman"/>
                <w:sz w:val="20"/>
              </w:rPr>
            </w:pPr>
            <w:r>
              <w:rPr>
                <w:rFonts w:cs="Times New Roman" w:ascii="Times New Roman" w:hAnsi="Times New Roman"/>
                <w:sz w:val="20"/>
              </w:rPr>
              <w:t>Meaning</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Normal</w:t>
            </w:r>
          </w:p>
        </w:tc>
        <w:tc>
          <w:tcPr>
            <w:tcW w:w="5175"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No error has occurred</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Connect failed</w:t>
            </w:r>
          </w:p>
        </w:tc>
        <w:tc>
          <w:tcPr>
            <w:tcW w:w="5175"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Connect attempt failed</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Network release</w:t>
            </w:r>
          </w:p>
        </w:tc>
        <w:tc>
          <w:tcPr>
            <w:tcW w:w="5175"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Connection released by network</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Unspecified</w:t>
            </w:r>
          </w:p>
        </w:tc>
        <w:tc>
          <w:tcPr>
            <w:tcW w:w="5175"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Sent when none of the above cause values applies but still the cause is Radio Network layer related.</w:t>
            </w:r>
          </w:p>
        </w:tc>
      </w:tr>
    </w:tbl>
    <w:p>
      <w:pPr>
        <w:pStyle w:val="Normal"/>
        <w:rPr/>
      </w:pPr>
      <w:r>
        <w:rPr/>
      </w:r>
    </w:p>
    <w:tbl>
      <w:tblPr>
        <w:tblW w:w="8222" w:type="dxa"/>
        <w:jc w:val="left"/>
        <w:tblInd w:w="704" w:type="dxa"/>
        <w:tblLayout w:type="fixed"/>
        <w:tblCellMar>
          <w:top w:w="0" w:type="dxa"/>
          <w:left w:w="108" w:type="dxa"/>
          <w:bottom w:w="0" w:type="dxa"/>
          <w:right w:w="108" w:type="dxa"/>
        </w:tblCellMar>
      </w:tblPr>
      <w:tblGrid>
        <w:gridCol w:w="3119"/>
        <w:gridCol w:w="5103"/>
      </w:tblGrid>
      <w:tr>
        <w:trPr/>
        <w:tc>
          <w:tcPr>
            <w:tcW w:w="3119" w:type="dxa"/>
            <w:tcBorders>
              <w:top w:val="single" w:sz="4" w:space="0" w:color="000000"/>
              <w:left w:val="single" w:sz="4" w:space="0" w:color="000000"/>
              <w:bottom w:val="single" w:sz="4" w:space="0" w:color="000000"/>
              <w:right w:val="single" w:sz="4" w:space="0" w:color="000000"/>
            </w:tcBorders>
          </w:tcPr>
          <w:p>
            <w:pPr>
              <w:pStyle w:val="EQ"/>
              <w:keepLines w:val="false"/>
              <w:tabs>
                <w:tab w:val="clear" w:pos="4536"/>
                <w:tab w:val="clear" w:pos="9072"/>
              </w:tabs>
              <w:spacing w:before="0" w:after="0"/>
              <w:jc w:val="center"/>
              <w:rPr>
                <w:b/>
                <w:b/>
                <w:lang w:val="en-GB" w:eastAsia="en-GB"/>
              </w:rPr>
            </w:pPr>
            <w:r>
              <w:rPr>
                <w:b/>
                <w:lang w:val="en-GB" w:eastAsia="en-GB"/>
              </w:rPr>
              <w:t>Transport Network Layer cause</w:t>
            </w:r>
          </w:p>
        </w:tc>
        <w:tc>
          <w:tcPr>
            <w:tcW w:w="510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rPr>
            </w:pPr>
            <w:r>
              <w:rPr>
                <w:b/>
              </w:rPr>
              <w:t>Meaning</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EQ"/>
              <w:keepLines w:val="false"/>
              <w:tabs>
                <w:tab w:val="clear" w:pos="4536"/>
                <w:tab w:val="clear" w:pos="9072"/>
              </w:tabs>
              <w:spacing w:before="0" w:after="0"/>
              <w:rPr>
                <w:lang w:val="en-GB" w:eastAsia="en-GB"/>
              </w:rPr>
            </w:pPr>
            <w:r>
              <w:rPr>
                <w:lang w:val="en-GB" w:eastAsia="en-GB"/>
              </w:rPr>
              <w:t>Transport resource unavailable</w:t>
            </w:r>
          </w:p>
        </w:tc>
        <w:tc>
          <w:tcPr>
            <w:tcW w:w="5103" w:type="dxa"/>
            <w:tcBorders>
              <w:top w:val="single" w:sz="4" w:space="0" w:color="000000"/>
              <w:left w:val="single" w:sz="4" w:space="0" w:color="000000"/>
              <w:bottom w:val="single" w:sz="4" w:space="0" w:color="000000"/>
              <w:right w:val="single" w:sz="4" w:space="0" w:color="000000"/>
            </w:tcBorders>
          </w:tcPr>
          <w:p>
            <w:pPr>
              <w:pStyle w:val="RecCCITT"/>
              <w:keepNext w:val="false"/>
              <w:keepLines w:val="false"/>
              <w:spacing w:before="0" w:after="0"/>
              <w:rPr>
                <w:b w:val="false"/>
                <w:b w:val="false"/>
              </w:rPr>
            </w:pPr>
            <w:r>
              <w:rPr>
                <w:b w:val="false"/>
              </w:rPr>
              <w:t>The required transport resources are not available.</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EQ"/>
              <w:keepLines w:val="false"/>
              <w:tabs>
                <w:tab w:val="clear" w:pos="4536"/>
                <w:tab w:val="clear" w:pos="9072"/>
              </w:tabs>
              <w:spacing w:before="0" w:after="0"/>
              <w:rPr>
                <w:lang w:val="en-GB" w:eastAsia="en-GB"/>
              </w:rPr>
            </w:pPr>
            <w:r>
              <w:rPr>
                <w:lang w:val="en-GB" w:eastAsia="en-GB"/>
              </w:rPr>
              <w:t>Unspecified</w:t>
            </w:r>
          </w:p>
        </w:tc>
        <w:tc>
          <w:tcPr>
            <w:tcW w:w="5103"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Sent when none of the above cause values applies but still the cause is Transport Network layer related.</w:t>
            </w:r>
          </w:p>
        </w:tc>
      </w:tr>
    </w:tbl>
    <w:p>
      <w:pPr>
        <w:pStyle w:val="Normal"/>
        <w:rPr/>
      </w:pPr>
      <w:r>
        <w:rPr/>
      </w:r>
    </w:p>
    <w:tbl>
      <w:tblPr>
        <w:tblW w:w="8222" w:type="dxa"/>
        <w:jc w:val="left"/>
        <w:tblInd w:w="704" w:type="dxa"/>
        <w:tblLayout w:type="fixed"/>
        <w:tblCellMar>
          <w:top w:w="0" w:type="dxa"/>
          <w:left w:w="108" w:type="dxa"/>
          <w:bottom w:w="0" w:type="dxa"/>
          <w:right w:w="108" w:type="dxa"/>
        </w:tblCellMar>
      </w:tblPr>
      <w:tblGrid>
        <w:gridCol w:w="3119"/>
        <w:gridCol w:w="5103"/>
      </w:tblGrid>
      <w:tr>
        <w:trPr/>
        <w:tc>
          <w:tcPr>
            <w:tcW w:w="3119" w:type="dxa"/>
            <w:tcBorders>
              <w:top w:val="single" w:sz="4" w:space="0" w:color="000000"/>
              <w:left w:val="single" w:sz="4" w:space="0" w:color="000000"/>
              <w:bottom w:val="single" w:sz="4" w:space="0" w:color="000000"/>
              <w:right w:val="single" w:sz="4" w:space="0" w:color="000000"/>
            </w:tcBorders>
          </w:tcPr>
          <w:p>
            <w:pPr>
              <w:pStyle w:val="EQ"/>
              <w:keepLines w:val="false"/>
              <w:tabs>
                <w:tab w:val="clear" w:pos="4536"/>
                <w:tab w:val="clear" w:pos="9072"/>
              </w:tabs>
              <w:spacing w:before="0" w:after="0"/>
              <w:jc w:val="center"/>
              <w:rPr/>
            </w:pPr>
            <w:r>
              <w:rPr>
                <w:b/>
                <w:lang w:val="en-GB" w:eastAsia="en-GB"/>
              </w:rPr>
              <w:t>Protocol cause</w:t>
            </w:r>
          </w:p>
        </w:tc>
        <w:tc>
          <w:tcPr>
            <w:tcW w:w="510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rPr>
            </w:pPr>
            <w:r>
              <w:rPr>
                <w:b/>
              </w:rPr>
              <w:t>Meaning</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Abstract Syntax Error (Reject)</w:t>
            </w:r>
          </w:p>
        </w:tc>
        <w:tc>
          <w:tcPr>
            <w:tcW w:w="5103"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The received message included an abstract syntax error and the concerned criticality indicated "reject".</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Abstract Syntax Error (Ignore and Notify)</w:t>
            </w:r>
          </w:p>
        </w:tc>
        <w:tc>
          <w:tcPr>
            <w:tcW w:w="5103"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The received message included an abstract syntax error and the concerned criticality indicated "ignore and notify" .</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Abstract syntax error (falsely constructed message)</w:t>
            </w:r>
          </w:p>
        </w:tc>
        <w:tc>
          <w:tcPr>
            <w:tcW w:w="5103"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The received message contained IEs in wrong order or with too many occurrences.</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Message not Compatible with Receiver State</w:t>
            </w:r>
          </w:p>
        </w:tc>
        <w:tc>
          <w:tcPr>
            <w:tcW w:w="5103"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The received message was not compatible with the receiver state.</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Semantic Error</w:t>
            </w:r>
          </w:p>
        </w:tc>
        <w:tc>
          <w:tcPr>
            <w:tcW w:w="5103"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The received message included a semantic error.</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EQ"/>
              <w:keepLines w:val="false"/>
              <w:tabs>
                <w:tab w:val="clear" w:pos="4536"/>
                <w:tab w:val="clear" w:pos="9072"/>
              </w:tabs>
              <w:spacing w:before="0" w:after="0"/>
              <w:rPr>
                <w:lang w:val="en-GB" w:eastAsia="en-GB"/>
              </w:rPr>
            </w:pPr>
            <w:r>
              <w:rPr>
                <w:lang w:val="en-GB" w:eastAsia="en-GB"/>
              </w:rPr>
              <w:t>Transfer Syntax Error</w:t>
            </w:r>
          </w:p>
        </w:tc>
        <w:tc>
          <w:tcPr>
            <w:tcW w:w="5103"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The received message included a transfer syntax error.</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Unspecified</w:t>
            </w:r>
          </w:p>
        </w:tc>
        <w:tc>
          <w:tcPr>
            <w:tcW w:w="5103"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Sent when none of the above cause values applies but still the cause is protocol related.</w:t>
            </w:r>
          </w:p>
        </w:tc>
      </w:tr>
    </w:tbl>
    <w:p>
      <w:pPr>
        <w:pStyle w:val="Normal"/>
        <w:rPr/>
      </w:pPr>
      <w:r>
        <w:rPr/>
      </w:r>
    </w:p>
    <w:tbl>
      <w:tblPr>
        <w:tblW w:w="8222" w:type="dxa"/>
        <w:jc w:val="left"/>
        <w:tblInd w:w="704" w:type="dxa"/>
        <w:tblLayout w:type="fixed"/>
        <w:tblCellMar>
          <w:top w:w="0" w:type="dxa"/>
          <w:left w:w="108" w:type="dxa"/>
          <w:bottom w:w="0" w:type="dxa"/>
          <w:right w:w="108" w:type="dxa"/>
        </w:tblCellMar>
      </w:tblPr>
      <w:tblGrid>
        <w:gridCol w:w="3119"/>
        <w:gridCol w:w="5103"/>
      </w:tblGrid>
      <w:tr>
        <w:trPr/>
        <w:tc>
          <w:tcPr>
            <w:tcW w:w="3119" w:type="dxa"/>
            <w:tcBorders>
              <w:top w:val="single" w:sz="4" w:space="0" w:color="000000"/>
              <w:left w:val="single" w:sz="4" w:space="0" w:color="000000"/>
              <w:bottom w:val="single" w:sz="4" w:space="0" w:color="000000"/>
              <w:right w:val="single" w:sz="4" w:space="0" w:color="000000"/>
            </w:tcBorders>
          </w:tcPr>
          <w:p>
            <w:pPr>
              <w:pStyle w:val="EQ"/>
              <w:keepLines w:val="false"/>
              <w:spacing w:before="0" w:after="180"/>
              <w:jc w:val="center"/>
              <w:rPr>
                <w:b/>
                <w:b/>
                <w:lang w:val="en-GB" w:eastAsia="en-GB"/>
              </w:rPr>
            </w:pPr>
            <w:r>
              <w:rPr>
                <w:b/>
                <w:lang w:val="en-GB" w:eastAsia="en-GB"/>
              </w:rPr>
              <w:t>Miscellaneous cause</w:t>
            </w:r>
          </w:p>
        </w:tc>
        <w:tc>
          <w:tcPr>
            <w:tcW w:w="5103" w:type="dxa"/>
            <w:tcBorders>
              <w:top w:val="single" w:sz="4" w:space="0" w:color="000000"/>
              <w:left w:val="single" w:sz="4" w:space="0" w:color="000000"/>
              <w:bottom w:val="single" w:sz="4" w:space="0" w:color="000000"/>
              <w:right w:val="single" w:sz="4" w:space="0" w:color="000000"/>
            </w:tcBorders>
          </w:tcPr>
          <w:p>
            <w:pPr>
              <w:pStyle w:val="TF"/>
              <w:keepLines w:val="false"/>
              <w:spacing w:before="0" w:after="240"/>
              <w:rPr>
                <w:rFonts w:ascii="Times New Roman" w:hAnsi="Times New Roman" w:cs="Times New Roman"/>
              </w:rPr>
            </w:pPr>
            <w:r>
              <w:rPr>
                <w:rFonts w:cs="Times New Roman" w:ascii="Times New Roman" w:hAnsi="Times New Roman"/>
              </w:rPr>
              <w:t>Meaning</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EQ"/>
              <w:keepLines w:val="false"/>
              <w:tabs>
                <w:tab w:val="clear" w:pos="4536"/>
                <w:tab w:val="clear" w:pos="9072"/>
              </w:tabs>
              <w:spacing w:before="0" w:after="0"/>
              <w:rPr>
                <w:lang w:val="en-GB" w:eastAsia="en-GB"/>
              </w:rPr>
            </w:pPr>
            <w:r>
              <w:rPr>
                <w:lang w:val="en-GB" w:eastAsia="en-GB"/>
              </w:rPr>
              <w:t>Processing Overload</w:t>
            </w:r>
          </w:p>
        </w:tc>
        <w:tc>
          <w:tcPr>
            <w:tcW w:w="5103" w:type="dxa"/>
            <w:tcBorders>
              <w:top w:val="single" w:sz="4" w:space="0" w:color="000000"/>
              <w:left w:val="single" w:sz="4" w:space="0" w:color="000000"/>
              <w:bottom w:val="single" w:sz="4" w:space="0" w:color="000000"/>
              <w:right w:val="single" w:sz="4" w:space="0" w:color="000000"/>
            </w:tcBorders>
          </w:tcPr>
          <w:p>
            <w:pPr>
              <w:pStyle w:val="FP"/>
              <w:rPr/>
            </w:pPr>
            <w:r>
              <w:rPr/>
              <w:t>Control processing overload.</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EQ"/>
              <w:keepLines w:val="false"/>
              <w:tabs>
                <w:tab w:val="clear" w:pos="4536"/>
                <w:tab w:val="clear" w:pos="9072"/>
              </w:tabs>
              <w:spacing w:before="0" w:after="0"/>
              <w:rPr>
                <w:lang w:val="en-GB" w:eastAsia="en-GB"/>
              </w:rPr>
            </w:pPr>
            <w:r>
              <w:rPr>
                <w:lang w:val="en-GB" w:eastAsia="en-GB"/>
              </w:rPr>
              <w:t>Hardware Failure</w:t>
            </w:r>
          </w:p>
        </w:tc>
        <w:tc>
          <w:tcPr>
            <w:tcW w:w="5103"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HNB hardware failure.</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EQ"/>
              <w:keepLines w:val="false"/>
              <w:tabs>
                <w:tab w:val="clear" w:pos="4536"/>
                <w:tab w:val="clear" w:pos="9072"/>
              </w:tabs>
              <w:spacing w:before="0" w:after="0"/>
              <w:rPr>
                <w:lang w:val="en-GB" w:eastAsia="en-GB"/>
              </w:rPr>
            </w:pPr>
            <w:r>
              <w:rPr>
                <w:lang w:val="en-GB" w:eastAsia="en-GB"/>
              </w:rPr>
              <w:t>O&amp;M Intervention</w:t>
            </w:r>
          </w:p>
        </w:tc>
        <w:tc>
          <w:tcPr>
            <w:tcW w:w="5103"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Operation and Maintenance intervention related to HNB.</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EQ"/>
              <w:keepLines w:val="false"/>
              <w:tabs>
                <w:tab w:val="clear" w:pos="4536"/>
                <w:tab w:val="clear" w:pos="9072"/>
              </w:tabs>
              <w:spacing w:before="0" w:after="0"/>
              <w:rPr>
                <w:lang w:val="en-GB" w:eastAsia="en-GB"/>
              </w:rPr>
            </w:pPr>
            <w:r>
              <w:rPr>
                <w:lang w:val="en-GB" w:eastAsia="en-GB"/>
              </w:rPr>
              <w:t>Unspecified</w:t>
            </w:r>
          </w:p>
        </w:tc>
        <w:tc>
          <w:tcPr>
            <w:tcW w:w="5103"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Sent when none of the above cause values applies and the cause is not related to any of the categories Radio Network Layer, Transport Network Layer or Protocol.</w:t>
            </w:r>
          </w:p>
        </w:tc>
      </w:tr>
    </w:tbl>
    <w:p>
      <w:pPr>
        <w:pStyle w:val="Normal"/>
        <w:rPr/>
      </w:pPr>
      <w:r>
        <w:rPr/>
      </w:r>
    </w:p>
    <w:p>
      <w:pPr>
        <w:pStyle w:val="Heading3"/>
        <w:rPr/>
      </w:pPr>
      <w:bookmarkStart w:id="97" w:name="__RefHeading___Toc518315162"/>
      <w:bookmarkEnd w:id="97"/>
      <w:r>
        <w:rPr/>
        <w:t>9.2.8</w:t>
        <w:tab/>
        <w:t>Criticality Diagnostics</w:t>
      </w:r>
    </w:p>
    <w:p>
      <w:pPr>
        <w:pStyle w:val="Normal"/>
        <w:rPr/>
      </w:pPr>
      <w:r>
        <w:rPr/>
        <w:t xml:space="preserve">The </w:t>
      </w:r>
      <w:r>
        <w:rPr>
          <w:i/>
        </w:rPr>
        <w:t>Criticality Diagnostics</w:t>
      </w:r>
      <w:r>
        <w:rPr/>
        <w:t xml:space="preserve"> IE is sent by the RNC or the CN when parts of a received message have not been comprehended or were missing, or if the message contained logical errors. When applicable, it contains information about which IEs were not comprehended or were missing.</w:t>
      </w:r>
    </w:p>
    <w:tbl>
      <w:tblPr>
        <w:tblW w:w="9424" w:type="dxa"/>
        <w:jc w:val="center"/>
        <w:tblInd w:w="0" w:type="dxa"/>
        <w:tblLayout w:type="fixed"/>
        <w:tblCellMar>
          <w:top w:w="0" w:type="dxa"/>
          <w:left w:w="108" w:type="dxa"/>
          <w:bottom w:w="0" w:type="dxa"/>
          <w:right w:w="108" w:type="dxa"/>
        </w:tblCellMar>
      </w:tblPr>
      <w:tblGrid>
        <w:gridCol w:w="3043"/>
        <w:gridCol w:w="1170"/>
        <w:gridCol w:w="990"/>
        <w:gridCol w:w="2070"/>
        <w:gridCol w:w="2151"/>
      </w:tblGrid>
      <w:tr>
        <w:trPr>
          <w:tblHeader w:val="true"/>
        </w:trPr>
        <w:tc>
          <w:tcPr>
            <w:tcW w:w="30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IE/Group Name</w:t>
            </w:r>
          </w:p>
        </w:tc>
        <w:tc>
          <w:tcPr>
            <w:tcW w:w="117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Presence</w:t>
            </w:r>
          </w:p>
        </w:tc>
        <w:tc>
          <w:tcPr>
            <w:tcW w:w="99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Range</w:t>
            </w:r>
          </w:p>
        </w:tc>
        <w:tc>
          <w:tcPr>
            <w:tcW w:w="207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IE type and reference</w:t>
            </w:r>
          </w:p>
        </w:tc>
        <w:tc>
          <w:tcPr>
            <w:tcW w:w="21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pPr>
            <w:r>
              <w:rPr/>
              <w:t>Semantics description</w:t>
            </w:r>
          </w:p>
        </w:tc>
      </w:tr>
      <w:tr>
        <w:trPr>
          <w:tblHeader w:val="true"/>
        </w:trPr>
        <w:tc>
          <w:tcPr>
            <w:tcW w:w="30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Criticality Diagnostics</w:t>
            </w:r>
          </w:p>
        </w:tc>
        <w:tc>
          <w:tcPr>
            <w:tcW w:w="1170"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990"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2070"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21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jc w:val="left"/>
              <w:rPr/>
            </w:pPr>
            <w:r>
              <w:rPr/>
            </w:r>
          </w:p>
        </w:tc>
      </w:tr>
      <w:tr>
        <w:trPr>
          <w:cantSplit w:val="true"/>
        </w:trPr>
        <w:tc>
          <w:tcPr>
            <w:tcW w:w="30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ind w:left="69" w:hanging="0"/>
              <w:rPr/>
            </w:pPr>
            <w:r>
              <w:rPr/>
              <w:t>&gt;Procedure Code</w:t>
            </w:r>
          </w:p>
        </w:tc>
        <w:tc>
          <w:tcPr>
            <w:tcW w:w="11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w:t>
            </w:r>
          </w:p>
        </w:tc>
        <w:tc>
          <w:tcPr>
            <w:tcW w:w="9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0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INTEGER (0..255)</w:t>
            </w:r>
          </w:p>
        </w:tc>
        <w:tc>
          <w:tcPr>
            <w:tcW w:w="21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Procedure Code is to be used if Criticality Diagnostics is part of Error Indication procedure, and not within the response message of the same procedure that caused the error</w:t>
            </w:r>
          </w:p>
        </w:tc>
      </w:tr>
      <w:tr>
        <w:trPr/>
        <w:tc>
          <w:tcPr>
            <w:tcW w:w="30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ind w:left="69" w:hanging="0"/>
              <w:rPr/>
            </w:pPr>
            <w:r>
              <w:rPr/>
              <w:t xml:space="preserve">&gt;Triggering Message </w:t>
            </w:r>
          </w:p>
        </w:tc>
        <w:tc>
          <w:tcPr>
            <w:tcW w:w="11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w:t>
            </w:r>
          </w:p>
        </w:tc>
        <w:tc>
          <w:tcPr>
            <w:tcW w:w="9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0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ENUMERATED</w:t>
            </w:r>
          </w:p>
          <w:p>
            <w:pPr>
              <w:pStyle w:val="TAC"/>
              <w:keepNext w:val="false"/>
              <w:keepLines w:val="false"/>
              <w:rPr/>
            </w:pPr>
            <w:r>
              <w:rPr/>
              <w:t>(initiating message, successful outcome, unsuccessful outcome)</w:t>
            </w:r>
          </w:p>
        </w:tc>
        <w:tc>
          <w:tcPr>
            <w:tcW w:w="21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The Triggering Message is used only if the Criticality Diagnostics is part of Error Indication procedure.</w:t>
            </w:r>
          </w:p>
        </w:tc>
      </w:tr>
      <w:tr>
        <w:trPr/>
        <w:tc>
          <w:tcPr>
            <w:tcW w:w="30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ind w:left="69" w:hanging="0"/>
              <w:rPr/>
            </w:pPr>
            <w:r>
              <w:rPr/>
              <w:t>&gt;Procedure Criticality</w:t>
            </w:r>
          </w:p>
        </w:tc>
        <w:tc>
          <w:tcPr>
            <w:tcW w:w="11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w:t>
            </w:r>
          </w:p>
        </w:tc>
        <w:tc>
          <w:tcPr>
            <w:tcW w:w="9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0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ENUMERATED(reject, ignore, notify)</w:t>
            </w:r>
          </w:p>
        </w:tc>
        <w:tc>
          <w:tcPr>
            <w:tcW w:w="21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 xml:space="preserve">This Procedure Criticality is used for reporting the Criticality of the Triggering message (Procedure). </w:t>
            </w:r>
          </w:p>
        </w:tc>
      </w:tr>
      <w:tr>
        <w:trPr/>
        <w:tc>
          <w:tcPr>
            <w:tcW w:w="30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b/>
                <w:b/>
              </w:rPr>
            </w:pPr>
            <w:r>
              <w:rPr>
                <w:b/>
              </w:rPr>
              <w:t>Information Element Criticality Diagnostics</w:t>
            </w:r>
          </w:p>
        </w:tc>
        <w:tc>
          <w:tcPr>
            <w:tcW w:w="11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b/>
                <w:b/>
              </w:rPr>
            </w:pPr>
            <w:r>
              <w:rPr>
                <w:b/>
              </w:rPr>
            </w:r>
          </w:p>
        </w:tc>
        <w:tc>
          <w:tcPr>
            <w:tcW w:w="9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 to &lt;</w:t>
            </w:r>
            <w:r>
              <w:rPr>
                <w:i/>
              </w:rPr>
              <w:t>maxNrOfErrors</w:t>
            </w:r>
            <w:r>
              <w:rPr/>
              <w:t>&gt;</w:t>
            </w:r>
          </w:p>
        </w:tc>
        <w:tc>
          <w:tcPr>
            <w:tcW w:w="20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1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jc w:val="left"/>
              <w:rPr/>
            </w:pPr>
            <w:r>
              <w:rPr/>
            </w:r>
          </w:p>
        </w:tc>
      </w:tr>
      <w:tr>
        <w:trPr/>
        <w:tc>
          <w:tcPr>
            <w:tcW w:w="30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ind w:left="69" w:hanging="0"/>
              <w:rPr/>
            </w:pPr>
            <w:r>
              <w:rPr/>
              <w:t>&gt;</w:t>
            </w:r>
            <w:r>
              <w:rPr>
                <w:lang w:eastAsia="ja-JP"/>
              </w:rPr>
              <w:t xml:space="preserve">IE </w:t>
            </w:r>
            <w:r>
              <w:rPr/>
              <w:t>Criticality</w:t>
            </w:r>
          </w:p>
        </w:tc>
        <w:tc>
          <w:tcPr>
            <w:tcW w:w="11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0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ENUMERATED(reject, ignore, notify)</w:t>
            </w:r>
          </w:p>
        </w:tc>
        <w:tc>
          <w:tcPr>
            <w:tcW w:w="21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The IE Criticality is used for reporting the criticality of the triggering IE. The value 'ignore' shall not be used.</w:t>
            </w:r>
          </w:p>
        </w:tc>
      </w:tr>
      <w:tr>
        <w:trPr/>
        <w:tc>
          <w:tcPr>
            <w:tcW w:w="30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ind w:left="69" w:hanging="0"/>
              <w:rPr/>
            </w:pPr>
            <w:r>
              <w:rPr/>
              <w:t>&gt;IE ID</w:t>
            </w:r>
          </w:p>
        </w:tc>
        <w:tc>
          <w:tcPr>
            <w:tcW w:w="11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07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INTEGER (0..65535)</w:t>
            </w:r>
          </w:p>
        </w:tc>
        <w:tc>
          <w:tcPr>
            <w:tcW w:w="21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The IE Id of the not understood or missing IE </w:t>
            </w:r>
          </w:p>
        </w:tc>
      </w:tr>
      <w:tr>
        <w:trPr/>
        <w:tc>
          <w:tcPr>
            <w:tcW w:w="30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ind w:left="69" w:hanging="0"/>
              <w:rPr/>
            </w:pPr>
            <w:r>
              <w:rPr/>
              <w:t>&gt;Type of Error</w:t>
            </w:r>
          </w:p>
        </w:tc>
        <w:tc>
          <w:tcPr>
            <w:tcW w:w="11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07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ENUMERATED(not understood, missing, …)</w:t>
            </w:r>
          </w:p>
        </w:tc>
        <w:tc>
          <w:tcPr>
            <w:tcW w:w="21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spacing w:lineRule="atLeast" w:line="0"/>
              <w:rPr/>
            </w:pPr>
            <w:r>
              <w:rPr/>
            </w:r>
          </w:p>
        </w:tc>
      </w:tr>
    </w:tbl>
    <w:p>
      <w:pPr>
        <w:pStyle w:val="Normal"/>
        <w:rPr/>
      </w:pPr>
      <w:r>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maxNrOfErrors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IE errors allowed to be reported with a single message. The value for maxNrOfErrors is 256.</w:t>
            </w:r>
          </w:p>
        </w:tc>
      </w:tr>
    </w:tbl>
    <w:p>
      <w:pPr>
        <w:pStyle w:val="Normal"/>
        <w:rPr/>
      </w:pPr>
      <w:r>
        <w:rPr/>
      </w:r>
    </w:p>
    <w:p>
      <w:pPr>
        <w:pStyle w:val="Heading3"/>
        <w:rPr/>
      </w:pPr>
      <w:bookmarkStart w:id="98" w:name="__RefHeading___Toc518315163"/>
      <w:bookmarkEnd w:id="98"/>
      <w:r>
        <w:rPr/>
        <w:t>9.2.9</w:t>
        <w:tab/>
        <w:t>CSG Membership Status</w:t>
      </w:r>
    </w:p>
    <w:p>
      <w:pPr>
        <w:pStyle w:val="Normal"/>
        <w:tabs>
          <w:tab w:val="clear" w:pos="284"/>
          <w:tab w:val="left" w:pos="9639" w:leader="none"/>
        </w:tabs>
        <w:rPr/>
      </w:pPr>
      <w:r>
        <w:rPr/>
        <w:t>This element indicates the Membership status of the UE to a particular CSG.</w:t>
      </w:r>
    </w:p>
    <w:tbl>
      <w:tblPr>
        <w:tblW w:w="9356" w:type="dxa"/>
        <w:jc w:val="left"/>
        <w:tblInd w:w="-113" w:type="dxa"/>
        <w:tblLayout w:type="fixed"/>
        <w:tblCellMar>
          <w:top w:w="0" w:type="dxa"/>
          <w:left w:w="108" w:type="dxa"/>
          <w:bottom w:w="0" w:type="dxa"/>
          <w:right w:w="108" w:type="dxa"/>
        </w:tblCellMar>
      </w:tblPr>
      <w:tblGrid>
        <w:gridCol w:w="2552"/>
        <w:gridCol w:w="1134"/>
        <w:gridCol w:w="1701"/>
        <w:gridCol w:w="1559"/>
        <w:gridCol w:w="2410"/>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410"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rFonts w:eastAsia="SimSun;宋体"/>
                <w:szCs w:val="18"/>
                <w:lang w:eastAsia="zh-CN"/>
              </w:rPr>
            </w:pPr>
            <w:r>
              <w:rPr>
                <w:rFonts w:eastAsia="SimSun;宋体"/>
                <w:szCs w:val="18"/>
                <w:lang w:eastAsia="zh-CN"/>
              </w:rPr>
              <w:t>CSG Membership Status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eastAsia="SimSun;宋体"/>
                <w:szCs w:val="18"/>
                <w:lang w:eastAsia="zh-CN"/>
              </w:rPr>
            </w:pPr>
            <w:r>
              <w:rPr>
                <w:rFonts w:eastAsia="SimSun;宋体"/>
                <w:szCs w:val="18"/>
                <w:lang w:eastAsia="zh-CN"/>
              </w:rPr>
              <w:t xml:space="preserve">ENUMERATED (member, non-member,…) </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sectPr>
          <w:headerReference w:type="default" r:id="rId27"/>
          <w:footerReference w:type="default" r:id="rId28"/>
          <w:type w:val="nextPage"/>
          <w:pgSz w:w="11906" w:h="16838"/>
          <w:pgMar w:left="1134" w:right="1134" w:gutter="0" w:header="680" w:top="1418" w:footer="340" w:bottom="1134"/>
          <w:pgNumType w:fmt="decimal"/>
          <w:formProt w:val="false"/>
          <w:textDirection w:val="lrTb"/>
          <w:docGrid w:type="default" w:linePitch="360" w:charSpace="0"/>
        </w:sectPr>
        <w:pStyle w:val="Normal"/>
        <w:rPr/>
      </w:pPr>
      <w:r>
        <w:rPr/>
      </w:r>
    </w:p>
    <w:p>
      <w:pPr>
        <w:pStyle w:val="Heading2"/>
        <w:rPr/>
      </w:pPr>
      <w:bookmarkStart w:id="99" w:name="__RefHeading___Toc518315164"/>
      <w:bookmarkEnd w:id="99"/>
      <w:r>
        <w:rPr/>
        <w:t>9.3</w:t>
        <w:tab/>
        <w:t>Message and Information Element Abstract Syntax (with ASN.1)</w:t>
      </w:r>
    </w:p>
    <w:p>
      <w:pPr>
        <w:pStyle w:val="Heading3"/>
        <w:rPr/>
      </w:pPr>
      <w:bookmarkStart w:id="100" w:name="__RefHeading___Toc518315165"/>
      <w:bookmarkEnd w:id="100"/>
      <w:r>
        <w:rPr/>
        <w:t>9.3.0</w:t>
        <w:tab/>
        <w:t>General</w:t>
      </w:r>
    </w:p>
    <w:p>
      <w:pPr>
        <w:pStyle w:val="Normal"/>
        <w:rPr/>
      </w:pPr>
      <w:r>
        <w:rPr/>
        <w:t>RUA ASN.1 definition conforms with ITU-T Rec. X.680 [7] and ITU-T Rec. X.681 [8].</w:t>
      </w:r>
    </w:p>
    <w:p>
      <w:pPr>
        <w:pStyle w:val="Normal"/>
        <w:rPr/>
      </w:pPr>
      <w:r>
        <w:rPr/>
        <w:t>The ASN.1 definition specifies the structure and content of RUA messages. RUA messages can contain any IEs specified in the object set definitions for that message without the order or number of occurrence being restricted by ASN.1. However, for this version of the standard, a sending entity shall construct a RUA message according to the PDU definitions module and with the following additional rules (Note that in the following IE means an IE in the object set with an explicit id. If one IE needed to appear more than once in one object set, then the different occurrences have different IE ids):</w:t>
      </w:r>
    </w:p>
    <w:p>
      <w:pPr>
        <w:pStyle w:val="B1"/>
        <w:rPr/>
      </w:pPr>
      <w:r>
        <w:rPr/>
        <w:t>-</w:t>
        <w:tab/>
        <w:t>IEs shall be ordered (in an IE container) in the order they appear in object set definitions.</w:t>
      </w:r>
    </w:p>
    <w:p>
      <w:pPr>
        <w:pStyle w:val="B1"/>
        <w:rPr/>
      </w:pPr>
      <w:r>
        <w:rPr/>
        <w:t>-</w:t>
        <w:tab/>
        <w:t>Object set definitions specify how many times IEs may appear. An IE shall appear exactly once if the presence field in an object has value "mandatory". An IE may appear at most once if the presence field in an object has value "optional" or "conditional". If in a tabular format there is multiplicity specified for an IE (i.e. an IE list) then in the corresponding ASN.1 definition the list definition is separated into two parts. The first part defines an IE container list where the list elements reside. The second part defines list elements. The IE container list appears as an IE of its own. For this version of the standard an IE container list may contain only one kind of list elements.</w:t>
      </w:r>
    </w:p>
    <w:p>
      <w:pPr>
        <w:pStyle w:val="Normal"/>
        <w:rPr/>
      </w:pPr>
      <w:r>
        <w:rPr/>
        <w:t>If a RUA message that is not constructed as defined above is received, this shall be considered as Abstract Syntax Error, and the message shall be handled as defined for Abstract Syntax error in subclause 10.3.6.</w:t>
      </w:r>
    </w:p>
    <w:p>
      <w:pPr>
        <w:pStyle w:val="Heading3"/>
        <w:rPr/>
      </w:pPr>
      <w:bookmarkStart w:id="101" w:name="__RefHeading___Toc518315166"/>
      <w:bookmarkEnd w:id="101"/>
      <w:r>
        <w:rPr/>
        <w:t>9.3.1</w:t>
        <w:tab/>
        <w:t>Usage of private message mechanism for non-standard use</w:t>
      </w:r>
    </w:p>
    <w:p>
      <w:pPr>
        <w:pStyle w:val="Normal"/>
        <w:rPr/>
      </w:pPr>
      <w:r>
        <w:rPr/>
        <w:t>The private message mechanism for non-standard use may be used:</w:t>
      </w:r>
    </w:p>
    <w:p>
      <w:pPr>
        <w:pStyle w:val="B1"/>
        <w:rPr/>
      </w:pPr>
      <w:r>
        <w:rPr/>
        <w:t>-</w:t>
        <w:tab/>
        <w:t>for special operator- (and/or vendor) specific features considered not to be part of the basic functionality, i.e. the functionality required for a complete and high-quality specification in order to guarantee multivendor interoperability;</w:t>
      </w:r>
    </w:p>
    <w:p>
      <w:pPr>
        <w:pStyle w:val="B1"/>
        <w:rPr/>
      </w:pPr>
      <w:r>
        <w:rPr/>
        <w:t>-</w:t>
        <w:tab/>
        <w:t>by vendors for research purposes, e.g. to implement and evaluate new algorithms/features before such features are proposed for standardisation.</w:t>
      </w:r>
    </w:p>
    <w:p>
      <w:pPr>
        <w:pStyle w:val="Normal"/>
        <w:rPr>
          <w:rFonts w:ascii="Arial" w:hAnsi="Arial" w:cs="Arial"/>
        </w:rPr>
      </w:pPr>
      <w:r>
        <w:rPr/>
        <w:t>The private message mechanism shall not be used for basic functionality. Such functionality shall be standardised.</w:t>
      </w:r>
    </w:p>
    <w:p>
      <w:pPr>
        <w:pStyle w:val="Heading3"/>
        <w:rPr/>
      </w:pPr>
      <w:bookmarkStart w:id="102" w:name="__RefHeading___Toc518315167"/>
      <w:bookmarkEnd w:id="102"/>
      <w:r>
        <w:rPr/>
        <w:t>9.3.2</w:t>
        <w:tab/>
        <w:t>Elementary Procedure Definitions</w:t>
      </w:r>
    </w:p>
    <w:p>
      <w:pPr>
        <w:pStyle w:val="PL"/>
        <w:rPr/>
      </w:pPr>
      <w:r>
        <w:rPr/>
      </w:r>
    </w:p>
    <w:p>
      <w:pPr>
        <w:pStyle w:val="PL"/>
        <w:rPr/>
      </w:pPr>
      <w:r>
        <w:rPr/>
        <w:t>-- **************************************************************</w:t>
      </w:r>
    </w:p>
    <w:p>
      <w:pPr>
        <w:pStyle w:val="PL"/>
        <w:rPr/>
      </w:pPr>
      <w:r>
        <w:rPr/>
        <w:t>--</w:t>
      </w:r>
    </w:p>
    <w:p>
      <w:pPr>
        <w:pStyle w:val="PL"/>
        <w:rPr/>
      </w:pPr>
      <w:r>
        <w:rPr/>
        <w:t>-- Elementary Procedure definitions</w:t>
      </w:r>
    </w:p>
    <w:p>
      <w:pPr>
        <w:pStyle w:val="PL"/>
        <w:rPr/>
      </w:pPr>
      <w:r>
        <w:rPr/>
        <w:t>--</w:t>
      </w:r>
    </w:p>
    <w:p>
      <w:pPr>
        <w:pStyle w:val="PL"/>
        <w:rPr/>
      </w:pPr>
      <w:r>
        <w:rPr/>
        <w:t>-- **************************************************************</w:t>
      </w:r>
    </w:p>
    <w:p>
      <w:pPr>
        <w:pStyle w:val="PL"/>
        <w:rPr/>
      </w:pPr>
      <w:r>
        <w:rPr/>
      </w:r>
    </w:p>
    <w:p>
      <w:pPr>
        <w:pStyle w:val="PL"/>
        <w:rPr/>
      </w:pPr>
      <w:r>
        <w:rPr/>
        <w:t xml:space="preserve">RUA-PDU-Descriptions  { </w:t>
      </w:r>
    </w:p>
    <w:p>
      <w:pPr>
        <w:pStyle w:val="PL"/>
        <w:rPr/>
      </w:pPr>
      <w:r>
        <w:rPr/>
        <w:t xml:space="preserve">itu-t (0) identified-organization (4) etsi (0) mobileDomain (0) </w:t>
      </w:r>
    </w:p>
    <w:p>
      <w:pPr>
        <w:pStyle w:val="PL"/>
        <w:rPr/>
      </w:pPr>
      <w:r>
        <w:rPr/>
        <w:t>umts-Access (20) modules (3) rua(5) version1 (1) rUA-PDU-Descriptions (0)}</w:t>
      </w:r>
    </w:p>
    <w:p>
      <w:pPr>
        <w:pStyle w:val="PL"/>
        <w:rPr/>
      </w:pPr>
      <w:r>
        <w:rPr/>
      </w:r>
    </w:p>
    <w:p>
      <w:pPr>
        <w:pStyle w:val="PL"/>
        <w:rPr/>
      </w:pPr>
      <w:r>
        <w:rPr/>
        <w:t xml:space="preserve">DEFINITIONS AUTOMATIC TAGS ::= </w:t>
      </w:r>
    </w:p>
    <w:p>
      <w:pPr>
        <w:pStyle w:val="PL"/>
        <w:rPr/>
      </w:pPr>
      <w:r>
        <w:rPr/>
      </w:r>
    </w:p>
    <w:p>
      <w:pPr>
        <w:pStyle w:val="PL"/>
        <w:rPr/>
      </w:pPr>
      <w:r>
        <w:rPr/>
        <w:t>BEGIN</w:t>
      </w:r>
    </w:p>
    <w:p>
      <w:pPr>
        <w:pStyle w:val="PL"/>
        <w:rPr/>
      </w:pPr>
      <w:r>
        <w:rPr/>
      </w:r>
    </w:p>
    <w:p>
      <w:pPr>
        <w:pStyle w:val="PL"/>
        <w:rPr/>
      </w:pPr>
      <w:r>
        <w:rPr/>
        <w:t>-- **************************************************************</w:t>
      </w:r>
    </w:p>
    <w:p>
      <w:pPr>
        <w:pStyle w:val="PL"/>
        <w:rPr/>
      </w:pPr>
      <w:r>
        <w:rPr/>
        <w:t>--</w:t>
      </w:r>
    </w:p>
    <w:p>
      <w:pPr>
        <w:pStyle w:val="PL"/>
        <w:rPr/>
      </w:pPr>
      <w:r>
        <w:rPr/>
        <w:t>-- IE parameter types from other modules.</w:t>
      </w:r>
    </w:p>
    <w:p>
      <w:pPr>
        <w:pStyle w:val="PL"/>
        <w:rPr/>
      </w:pPr>
      <w:r>
        <w:rPr/>
        <w:t>--</w:t>
      </w:r>
    </w:p>
    <w:p>
      <w:pPr>
        <w:pStyle w:val="PL"/>
        <w:rPr/>
      </w:pPr>
      <w:r>
        <w:rPr/>
        <w:t>-- **************************************************************</w:t>
      </w:r>
    </w:p>
    <w:p>
      <w:pPr>
        <w:pStyle w:val="PL"/>
        <w:rPr/>
      </w:pPr>
      <w:r>
        <w:rPr/>
      </w:r>
    </w:p>
    <w:p>
      <w:pPr>
        <w:pStyle w:val="PL"/>
        <w:rPr/>
      </w:pPr>
      <w:r>
        <w:rPr/>
        <w:t>IMPORTS</w:t>
      </w:r>
    </w:p>
    <w:p>
      <w:pPr>
        <w:pStyle w:val="PL"/>
        <w:rPr/>
      </w:pPr>
      <w:r>
        <w:rPr/>
        <w:tab/>
        <w:t>Criticality,</w:t>
      </w:r>
    </w:p>
    <w:p>
      <w:pPr>
        <w:pStyle w:val="PL"/>
        <w:rPr/>
      </w:pPr>
      <w:r>
        <w:rPr/>
        <w:tab/>
        <w:t>ProcedureCode</w:t>
      </w:r>
    </w:p>
    <w:p>
      <w:pPr>
        <w:pStyle w:val="PL"/>
        <w:rPr/>
      </w:pPr>
      <w:r>
        <w:rPr/>
        <w:t>FROM RUA-CommonDataTypes</w:t>
      </w:r>
    </w:p>
    <w:p>
      <w:pPr>
        <w:pStyle w:val="PL"/>
        <w:rPr/>
      </w:pPr>
      <w:r>
        <w:rPr/>
        <w:tab/>
        <w:t>Connect,</w:t>
      </w:r>
    </w:p>
    <w:p>
      <w:pPr>
        <w:pStyle w:val="PL"/>
        <w:rPr/>
      </w:pPr>
      <w:r>
        <w:rPr/>
        <w:tab/>
        <w:t>DirectTransfer,</w:t>
      </w:r>
    </w:p>
    <w:p>
      <w:pPr>
        <w:pStyle w:val="PL"/>
        <w:rPr/>
      </w:pPr>
      <w:r>
        <w:rPr/>
        <w:tab/>
        <w:t>Disconnect,</w:t>
      </w:r>
    </w:p>
    <w:p>
      <w:pPr>
        <w:pStyle w:val="PL"/>
        <w:rPr/>
      </w:pPr>
      <w:r>
        <w:rPr/>
        <w:tab/>
        <w:t>ConnectionlessTransfer,</w:t>
        <w:tab/>
        <w:tab/>
      </w:r>
    </w:p>
    <w:p>
      <w:pPr>
        <w:pStyle w:val="PL"/>
        <w:rPr/>
      </w:pPr>
      <w:r>
        <w:rPr/>
        <w:tab/>
        <w:t>ErrorIndication,</w:t>
      </w:r>
    </w:p>
    <w:p>
      <w:pPr>
        <w:pStyle w:val="PL"/>
        <w:rPr/>
      </w:pPr>
      <w:r>
        <w:rPr/>
        <w:tab/>
        <w:t>PrivateMessage</w:t>
      </w:r>
    </w:p>
    <w:p>
      <w:pPr>
        <w:pStyle w:val="PL"/>
        <w:rPr/>
      </w:pPr>
      <w:r>
        <w:rPr/>
      </w:r>
    </w:p>
    <w:p>
      <w:pPr>
        <w:pStyle w:val="PL"/>
        <w:rPr/>
      </w:pPr>
      <w:r>
        <w:rPr/>
      </w:r>
    </w:p>
    <w:p>
      <w:pPr>
        <w:pStyle w:val="PL"/>
        <w:rPr/>
      </w:pPr>
      <w:r>
        <w:rPr/>
        <w:t>FROM RUA-PDU-Contents</w:t>
      </w:r>
    </w:p>
    <w:p>
      <w:pPr>
        <w:pStyle w:val="PL"/>
        <w:rPr/>
      </w:pPr>
      <w:r>
        <w:rPr/>
        <w:tab/>
        <w:t>id-Connect,</w:t>
      </w:r>
    </w:p>
    <w:p>
      <w:pPr>
        <w:pStyle w:val="PL"/>
        <w:rPr/>
      </w:pPr>
      <w:r>
        <w:rPr/>
        <w:tab/>
        <w:t>id-DirectTransfer,</w:t>
      </w:r>
    </w:p>
    <w:p>
      <w:pPr>
        <w:pStyle w:val="PL"/>
        <w:rPr/>
      </w:pPr>
      <w:r>
        <w:rPr/>
        <w:tab/>
        <w:t>id-Disconnect,</w:t>
      </w:r>
    </w:p>
    <w:p>
      <w:pPr>
        <w:pStyle w:val="PL"/>
        <w:rPr/>
      </w:pPr>
      <w:r>
        <w:rPr/>
        <w:tab/>
        <w:t>id-ConnectionlessTransfer,</w:t>
      </w:r>
    </w:p>
    <w:p>
      <w:pPr>
        <w:pStyle w:val="PL"/>
        <w:rPr/>
      </w:pPr>
      <w:r>
        <w:rPr/>
        <w:tab/>
        <w:t>id-ErrorIndication,</w:t>
      </w:r>
    </w:p>
    <w:p>
      <w:pPr>
        <w:pStyle w:val="PL"/>
        <w:rPr/>
      </w:pPr>
      <w:r>
        <w:rPr/>
        <w:tab/>
        <w:t>id-privateMessage</w:t>
      </w:r>
    </w:p>
    <w:p>
      <w:pPr>
        <w:pStyle w:val="PL"/>
        <w:rPr/>
      </w:pPr>
      <w:r>
        <w:rPr/>
        <w:t>FROM RUA-Constants;</w:t>
      </w:r>
    </w:p>
    <w:p>
      <w:pPr>
        <w:pStyle w:val="PL"/>
        <w:rPr/>
      </w:pPr>
      <w:r>
        <w:rPr/>
      </w:r>
    </w:p>
    <w:p>
      <w:pPr>
        <w:pStyle w:val="PL"/>
        <w:rPr/>
      </w:pPr>
      <w:r>
        <w:rPr/>
        <w:t>-- **************************************************************</w:t>
      </w:r>
    </w:p>
    <w:p>
      <w:pPr>
        <w:pStyle w:val="PL"/>
        <w:rPr/>
      </w:pPr>
      <w:r>
        <w:rPr/>
        <w:t>--</w:t>
      </w:r>
    </w:p>
    <w:p>
      <w:pPr>
        <w:pStyle w:val="PL"/>
        <w:rPr/>
      </w:pPr>
      <w:r>
        <w:rPr/>
        <w:t>-- Interface Elementary Procedure Class</w:t>
      </w:r>
    </w:p>
    <w:p>
      <w:pPr>
        <w:pStyle w:val="PL"/>
        <w:rPr/>
      </w:pPr>
      <w:r>
        <w:rPr/>
        <w:t>--</w:t>
      </w:r>
    </w:p>
    <w:p>
      <w:pPr>
        <w:pStyle w:val="PL"/>
        <w:rPr/>
      </w:pPr>
      <w:r>
        <w:rPr/>
        <w:t>-- **************************************************************</w:t>
      </w:r>
    </w:p>
    <w:p>
      <w:pPr>
        <w:pStyle w:val="PL"/>
        <w:rPr/>
      </w:pPr>
      <w:r>
        <w:rPr/>
      </w:r>
    </w:p>
    <w:p>
      <w:pPr>
        <w:pStyle w:val="PL"/>
        <w:rPr/>
      </w:pPr>
      <w:r>
        <w:rPr/>
        <w:t>RUA-ELEMENTARY-PROCEDURE ::= CLASS {</w:t>
      </w:r>
    </w:p>
    <w:p>
      <w:pPr>
        <w:pStyle w:val="PL"/>
        <w:rPr/>
      </w:pPr>
      <w:r>
        <w:rPr/>
        <w:tab/>
        <w:t>&amp;InitiatingMessage</w:t>
        <w:tab/>
        <w:tab/>
        <w:tab/>
        <w:t>,</w:t>
      </w:r>
    </w:p>
    <w:p>
      <w:pPr>
        <w:pStyle w:val="PL"/>
        <w:rPr/>
      </w:pPr>
      <w:r>
        <w:rPr/>
        <w:tab/>
        <w:t>&amp;SuccessfulOutcome</w:t>
        <w:tab/>
        <w:tab/>
        <w:tab/>
        <w:t>OPTIONAL,</w:t>
      </w:r>
    </w:p>
    <w:p>
      <w:pPr>
        <w:pStyle w:val="PL"/>
        <w:rPr/>
      </w:pPr>
      <w:r>
        <w:rPr/>
        <w:tab/>
        <w:t>&amp;UnsuccessfulOutcome</w:t>
        <w:tab/>
        <w:tab/>
        <w:t>OPTIONAL,</w:t>
      </w:r>
    </w:p>
    <w:p>
      <w:pPr>
        <w:pStyle w:val="PL"/>
        <w:rPr/>
      </w:pPr>
      <w:r>
        <w:rPr/>
        <w:tab/>
        <w:t>&amp;procedureCode</w:t>
        <w:tab/>
        <w:tab/>
        <w:tab/>
        <w:tab/>
        <w:t xml:space="preserve">ProcedureCode </w:t>
        <w:tab/>
        <w:t>UNIQUE,</w:t>
      </w:r>
    </w:p>
    <w:p>
      <w:pPr>
        <w:pStyle w:val="PL"/>
        <w:rPr/>
      </w:pPr>
      <w:r>
        <w:rPr/>
        <w:tab/>
        <w:t>&amp;criticality</w:t>
        <w:tab/>
        <w:tab/>
        <w:tab/>
        <w:tab/>
        <w:t xml:space="preserve">Criticality </w:t>
        <w:tab/>
        <w:t>DEFAULT ignore</w:t>
      </w:r>
    </w:p>
    <w:p>
      <w:pPr>
        <w:pStyle w:val="PL"/>
        <w:rPr/>
      </w:pPr>
      <w:r>
        <w:rPr/>
        <w:t>}</w:t>
      </w:r>
    </w:p>
    <w:p>
      <w:pPr>
        <w:pStyle w:val="PL"/>
        <w:rPr/>
      </w:pPr>
      <w:r>
        <w:rPr/>
      </w:r>
    </w:p>
    <w:p>
      <w:pPr>
        <w:pStyle w:val="PL"/>
        <w:rPr/>
      </w:pPr>
      <w:r>
        <w:rPr/>
        <w:t>WITH SYNTAX {</w:t>
      </w:r>
    </w:p>
    <w:p>
      <w:pPr>
        <w:pStyle w:val="PL"/>
        <w:rPr/>
      </w:pPr>
      <w:r>
        <w:rPr/>
        <w:tab/>
        <w:t>INITIATING MESSAGE</w:t>
        <w:tab/>
        <w:tab/>
        <w:tab/>
        <w:t>&amp;InitiatingMessage</w:t>
      </w:r>
    </w:p>
    <w:p>
      <w:pPr>
        <w:pStyle w:val="PL"/>
        <w:rPr/>
      </w:pPr>
      <w:r>
        <w:rPr/>
        <w:tab/>
        <w:t>[SUCCESSFUL OUTCOME</w:t>
        <w:tab/>
        <w:tab/>
        <w:tab/>
        <w:t>&amp;SuccessfulOutcome]</w:t>
      </w:r>
    </w:p>
    <w:p>
      <w:pPr>
        <w:pStyle w:val="PL"/>
        <w:rPr/>
      </w:pPr>
      <w:r>
        <w:rPr/>
        <w:tab/>
        <w:t>[UNSUCCESSFUL OUTCOME</w:t>
        <w:tab/>
        <w:tab/>
        <w:t>&amp;UnsuccessfulOutcome]</w:t>
      </w:r>
    </w:p>
    <w:p>
      <w:pPr>
        <w:pStyle w:val="PL"/>
        <w:rPr/>
      </w:pPr>
      <w:r>
        <w:rPr/>
        <w:tab/>
        <w:t>PROCEDURE CODE</w:t>
        <w:tab/>
        <w:tab/>
        <w:tab/>
        <w:tab/>
        <w:t>&amp;procedureCode</w:t>
      </w:r>
    </w:p>
    <w:p>
      <w:pPr>
        <w:pStyle w:val="PL"/>
        <w:rPr/>
      </w:pPr>
      <w:r>
        <w:rPr/>
        <w:tab/>
        <w:t>[CRITICALITY</w:t>
        <w:tab/>
        <w:tab/>
        <w:tab/>
        <w:tab/>
        <w:t>&amp;criticality]</w:t>
      </w:r>
    </w:p>
    <w:p>
      <w:pPr>
        <w:pStyle w:val="PL"/>
        <w:rPr/>
      </w:pPr>
      <w:r>
        <w:rPr/>
        <w:t>}</w:t>
      </w:r>
    </w:p>
    <w:p>
      <w:pPr>
        <w:pStyle w:val="PL"/>
        <w:rPr/>
      </w:pPr>
      <w:r>
        <w:rPr/>
      </w:r>
    </w:p>
    <w:p>
      <w:pPr>
        <w:pStyle w:val="PL"/>
        <w:rPr/>
      </w:pPr>
      <w:r>
        <w:rPr/>
        <w:t>-- **************************************************************</w:t>
      </w:r>
    </w:p>
    <w:p>
      <w:pPr>
        <w:pStyle w:val="PL"/>
        <w:rPr/>
      </w:pPr>
      <w:r>
        <w:rPr/>
        <w:t>--</w:t>
      </w:r>
    </w:p>
    <w:p>
      <w:pPr>
        <w:pStyle w:val="PL"/>
        <w:rPr/>
      </w:pPr>
      <w:r>
        <w:rPr/>
        <w:t>-- Interface PDU definitions</w:t>
      </w:r>
    </w:p>
    <w:p>
      <w:pPr>
        <w:pStyle w:val="PL"/>
        <w:rPr/>
      </w:pPr>
      <w:r>
        <w:rPr/>
        <w:t>--</w:t>
      </w:r>
    </w:p>
    <w:p>
      <w:pPr>
        <w:pStyle w:val="PL"/>
        <w:rPr/>
      </w:pPr>
      <w:r>
        <w:rPr/>
        <w:t>-- **************************************************************</w:t>
      </w:r>
    </w:p>
    <w:p>
      <w:pPr>
        <w:pStyle w:val="PL"/>
        <w:rPr/>
      </w:pPr>
      <w:r>
        <w:rPr/>
      </w:r>
    </w:p>
    <w:p>
      <w:pPr>
        <w:pStyle w:val="PL"/>
        <w:rPr/>
      </w:pPr>
      <w:r>
        <w:rPr/>
        <w:t>RUA-PDU ::= CHOICE {</w:t>
      </w:r>
    </w:p>
    <w:p>
      <w:pPr>
        <w:pStyle w:val="PL"/>
        <w:rPr/>
      </w:pPr>
      <w:r>
        <w:rPr/>
        <w:tab/>
        <w:t>initiatingMessage</w:t>
        <w:tab/>
        <w:tab/>
        <w:t>InitiatingMessage,</w:t>
      </w:r>
    </w:p>
    <w:p>
      <w:pPr>
        <w:pStyle w:val="PL"/>
        <w:rPr/>
      </w:pPr>
      <w:r>
        <w:rPr/>
        <w:tab/>
        <w:t>successfulOutcome</w:t>
        <w:tab/>
        <w:tab/>
        <w:t>SuccessfulOutcome,</w:t>
      </w:r>
    </w:p>
    <w:p>
      <w:pPr>
        <w:pStyle w:val="PL"/>
        <w:rPr/>
      </w:pPr>
      <w:r>
        <w:rPr/>
        <w:tab/>
        <w:t>unsuccessfulOutcome</w:t>
        <w:tab/>
        <w:tab/>
        <w:t>UnsuccessfulOutcome,</w:t>
      </w:r>
    </w:p>
    <w:p>
      <w:pPr>
        <w:pStyle w:val="PL"/>
        <w:rPr/>
      </w:pPr>
      <w:r>
        <w:rPr/>
        <w:tab/>
        <w:t>...</w:t>
      </w:r>
    </w:p>
    <w:p>
      <w:pPr>
        <w:pStyle w:val="PL"/>
        <w:rPr/>
      </w:pPr>
      <w:r>
        <w:rPr/>
        <w:t>}</w:t>
      </w:r>
    </w:p>
    <w:p>
      <w:pPr>
        <w:pStyle w:val="PL"/>
        <w:rPr/>
      </w:pPr>
      <w:r>
        <w:rPr/>
      </w:r>
    </w:p>
    <w:p>
      <w:pPr>
        <w:pStyle w:val="PL"/>
        <w:rPr/>
      </w:pPr>
      <w:r>
        <w:rPr/>
      </w:r>
    </w:p>
    <w:p>
      <w:pPr>
        <w:pStyle w:val="PL"/>
        <w:rPr/>
      </w:pPr>
      <w:r>
        <w:rPr/>
        <w:t>InitiatingMessage ::= SEQUENCE {</w:t>
      </w:r>
    </w:p>
    <w:p>
      <w:pPr>
        <w:pStyle w:val="PL"/>
        <w:rPr/>
      </w:pPr>
      <w:r>
        <w:rPr/>
        <w:tab/>
        <w:t>procedureCode</w:t>
        <w:tab/>
        <w:t>RUA-ELEMENTARY-PROCEDURE.&amp;procedureCode</w:t>
        <w:tab/>
        <w:tab/>
        <w:t>({RUA-ELEMENTARY-PROCEDURES}),</w:t>
      </w:r>
    </w:p>
    <w:p>
      <w:pPr>
        <w:pStyle w:val="PL"/>
        <w:rPr/>
      </w:pPr>
      <w:r>
        <w:rPr/>
        <w:tab/>
        <w:t>criticality</w:t>
        <w:tab/>
        <w:tab/>
        <w:t>RUA-ELEMENTARY-PROCEDURE.&amp;criticality</w:t>
        <w:tab/>
        <w:tab/>
        <w:t>({RUA-ELEMENTARY-PROCEDURES}{@procedureCode}),</w:t>
      </w:r>
    </w:p>
    <w:p>
      <w:pPr>
        <w:pStyle w:val="PL"/>
        <w:rPr/>
      </w:pPr>
      <w:r>
        <w:rPr/>
        <w:tab/>
        <w:t>value</w:t>
        <w:tab/>
        <w:tab/>
        <w:tab/>
        <w:t>RUA-ELEMENTARY-PROCEDURE.&amp;InitiatingMessage</w:t>
        <w:tab/>
        <w:t>({RUA-ELEMENTARY-PROCEDURES}{@procedureCode})</w:t>
      </w:r>
    </w:p>
    <w:p>
      <w:pPr>
        <w:pStyle w:val="PL"/>
        <w:rPr/>
      </w:pPr>
      <w:r>
        <w:rPr/>
        <w:t>}</w:t>
      </w:r>
    </w:p>
    <w:p>
      <w:pPr>
        <w:pStyle w:val="PL"/>
        <w:rPr/>
      </w:pPr>
      <w:r>
        <w:rPr/>
      </w:r>
    </w:p>
    <w:p>
      <w:pPr>
        <w:pStyle w:val="PL"/>
        <w:rPr/>
      </w:pPr>
      <w:r>
        <w:rPr/>
        <w:t>SuccessfulOutcome ::= SEQUENCE {</w:t>
      </w:r>
    </w:p>
    <w:p>
      <w:pPr>
        <w:pStyle w:val="PL"/>
        <w:rPr/>
      </w:pPr>
      <w:r>
        <w:rPr/>
        <w:tab/>
        <w:t>procedureCode</w:t>
        <w:tab/>
        <w:t>RUA-ELEMENTARY-PROCEDURE.&amp;procedureCode</w:t>
        <w:tab/>
        <w:tab/>
        <w:t>({RUA-ELEMENTARY-PROCEDURES}),</w:t>
      </w:r>
    </w:p>
    <w:p>
      <w:pPr>
        <w:pStyle w:val="PL"/>
        <w:rPr/>
      </w:pPr>
      <w:r>
        <w:rPr/>
        <w:tab/>
        <w:t>criticality</w:t>
        <w:tab/>
        <w:tab/>
        <w:t>RUA-ELEMENTARY-PROCEDURE.&amp;criticality</w:t>
        <w:tab/>
        <w:tab/>
        <w:t>({RUA-ELEMENTARY-PROCEDURES}{@procedureCode}),</w:t>
      </w:r>
    </w:p>
    <w:p>
      <w:pPr>
        <w:pStyle w:val="PL"/>
        <w:rPr/>
      </w:pPr>
      <w:r>
        <w:rPr/>
        <w:tab/>
        <w:t>value</w:t>
        <w:tab/>
        <w:tab/>
        <w:tab/>
        <w:t>RUA-ELEMENTARY-PROCEDURE.&amp;SuccessfulOutcome</w:t>
        <w:tab/>
        <w:t>({RUA-ELEMENTARY-PROCEDURES}{@procedureCode})</w:t>
      </w:r>
    </w:p>
    <w:p>
      <w:pPr>
        <w:pStyle w:val="PL"/>
        <w:rPr/>
      </w:pPr>
      <w:r>
        <w:rPr/>
        <w:t>}</w:t>
      </w:r>
    </w:p>
    <w:p>
      <w:pPr>
        <w:pStyle w:val="PL"/>
        <w:rPr/>
      </w:pPr>
      <w:r>
        <w:rPr/>
      </w:r>
    </w:p>
    <w:p>
      <w:pPr>
        <w:pStyle w:val="PL"/>
        <w:rPr/>
      </w:pPr>
      <w:r>
        <w:rPr/>
        <w:t>UnsuccessfulOutcome ::= SEQUENCE {</w:t>
      </w:r>
    </w:p>
    <w:p>
      <w:pPr>
        <w:pStyle w:val="PL"/>
        <w:rPr/>
      </w:pPr>
      <w:r>
        <w:rPr/>
        <w:tab/>
        <w:t>procedureCode</w:t>
        <w:tab/>
        <w:t>RUA-ELEMENTARY-PROCEDURE.&amp;procedureCode</w:t>
        <w:tab/>
        <w:tab/>
        <w:tab/>
        <w:t>({RUA-ELEMENTARY-PROCEDURES}),</w:t>
      </w:r>
    </w:p>
    <w:p>
      <w:pPr>
        <w:pStyle w:val="PL"/>
        <w:rPr/>
      </w:pPr>
      <w:r>
        <w:rPr/>
        <w:tab/>
        <w:t>criticality</w:t>
        <w:tab/>
        <w:tab/>
        <w:t>RUA-ELEMENTARY-PROCEDURE.&amp;criticality</w:t>
        <w:tab/>
        <w:tab/>
        <w:tab/>
        <w:t>({RUA-ELEMENTARY-PROCEDURES}{@procedureCode}),</w:t>
      </w:r>
    </w:p>
    <w:p>
      <w:pPr>
        <w:pStyle w:val="PL"/>
        <w:rPr/>
      </w:pPr>
      <w:r>
        <w:rPr/>
        <w:tab/>
        <w:t>value</w:t>
        <w:tab/>
        <w:tab/>
        <w:tab/>
        <w:t>RUA-ELEMENTARY-PROCEDURE.&amp;UnsuccessfulOutcome</w:t>
        <w:tab/>
        <w:t>({RUA-ELEMENTARY-PROCEDURES}{@procedureCode})</w:t>
      </w:r>
    </w:p>
    <w:p>
      <w:pPr>
        <w:pStyle w:val="PL"/>
        <w:rPr/>
      </w:pPr>
      <w:r>
        <w:rPr/>
        <w:t>}</w:t>
      </w:r>
    </w:p>
    <w:p>
      <w:pPr>
        <w:pStyle w:val="PL"/>
        <w:rPr/>
      </w:pPr>
      <w:r>
        <w:rPr/>
      </w:r>
    </w:p>
    <w:p>
      <w:pPr>
        <w:pStyle w:val="PL"/>
        <w:rPr/>
      </w:pPr>
      <w:r>
        <w:rPr/>
        <w:t>-- **************************************************************</w:t>
      </w:r>
    </w:p>
    <w:p>
      <w:pPr>
        <w:pStyle w:val="PL"/>
        <w:rPr/>
      </w:pPr>
      <w:r>
        <w:rPr/>
        <w:t>--</w:t>
      </w:r>
    </w:p>
    <w:p>
      <w:pPr>
        <w:pStyle w:val="PL"/>
        <w:rPr/>
      </w:pPr>
      <w:r>
        <w:rPr/>
        <w:t>-- Interface Elementary Procedure List</w:t>
      </w:r>
    </w:p>
    <w:p>
      <w:pPr>
        <w:pStyle w:val="PL"/>
        <w:rPr/>
      </w:pPr>
      <w:r>
        <w:rPr/>
        <w:t>--</w:t>
      </w:r>
    </w:p>
    <w:p>
      <w:pPr>
        <w:pStyle w:val="PL"/>
        <w:rPr/>
      </w:pPr>
      <w:r>
        <w:rPr/>
        <w:t>-- **************************************************************</w:t>
      </w:r>
    </w:p>
    <w:p>
      <w:pPr>
        <w:pStyle w:val="PL"/>
        <w:rPr/>
      </w:pPr>
      <w:r>
        <w:rPr/>
      </w:r>
    </w:p>
    <w:p>
      <w:pPr>
        <w:pStyle w:val="PL"/>
        <w:rPr/>
      </w:pPr>
      <w:r>
        <w:rPr/>
        <w:t>RUA-ELEMENTARY-PROCEDURES RUA-ELEMENTARY-PROCEDURE ::= {</w:t>
      </w:r>
    </w:p>
    <w:p>
      <w:pPr>
        <w:pStyle w:val="PL"/>
        <w:rPr/>
      </w:pPr>
      <w:r>
        <w:rPr/>
        <w:tab/>
        <w:t>RUA-ELEMENTARY-PROCEDURES-CLASS-1</w:t>
        <w:tab/>
        <w:t>|</w:t>
      </w:r>
    </w:p>
    <w:p>
      <w:pPr>
        <w:pStyle w:val="PL"/>
        <w:rPr/>
      </w:pPr>
      <w:r>
        <w:rPr/>
        <w:tab/>
        <w:t>RUA-ELEMENTARY-PROCEDURES-CLASS-2</w:t>
        <w:tab/>
        <w:t>,</w:t>
      </w:r>
    </w:p>
    <w:p>
      <w:pPr>
        <w:pStyle w:val="PL"/>
        <w:rPr/>
      </w:pPr>
      <w:r>
        <w:rPr/>
        <w:tab/>
        <w:t>...</w:t>
      </w:r>
    </w:p>
    <w:p>
      <w:pPr>
        <w:pStyle w:val="PL"/>
        <w:rPr/>
      </w:pPr>
      <w:r>
        <w:rPr/>
        <w:t>}</w:t>
      </w:r>
    </w:p>
    <w:p>
      <w:pPr>
        <w:pStyle w:val="PL"/>
        <w:rPr/>
      </w:pPr>
      <w:r>
        <w:rPr/>
      </w:r>
    </w:p>
    <w:p>
      <w:pPr>
        <w:pStyle w:val="PL"/>
        <w:rPr/>
      </w:pPr>
      <w:r>
        <w:rPr/>
        <w:t>RUA-ELEMENTARY-PROCEDURES-CLASS-1 RUA-ELEMENTARY-PROCEDURE ::= {</w:t>
      </w:r>
    </w:p>
    <w:p>
      <w:pPr>
        <w:pStyle w:val="PL"/>
        <w:rPr/>
      </w:pPr>
      <w:r>
        <w:rPr/>
        <w:tab/>
        <w:t>...</w:t>
      </w:r>
    </w:p>
    <w:p>
      <w:pPr>
        <w:pStyle w:val="PL"/>
        <w:rPr/>
      </w:pPr>
      <w:r>
        <w:rPr/>
        <w:t>}</w:t>
      </w:r>
    </w:p>
    <w:p>
      <w:pPr>
        <w:pStyle w:val="PL"/>
        <w:rPr/>
      </w:pPr>
      <w:r>
        <w:rPr/>
      </w:r>
    </w:p>
    <w:p>
      <w:pPr>
        <w:pStyle w:val="PL"/>
        <w:rPr/>
      </w:pPr>
      <w:r>
        <w:rPr/>
      </w:r>
    </w:p>
    <w:p>
      <w:pPr>
        <w:pStyle w:val="PL"/>
        <w:rPr/>
      </w:pPr>
      <w:r>
        <w:rPr/>
        <w:t>RUA-ELEMENTARY-PROCEDURES-CLASS-2 RUA-ELEMENTARY-PROCEDURE ::= {</w:t>
      </w:r>
    </w:p>
    <w:p>
      <w:pPr>
        <w:pStyle w:val="PL"/>
        <w:rPr/>
      </w:pPr>
      <w:r>
        <w:rPr/>
        <w:tab/>
        <w:t>connectionRequest |</w:t>
      </w:r>
    </w:p>
    <w:p>
      <w:pPr>
        <w:pStyle w:val="PL"/>
        <w:rPr/>
      </w:pPr>
      <w:r>
        <w:rPr/>
        <w:tab/>
        <w:t>directTransfer |</w:t>
      </w:r>
    </w:p>
    <w:p>
      <w:pPr>
        <w:pStyle w:val="PL"/>
        <w:rPr/>
      </w:pPr>
      <w:r>
        <w:rPr/>
        <w:tab/>
        <w:t>disconnectRequest |</w:t>
      </w:r>
    </w:p>
    <w:p>
      <w:pPr>
        <w:pStyle w:val="PL"/>
        <w:rPr/>
      </w:pPr>
      <w:r>
        <w:rPr/>
        <w:tab/>
        <w:t>connectionlessTransfer |</w:t>
        <w:tab/>
      </w:r>
    </w:p>
    <w:p>
      <w:pPr>
        <w:pStyle w:val="PL"/>
        <w:rPr/>
      </w:pPr>
      <w:r>
        <w:rPr/>
        <w:tab/>
        <w:t>errorIndication |</w:t>
      </w:r>
    </w:p>
    <w:p>
      <w:pPr>
        <w:pStyle w:val="PL"/>
        <w:rPr/>
      </w:pPr>
      <w:r>
        <w:rPr/>
        <w:tab/>
        <w:t>privateMessage,</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rPr/>
      </w:pPr>
      <w:r>
        <w:rPr/>
        <w:t>-- Interface Elementary Procedures</w:t>
      </w:r>
    </w:p>
    <w:p>
      <w:pPr>
        <w:pStyle w:val="PL"/>
        <w:rPr/>
      </w:pPr>
      <w:r>
        <w:rPr/>
        <w:t>--</w:t>
      </w:r>
    </w:p>
    <w:p>
      <w:pPr>
        <w:pStyle w:val="PL"/>
        <w:rPr/>
      </w:pPr>
      <w:r>
        <w:rPr/>
        <w:t>-- **************************************************************</w:t>
      </w:r>
    </w:p>
    <w:p>
      <w:pPr>
        <w:pStyle w:val="PL"/>
        <w:rPr/>
      </w:pPr>
      <w:r>
        <w:rPr/>
      </w:r>
    </w:p>
    <w:p>
      <w:pPr>
        <w:pStyle w:val="PL"/>
        <w:rPr/>
      </w:pPr>
      <w:r>
        <w:rPr/>
      </w:r>
    </w:p>
    <w:p>
      <w:pPr>
        <w:pStyle w:val="PL"/>
        <w:rPr/>
      </w:pPr>
      <w:r>
        <w:rPr/>
        <w:t>connectionRequest RUA-ELEMENTARY-PROCEDURE ::= {</w:t>
      </w:r>
    </w:p>
    <w:p>
      <w:pPr>
        <w:pStyle w:val="PL"/>
        <w:rPr/>
      </w:pPr>
      <w:r>
        <w:rPr/>
        <w:tab/>
        <w:t>INITIATING MESSAGE</w:t>
        <w:tab/>
        <w:tab/>
        <w:t>Connect</w:t>
      </w:r>
    </w:p>
    <w:p>
      <w:pPr>
        <w:pStyle w:val="PL"/>
        <w:rPr/>
      </w:pPr>
      <w:r>
        <w:rPr/>
        <w:tab/>
        <w:t>PROCEDURE CODE</w:t>
        <w:tab/>
        <w:tab/>
        <w:tab/>
        <w:t>id-Connect</w:t>
      </w:r>
    </w:p>
    <w:p>
      <w:pPr>
        <w:pStyle w:val="PL"/>
        <w:rPr/>
      </w:pPr>
      <w:r>
        <w:rPr/>
        <w:tab/>
        <w:t>CRITICALITY</w:t>
        <w:tab/>
        <w:tab/>
        <w:tab/>
        <w:tab/>
        <w:t>ignore</w:t>
      </w:r>
    </w:p>
    <w:p>
      <w:pPr>
        <w:pStyle w:val="PL"/>
        <w:rPr/>
      </w:pPr>
      <w:r>
        <w:rPr/>
        <w:t>}</w:t>
      </w:r>
    </w:p>
    <w:p>
      <w:pPr>
        <w:pStyle w:val="PL"/>
        <w:rPr/>
      </w:pPr>
      <w:r>
        <w:rPr/>
      </w:r>
    </w:p>
    <w:p>
      <w:pPr>
        <w:pStyle w:val="PL"/>
        <w:rPr/>
      </w:pPr>
      <w:r>
        <w:rPr/>
        <w:t>directTransfer RUA-ELEMENTARY-PROCEDURE ::= {</w:t>
      </w:r>
    </w:p>
    <w:p>
      <w:pPr>
        <w:pStyle w:val="PL"/>
        <w:rPr/>
      </w:pPr>
      <w:r>
        <w:rPr/>
        <w:tab/>
        <w:t>INITIATING MESSAGE</w:t>
        <w:tab/>
        <w:tab/>
        <w:t>DirectTransfer</w:t>
      </w:r>
    </w:p>
    <w:p>
      <w:pPr>
        <w:pStyle w:val="PL"/>
        <w:rPr/>
      </w:pPr>
      <w:r>
        <w:rPr/>
        <w:tab/>
        <w:t>PROCEDURE CODE</w:t>
        <w:tab/>
        <w:tab/>
        <w:tab/>
        <w:t>id-DirectTransfer</w:t>
      </w:r>
    </w:p>
    <w:p>
      <w:pPr>
        <w:pStyle w:val="PL"/>
        <w:rPr/>
      </w:pPr>
      <w:r>
        <w:rPr/>
        <w:tab/>
        <w:t>CRITICALITY</w:t>
        <w:tab/>
        <w:tab/>
        <w:tab/>
        <w:tab/>
        <w:t>ignore</w:t>
      </w:r>
    </w:p>
    <w:p>
      <w:pPr>
        <w:pStyle w:val="PL"/>
        <w:rPr/>
      </w:pPr>
      <w:r>
        <w:rPr/>
        <w:t>}</w:t>
      </w:r>
    </w:p>
    <w:p>
      <w:pPr>
        <w:pStyle w:val="PL"/>
        <w:rPr/>
      </w:pPr>
      <w:r>
        <w:rPr/>
      </w:r>
    </w:p>
    <w:p>
      <w:pPr>
        <w:pStyle w:val="PL"/>
        <w:rPr/>
      </w:pPr>
      <w:r>
        <w:rPr/>
        <w:t>disconnectRequest RUA-ELEMENTARY-PROCEDURE ::= {</w:t>
      </w:r>
    </w:p>
    <w:p>
      <w:pPr>
        <w:pStyle w:val="PL"/>
        <w:rPr/>
      </w:pPr>
      <w:r>
        <w:rPr/>
        <w:tab/>
        <w:t>INITIATING MESSAGE</w:t>
        <w:tab/>
        <w:tab/>
        <w:t>Disconnect</w:t>
      </w:r>
    </w:p>
    <w:p>
      <w:pPr>
        <w:pStyle w:val="PL"/>
        <w:rPr/>
      </w:pPr>
      <w:r>
        <w:rPr/>
        <w:tab/>
        <w:t>PROCEDURE CODE</w:t>
        <w:tab/>
        <w:tab/>
        <w:tab/>
        <w:t>id-Disconnect</w:t>
      </w:r>
    </w:p>
    <w:p>
      <w:pPr>
        <w:pStyle w:val="PL"/>
        <w:rPr/>
      </w:pPr>
      <w:r>
        <w:rPr/>
        <w:tab/>
        <w:t>CRITICALITY</w:t>
        <w:tab/>
        <w:tab/>
        <w:tab/>
        <w:tab/>
        <w:t>ignore</w:t>
      </w:r>
    </w:p>
    <w:p>
      <w:pPr>
        <w:pStyle w:val="PL"/>
        <w:rPr/>
      </w:pPr>
      <w:r>
        <w:rPr/>
        <w:t>}</w:t>
      </w:r>
    </w:p>
    <w:p>
      <w:pPr>
        <w:pStyle w:val="PL"/>
        <w:rPr/>
      </w:pPr>
      <w:r>
        <w:rPr/>
        <w:t>connectionlessTransfer RUA-ELEMENTARY-PROCEDURE ::= {</w:t>
      </w:r>
    </w:p>
    <w:p>
      <w:pPr>
        <w:pStyle w:val="PL"/>
        <w:rPr/>
      </w:pPr>
      <w:r>
        <w:rPr/>
        <w:tab/>
        <w:t>INITIATING MESSAGE</w:t>
        <w:tab/>
        <w:tab/>
        <w:t>ConnectionlessTransfer</w:t>
      </w:r>
    </w:p>
    <w:p>
      <w:pPr>
        <w:pStyle w:val="PL"/>
        <w:rPr/>
      </w:pPr>
      <w:r>
        <w:rPr/>
        <w:tab/>
        <w:t>PROCEDURE CODE</w:t>
        <w:tab/>
        <w:tab/>
        <w:tab/>
        <w:t>id-ConnectionlessTransfer</w:t>
      </w:r>
    </w:p>
    <w:p>
      <w:pPr>
        <w:pStyle w:val="PL"/>
        <w:rPr/>
      </w:pPr>
      <w:r>
        <w:rPr/>
        <w:tab/>
        <w:t>CRITICALITY</w:t>
        <w:tab/>
        <w:tab/>
        <w:tab/>
        <w:tab/>
        <w:t>ignore</w:t>
      </w:r>
    </w:p>
    <w:p>
      <w:pPr>
        <w:pStyle w:val="PL"/>
        <w:rPr/>
      </w:pPr>
      <w:r>
        <w:rPr/>
        <w:t>}</w:t>
      </w:r>
    </w:p>
    <w:p>
      <w:pPr>
        <w:pStyle w:val="PL"/>
        <w:rPr/>
      </w:pPr>
      <w:r>
        <w:rPr/>
      </w:r>
    </w:p>
    <w:p>
      <w:pPr>
        <w:pStyle w:val="PL"/>
        <w:rPr/>
      </w:pPr>
      <w:r>
        <w:rPr/>
        <w:t>errorIndication RUA-ELEMENTARY-PROCEDURE ::= {</w:t>
      </w:r>
    </w:p>
    <w:p>
      <w:pPr>
        <w:pStyle w:val="PL"/>
        <w:rPr/>
      </w:pPr>
      <w:r>
        <w:rPr/>
        <w:tab/>
        <w:t>INITIATING MESSAGE</w:t>
        <w:tab/>
        <w:tab/>
        <w:t>ErrorIndication</w:t>
      </w:r>
    </w:p>
    <w:p>
      <w:pPr>
        <w:pStyle w:val="PL"/>
        <w:rPr/>
      </w:pPr>
      <w:r>
        <w:rPr/>
        <w:tab/>
        <w:t>PROCEDURE CODE</w:t>
        <w:tab/>
        <w:tab/>
        <w:tab/>
        <w:t>id-ErrorIndication</w:t>
      </w:r>
    </w:p>
    <w:p>
      <w:pPr>
        <w:pStyle w:val="PL"/>
        <w:rPr/>
      </w:pPr>
      <w:r>
        <w:rPr/>
        <w:tab/>
        <w:t>CRITICALITY</w:t>
        <w:tab/>
        <w:tab/>
        <w:tab/>
        <w:tab/>
        <w:t>ignore</w:t>
      </w:r>
    </w:p>
    <w:p>
      <w:pPr>
        <w:pStyle w:val="PL"/>
        <w:rPr/>
      </w:pPr>
      <w:r>
        <w:rPr/>
        <w:t>}</w:t>
      </w:r>
    </w:p>
    <w:p>
      <w:pPr>
        <w:pStyle w:val="PL"/>
        <w:rPr/>
      </w:pPr>
      <w:r>
        <w:rPr/>
      </w:r>
    </w:p>
    <w:p>
      <w:pPr>
        <w:pStyle w:val="PL"/>
        <w:rPr/>
      </w:pPr>
      <w:r>
        <w:rPr/>
        <w:t>privateMessage RUA-ELEMENTARY-PROCEDURE ::= {</w:t>
      </w:r>
    </w:p>
    <w:p>
      <w:pPr>
        <w:pStyle w:val="PL"/>
        <w:rPr/>
      </w:pPr>
      <w:r>
        <w:rPr/>
        <w:tab/>
        <w:t>INITIATING MESSAGE</w:t>
        <w:tab/>
        <w:tab/>
        <w:t>PrivateMessage</w:t>
      </w:r>
    </w:p>
    <w:p>
      <w:pPr>
        <w:pStyle w:val="PL"/>
        <w:rPr/>
      </w:pPr>
      <w:r>
        <w:rPr/>
        <w:tab/>
        <w:t>PROCEDURE CODE</w:t>
        <w:tab/>
        <w:tab/>
        <w:tab/>
        <w:t>id-privateMessage</w:t>
      </w:r>
    </w:p>
    <w:p>
      <w:pPr>
        <w:pStyle w:val="PL"/>
        <w:rPr/>
      </w:pPr>
      <w:r>
        <w:rPr/>
        <w:tab/>
        <w:t>CRITICALITY</w:t>
        <w:tab/>
        <w:tab/>
        <w:tab/>
        <w:tab/>
        <w:t>ignore</w:t>
      </w:r>
    </w:p>
    <w:p>
      <w:pPr>
        <w:pStyle w:val="PL"/>
        <w:rPr/>
      </w:pPr>
      <w:r>
        <w:rPr/>
        <w:t>}</w:t>
      </w:r>
    </w:p>
    <w:p>
      <w:pPr>
        <w:pStyle w:val="PL"/>
        <w:rPr/>
      </w:pPr>
      <w:r>
        <w:rPr/>
      </w:r>
    </w:p>
    <w:p>
      <w:pPr>
        <w:pStyle w:val="PL"/>
        <w:rPr/>
      </w:pPr>
      <w:r>
        <w:rPr/>
      </w:r>
    </w:p>
    <w:p>
      <w:pPr>
        <w:pStyle w:val="PL"/>
        <w:rPr/>
      </w:pPr>
      <w:r>
        <w:rPr/>
        <w:t>END</w:t>
      </w:r>
    </w:p>
    <w:p>
      <w:pPr>
        <w:pStyle w:val="Heading3"/>
        <w:rPr/>
      </w:pPr>
      <w:bookmarkStart w:id="103" w:name="__RefHeading___Toc518315168"/>
      <w:bookmarkEnd w:id="103"/>
      <w:r>
        <w:rPr/>
        <w:t>9.3.3</w:t>
        <w:tab/>
        <w:t>PDU definitions</w:t>
      </w:r>
    </w:p>
    <w:p>
      <w:pPr>
        <w:pStyle w:val="PL"/>
        <w:rPr/>
      </w:pPr>
      <w:r>
        <w:rPr/>
      </w:r>
    </w:p>
    <w:p>
      <w:pPr>
        <w:pStyle w:val="PL"/>
        <w:rPr/>
      </w:pPr>
      <w:r>
        <w:rPr/>
        <w:t>-- **************************************************************</w:t>
      </w:r>
    </w:p>
    <w:p>
      <w:pPr>
        <w:pStyle w:val="PL"/>
        <w:rPr/>
      </w:pPr>
      <w:r>
        <w:rPr/>
        <w:t>--</w:t>
      </w:r>
    </w:p>
    <w:p>
      <w:pPr>
        <w:pStyle w:val="PL"/>
        <w:rPr/>
      </w:pPr>
      <w:r>
        <w:rPr/>
        <w:t>-- PDU definitions for RUA.</w:t>
      </w:r>
    </w:p>
    <w:p>
      <w:pPr>
        <w:pStyle w:val="PL"/>
        <w:rPr/>
      </w:pPr>
      <w:r>
        <w:rPr/>
        <w:t>--</w:t>
      </w:r>
    </w:p>
    <w:p>
      <w:pPr>
        <w:pStyle w:val="PL"/>
        <w:rPr/>
      </w:pPr>
      <w:r>
        <w:rPr/>
        <w:t>-- **************************************************************</w:t>
      </w:r>
    </w:p>
    <w:p>
      <w:pPr>
        <w:pStyle w:val="PL"/>
        <w:rPr/>
      </w:pPr>
      <w:r>
        <w:rPr/>
      </w:r>
    </w:p>
    <w:p>
      <w:pPr>
        <w:pStyle w:val="PL"/>
        <w:rPr/>
      </w:pPr>
      <w:r>
        <w:rPr/>
        <w:t>RUA-PDU-Contents {</w:t>
      </w:r>
    </w:p>
    <w:p>
      <w:pPr>
        <w:pStyle w:val="PL"/>
        <w:rPr/>
      </w:pPr>
      <w:r>
        <w:rPr/>
        <w:t xml:space="preserve">itu-t (0) identified-organization (4) etsi (0) mobileDomain (0) </w:t>
      </w:r>
    </w:p>
    <w:p>
      <w:pPr>
        <w:pStyle w:val="PL"/>
        <w:rPr/>
      </w:pPr>
      <w:r>
        <w:rPr/>
        <w:t>umts-Access (20) modules (3) rua(5) version1 (1) rUA-PDU-Contents (1) }</w:t>
      </w:r>
    </w:p>
    <w:p>
      <w:pPr>
        <w:pStyle w:val="PL"/>
        <w:rPr/>
      </w:pPr>
      <w:r>
        <w:rPr/>
      </w:r>
    </w:p>
    <w:p>
      <w:pPr>
        <w:pStyle w:val="PL"/>
        <w:rPr/>
      </w:pPr>
      <w:r>
        <w:rPr/>
        <w:t xml:space="preserve">DEFINITIONS AUTOMATIC TAGS ::= </w:t>
      </w:r>
    </w:p>
    <w:p>
      <w:pPr>
        <w:pStyle w:val="PL"/>
        <w:rPr/>
      </w:pPr>
      <w:r>
        <w:rPr/>
      </w:r>
    </w:p>
    <w:p>
      <w:pPr>
        <w:pStyle w:val="PL"/>
        <w:rPr/>
      </w:pPr>
      <w:r>
        <w:rPr/>
        <w:t>BEGIN</w:t>
      </w:r>
    </w:p>
    <w:p>
      <w:pPr>
        <w:pStyle w:val="PL"/>
        <w:rPr/>
      </w:pPr>
      <w:r>
        <w:rPr/>
      </w:r>
    </w:p>
    <w:p>
      <w:pPr>
        <w:pStyle w:val="PL"/>
        <w:rPr/>
      </w:pPr>
      <w:r>
        <w:rPr/>
        <w:t>-- **************************************************************</w:t>
      </w:r>
    </w:p>
    <w:p>
      <w:pPr>
        <w:pStyle w:val="PL"/>
        <w:rPr/>
      </w:pPr>
      <w:r>
        <w:rPr/>
        <w:t>--</w:t>
      </w:r>
    </w:p>
    <w:p>
      <w:pPr>
        <w:pStyle w:val="PL"/>
        <w:rPr/>
      </w:pPr>
      <w:r>
        <w:rPr/>
        <w:t>-- IE parameter types from other modules.</w:t>
      </w:r>
    </w:p>
    <w:p>
      <w:pPr>
        <w:pStyle w:val="PL"/>
        <w:rPr/>
      </w:pPr>
      <w:r>
        <w:rPr/>
        <w:t>--</w:t>
      </w:r>
    </w:p>
    <w:p>
      <w:pPr>
        <w:pStyle w:val="PL"/>
        <w:rPr/>
      </w:pPr>
      <w:r>
        <w:rPr/>
        <w:t>-- **************************************************************</w:t>
      </w:r>
    </w:p>
    <w:p>
      <w:pPr>
        <w:pStyle w:val="PL"/>
        <w:rPr/>
      </w:pPr>
      <w:r>
        <w:rPr/>
      </w:r>
    </w:p>
    <w:p>
      <w:pPr>
        <w:pStyle w:val="PL"/>
        <w:rPr/>
      </w:pPr>
      <w:r>
        <w:rPr/>
        <w:t>IMPORTS</w:t>
      </w:r>
    </w:p>
    <w:p>
      <w:pPr>
        <w:pStyle w:val="PL"/>
        <w:rPr/>
      </w:pPr>
      <w:r>
        <w:rPr/>
        <w:tab/>
        <w:t>Cause,</w:t>
      </w:r>
    </w:p>
    <w:p>
      <w:pPr>
        <w:pStyle w:val="PL"/>
        <w:rPr/>
      </w:pPr>
      <w:r>
        <w:rPr/>
        <w:tab/>
        <w:t>CriticalityDiagnostics,</w:t>
      </w:r>
    </w:p>
    <w:p>
      <w:pPr>
        <w:pStyle w:val="PL"/>
        <w:rPr/>
      </w:pPr>
      <w:r>
        <w:rPr/>
        <w:tab/>
        <w:t>Context-ID,</w:t>
      </w:r>
    </w:p>
    <w:p>
      <w:pPr>
        <w:pStyle w:val="PL"/>
        <w:rPr/>
      </w:pPr>
      <w:r>
        <w:rPr/>
        <w:tab/>
        <w:t xml:space="preserve">CN-DomainIndicator, </w:t>
      </w:r>
    </w:p>
    <w:p>
      <w:pPr>
        <w:pStyle w:val="PL"/>
        <w:rPr/>
      </w:pPr>
      <w:r>
        <w:rPr/>
        <w:tab/>
      </w:r>
      <w:bookmarkStart w:id="104" w:name="OLE_LINK7"/>
      <w:bookmarkStart w:id="105" w:name="OLE_LINK6"/>
      <w:r>
        <w:rPr>
          <w:rFonts w:eastAsia="SimSun;宋体"/>
          <w:szCs w:val="18"/>
          <w:lang w:val="en-US" w:eastAsia="en-US"/>
        </w:rPr>
        <w:t>CSGMembershipStatus,</w:t>
      </w:r>
      <w:bookmarkEnd w:id="104"/>
      <w:bookmarkEnd w:id="105"/>
    </w:p>
    <w:p>
      <w:pPr>
        <w:pStyle w:val="PL"/>
        <w:rPr/>
      </w:pPr>
      <w:r>
        <w:rPr/>
        <w:tab/>
        <w:t>IntraDomainNasNodeSelector,</w:t>
      </w:r>
    </w:p>
    <w:p>
      <w:pPr>
        <w:pStyle w:val="PL"/>
        <w:rPr/>
      </w:pPr>
      <w:r>
        <w:rPr/>
        <w:tab/>
        <w:t>RANAP-Message,</w:t>
      </w:r>
    </w:p>
    <w:p>
      <w:pPr>
        <w:pStyle w:val="PL"/>
        <w:rPr/>
      </w:pPr>
      <w:r>
        <w:rPr/>
        <w:tab/>
        <w:t>Establishment-Cause</w:t>
      </w:r>
    </w:p>
    <w:p>
      <w:pPr>
        <w:pStyle w:val="PL"/>
        <w:rPr/>
      </w:pPr>
      <w:r>
        <w:rPr/>
      </w:r>
    </w:p>
    <w:p>
      <w:pPr>
        <w:pStyle w:val="PL"/>
        <w:rPr/>
      </w:pPr>
      <w:r>
        <w:rPr/>
        <w:t>FROM RUA-IEs</w:t>
      </w:r>
    </w:p>
    <w:p>
      <w:pPr>
        <w:pStyle w:val="PL"/>
        <w:rPr/>
      </w:pPr>
      <w:r>
        <w:rPr/>
      </w:r>
    </w:p>
    <w:p>
      <w:pPr>
        <w:pStyle w:val="PL"/>
        <w:rPr/>
      </w:pPr>
      <w:r>
        <w:rPr/>
      </w:r>
    </w:p>
    <w:p>
      <w:pPr>
        <w:pStyle w:val="PL"/>
        <w:rPr/>
      </w:pPr>
      <w:r>
        <w:rPr/>
        <w:tab/>
        <w:t>ProtocolExtensionContainer{},</w:t>
      </w:r>
    </w:p>
    <w:p>
      <w:pPr>
        <w:pStyle w:val="PL"/>
        <w:rPr/>
      </w:pPr>
      <w:r>
        <w:rPr/>
        <w:tab/>
        <w:t>ProtocolIE-ContainerList{},</w:t>
      </w:r>
    </w:p>
    <w:p>
      <w:pPr>
        <w:pStyle w:val="PL"/>
        <w:rPr/>
      </w:pPr>
      <w:r>
        <w:rPr/>
        <w:tab/>
        <w:t>ProtocolIE-Container{},</w:t>
      </w:r>
    </w:p>
    <w:p>
      <w:pPr>
        <w:pStyle w:val="PL"/>
        <w:rPr/>
      </w:pPr>
      <w:r>
        <w:rPr/>
        <w:tab/>
        <w:t>ProtocolIE-Single-Container{},</w:t>
      </w:r>
    </w:p>
    <w:p>
      <w:pPr>
        <w:pStyle w:val="PL"/>
        <w:rPr/>
      </w:pPr>
      <w:r>
        <w:rPr/>
        <w:tab/>
        <w:t>PrivateIE-Container{},</w:t>
      </w:r>
    </w:p>
    <w:p>
      <w:pPr>
        <w:pStyle w:val="PL"/>
        <w:rPr/>
      </w:pPr>
      <w:r>
        <w:rPr/>
        <w:tab/>
        <w:t>RUA-PRIVATE-IES,</w:t>
      </w:r>
    </w:p>
    <w:p>
      <w:pPr>
        <w:pStyle w:val="PL"/>
        <w:rPr/>
      </w:pPr>
      <w:r>
        <w:rPr/>
        <w:tab/>
        <w:t>RUA-PROTOCOL-EXTENSION,</w:t>
      </w:r>
    </w:p>
    <w:p>
      <w:pPr>
        <w:pStyle w:val="PL"/>
        <w:rPr/>
      </w:pPr>
      <w:r>
        <w:rPr/>
        <w:tab/>
        <w:t>RUA-PROTOCOL-IES</w:t>
      </w:r>
    </w:p>
    <w:p>
      <w:pPr>
        <w:pStyle w:val="PL"/>
        <w:rPr/>
      </w:pPr>
      <w:r>
        <w:rPr/>
        <w:t>FROM RUA-Containers</w:t>
      </w:r>
    </w:p>
    <w:p>
      <w:pPr>
        <w:pStyle w:val="PL"/>
        <w:rPr/>
      </w:pPr>
      <w:r>
        <w:rPr/>
      </w:r>
    </w:p>
    <w:p>
      <w:pPr>
        <w:pStyle w:val="PL"/>
        <w:rPr/>
      </w:pPr>
      <w:r>
        <w:rPr/>
        <w:tab/>
        <w:t>id-Cause,</w:t>
      </w:r>
    </w:p>
    <w:p>
      <w:pPr>
        <w:pStyle w:val="PL"/>
        <w:rPr/>
      </w:pPr>
      <w:r>
        <w:rPr/>
        <w:tab/>
        <w:t>id-CriticalityDiagnostics,</w:t>
      </w:r>
    </w:p>
    <w:p>
      <w:pPr>
        <w:pStyle w:val="PL"/>
        <w:rPr/>
      </w:pPr>
      <w:r>
        <w:rPr/>
        <w:tab/>
        <w:t>id-Context-ID,</w:t>
      </w:r>
    </w:p>
    <w:p>
      <w:pPr>
        <w:pStyle w:val="PL"/>
        <w:rPr/>
      </w:pPr>
      <w:r>
        <w:rPr/>
        <w:tab/>
        <w:t>id-CN-DomainIndicator,</w:t>
      </w:r>
      <w:bookmarkStart w:id="106" w:name="OLE_LINK29"/>
      <w:bookmarkStart w:id="107" w:name="OLE_LINK26"/>
      <w:r>
        <w:rPr/>
        <w:t xml:space="preserve"> </w:t>
      </w:r>
    </w:p>
    <w:p>
      <w:pPr>
        <w:pStyle w:val="PL"/>
        <w:rPr/>
      </w:pPr>
      <w:r>
        <w:rPr>
          <w:rFonts w:eastAsia="Courier New"/>
        </w:rPr>
        <w:t xml:space="preserve"> </w:t>
      </w:r>
      <w:r>
        <w:rPr/>
        <w:tab/>
      </w:r>
      <w:r>
        <w:rPr>
          <w:lang w:val="en-GB" w:eastAsia="en-GB"/>
        </w:rPr>
        <w:t>id-CSGMembershipStatus,</w:t>
      </w:r>
      <w:bookmarkEnd w:id="106"/>
      <w:bookmarkEnd w:id="107"/>
    </w:p>
    <w:p>
      <w:pPr>
        <w:pStyle w:val="PL"/>
        <w:rPr/>
      </w:pPr>
      <w:r>
        <w:rPr/>
        <w:tab/>
        <w:t>id-RANAP-Message,</w:t>
      </w:r>
    </w:p>
    <w:p>
      <w:pPr>
        <w:pStyle w:val="PL"/>
        <w:rPr/>
      </w:pPr>
      <w:r>
        <w:rPr/>
        <w:tab/>
        <w:t>id-IntraDomainNasNodeSelector,</w:t>
      </w:r>
    </w:p>
    <w:p>
      <w:pPr>
        <w:pStyle w:val="PL"/>
        <w:rPr/>
      </w:pPr>
      <w:r>
        <w:rPr/>
        <w:tab/>
        <w:t>id-Establishment-Cause</w:t>
      </w:r>
    </w:p>
    <w:p>
      <w:pPr>
        <w:pStyle w:val="PL"/>
        <w:rPr/>
      </w:pPr>
      <w:r>
        <w:rPr/>
      </w:r>
    </w:p>
    <w:p>
      <w:pPr>
        <w:pStyle w:val="PL"/>
        <w:rPr/>
      </w:pPr>
      <w:r>
        <w:rPr/>
        <w:t>FROM RUA-Constants;</w:t>
      </w:r>
    </w:p>
    <w:p>
      <w:pPr>
        <w:pStyle w:val="PL"/>
        <w:rPr/>
      </w:pPr>
      <w:r>
        <w:rPr/>
      </w:r>
    </w:p>
    <w:p>
      <w:pPr>
        <w:pStyle w:val="PL"/>
        <w:rPr/>
      </w:pPr>
      <w:r>
        <w:rPr/>
      </w:r>
    </w:p>
    <w:p>
      <w:pPr>
        <w:pStyle w:val="PL"/>
        <w:rPr/>
      </w:pPr>
      <w:r>
        <w:rPr/>
        <w:t>-- **************************************************************</w:t>
      </w:r>
    </w:p>
    <w:p>
      <w:pPr>
        <w:pStyle w:val="PL"/>
        <w:rPr/>
      </w:pPr>
      <w:r>
        <w:rPr/>
        <w:t>--</w:t>
      </w:r>
    </w:p>
    <w:p>
      <w:pPr>
        <w:pStyle w:val="PL"/>
        <w:rPr/>
      </w:pPr>
      <w:r>
        <w:rPr/>
        <w:t>-- Connect</w:t>
      </w:r>
    </w:p>
    <w:p>
      <w:pPr>
        <w:pStyle w:val="PL"/>
        <w:rPr/>
      </w:pPr>
      <w:r>
        <w:rPr/>
        <w:t>--</w:t>
      </w:r>
    </w:p>
    <w:p>
      <w:pPr>
        <w:pStyle w:val="PL"/>
        <w:rPr/>
      </w:pPr>
      <w:r>
        <w:rPr/>
        <w:t>-- **************************************************************</w:t>
      </w:r>
    </w:p>
    <w:p>
      <w:pPr>
        <w:pStyle w:val="PL"/>
        <w:rPr/>
      </w:pPr>
      <w:r>
        <w:rPr/>
      </w:r>
    </w:p>
    <w:p>
      <w:pPr>
        <w:pStyle w:val="PL"/>
        <w:rPr/>
      </w:pPr>
      <w:r>
        <w:rPr/>
        <w:t>Connect ::= SEQUENCE {</w:t>
      </w:r>
    </w:p>
    <w:p>
      <w:pPr>
        <w:pStyle w:val="PL"/>
        <w:rPr/>
      </w:pPr>
      <w:r>
        <w:rPr/>
        <w:tab/>
        <w:t>protocolIEs</w:t>
        <w:tab/>
        <w:tab/>
        <w:tab/>
        <w:t>ProtocolIE-Container       { {ConnectIEs} },</w:t>
      </w:r>
    </w:p>
    <w:p>
      <w:pPr>
        <w:pStyle w:val="PL"/>
        <w:rPr/>
      </w:pPr>
      <w:r>
        <w:rPr/>
        <w:tab/>
        <w:t>protocolExtensions</w:t>
        <w:tab/>
        <w:t xml:space="preserve">ProtocolExtensionContainer { {ConnectExtensions} } </w:t>
        <w:tab/>
        <w:t>OPTIONAL,</w:t>
      </w:r>
    </w:p>
    <w:p>
      <w:pPr>
        <w:pStyle w:val="PL"/>
        <w:rPr/>
      </w:pPr>
      <w:r>
        <w:rPr/>
        <w:tab/>
        <w:t>...</w:t>
      </w:r>
    </w:p>
    <w:p>
      <w:pPr>
        <w:pStyle w:val="PL"/>
        <w:rPr/>
      </w:pPr>
      <w:r>
        <w:rPr/>
        <w:t>}</w:t>
      </w:r>
    </w:p>
    <w:p>
      <w:pPr>
        <w:pStyle w:val="PL"/>
        <w:rPr/>
      </w:pPr>
      <w:r>
        <w:rPr/>
      </w:r>
    </w:p>
    <w:p>
      <w:pPr>
        <w:pStyle w:val="PL"/>
        <w:rPr/>
      </w:pPr>
      <w:r>
        <w:rPr/>
        <w:t>ConnectIEs RUA-PROTOCOL-IES ::= {</w:t>
      </w:r>
    </w:p>
    <w:p>
      <w:pPr>
        <w:pStyle w:val="PL"/>
        <w:rPr/>
      </w:pPr>
      <w:r>
        <w:rPr/>
        <w:tab/>
        <w:t>{ ID id-CN-DomainIndicator</w:t>
        <w:tab/>
        <w:tab/>
        <w:tab/>
        <w:tab/>
        <w:t>CRITICALITY reject</w:t>
        <w:tab/>
        <w:t>TYPE CN-DomainIndicator</w:t>
        <w:tab/>
        <w:tab/>
        <w:tab/>
        <w:tab/>
        <w:t>PRESENCE mandatory } |</w:t>
      </w:r>
    </w:p>
    <w:p>
      <w:pPr>
        <w:pStyle w:val="PL"/>
        <w:rPr/>
      </w:pPr>
      <w:r>
        <w:rPr/>
        <w:tab/>
        <w:t>{ ID id-Context-ID</w:t>
        <w:tab/>
        <w:tab/>
        <w:tab/>
        <w:tab/>
        <w:tab/>
        <w:tab/>
        <w:t>CRITICALITY reject</w:t>
        <w:tab/>
        <w:t>TYPE Context-ID</w:t>
        <w:tab/>
        <w:tab/>
        <w:tab/>
        <w:tab/>
        <w:tab/>
        <w:tab/>
        <w:t>PRESENCE mandatory } |</w:t>
      </w:r>
    </w:p>
    <w:p>
      <w:pPr>
        <w:pStyle w:val="PL"/>
        <w:rPr/>
      </w:pPr>
      <w:r>
        <w:rPr/>
        <w:tab/>
        <w:t xml:space="preserve">{ ID id-IntraDomainNasNodeSelector </w:t>
        <w:tab/>
        <w:tab/>
        <w:t>CRITICALITY ignore</w:t>
        <w:tab/>
        <w:t>TYPE IntraDomainNasNodeSelector</w:t>
        <w:tab/>
        <w:tab/>
        <w:t>PRESENCE optional } |</w:t>
      </w:r>
    </w:p>
    <w:p>
      <w:pPr>
        <w:pStyle w:val="PL"/>
        <w:rPr/>
      </w:pPr>
      <w:r>
        <w:rPr/>
        <w:tab/>
        <w:t>{ ID id-Establishment-Cause</w:t>
        <w:tab/>
        <w:tab/>
        <w:tab/>
        <w:tab/>
        <w:t>CRITICALITY reject</w:t>
        <w:tab/>
        <w:t>TYPE Establishment-Cause</w:t>
        <w:tab/>
        <w:tab/>
        <w:tab/>
        <w:t>PRESENCE mandatory } |</w:t>
      </w:r>
    </w:p>
    <w:p>
      <w:pPr>
        <w:pStyle w:val="PL"/>
        <w:rPr/>
      </w:pPr>
      <w:r>
        <w:rPr/>
        <w:tab/>
        <w:t>{ ID id-RANAP-Message</w:t>
        <w:tab/>
        <w:tab/>
        <w:tab/>
        <w:tab/>
        <w:tab/>
        <w:t>CRITICALITY reject</w:t>
        <w:tab/>
        <w:t>TYPE RANAP-Message</w:t>
        <w:tab/>
        <w:tab/>
        <w:tab/>
        <w:tab/>
        <w:tab/>
        <w:t>PRESENCE mandatory },</w:t>
      </w:r>
    </w:p>
    <w:p>
      <w:pPr>
        <w:pStyle w:val="PL"/>
        <w:rPr/>
      </w:pPr>
      <w:r>
        <w:rPr/>
        <w:tab/>
        <w:t>...</w:t>
      </w:r>
    </w:p>
    <w:p>
      <w:pPr>
        <w:pStyle w:val="PL"/>
        <w:rPr/>
      </w:pPr>
      <w:r>
        <w:rPr/>
        <w:t>}</w:t>
      </w:r>
    </w:p>
    <w:p>
      <w:pPr>
        <w:pStyle w:val="PL"/>
        <w:rPr/>
      </w:pPr>
      <w:r>
        <w:rPr/>
      </w:r>
    </w:p>
    <w:p>
      <w:pPr>
        <w:pStyle w:val="PL"/>
        <w:rPr/>
      </w:pPr>
      <w:r>
        <w:rPr/>
        <w:t>ConnectExtensions RUA-PROTOCOL-EXTENSION ::= {</w:t>
      </w:r>
    </w:p>
    <w:p>
      <w:pPr>
        <w:pStyle w:val="PL"/>
        <w:ind w:left="384" w:hanging="384"/>
        <w:rPr>
          <w:lang w:val="en-US" w:eastAsia="en-US"/>
        </w:rPr>
      </w:pPr>
      <w:bookmarkStart w:id="108" w:name="OLE_LINK38"/>
      <w:bookmarkStart w:id="109" w:name="OLE_LINK37"/>
      <w:r>
        <w:rPr>
          <w:lang w:val="en-GB" w:eastAsia="en-GB"/>
        </w:rPr>
        <w:tab/>
        <w:t>{ ID id-CSGMembershipStatus</w:t>
        <w:tab/>
        <w:tab/>
        <w:t>CRITICALITY</w:t>
        <w:tab/>
        <w:t xml:space="preserve"> ignore</w:t>
        <w:tab/>
        <w:tab/>
        <w:t>EXTENSION CSGMembershipStatus</w:t>
        <w:tab/>
        <w:tab/>
        <w:t>PRESENCE optional</w:t>
        <w:tab/>
        <w:t>}</w:t>
      </w:r>
      <w:r>
        <w:rPr>
          <w:rFonts w:eastAsia="SimSun;宋体"/>
          <w:lang w:val="en-GB" w:eastAsia="zh-CN"/>
        </w:rPr>
        <w:t>,</w:t>
      </w:r>
      <w:bookmarkEnd w:id="108"/>
      <w:bookmarkEnd w:id="109"/>
    </w:p>
    <w:p>
      <w:pPr>
        <w:pStyle w:val="PL"/>
        <w:rPr>
          <w:lang w:val="en-US" w:eastAsia="en-US"/>
        </w:rPr>
      </w:pPr>
      <w:r>
        <w:rPr>
          <w:lang w:val="en-US" w:eastAsia="en-US"/>
        </w:rPr>
      </w:r>
    </w:p>
    <w:p>
      <w:pPr>
        <w:pStyle w:val="PL"/>
        <w:rPr/>
      </w:pPr>
      <w:r>
        <w:rPr/>
        <w:tab/>
        <w:t>...</w:t>
      </w:r>
    </w:p>
    <w:p>
      <w:pPr>
        <w:pStyle w:val="PL"/>
        <w:rPr/>
      </w:pPr>
      <w:r>
        <w:rPr/>
        <w:t>}</w:t>
      </w:r>
    </w:p>
    <w:p>
      <w:pPr>
        <w:pStyle w:val="PL"/>
        <w:rPr/>
      </w:pPr>
      <w:r>
        <w:rPr/>
      </w:r>
    </w:p>
    <w:p>
      <w:pPr>
        <w:pStyle w:val="PL"/>
        <w:rPr/>
      </w:pPr>
      <w:r>
        <w:rPr/>
      </w:r>
    </w:p>
    <w:p>
      <w:pPr>
        <w:pStyle w:val="PL"/>
        <w:rPr/>
      </w:pPr>
      <w:r>
        <w:rPr/>
        <w:t>-- **************************************************************</w:t>
      </w:r>
    </w:p>
    <w:p>
      <w:pPr>
        <w:pStyle w:val="PL"/>
        <w:rPr/>
      </w:pPr>
      <w:r>
        <w:rPr/>
        <w:t>--</w:t>
      </w:r>
    </w:p>
    <w:p>
      <w:pPr>
        <w:pStyle w:val="PL"/>
        <w:rPr/>
      </w:pPr>
      <w:r>
        <w:rPr/>
        <w:t>-- Direct Transfer</w:t>
      </w:r>
    </w:p>
    <w:p>
      <w:pPr>
        <w:pStyle w:val="PL"/>
        <w:rPr/>
      </w:pPr>
      <w:r>
        <w:rPr/>
        <w:t>--</w:t>
      </w:r>
    </w:p>
    <w:p>
      <w:pPr>
        <w:pStyle w:val="PL"/>
        <w:rPr/>
      </w:pPr>
      <w:r>
        <w:rPr/>
        <w:t>-- **************************************************************</w:t>
      </w:r>
    </w:p>
    <w:p>
      <w:pPr>
        <w:pStyle w:val="PL"/>
        <w:rPr/>
      </w:pPr>
      <w:r>
        <w:rPr/>
      </w:r>
    </w:p>
    <w:p>
      <w:pPr>
        <w:pStyle w:val="PL"/>
        <w:rPr/>
      </w:pPr>
      <w:r>
        <w:rPr/>
        <w:t>DirectTransfer ::= SEQUENCE {</w:t>
      </w:r>
    </w:p>
    <w:p>
      <w:pPr>
        <w:pStyle w:val="PL"/>
        <w:rPr/>
      </w:pPr>
      <w:r>
        <w:rPr/>
        <w:tab/>
        <w:t>protocolIEs</w:t>
        <w:tab/>
        <w:tab/>
        <w:tab/>
        <w:t>ProtocolIE-Container       { {DirectTransferIEs} },</w:t>
      </w:r>
    </w:p>
    <w:p>
      <w:pPr>
        <w:pStyle w:val="PL"/>
        <w:rPr/>
      </w:pPr>
      <w:r>
        <w:rPr/>
        <w:tab/>
        <w:t>protocolExtensions</w:t>
        <w:tab/>
        <w:t xml:space="preserve">ProtocolExtensionContainer { {DirectTransferExtensions} } </w:t>
        <w:tab/>
        <w:t>OPTIONAL,</w:t>
      </w:r>
    </w:p>
    <w:p>
      <w:pPr>
        <w:pStyle w:val="PL"/>
        <w:rPr/>
      </w:pPr>
      <w:r>
        <w:rPr/>
        <w:tab/>
        <w:t>...</w:t>
      </w:r>
    </w:p>
    <w:p>
      <w:pPr>
        <w:pStyle w:val="PL"/>
        <w:rPr/>
      </w:pPr>
      <w:r>
        <w:rPr/>
        <w:t>}</w:t>
      </w:r>
    </w:p>
    <w:p>
      <w:pPr>
        <w:pStyle w:val="PL"/>
        <w:rPr/>
      </w:pPr>
      <w:r>
        <w:rPr/>
      </w:r>
    </w:p>
    <w:p>
      <w:pPr>
        <w:pStyle w:val="PL"/>
        <w:rPr/>
      </w:pPr>
      <w:r>
        <w:rPr/>
        <w:t>DirectTransferIEs RUA-PROTOCOL-IES ::= {</w:t>
      </w:r>
    </w:p>
    <w:p>
      <w:pPr>
        <w:pStyle w:val="PL"/>
        <w:rPr/>
      </w:pPr>
      <w:r>
        <w:rPr/>
        <w:tab/>
        <w:t>{ ID id-CN-DomainIndicator</w:t>
        <w:tab/>
        <w:tab/>
        <w:tab/>
        <w:tab/>
        <w:t>CRITICALITY reject</w:t>
        <w:tab/>
        <w:t>TYPE CN-DomainIndicator</w:t>
        <w:tab/>
        <w:tab/>
        <w:t>PRESENCE mandatory } |</w:t>
      </w:r>
    </w:p>
    <w:p>
      <w:pPr>
        <w:pStyle w:val="PL"/>
        <w:rPr/>
      </w:pPr>
      <w:r>
        <w:rPr/>
        <w:tab/>
        <w:t>{ ID id-Context-ID</w:t>
        <w:tab/>
        <w:tab/>
        <w:tab/>
        <w:tab/>
        <w:tab/>
        <w:tab/>
        <w:t>CRITICALITY reject</w:t>
        <w:tab/>
        <w:t>TYPE Context-ID</w:t>
        <w:tab/>
        <w:tab/>
        <w:tab/>
        <w:tab/>
        <w:t>PRESENCE mandatory } |</w:t>
      </w:r>
    </w:p>
    <w:p>
      <w:pPr>
        <w:pStyle w:val="PL"/>
        <w:rPr/>
      </w:pPr>
      <w:r>
        <w:rPr/>
        <w:tab/>
        <w:t>{ ID id-RANAP-Message</w:t>
        <w:tab/>
        <w:tab/>
        <w:tab/>
        <w:tab/>
        <w:tab/>
        <w:t>CRITICALITY reject</w:t>
        <w:tab/>
        <w:t>TYPE RANAP-Message</w:t>
        <w:tab/>
        <w:tab/>
        <w:tab/>
        <w:t>PRESENCE mandatory  },</w:t>
      </w:r>
    </w:p>
    <w:p>
      <w:pPr>
        <w:pStyle w:val="PL"/>
        <w:rPr/>
      </w:pPr>
      <w:r>
        <w:rPr/>
        <w:tab/>
        <w:t>...</w:t>
      </w:r>
    </w:p>
    <w:p>
      <w:pPr>
        <w:pStyle w:val="PL"/>
        <w:rPr/>
      </w:pPr>
      <w:r>
        <w:rPr/>
        <w:t>}</w:t>
      </w:r>
    </w:p>
    <w:p>
      <w:pPr>
        <w:pStyle w:val="PL"/>
        <w:rPr/>
      </w:pPr>
      <w:r>
        <w:rPr/>
      </w:r>
    </w:p>
    <w:p>
      <w:pPr>
        <w:pStyle w:val="PL"/>
        <w:rPr/>
      </w:pPr>
      <w:r>
        <w:rPr/>
        <w:t>DirectTransferExtensions RUA-PROTOCOL-EXTENSION ::= {</w:t>
      </w:r>
    </w:p>
    <w:p>
      <w:pPr>
        <w:pStyle w:val="PL"/>
        <w:rPr/>
      </w:pPr>
      <w:r>
        <w:rPr/>
        <w:tab/>
        <w:t>...</w:t>
      </w:r>
    </w:p>
    <w:p>
      <w:pPr>
        <w:pStyle w:val="PL"/>
        <w:rPr/>
      </w:pPr>
      <w:r>
        <w:rPr/>
        <w:t>}</w:t>
      </w:r>
    </w:p>
    <w:p>
      <w:pPr>
        <w:pStyle w:val="PL"/>
        <w:rPr/>
      </w:pPr>
      <w:r>
        <w:rPr/>
      </w:r>
    </w:p>
    <w:p>
      <w:pPr>
        <w:pStyle w:val="PL"/>
        <w:rPr/>
      </w:pPr>
      <w:r>
        <w:rPr/>
      </w:r>
    </w:p>
    <w:p>
      <w:pPr>
        <w:pStyle w:val="PL"/>
        <w:rPr/>
      </w:pPr>
      <w:r>
        <w:rPr/>
      </w:r>
    </w:p>
    <w:p>
      <w:pPr>
        <w:pStyle w:val="PL"/>
        <w:rPr/>
      </w:pPr>
      <w:r>
        <w:rPr/>
        <w:t>-- **************************************************************</w:t>
      </w:r>
    </w:p>
    <w:p>
      <w:pPr>
        <w:pStyle w:val="PL"/>
        <w:rPr/>
      </w:pPr>
      <w:r>
        <w:rPr/>
        <w:t>--</w:t>
      </w:r>
    </w:p>
    <w:p>
      <w:pPr>
        <w:pStyle w:val="PL"/>
        <w:rPr/>
      </w:pPr>
      <w:r>
        <w:rPr/>
        <w:t>-- Disconnect</w:t>
      </w:r>
    </w:p>
    <w:p>
      <w:pPr>
        <w:pStyle w:val="PL"/>
        <w:rPr/>
      </w:pPr>
      <w:r>
        <w:rPr/>
        <w:t>--</w:t>
      </w:r>
    </w:p>
    <w:p>
      <w:pPr>
        <w:pStyle w:val="PL"/>
        <w:rPr/>
      </w:pPr>
      <w:r>
        <w:rPr/>
        <w:t>-- **************************************************************</w:t>
      </w:r>
    </w:p>
    <w:p>
      <w:pPr>
        <w:pStyle w:val="PL"/>
        <w:rPr/>
      </w:pPr>
      <w:r>
        <w:rPr/>
      </w:r>
    </w:p>
    <w:p>
      <w:pPr>
        <w:pStyle w:val="PL"/>
        <w:rPr/>
      </w:pPr>
      <w:r>
        <w:rPr/>
        <w:t>Disconnect ::= SEQUENCE {</w:t>
      </w:r>
    </w:p>
    <w:p>
      <w:pPr>
        <w:pStyle w:val="PL"/>
        <w:rPr/>
      </w:pPr>
      <w:r>
        <w:rPr/>
        <w:tab/>
        <w:t>protocolIEs</w:t>
        <w:tab/>
        <w:tab/>
        <w:tab/>
        <w:t>ProtocolIE-Container       { {DisconnectIEs} },</w:t>
      </w:r>
    </w:p>
    <w:p>
      <w:pPr>
        <w:pStyle w:val="PL"/>
        <w:rPr/>
      </w:pPr>
      <w:r>
        <w:rPr/>
        <w:tab/>
        <w:t>protocolExtensions</w:t>
        <w:tab/>
        <w:t xml:space="preserve">ProtocolExtensionContainer { {DisconnectExtensions} } </w:t>
        <w:tab/>
        <w:t>OPTIONAL,</w:t>
      </w:r>
    </w:p>
    <w:p>
      <w:pPr>
        <w:pStyle w:val="PL"/>
        <w:rPr/>
      </w:pPr>
      <w:r>
        <w:rPr/>
        <w:tab/>
        <w:t>...</w:t>
      </w:r>
    </w:p>
    <w:p>
      <w:pPr>
        <w:pStyle w:val="PL"/>
        <w:rPr/>
      </w:pPr>
      <w:r>
        <w:rPr/>
        <w:t>}</w:t>
      </w:r>
    </w:p>
    <w:p>
      <w:pPr>
        <w:pStyle w:val="PL"/>
        <w:rPr/>
      </w:pPr>
      <w:r>
        <w:rPr/>
      </w:r>
    </w:p>
    <w:p>
      <w:pPr>
        <w:pStyle w:val="PL"/>
        <w:rPr/>
      </w:pPr>
      <w:r>
        <w:rPr/>
        <w:t>DisconnectIEs RUA-PROTOCOL-IES ::= {</w:t>
      </w:r>
    </w:p>
    <w:p>
      <w:pPr>
        <w:pStyle w:val="PL"/>
        <w:rPr/>
      </w:pPr>
      <w:r>
        <w:rPr/>
        <w:tab/>
        <w:t>{ ID id-CN-DomainIndicator</w:t>
        <w:tab/>
        <w:tab/>
        <w:tab/>
        <w:tab/>
        <w:t>CRITICALITY reject</w:t>
        <w:tab/>
        <w:t>TYPE CN-DomainIndicator</w:t>
        <w:tab/>
        <w:tab/>
        <w:t>PRESENCE mandatory } |</w:t>
      </w:r>
    </w:p>
    <w:p>
      <w:pPr>
        <w:pStyle w:val="PL"/>
        <w:rPr/>
      </w:pPr>
      <w:r>
        <w:rPr/>
        <w:tab/>
        <w:t>{ ID id-Context-ID</w:t>
        <w:tab/>
        <w:tab/>
        <w:tab/>
        <w:tab/>
        <w:tab/>
        <w:tab/>
        <w:t>CRITICALITY reject</w:t>
        <w:tab/>
        <w:t>TYPE Context-ID</w:t>
        <w:tab/>
        <w:tab/>
        <w:tab/>
        <w:tab/>
        <w:t>PRESENCE mandatory } |</w:t>
      </w:r>
    </w:p>
    <w:p>
      <w:pPr>
        <w:pStyle w:val="PL"/>
        <w:rPr/>
      </w:pPr>
      <w:r>
        <w:rPr/>
        <w:tab/>
        <w:t>{ ID id-Cause</w:t>
        <w:tab/>
        <w:tab/>
        <w:tab/>
        <w:tab/>
        <w:tab/>
        <w:tab/>
        <w:tab/>
        <w:t>CRITICALITY reject</w:t>
        <w:tab/>
        <w:t>TYPE Cause</w:t>
        <w:tab/>
        <w:tab/>
        <w:tab/>
        <w:tab/>
        <w:tab/>
        <w:t>PRESENCE mandatory } |</w:t>
      </w:r>
    </w:p>
    <w:p>
      <w:pPr>
        <w:pStyle w:val="PL"/>
        <w:rPr/>
      </w:pPr>
      <w:r>
        <w:rPr/>
        <w:tab/>
        <w:t>{ ID id-RANAP-Message</w:t>
        <w:tab/>
        <w:tab/>
        <w:tab/>
        <w:tab/>
        <w:tab/>
        <w:t>CRITICALITY reject</w:t>
        <w:tab/>
        <w:t>TYPE RANAP-Message</w:t>
        <w:tab/>
        <w:tab/>
        <w:tab/>
        <w:t>PRESENCE conditional  },</w:t>
      </w:r>
    </w:p>
    <w:p>
      <w:pPr>
        <w:pStyle w:val="PL"/>
        <w:rPr/>
      </w:pPr>
      <w:r>
        <w:rPr/>
        <w:tab/>
        <w:t>-- RANAP message shall be included if Cause value is "normal"</w:t>
      </w:r>
    </w:p>
    <w:p>
      <w:pPr>
        <w:pStyle w:val="PL"/>
        <w:rPr/>
      </w:pPr>
      <w:r>
        <w:rPr/>
        <w:tab/>
        <w:t>...</w:t>
      </w:r>
    </w:p>
    <w:p>
      <w:pPr>
        <w:pStyle w:val="PL"/>
        <w:rPr/>
      </w:pPr>
      <w:r>
        <w:rPr/>
        <w:t>}</w:t>
      </w:r>
    </w:p>
    <w:p>
      <w:pPr>
        <w:pStyle w:val="PL"/>
        <w:rPr/>
      </w:pPr>
      <w:r>
        <w:rPr/>
      </w:r>
    </w:p>
    <w:p>
      <w:pPr>
        <w:pStyle w:val="PL"/>
        <w:rPr/>
      </w:pPr>
      <w:r>
        <w:rPr/>
        <w:t>DisconnectExtensions RUA-PROTOCOL-EXTENSION ::= {</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rPr/>
      </w:pPr>
      <w:r>
        <w:rPr/>
        <w:t>-- Connectionless Transfer</w:t>
      </w:r>
    </w:p>
    <w:p>
      <w:pPr>
        <w:pStyle w:val="PL"/>
        <w:rPr/>
      </w:pPr>
      <w:r>
        <w:rPr/>
        <w:t>--</w:t>
      </w:r>
    </w:p>
    <w:p>
      <w:pPr>
        <w:pStyle w:val="PL"/>
        <w:rPr/>
      </w:pPr>
      <w:r>
        <w:rPr/>
        <w:t>-- **************************************************************</w:t>
      </w:r>
    </w:p>
    <w:p>
      <w:pPr>
        <w:pStyle w:val="PL"/>
        <w:rPr/>
      </w:pPr>
      <w:r>
        <w:rPr/>
      </w:r>
    </w:p>
    <w:p>
      <w:pPr>
        <w:pStyle w:val="PL"/>
        <w:rPr/>
      </w:pPr>
      <w:r>
        <w:rPr/>
        <w:t>ConnectionlessTransfer ::= SEQUENCE {</w:t>
      </w:r>
    </w:p>
    <w:p>
      <w:pPr>
        <w:pStyle w:val="PL"/>
        <w:rPr/>
      </w:pPr>
      <w:r>
        <w:rPr/>
        <w:tab/>
        <w:t>protocolIEs</w:t>
        <w:tab/>
        <w:tab/>
        <w:tab/>
        <w:t>ProtocolIE-Container       { {ConnectionlessTransferIEs} },</w:t>
      </w:r>
    </w:p>
    <w:p>
      <w:pPr>
        <w:pStyle w:val="PL"/>
        <w:rPr/>
      </w:pPr>
      <w:r>
        <w:rPr/>
        <w:tab/>
        <w:t>protocolExtensions</w:t>
        <w:tab/>
        <w:t xml:space="preserve">ProtocolExtensionContainer { {ConnectionlessTransferExtensions} } </w:t>
        <w:tab/>
        <w:t>OPTIONAL,</w:t>
      </w:r>
    </w:p>
    <w:p>
      <w:pPr>
        <w:pStyle w:val="PL"/>
        <w:rPr/>
      </w:pPr>
      <w:r>
        <w:rPr/>
        <w:tab/>
        <w:t>...</w:t>
      </w:r>
    </w:p>
    <w:p>
      <w:pPr>
        <w:pStyle w:val="PL"/>
        <w:rPr/>
      </w:pPr>
      <w:r>
        <w:rPr/>
        <w:t>}</w:t>
      </w:r>
    </w:p>
    <w:p>
      <w:pPr>
        <w:pStyle w:val="PL"/>
        <w:rPr/>
      </w:pPr>
      <w:r>
        <w:rPr/>
      </w:r>
    </w:p>
    <w:p>
      <w:pPr>
        <w:pStyle w:val="PL"/>
        <w:rPr/>
      </w:pPr>
      <w:r>
        <w:rPr/>
        <w:t>ConnectionlessTransferIEs RUA-PROTOCOL-IES ::= {</w:t>
      </w:r>
    </w:p>
    <w:p>
      <w:pPr>
        <w:pStyle w:val="PL"/>
        <w:rPr/>
      </w:pPr>
      <w:r>
        <w:rPr/>
        <w:tab/>
        <w:t>{ ID id-RANAP-Message</w:t>
        <w:tab/>
        <w:tab/>
        <w:tab/>
        <w:tab/>
        <w:tab/>
        <w:t>CRITICALITY reject</w:t>
        <w:tab/>
        <w:t>TYPE RANAP-Message</w:t>
        <w:tab/>
        <w:tab/>
        <w:tab/>
        <w:t>PRESENCE mandatory  },</w:t>
      </w:r>
    </w:p>
    <w:p>
      <w:pPr>
        <w:pStyle w:val="PL"/>
        <w:rPr/>
      </w:pPr>
      <w:r>
        <w:rPr/>
        <w:tab/>
        <w:t>...</w:t>
      </w:r>
    </w:p>
    <w:p>
      <w:pPr>
        <w:pStyle w:val="PL"/>
        <w:rPr/>
      </w:pPr>
      <w:r>
        <w:rPr/>
        <w:t>}</w:t>
      </w:r>
    </w:p>
    <w:p>
      <w:pPr>
        <w:pStyle w:val="PL"/>
        <w:rPr/>
      </w:pPr>
      <w:r>
        <w:rPr/>
      </w:r>
    </w:p>
    <w:p>
      <w:pPr>
        <w:pStyle w:val="PL"/>
        <w:rPr/>
      </w:pPr>
      <w:r>
        <w:rPr/>
        <w:t>ConnectionlessTransferExtensions RUA-PROTOCOL-EXTENSION ::= {</w:t>
      </w:r>
    </w:p>
    <w:p>
      <w:pPr>
        <w:pStyle w:val="PL"/>
        <w:rPr/>
      </w:pPr>
      <w:r>
        <w:rPr/>
        <w:tab/>
        <w:t>...</w:t>
      </w:r>
    </w:p>
    <w:p>
      <w:pPr>
        <w:pStyle w:val="PL"/>
        <w:rPr/>
      </w:pPr>
      <w:r>
        <w:rPr/>
        <w:t>}</w:t>
      </w:r>
    </w:p>
    <w:p>
      <w:pPr>
        <w:pStyle w:val="PL"/>
        <w:rPr/>
      </w:pPr>
      <w:r>
        <w:rPr/>
      </w:r>
    </w:p>
    <w:p>
      <w:pPr>
        <w:pStyle w:val="PL"/>
        <w:rPr/>
      </w:pPr>
      <w:r>
        <w:rPr/>
      </w:r>
    </w:p>
    <w:p>
      <w:pPr>
        <w:pStyle w:val="PL"/>
        <w:rPr/>
      </w:pPr>
      <w:r>
        <w:rPr/>
      </w:r>
    </w:p>
    <w:p>
      <w:pPr>
        <w:pStyle w:val="PL"/>
        <w:rPr/>
      </w:pPr>
      <w:r>
        <w:rPr/>
      </w:r>
    </w:p>
    <w:p>
      <w:pPr>
        <w:pStyle w:val="PL"/>
        <w:rPr/>
      </w:pPr>
      <w:r>
        <w:rPr/>
        <w:t>-- **************************************************************</w:t>
      </w:r>
    </w:p>
    <w:p>
      <w:pPr>
        <w:pStyle w:val="PL"/>
        <w:rPr/>
      </w:pPr>
      <w:r>
        <w:rPr/>
        <w:t>--</w:t>
      </w:r>
    </w:p>
    <w:p>
      <w:pPr>
        <w:pStyle w:val="PL"/>
        <w:rPr/>
      </w:pPr>
      <w:r>
        <w:rPr/>
        <w:t>-- ERROR INDICATION</w:t>
      </w:r>
    </w:p>
    <w:p>
      <w:pPr>
        <w:pStyle w:val="PL"/>
        <w:rPr/>
      </w:pPr>
      <w:r>
        <w:rPr/>
        <w:t>--</w:t>
      </w:r>
    </w:p>
    <w:p>
      <w:pPr>
        <w:pStyle w:val="PL"/>
        <w:rPr/>
      </w:pPr>
      <w:r>
        <w:rPr/>
        <w:t>-- **************************************************************</w:t>
      </w:r>
    </w:p>
    <w:p>
      <w:pPr>
        <w:pStyle w:val="PL"/>
        <w:rPr/>
      </w:pPr>
      <w:r>
        <w:rPr/>
      </w:r>
    </w:p>
    <w:p>
      <w:pPr>
        <w:pStyle w:val="PL"/>
        <w:rPr/>
      </w:pPr>
      <w:r>
        <w:rPr/>
        <w:t>ErrorIndication ::= SEQUENCE {</w:t>
      </w:r>
    </w:p>
    <w:p>
      <w:pPr>
        <w:pStyle w:val="PL"/>
        <w:rPr/>
      </w:pPr>
      <w:r>
        <w:rPr/>
        <w:tab/>
        <w:t>protocolIEs</w:t>
        <w:tab/>
        <w:tab/>
        <w:tab/>
        <w:t>ProtocolIE-Container       { {ErrorIndicationIEs} },</w:t>
      </w:r>
    </w:p>
    <w:p>
      <w:pPr>
        <w:pStyle w:val="PL"/>
        <w:rPr/>
      </w:pPr>
      <w:r>
        <w:rPr/>
        <w:tab/>
        <w:t>protocolExtensions</w:t>
        <w:tab/>
        <w:t xml:space="preserve">ProtocolExtensionContainer { {ErrorIndicationExtensions} } </w:t>
        <w:tab/>
        <w:t>OPTIONAL,</w:t>
      </w:r>
    </w:p>
    <w:p>
      <w:pPr>
        <w:pStyle w:val="PL"/>
        <w:rPr/>
      </w:pPr>
      <w:r>
        <w:rPr/>
        <w:tab/>
        <w:t>...</w:t>
      </w:r>
    </w:p>
    <w:p>
      <w:pPr>
        <w:pStyle w:val="PL"/>
        <w:rPr/>
      </w:pPr>
      <w:r>
        <w:rPr/>
        <w:t>}</w:t>
      </w:r>
    </w:p>
    <w:p>
      <w:pPr>
        <w:pStyle w:val="PL"/>
        <w:rPr/>
      </w:pPr>
      <w:r>
        <w:rPr/>
      </w:r>
    </w:p>
    <w:p>
      <w:pPr>
        <w:pStyle w:val="PL"/>
        <w:rPr/>
      </w:pPr>
      <w:r>
        <w:rPr/>
        <w:t>ErrorIndicationIEs RUA-PROTOCOL-IES ::= {</w:t>
      </w:r>
    </w:p>
    <w:p>
      <w:pPr>
        <w:pStyle w:val="PL"/>
        <w:rPr/>
      </w:pPr>
      <w:r>
        <w:rPr/>
        <w:tab/>
        <w:t>{ ID id-Cause</w:t>
        <w:tab/>
        <w:tab/>
        <w:tab/>
        <w:tab/>
        <w:tab/>
        <w:tab/>
        <w:t>CRITICALITY ignore</w:t>
        <w:tab/>
        <w:t>TYPE Cause</w:t>
        <w:tab/>
        <w:tab/>
        <w:tab/>
        <w:tab/>
        <w:tab/>
        <w:tab/>
        <w:t>PRESENCE mandatory } |</w:t>
      </w:r>
    </w:p>
    <w:p>
      <w:pPr>
        <w:pStyle w:val="PL"/>
        <w:rPr/>
      </w:pPr>
      <w:r>
        <w:rPr/>
        <w:tab/>
        <w:t>{ ID id-CriticalityDiagnostics</w:t>
        <w:tab/>
        <w:tab/>
        <w:t>CRITICALITY ignore</w:t>
        <w:tab/>
        <w:t>TYPE CriticalityDiagnostics</w:t>
        <w:tab/>
        <w:tab/>
        <w:t>PRESENCE optional },</w:t>
      </w:r>
    </w:p>
    <w:p>
      <w:pPr>
        <w:pStyle w:val="PL"/>
        <w:rPr/>
      </w:pPr>
      <w:r>
        <w:rPr/>
        <w:tab/>
        <w:tab/>
        <w:t>...</w:t>
      </w:r>
    </w:p>
    <w:p>
      <w:pPr>
        <w:pStyle w:val="PL"/>
        <w:rPr/>
      </w:pPr>
      <w:r>
        <w:rPr/>
        <w:t>}</w:t>
      </w:r>
    </w:p>
    <w:p>
      <w:pPr>
        <w:pStyle w:val="PL"/>
        <w:rPr/>
      </w:pPr>
      <w:r>
        <w:rPr/>
      </w:r>
    </w:p>
    <w:p>
      <w:pPr>
        <w:pStyle w:val="PL"/>
        <w:rPr/>
      </w:pPr>
      <w:r>
        <w:rPr/>
        <w:t>ErrorIndicationExtensions RUA-PROTOCOL-EXTENSION ::= {</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rPr/>
      </w:pPr>
      <w:r>
        <w:rPr/>
        <w:t>-- PRIVATE MESSAGE</w:t>
      </w:r>
    </w:p>
    <w:p>
      <w:pPr>
        <w:pStyle w:val="PL"/>
        <w:rPr/>
      </w:pPr>
      <w:r>
        <w:rPr/>
        <w:t>--</w:t>
      </w:r>
    </w:p>
    <w:p>
      <w:pPr>
        <w:pStyle w:val="PL"/>
        <w:rPr/>
      </w:pPr>
      <w:r>
        <w:rPr/>
        <w:t>-- **************************************************************</w:t>
      </w:r>
    </w:p>
    <w:p>
      <w:pPr>
        <w:pStyle w:val="PL"/>
        <w:rPr/>
      </w:pPr>
      <w:r>
        <w:rPr/>
      </w:r>
    </w:p>
    <w:p>
      <w:pPr>
        <w:pStyle w:val="PL"/>
        <w:rPr/>
      </w:pPr>
      <w:r>
        <w:rPr/>
        <w:t>PrivateMessage ::= SEQUENCE {</w:t>
      </w:r>
    </w:p>
    <w:p>
      <w:pPr>
        <w:pStyle w:val="PL"/>
        <w:rPr/>
      </w:pPr>
      <w:r>
        <w:rPr/>
        <w:tab/>
        <w:t>privateIEs</w:t>
        <w:tab/>
        <w:tab/>
        <w:t>PrivateIE-Container  {{PrivateMessage-IEs}},</w:t>
      </w:r>
    </w:p>
    <w:p>
      <w:pPr>
        <w:pStyle w:val="PL"/>
        <w:rPr/>
      </w:pPr>
      <w:r>
        <w:rPr/>
        <w:tab/>
        <w:t>...</w:t>
      </w:r>
    </w:p>
    <w:p>
      <w:pPr>
        <w:pStyle w:val="PL"/>
        <w:rPr/>
      </w:pPr>
      <w:r>
        <w:rPr/>
        <w:t>}</w:t>
      </w:r>
    </w:p>
    <w:p>
      <w:pPr>
        <w:pStyle w:val="PL"/>
        <w:rPr/>
      </w:pPr>
      <w:r>
        <w:rPr/>
      </w:r>
    </w:p>
    <w:p>
      <w:pPr>
        <w:pStyle w:val="PL"/>
        <w:rPr/>
      </w:pPr>
      <w:r>
        <w:rPr/>
        <w:t>PrivateMessage-IEs RUA-PRIVATE-IES ::= {</w:t>
      </w:r>
    </w:p>
    <w:p>
      <w:pPr>
        <w:pStyle w:val="PL"/>
        <w:rPr/>
      </w:pPr>
      <w:r>
        <w:rPr/>
        <w:tab/>
        <w:t>...</w:t>
      </w:r>
    </w:p>
    <w:p>
      <w:pPr>
        <w:pStyle w:val="PL"/>
        <w:rPr/>
      </w:pPr>
      <w:r>
        <w:rPr/>
        <w:t>}</w:t>
      </w:r>
    </w:p>
    <w:p>
      <w:pPr>
        <w:pStyle w:val="PL"/>
        <w:rPr/>
      </w:pPr>
      <w:r>
        <w:rPr/>
      </w:r>
    </w:p>
    <w:p>
      <w:pPr>
        <w:pStyle w:val="PL"/>
        <w:rPr/>
      </w:pPr>
      <w:r>
        <w:rPr/>
      </w:r>
    </w:p>
    <w:p>
      <w:pPr>
        <w:pStyle w:val="PL"/>
        <w:rPr/>
      </w:pPr>
      <w:r>
        <w:rPr/>
        <w:t>END</w:t>
      </w:r>
    </w:p>
    <w:p>
      <w:pPr>
        <w:pStyle w:val="PL"/>
        <w:rPr/>
      </w:pPr>
      <w:r>
        <w:rPr/>
      </w:r>
    </w:p>
    <w:p>
      <w:pPr>
        <w:pStyle w:val="Heading3"/>
        <w:rPr/>
      </w:pPr>
      <w:bookmarkStart w:id="110" w:name="__RefHeading___Toc518315169"/>
      <w:bookmarkEnd w:id="110"/>
      <w:r>
        <w:rPr/>
        <w:t>9.3.4</w:t>
        <w:tab/>
        <w:t>Information Element definitions</w:t>
      </w:r>
    </w:p>
    <w:p>
      <w:pPr>
        <w:pStyle w:val="PL"/>
        <w:rPr/>
      </w:pPr>
      <w:r>
        <w:rPr/>
      </w:r>
    </w:p>
    <w:p>
      <w:pPr>
        <w:pStyle w:val="PL"/>
        <w:rPr/>
      </w:pPr>
      <w:r>
        <w:rPr/>
      </w:r>
    </w:p>
    <w:p>
      <w:pPr>
        <w:pStyle w:val="PL"/>
        <w:rPr/>
      </w:pPr>
      <w:r>
        <w:rPr/>
        <w:t>-- **************************************************************</w:t>
      </w:r>
    </w:p>
    <w:p>
      <w:pPr>
        <w:pStyle w:val="PL"/>
        <w:rPr/>
      </w:pPr>
      <w:r>
        <w:rPr/>
        <w:t>--</w:t>
      </w:r>
    </w:p>
    <w:p>
      <w:pPr>
        <w:pStyle w:val="PL"/>
        <w:rPr/>
      </w:pPr>
      <w:r>
        <w:rPr/>
        <w:t>-- Information Element Definitions</w:t>
      </w:r>
    </w:p>
    <w:p>
      <w:pPr>
        <w:pStyle w:val="PL"/>
        <w:rPr/>
      </w:pPr>
      <w:r>
        <w:rPr/>
        <w:t>--</w:t>
      </w:r>
    </w:p>
    <w:p>
      <w:pPr>
        <w:pStyle w:val="PL"/>
        <w:rPr/>
      </w:pPr>
      <w:r>
        <w:rPr/>
        <w:t>-- **************************************************************</w:t>
      </w:r>
    </w:p>
    <w:p>
      <w:pPr>
        <w:pStyle w:val="PL"/>
        <w:rPr/>
      </w:pPr>
      <w:r>
        <w:rPr/>
      </w:r>
    </w:p>
    <w:p>
      <w:pPr>
        <w:pStyle w:val="PL"/>
        <w:rPr/>
      </w:pPr>
      <w:r>
        <w:rPr/>
        <w:t>RUA-IEs {</w:t>
      </w:r>
    </w:p>
    <w:p>
      <w:pPr>
        <w:pStyle w:val="PL"/>
        <w:rPr/>
      </w:pPr>
      <w:r>
        <w:rPr/>
        <w:t xml:space="preserve">itu-t (0) identified-organization (4) etsi (0) mobileDomain (0) </w:t>
      </w:r>
    </w:p>
    <w:p>
      <w:pPr>
        <w:pStyle w:val="PL"/>
        <w:rPr/>
      </w:pPr>
      <w:r>
        <w:rPr/>
        <w:t>umts-Access (20) modules (3) rua(5) version1 (1) rUA-IEs (2) }</w:t>
      </w:r>
    </w:p>
    <w:p>
      <w:pPr>
        <w:pStyle w:val="PL"/>
        <w:rPr/>
      </w:pPr>
      <w:r>
        <w:rPr/>
      </w:r>
    </w:p>
    <w:p>
      <w:pPr>
        <w:pStyle w:val="PL"/>
        <w:rPr/>
      </w:pPr>
      <w:r>
        <w:rPr/>
        <w:t xml:space="preserve">DEFINITIONS AUTOMATIC TAGS ::= </w:t>
      </w:r>
    </w:p>
    <w:p>
      <w:pPr>
        <w:pStyle w:val="PL"/>
        <w:rPr/>
      </w:pPr>
      <w:r>
        <w:rPr/>
      </w:r>
    </w:p>
    <w:p>
      <w:pPr>
        <w:pStyle w:val="PL"/>
        <w:rPr/>
      </w:pPr>
      <w:r>
        <w:rPr/>
        <w:t>BEGIN</w:t>
      </w:r>
    </w:p>
    <w:p>
      <w:pPr>
        <w:pStyle w:val="PL"/>
        <w:rPr/>
      </w:pPr>
      <w:r>
        <w:rPr/>
      </w:r>
    </w:p>
    <w:p>
      <w:pPr>
        <w:pStyle w:val="PL"/>
        <w:rPr/>
      </w:pPr>
      <w:r>
        <w:rPr/>
        <w:t>IMPORTS</w:t>
      </w:r>
    </w:p>
    <w:p>
      <w:pPr>
        <w:pStyle w:val="PL"/>
        <w:rPr/>
      </w:pPr>
      <w:r>
        <w:rPr/>
        <w:tab/>
        <w:t>maxNrOfErrors</w:t>
      </w:r>
    </w:p>
    <w:p>
      <w:pPr>
        <w:pStyle w:val="PL"/>
        <w:rPr/>
      </w:pPr>
      <w:r>
        <w:rPr/>
        <w:t>FROM RUA-Constants</w:t>
      </w:r>
    </w:p>
    <w:p>
      <w:pPr>
        <w:pStyle w:val="PL"/>
        <w:rPr/>
      </w:pPr>
      <w:r>
        <w:rPr/>
      </w:r>
    </w:p>
    <w:p>
      <w:pPr>
        <w:pStyle w:val="PL"/>
        <w:rPr/>
      </w:pPr>
      <w:r>
        <w:rPr/>
        <w:tab/>
        <w:t>Criticality,</w:t>
      </w:r>
    </w:p>
    <w:p>
      <w:pPr>
        <w:pStyle w:val="PL"/>
        <w:rPr/>
      </w:pPr>
      <w:r>
        <w:rPr/>
        <w:tab/>
        <w:t>ProcedureCode,</w:t>
      </w:r>
    </w:p>
    <w:p>
      <w:pPr>
        <w:pStyle w:val="PL"/>
        <w:rPr/>
      </w:pPr>
      <w:r>
        <w:rPr/>
        <w:tab/>
        <w:t>ProtocolIE-ID,</w:t>
      </w:r>
    </w:p>
    <w:p>
      <w:pPr>
        <w:pStyle w:val="PL"/>
        <w:rPr/>
      </w:pPr>
      <w:r>
        <w:rPr/>
        <w:tab/>
        <w:t>TriggeringMessage</w:t>
      </w:r>
    </w:p>
    <w:p>
      <w:pPr>
        <w:pStyle w:val="PL"/>
        <w:rPr/>
      </w:pPr>
      <w:r>
        <w:rPr/>
        <w:t>FROM RUA-CommonDataTypes</w:t>
      </w:r>
    </w:p>
    <w:p>
      <w:pPr>
        <w:pStyle w:val="PL"/>
        <w:rPr/>
      </w:pPr>
      <w:r>
        <w:rPr/>
      </w:r>
    </w:p>
    <w:p>
      <w:pPr>
        <w:pStyle w:val="PL"/>
        <w:rPr/>
      </w:pPr>
      <w:r>
        <w:rPr/>
        <w:tab/>
        <w:t>ProtocolExtensionContainer{},</w:t>
      </w:r>
    </w:p>
    <w:p>
      <w:pPr>
        <w:pStyle w:val="PL"/>
        <w:rPr/>
      </w:pPr>
      <w:r>
        <w:rPr/>
        <w:tab/>
        <w:t>RUA-PROTOCOL-EXTENSION</w:t>
      </w:r>
    </w:p>
    <w:p>
      <w:pPr>
        <w:pStyle w:val="PL"/>
        <w:rPr/>
      </w:pPr>
      <w:r>
        <w:rPr/>
        <w:t>FROM RUA-Containers;</w:t>
      </w:r>
    </w:p>
    <w:p>
      <w:pPr>
        <w:pStyle w:val="PL"/>
        <w:rPr/>
      </w:pPr>
      <w:r>
        <w:rPr/>
      </w:r>
    </w:p>
    <w:p>
      <w:pPr>
        <w:pStyle w:val="PL"/>
        <w:rPr/>
      </w:pPr>
      <w:r>
        <w:rPr/>
      </w:r>
    </w:p>
    <w:p>
      <w:pPr>
        <w:pStyle w:val="PL"/>
        <w:rPr/>
      </w:pPr>
      <w:r>
        <w:rPr/>
        <w:t xml:space="preserve">CN-DomainIndicator ::= ENUMERATED { </w:t>
      </w:r>
    </w:p>
    <w:p>
      <w:pPr>
        <w:pStyle w:val="PL"/>
        <w:rPr/>
      </w:pPr>
      <w:r>
        <w:rPr/>
        <w:tab/>
        <w:t xml:space="preserve">cs-domain, </w:t>
      </w:r>
    </w:p>
    <w:p>
      <w:pPr>
        <w:pStyle w:val="PL"/>
        <w:rPr/>
      </w:pPr>
      <w:r>
        <w:rPr/>
        <w:tab/>
        <w:t xml:space="preserve">ps-domain </w:t>
      </w:r>
    </w:p>
    <w:p>
      <w:pPr>
        <w:pStyle w:val="PL"/>
        <w:rPr/>
      </w:pPr>
      <w:r>
        <w:rPr/>
        <w:t>}</w:t>
      </w:r>
    </w:p>
    <w:p>
      <w:pPr>
        <w:pStyle w:val="PL"/>
        <w:rPr/>
      </w:pPr>
      <w:r>
        <w:rPr/>
      </w:r>
    </w:p>
    <w:p>
      <w:pPr>
        <w:pStyle w:val="PL"/>
        <w:rPr/>
      </w:pPr>
      <w:bookmarkStart w:id="111" w:name="OLE_LINK33"/>
      <w:bookmarkStart w:id="112" w:name="OLE_LINK30"/>
      <w:bookmarkEnd w:id="111"/>
      <w:bookmarkEnd w:id="112"/>
      <w:r>
        <w:rPr>
          <w:lang w:val="en-GB" w:eastAsia="en-GB"/>
        </w:rPr>
        <w:t>CSG</w:t>
      </w:r>
      <w:r>
        <w:rPr>
          <w:rFonts w:eastAsia="SimSun;宋体"/>
          <w:lang w:val="en-GB" w:eastAsia="zh-CN"/>
        </w:rPr>
        <w:t>Membership</w:t>
      </w:r>
      <w:r>
        <w:rPr>
          <w:lang w:val="en-GB" w:eastAsia="en-GB"/>
        </w:rPr>
        <w:t xml:space="preserve">Status ::= ENUMERATED { </w:t>
      </w:r>
    </w:p>
    <w:p>
      <w:pPr>
        <w:pStyle w:val="PL"/>
        <w:rPr/>
      </w:pPr>
      <w:r>
        <w:rPr>
          <w:lang w:val="en-GB" w:eastAsia="en-GB"/>
        </w:rPr>
        <w:tab/>
      </w:r>
      <w:r>
        <w:rPr>
          <w:rFonts w:eastAsia="SimSun;宋体"/>
          <w:szCs w:val="18"/>
          <w:lang w:val="en-US" w:eastAsia="en-US"/>
        </w:rPr>
        <w:t xml:space="preserve">member, </w:t>
      </w:r>
    </w:p>
    <w:p>
      <w:pPr>
        <w:pStyle w:val="PL"/>
        <w:rPr/>
      </w:pPr>
      <w:r>
        <w:rPr>
          <w:rFonts w:eastAsia="SimSun;宋体"/>
          <w:szCs w:val="18"/>
          <w:lang w:val="en-US" w:eastAsia="en-US"/>
        </w:rPr>
        <w:tab/>
        <w:t>non-member,</w:t>
      </w:r>
    </w:p>
    <w:p>
      <w:pPr>
        <w:pStyle w:val="PL"/>
        <w:spacing w:lineRule="atLeast" w:line="0"/>
        <w:rPr>
          <w:rFonts w:eastAsia="SimSun;宋体"/>
        </w:rPr>
      </w:pPr>
      <w:r>
        <w:rPr>
          <w:rFonts w:eastAsia="SimSun;宋体"/>
        </w:rPr>
        <w:tab/>
        <w:t>...</w:t>
      </w:r>
    </w:p>
    <w:p>
      <w:pPr>
        <w:pStyle w:val="PL"/>
        <w:spacing w:lineRule="atLeast" w:line="0"/>
        <w:rPr>
          <w:lang w:val="en-GB" w:eastAsia="ja-JP"/>
        </w:rPr>
      </w:pPr>
      <w:r>
        <w:rPr>
          <w:rFonts w:eastAsia="SimSun;宋体"/>
          <w:szCs w:val="18"/>
          <w:lang w:val="en-US" w:eastAsia="en-US"/>
        </w:rPr>
        <w:t>}</w:t>
      </w:r>
    </w:p>
    <w:p>
      <w:pPr>
        <w:pStyle w:val="PL"/>
        <w:rPr>
          <w:lang w:val="en-GB" w:eastAsia="ja-JP"/>
        </w:rPr>
      </w:pPr>
      <w:r>
        <w:rPr>
          <w:lang w:val="en-GB" w:eastAsia="ja-JP"/>
        </w:rPr>
      </w:r>
      <w:bookmarkStart w:id="113" w:name="OLE_LINK33"/>
      <w:bookmarkStart w:id="114" w:name="OLE_LINK30"/>
      <w:bookmarkStart w:id="115" w:name="OLE_LINK33"/>
      <w:bookmarkStart w:id="116" w:name="OLE_LINK30"/>
      <w:bookmarkEnd w:id="115"/>
      <w:bookmarkEnd w:id="116"/>
    </w:p>
    <w:p>
      <w:pPr>
        <w:pStyle w:val="PL"/>
        <w:rPr/>
      </w:pPr>
      <w:r>
        <w:rPr/>
        <w:t>Establishment-Cause</w:t>
        <w:tab/>
        <w:tab/>
        <w:t>::= ENUMERATED {</w:t>
      </w:r>
    </w:p>
    <w:p>
      <w:pPr>
        <w:pStyle w:val="PL"/>
        <w:rPr/>
      </w:pPr>
      <w:r>
        <w:rPr/>
        <w:tab/>
        <w:tab/>
        <w:tab/>
        <w:tab/>
        <w:tab/>
        <w:tab/>
        <w:tab/>
        <w:t>emergency-call,</w:t>
      </w:r>
    </w:p>
    <w:p>
      <w:pPr>
        <w:pStyle w:val="PL"/>
        <w:rPr/>
      </w:pPr>
      <w:r>
        <w:rPr/>
        <w:tab/>
        <w:tab/>
        <w:tab/>
        <w:tab/>
        <w:tab/>
        <w:tab/>
        <w:tab/>
        <w:t>normal-call,</w:t>
      </w:r>
    </w:p>
    <w:p>
      <w:pPr>
        <w:pStyle w:val="PL"/>
        <w:rPr/>
      </w:pPr>
      <w:r>
        <w:rPr/>
        <w:tab/>
        <w:tab/>
        <w:tab/>
        <w:tab/>
        <w:tab/>
        <w:tab/>
        <w:tab/>
        <w:t xml:space="preserve">... </w:t>
      </w:r>
    </w:p>
    <w:p>
      <w:pPr>
        <w:pStyle w:val="PL"/>
        <w:rPr/>
      </w:pPr>
      <w:r>
        <w:rPr/>
        <w:tab/>
        <w:tab/>
        <w:tab/>
        <w:tab/>
        <w:tab/>
        <w:tab/>
        <w:tab/>
        <w:t>}</w:t>
      </w:r>
    </w:p>
    <w:p>
      <w:pPr>
        <w:pStyle w:val="PL"/>
        <w:rPr/>
      </w:pPr>
      <w:r>
        <w:rPr/>
      </w:r>
    </w:p>
    <w:p>
      <w:pPr>
        <w:pStyle w:val="PL"/>
        <w:rPr/>
      </w:pPr>
      <w:r>
        <w:rPr/>
      </w:r>
    </w:p>
    <w:p>
      <w:pPr>
        <w:pStyle w:val="PL"/>
        <w:rPr/>
      </w:pPr>
      <w:r>
        <w:rPr/>
      </w:r>
    </w:p>
    <w:p>
      <w:pPr>
        <w:pStyle w:val="PL"/>
        <w:rPr/>
      </w:pPr>
      <w:r>
        <w:rPr/>
      </w:r>
    </w:p>
    <w:p>
      <w:pPr>
        <w:pStyle w:val="PL"/>
        <w:rPr/>
      </w:pPr>
      <w:r>
        <w:rPr/>
      </w:r>
    </w:p>
    <w:p>
      <w:pPr>
        <w:pStyle w:val="PL"/>
        <w:rPr/>
      </w:pPr>
      <w:r>
        <w:rPr/>
        <w:t>Context-ID</w:t>
        <w:tab/>
        <w:t>::=</w:t>
        <w:tab/>
        <w:t xml:space="preserve"> BIT STRING (SIZE(24))</w:t>
      </w:r>
    </w:p>
    <w:p>
      <w:pPr>
        <w:pStyle w:val="PL"/>
        <w:rPr/>
      </w:pPr>
      <w:r>
        <w:rPr/>
      </w:r>
    </w:p>
    <w:p>
      <w:pPr>
        <w:pStyle w:val="PL"/>
        <w:rPr/>
      </w:pPr>
      <w:r>
        <w:rPr/>
        <w:t>IntraDomainNasNodeSelector ::=</w:t>
        <w:tab/>
        <w:tab/>
        <w:tab/>
        <w:tab/>
        <w:tab/>
        <w:t>SEQUENCE {</w:t>
      </w:r>
    </w:p>
    <w:p>
      <w:pPr>
        <w:pStyle w:val="PL"/>
        <w:rPr/>
      </w:pPr>
      <w:r>
        <w:rPr/>
        <w:tab/>
        <w:t>version</w:t>
        <w:tab/>
        <w:tab/>
        <w:tab/>
        <w:tab/>
        <w:tab/>
        <w:tab/>
        <w:tab/>
        <w:tab/>
        <w:tab/>
        <w:tab/>
        <w:tab/>
        <w:t>CHOICE {</w:t>
      </w:r>
    </w:p>
    <w:p>
      <w:pPr>
        <w:pStyle w:val="PL"/>
        <w:rPr/>
      </w:pPr>
      <w:r>
        <w:rPr/>
        <w:tab/>
        <w:tab/>
        <w:t>release99</w:t>
        <w:tab/>
        <w:tab/>
        <w:tab/>
        <w:tab/>
        <w:tab/>
        <w:tab/>
        <w:tab/>
        <w:tab/>
        <w:tab/>
        <w:tab/>
        <w:t>SEQUENCE {</w:t>
      </w:r>
    </w:p>
    <w:p>
      <w:pPr>
        <w:pStyle w:val="PL"/>
        <w:rPr/>
      </w:pPr>
      <w:r>
        <w:rPr/>
        <w:tab/>
        <w:tab/>
        <w:tab/>
        <w:t>cn-Type</w:t>
        <w:tab/>
        <w:tab/>
        <w:tab/>
        <w:tab/>
        <w:tab/>
        <w:tab/>
        <w:tab/>
        <w:tab/>
        <w:tab/>
        <w:tab/>
        <w:tab/>
        <w:t>CHOICE {</w:t>
      </w:r>
    </w:p>
    <w:p>
      <w:pPr>
        <w:pStyle w:val="PL"/>
        <w:rPr/>
      </w:pPr>
      <w:r>
        <w:rPr/>
        <w:tab/>
        <w:tab/>
        <w:tab/>
        <w:tab/>
        <w:t>gsm-Map-IDNNS</w:t>
        <w:tab/>
        <w:tab/>
        <w:tab/>
        <w:tab/>
        <w:tab/>
        <w:tab/>
        <w:tab/>
        <w:tab/>
        <w:tab/>
        <w:t>Gsm-map-IDNNS,</w:t>
      </w:r>
    </w:p>
    <w:p>
      <w:pPr>
        <w:pStyle w:val="PL"/>
        <w:rPr/>
      </w:pPr>
      <w:r>
        <w:rPr/>
        <w:tab/>
        <w:tab/>
        <w:tab/>
        <w:tab/>
        <w:t>ansi-41-IDNNS</w:t>
        <w:tab/>
        <w:tab/>
        <w:tab/>
        <w:tab/>
        <w:tab/>
        <w:tab/>
        <w:tab/>
        <w:tab/>
        <w:tab/>
        <w:t>Ansi-41-IDNNS</w:t>
      </w:r>
    </w:p>
    <w:p>
      <w:pPr>
        <w:pStyle w:val="PL"/>
        <w:rPr/>
      </w:pPr>
      <w:r>
        <w:rPr/>
        <w:tab/>
        <w:tab/>
        <w:tab/>
        <w:t>}</w:t>
      </w:r>
    </w:p>
    <w:p>
      <w:pPr>
        <w:pStyle w:val="PL"/>
        <w:rPr/>
      </w:pPr>
      <w:r>
        <w:rPr/>
        <w:tab/>
        <w:tab/>
        <w:t>},</w:t>
      </w:r>
    </w:p>
    <w:p>
      <w:pPr>
        <w:pStyle w:val="PL"/>
        <w:rPr/>
      </w:pPr>
      <w:r>
        <w:rPr/>
        <w:tab/>
        <w:tab/>
        <w:t>later</w:t>
        <w:tab/>
        <w:tab/>
        <w:tab/>
        <w:tab/>
        <w:tab/>
        <w:tab/>
        <w:tab/>
        <w:tab/>
        <w:tab/>
        <w:tab/>
        <w:tab/>
        <w:t>SEQUENCE {</w:t>
      </w:r>
    </w:p>
    <w:p>
      <w:pPr>
        <w:pStyle w:val="PL"/>
        <w:rPr/>
      </w:pPr>
      <w:r>
        <w:rPr/>
        <w:tab/>
        <w:tab/>
        <w:tab/>
        <w:t>futurecoding</w:t>
        <w:tab/>
        <w:tab/>
        <w:tab/>
        <w:tab/>
        <w:tab/>
        <w:tab/>
        <w:tab/>
        <w:tab/>
        <w:tab/>
        <w:t>BIT STRING (SIZE (15))</w:t>
      </w:r>
    </w:p>
    <w:p>
      <w:pPr>
        <w:pStyle w:val="PL"/>
        <w:rPr/>
      </w:pPr>
      <w:r>
        <w:rPr/>
        <w:tab/>
        <w:tab/>
        <w:t>}</w:t>
      </w:r>
    </w:p>
    <w:p>
      <w:pPr>
        <w:pStyle w:val="PL"/>
        <w:rPr/>
      </w:pPr>
      <w:r>
        <w:rPr/>
        <w:tab/>
        <w:t>}</w:t>
      </w:r>
    </w:p>
    <w:p>
      <w:pPr>
        <w:pStyle w:val="PL"/>
        <w:rPr/>
      </w:pPr>
      <w:r>
        <w:rPr/>
        <w:t>}</w:t>
      </w:r>
    </w:p>
    <w:p>
      <w:pPr>
        <w:pStyle w:val="PL"/>
        <w:rPr/>
      </w:pPr>
      <w:r>
        <w:rPr/>
      </w:r>
    </w:p>
    <w:p>
      <w:pPr>
        <w:pStyle w:val="PL"/>
        <w:rPr/>
      </w:pPr>
      <w:r>
        <w:rPr/>
        <w:t>Gsm-map-IDNNS ::=</w:t>
        <w:tab/>
        <w:tab/>
        <w:tab/>
        <w:tab/>
        <w:tab/>
        <w:tab/>
        <w:tab/>
        <w:t>SEQUENCE {</w:t>
      </w:r>
    </w:p>
    <w:p>
      <w:pPr>
        <w:pStyle w:val="PL"/>
        <w:rPr/>
      </w:pPr>
      <w:r>
        <w:rPr/>
        <w:tab/>
        <w:t>routingbasis</w:t>
        <w:tab/>
        <w:tab/>
        <w:tab/>
        <w:tab/>
        <w:tab/>
        <w:tab/>
        <w:tab/>
        <w:tab/>
        <w:tab/>
        <w:t>CHOICE {</w:t>
      </w:r>
    </w:p>
    <w:p>
      <w:pPr>
        <w:pStyle w:val="PL"/>
        <w:rPr/>
      </w:pPr>
      <w:r>
        <w:rPr/>
        <w:tab/>
        <w:tab/>
        <w:t>localPTMSI</w:t>
        <w:tab/>
        <w:tab/>
        <w:tab/>
        <w:tab/>
        <w:tab/>
        <w:tab/>
        <w:tab/>
        <w:tab/>
        <w:tab/>
        <w:tab/>
        <w:t>SEQUENCE {</w:t>
      </w:r>
    </w:p>
    <w:p>
      <w:pPr>
        <w:pStyle w:val="PL"/>
        <w:rPr/>
      </w:pPr>
      <w:r>
        <w:rPr/>
        <w:tab/>
        <w:tab/>
        <w:tab/>
        <w:t>routingparameter</w:t>
        <w:tab/>
        <w:tab/>
        <w:tab/>
        <w:tab/>
        <w:tab/>
        <w:tab/>
        <w:tab/>
        <w:tab/>
        <w:t>RoutingParameter</w:t>
      </w:r>
    </w:p>
    <w:p>
      <w:pPr>
        <w:pStyle w:val="PL"/>
        <w:rPr/>
      </w:pPr>
      <w:r>
        <w:rPr/>
        <w:tab/>
        <w:tab/>
        <w:t>},</w:t>
      </w:r>
    </w:p>
    <w:p>
      <w:pPr>
        <w:pStyle w:val="PL"/>
        <w:rPr/>
      </w:pPr>
      <w:r>
        <w:rPr/>
        <w:tab/>
        <w:tab/>
        <w:t>tMSIofsamePLMN</w:t>
        <w:tab/>
        <w:tab/>
        <w:tab/>
        <w:tab/>
        <w:tab/>
        <w:tab/>
        <w:tab/>
        <w:tab/>
        <w:tab/>
        <w:t>SEQUENCE {</w:t>
      </w:r>
    </w:p>
    <w:p>
      <w:pPr>
        <w:pStyle w:val="PL"/>
        <w:rPr/>
      </w:pPr>
      <w:r>
        <w:rPr/>
        <w:tab/>
        <w:tab/>
        <w:tab/>
        <w:t>routingparameter</w:t>
        <w:tab/>
        <w:tab/>
        <w:tab/>
        <w:tab/>
        <w:tab/>
        <w:tab/>
        <w:tab/>
        <w:tab/>
        <w:t>RoutingParameter</w:t>
      </w:r>
    </w:p>
    <w:p>
      <w:pPr>
        <w:pStyle w:val="PL"/>
        <w:rPr/>
      </w:pPr>
      <w:r>
        <w:rPr/>
        <w:tab/>
        <w:tab/>
        <w:t>},</w:t>
      </w:r>
    </w:p>
    <w:p>
      <w:pPr>
        <w:pStyle w:val="PL"/>
        <w:rPr/>
      </w:pPr>
      <w:r>
        <w:rPr/>
        <w:tab/>
        <w:tab/>
        <w:t>tMSIofdifferentPLMN</w:t>
        <w:tab/>
        <w:tab/>
        <w:tab/>
        <w:tab/>
        <w:tab/>
        <w:tab/>
        <w:tab/>
        <w:tab/>
        <w:t>SEQUENCE {</w:t>
      </w:r>
    </w:p>
    <w:p>
      <w:pPr>
        <w:pStyle w:val="PL"/>
        <w:rPr/>
      </w:pPr>
      <w:r>
        <w:rPr/>
        <w:tab/>
        <w:tab/>
        <w:tab/>
        <w:t>routingparameter</w:t>
        <w:tab/>
        <w:tab/>
        <w:tab/>
        <w:tab/>
        <w:tab/>
        <w:tab/>
        <w:tab/>
        <w:tab/>
        <w:t>RoutingParameter</w:t>
      </w:r>
    </w:p>
    <w:p>
      <w:pPr>
        <w:pStyle w:val="PL"/>
        <w:rPr/>
      </w:pPr>
      <w:r>
        <w:rPr/>
        <w:tab/>
        <w:tab/>
        <w:t>},</w:t>
      </w:r>
    </w:p>
    <w:p>
      <w:pPr>
        <w:pStyle w:val="PL"/>
        <w:rPr/>
      </w:pPr>
      <w:r>
        <w:rPr/>
        <w:tab/>
        <w:tab/>
        <w:t>iMSIresponsetopaging</w:t>
        <w:tab/>
        <w:tab/>
        <w:tab/>
        <w:tab/>
        <w:tab/>
        <w:tab/>
        <w:tab/>
        <w:t>SEQUENCE {</w:t>
      </w:r>
    </w:p>
    <w:p>
      <w:pPr>
        <w:pStyle w:val="PL"/>
        <w:rPr/>
      </w:pPr>
      <w:r>
        <w:rPr/>
        <w:tab/>
        <w:tab/>
        <w:tab/>
        <w:t>routingparameter</w:t>
        <w:tab/>
        <w:tab/>
        <w:tab/>
        <w:tab/>
        <w:tab/>
        <w:tab/>
        <w:tab/>
        <w:tab/>
        <w:t>RoutingParameter</w:t>
      </w:r>
    </w:p>
    <w:p>
      <w:pPr>
        <w:pStyle w:val="PL"/>
        <w:rPr/>
      </w:pPr>
      <w:r>
        <w:rPr/>
        <w:tab/>
        <w:tab/>
        <w:t>},</w:t>
      </w:r>
    </w:p>
    <w:p>
      <w:pPr>
        <w:pStyle w:val="PL"/>
        <w:rPr/>
      </w:pPr>
      <w:r>
        <w:rPr/>
        <w:tab/>
        <w:tab/>
        <w:t>iMSIcauseUEinitiatedEvent</w:t>
        <w:tab/>
        <w:tab/>
        <w:tab/>
        <w:tab/>
        <w:tab/>
        <w:tab/>
        <w:t>SEQUENCE {</w:t>
      </w:r>
    </w:p>
    <w:p>
      <w:pPr>
        <w:pStyle w:val="PL"/>
        <w:rPr/>
      </w:pPr>
      <w:r>
        <w:rPr/>
        <w:tab/>
        <w:tab/>
        <w:tab/>
        <w:t>routingparameter</w:t>
        <w:tab/>
        <w:tab/>
        <w:tab/>
        <w:tab/>
        <w:tab/>
        <w:tab/>
        <w:tab/>
        <w:tab/>
        <w:t>RoutingParameter</w:t>
      </w:r>
    </w:p>
    <w:p>
      <w:pPr>
        <w:pStyle w:val="PL"/>
        <w:rPr/>
      </w:pPr>
      <w:r>
        <w:rPr/>
        <w:tab/>
        <w:tab/>
        <w:t>},</w:t>
      </w:r>
    </w:p>
    <w:p>
      <w:pPr>
        <w:pStyle w:val="PL"/>
        <w:rPr/>
      </w:pPr>
      <w:r>
        <w:rPr/>
        <w:tab/>
        <w:tab/>
        <w:t>iMEI</w:t>
        <w:tab/>
        <w:tab/>
        <w:tab/>
        <w:tab/>
        <w:tab/>
        <w:tab/>
        <w:tab/>
        <w:tab/>
        <w:tab/>
        <w:tab/>
        <w:tab/>
        <w:t>SEQUENCE {</w:t>
      </w:r>
    </w:p>
    <w:p>
      <w:pPr>
        <w:pStyle w:val="PL"/>
        <w:rPr/>
      </w:pPr>
      <w:r>
        <w:rPr/>
        <w:tab/>
        <w:tab/>
        <w:tab/>
        <w:t>routingparameter</w:t>
        <w:tab/>
        <w:tab/>
        <w:tab/>
        <w:tab/>
        <w:tab/>
        <w:tab/>
        <w:tab/>
        <w:tab/>
        <w:t>RoutingParameter</w:t>
      </w:r>
    </w:p>
    <w:p>
      <w:pPr>
        <w:pStyle w:val="PL"/>
        <w:rPr/>
      </w:pPr>
      <w:r>
        <w:rPr/>
        <w:tab/>
        <w:tab/>
        <w:t>},</w:t>
      </w:r>
    </w:p>
    <w:p>
      <w:pPr>
        <w:pStyle w:val="PL"/>
        <w:rPr/>
      </w:pPr>
      <w:r>
        <w:rPr/>
        <w:tab/>
        <w:tab/>
        <w:t>spare2</w:t>
        <w:tab/>
        <w:tab/>
        <w:tab/>
        <w:tab/>
        <w:tab/>
        <w:tab/>
        <w:tab/>
        <w:tab/>
        <w:tab/>
        <w:tab/>
        <w:tab/>
        <w:t>SEQUENCE {</w:t>
      </w:r>
    </w:p>
    <w:p>
      <w:pPr>
        <w:pStyle w:val="PL"/>
        <w:rPr/>
      </w:pPr>
      <w:r>
        <w:rPr/>
        <w:tab/>
        <w:tab/>
        <w:tab/>
        <w:t>routingparameter</w:t>
        <w:tab/>
        <w:tab/>
        <w:tab/>
        <w:tab/>
        <w:tab/>
        <w:tab/>
        <w:tab/>
        <w:tab/>
        <w:t>RoutingParameter</w:t>
      </w:r>
    </w:p>
    <w:p>
      <w:pPr>
        <w:pStyle w:val="PL"/>
        <w:rPr/>
      </w:pPr>
      <w:r>
        <w:rPr/>
        <w:tab/>
        <w:tab/>
        <w:t>},</w:t>
      </w:r>
    </w:p>
    <w:p>
      <w:pPr>
        <w:pStyle w:val="PL"/>
        <w:rPr/>
      </w:pPr>
      <w:r>
        <w:rPr/>
        <w:tab/>
        <w:tab/>
        <w:t>spare1</w:t>
        <w:tab/>
        <w:tab/>
        <w:tab/>
        <w:tab/>
        <w:tab/>
        <w:tab/>
        <w:tab/>
        <w:tab/>
        <w:tab/>
        <w:tab/>
        <w:tab/>
        <w:t>SEQUENCE {</w:t>
      </w:r>
    </w:p>
    <w:p>
      <w:pPr>
        <w:pStyle w:val="PL"/>
        <w:rPr/>
      </w:pPr>
      <w:r>
        <w:rPr/>
        <w:tab/>
        <w:tab/>
        <w:tab/>
        <w:t>routingparameter</w:t>
        <w:tab/>
        <w:tab/>
        <w:tab/>
        <w:tab/>
        <w:tab/>
        <w:tab/>
        <w:tab/>
        <w:tab/>
        <w:t>RoutingParameter</w:t>
      </w:r>
    </w:p>
    <w:p>
      <w:pPr>
        <w:pStyle w:val="PL"/>
        <w:rPr/>
      </w:pPr>
      <w:r>
        <w:rPr/>
        <w:tab/>
        <w:tab/>
        <w:t>}</w:t>
      </w:r>
    </w:p>
    <w:p>
      <w:pPr>
        <w:pStyle w:val="PL"/>
        <w:rPr/>
      </w:pPr>
      <w:r>
        <w:rPr/>
        <w:tab/>
        <w:t>},</w:t>
      </w:r>
    </w:p>
    <w:p>
      <w:pPr>
        <w:pStyle w:val="PL"/>
        <w:rPr/>
      </w:pPr>
      <w:r>
        <w:rPr/>
        <w:tab/>
        <w:t>-- dummy is not used in this version of the specification and</w:t>
      </w:r>
    </w:p>
    <w:p>
      <w:pPr>
        <w:pStyle w:val="PL"/>
        <w:rPr/>
      </w:pPr>
      <w:r>
        <w:rPr/>
        <w:tab/>
        <w:t>-- it should be ignored by the receiver.</w:t>
      </w:r>
    </w:p>
    <w:p>
      <w:pPr>
        <w:pStyle w:val="PL"/>
        <w:rPr/>
      </w:pPr>
      <w:r>
        <w:rPr/>
        <w:tab/>
        <w:t>dummy</w:t>
        <w:tab/>
        <w:tab/>
        <w:tab/>
        <w:tab/>
        <w:tab/>
        <w:tab/>
        <w:tab/>
        <w:tab/>
        <w:tab/>
        <w:t>BOOLEAN</w:t>
      </w:r>
    </w:p>
    <w:p>
      <w:pPr>
        <w:pStyle w:val="PL"/>
        <w:rPr/>
      </w:pPr>
      <w:r>
        <w:rPr/>
        <w:t>}</w:t>
      </w:r>
    </w:p>
    <w:p>
      <w:pPr>
        <w:pStyle w:val="PL"/>
        <w:rPr/>
      </w:pPr>
      <w:r>
        <w:rPr/>
      </w:r>
    </w:p>
    <w:p>
      <w:pPr>
        <w:pStyle w:val="PL"/>
        <w:rPr/>
      </w:pPr>
      <w:r>
        <w:rPr/>
      </w:r>
    </w:p>
    <w:p>
      <w:pPr>
        <w:pStyle w:val="PL"/>
        <w:rPr/>
      </w:pPr>
      <w:r>
        <w:rPr/>
        <w:t>Ansi-41-IDNNS ::=</w:t>
        <w:tab/>
        <w:tab/>
        <w:tab/>
        <w:t>BIT STRING (SIZE (14))</w:t>
      </w:r>
    </w:p>
    <w:p>
      <w:pPr>
        <w:pStyle w:val="PL"/>
        <w:rPr/>
      </w:pPr>
      <w:r>
        <w:rPr/>
      </w:r>
    </w:p>
    <w:p>
      <w:pPr>
        <w:pStyle w:val="PL"/>
        <w:rPr/>
      </w:pPr>
      <w:r>
        <w:rPr/>
        <w:t>RANAP-Message</w:t>
        <w:tab/>
        <w:t>::=</w:t>
        <w:tab/>
        <w:tab/>
        <w:tab/>
        <w:t>OCTET STRING</w:t>
      </w:r>
    </w:p>
    <w:p>
      <w:pPr>
        <w:pStyle w:val="PL"/>
        <w:rPr/>
      </w:pPr>
      <w:r>
        <w:rPr/>
      </w:r>
    </w:p>
    <w:p>
      <w:pPr>
        <w:pStyle w:val="PL"/>
        <w:rPr/>
      </w:pPr>
      <w:r>
        <w:rPr/>
        <w:t>RoutingParameter ::=</w:t>
        <w:tab/>
        <w:tab/>
        <w:t>BIT STRING (SIZE (10))</w:t>
      </w:r>
    </w:p>
    <w:p>
      <w:pPr>
        <w:pStyle w:val="PL"/>
        <w:rPr/>
      </w:pPr>
      <w:r>
        <w:rPr/>
      </w:r>
    </w:p>
    <w:p>
      <w:pPr>
        <w:pStyle w:val="PL"/>
        <w:rPr/>
      </w:pPr>
      <w:r>
        <w:rPr/>
      </w:r>
    </w:p>
    <w:p>
      <w:pPr>
        <w:pStyle w:val="PL"/>
        <w:rPr/>
      </w:pPr>
      <w:r>
        <w:rPr/>
        <w:t>-- **************************************************************</w:t>
      </w:r>
    </w:p>
    <w:p>
      <w:pPr>
        <w:pStyle w:val="PL"/>
        <w:rPr/>
      </w:pPr>
      <w:r>
        <w:rPr/>
        <w:t>--</w:t>
      </w:r>
    </w:p>
    <w:p>
      <w:pPr>
        <w:pStyle w:val="PL"/>
        <w:rPr/>
      </w:pPr>
      <w:r>
        <w:rPr/>
        <w:t>-- Cause IE</w:t>
      </w:r>
    </w:p>
    <w:p>
      <w:pPr>
        <w:pStyle w:val="PL"/>
        <w:rPr/>
      </w:pPr>
      <w:r>
        <w:rPr/>
        <w:t>--</w:t>
      </w:r>
    </w:p>
    <w:p>
      <w:pPr>
        <w:pStyle w:val="PL"/>
        <w:rPr/>
      </w:pPr>
      <w:r>
        <w:rPr/>
        <w:t>-- **************************************************************</w:t>
      </w:r>
    </w:p>
    <w:p>
      <w:pPr>
        <w:pStyle w:val="PL"/>
        <w:rPr/>
      </w:pPr>
      <w:r>
        <w:rPr/>
      </w:r>
    </w:p>
    <w:p>
      <w:pPr>
        <w:pStyle w:val="PL"/>
        <w:rPr/>
      </w:pPr>
      <w:r>
        <w:rPr/>
        <w:t>Cause ::= CHOICE {</w:t>
      </w:r>
    </w:p>
    <w:p>
      <w:pPr>
        <w:pStyle w:val="PL"/>
        <w:rPr/>
      </w:pPr>
      <w:r>
        <w:rPr/>
        <w:tab/>
        <w:t>radioNetwork</w:t>
        <w:tab/>
        <w:tab/>
        <w:tab/>
        <w:t>CauseRadioNetwork,</w:t>
      </w:r>
    </w:p>
    <w:p>
      <w:pPr>
        <w:pStyle w:val="PL"/>
        <w:rPr/>
      </w:pPr>
      <w:r>
        <w:rPr/>
        <w:tab/>
        <w:t>transport</w:t>
        <w:tab/>
        <w:tab/>
        <w:tab/>
        <w:tab/>
        <w:t>CauseTransport,</w:t>
      </w:r>
    </w:p>
    <w:p>
      <w:pPr>
        <w:pStyle w:val="PL"/>
        <w:rPr/>
      </w:pPr>
      <w:r>
        <w:rPr/>
        <w:tab/>
        <w:t>protocol</w:t>
        <w:tab/>
        <w:tab/>
        <w:tab/>
        <w:tab/>
        <w:t>CauseProtocol,</w:t>
      </w:r>
    </w:p>
    <w:p>
      <w:pPr>
        <w:pStyle w:val="PL"/>
        <w:rPr/>
      </w:pPr>
      <w:r>
        <w:rPr/>
        <w:tab/>
        <w:t>misc</w:t>
        <w:tab/>
        <w:tab/>
        <w:tab/>
        <w:tab/>
        <w:tab/>
        <w:t>CauseMisc,</w:t>
      </w:r>
    </w:p>
    <w:p>
      <w:pPr>
        <w:pStyle w:val="PL"/>
        <w:rPr/>
      </w:pPr>
      <w:r>
        <w:rPr/>
        <w:tab/>
        <w:t>...</w:t>
      </w:r>
    </w:p>
    <w:p>
      <w:pPr>
        <w:pStyle w:val="PL"/>
        <w:rPr/>
      </w:pPr>
      <w:r>
        <w:rPr/>
        <w:t>}</w:t>
      </w:r>
    </w:p>
    <w:p>
      <w:pPr>
        <w:pStyle w:val="PL"/>
        <w:rPr/>
      </w:pPr>
      <w:r>
        <w:rPr/>
        <w:t>CauseRadioNetwork ::= ENUMERATED {</w:t>
      </w:r>
    </w:p>
    <w:p>
      <w:pPr>
        <w:pStyle w:val="PL"/>
        <w:rPr/>
      </w:pPr>
      <w:r>
        <w:rPr/>
        <w:tab/>
        <w:t>normal,</w:t>
      </w:r>
    </w:p>
    <w:p>
      <w:pPr>
        <w:pStyle w:val="PL"/>
        <w:rPr/>
      </w:pPr>
      <w:r>
        <w:rPr/>
        <w:tab/>
        <w:t>connect-failed,</w:t>
      </w:r>
    </w:p>
    <w:p>
      <w:pPr>
        <w:pStyle w:val="PL"/>
        <w:rPr/>
      </w:pPr>
      <w:r>
        <w:rPr/>
        <w:tab/>
        <w:t>network-release,</w:t>
      </w:r>
    </w:p>
    <w:p>
      <w:pPr>
        <w:pStyle w:val="PL"/>
        <w:rPr/>
      </w:pPr>
      <w:r>
        <w:rPr/>
        <w:tab/>
        <w:t>unspecified,</w:t>
      </w:r>
    </w:p>
    <w:p>
      <w:pPr>
        <w:pStyle w:val="PL"/>
        <w:rPr/>
      </w:pPr>
      <w:r>
        <w:rPr/>
        <w:tab/>
        <w:t>...</w:t>
      </w:r>
    </w:p>
    <w:p>
      <w:pPr>
        <w:pStyle w:val="PL"/>
        <w:rPr/>
      </w:pPr>
      <w:r>
        <w:rPr/>
        <w:t>}</w:t>
      </w:r>
    </w:p>
    <w:p>
      <w:pPr>
        <w:pStyle w:val="PL"/>
        <w:rPr/>
      </w:pPr>
      <w:r>
        <w:rPr/>
        <w:t>CauseTransport ::= ENUMERATED {</w:t>
      </w:r>
    </w:p>
    <w:p>
      <w:pPr>
        <w:pStyle w:val="PL"/>
        <w:rPr/>
      </w:pPr>
      <w:r>
        <w:rPr/>
        <w:tab/>
        <w:t>transport-resource-unavailable,</w:t>
      </w:r>
    </w:p>
    <w:p>
      <w:pPr>
        <w:pStyle w:val="PL"/>
        <w:rPr/>
      </w:pPr>
      <w:r>
        <w:rPr/>
        <w:tab/>
        <w:t>unspecified,</w:t>
      </w:r>
    </w:p>
    <w:p>
      <w:pPr>
        <w:pStyle w:val="PL"/>
        <w:rPr/>
      </w:pPr>
      <w:r>
        <w:rPr/>
        <w:tab/>
        <w:t>...</w:t>
      </w:r>
    </w:p>
    <w:p>
      <w:pPr>
        <w:pStyle w:val="PL"/>
        <w:rPr/>
      </w:pPr>
      <w:r>
        <w:rPr/>
        <w:t>}</w:t>
      </w:r>
    </w:p>
    <w:p>
      <w:pPr>
        <w:pStyle w:val="PL"/>
        <w:rPr/>
      </w:pPr>
      <w:r>
        <w:rPr/>
      </w:r>
    </w:p>
    <w:p>
      <w:pPr>
        <w:pStyle w:val="PL"/>
        <w:rPr/>
      </w:pPr>
      <w:r>
        <w:rPr/>
        <w:t>CauseProtocol ::= ENUMERATED {</w:t>
      </w:r>
    </w:p>
    <w:p>
      <w:pPr>
        <w:pStyle w:val="PL"/>
        <w:rPr/>
      </w:pPr>
      <w:r>
        <w:rPr/>
        <w:tab/>
        <w:t>transfer-syntax-error,</w:t>
      </w:r>
    </w:p>
    <w:p>
      <w:pPr>
        <w:pStyle w:val="PL"/>
        <w:rPr/>
      </w:pPr>
      <w:r>
        <w:rPr/>
        <w:tab/>
        <w:t>abstract-syntax-error-reject,</w:t>
      </w:r>
    </w:p>
    <w:p>
      <w:pPr>
        <w:pStyle w:val="PL"/>
        <w:rPr/>
      </w:pPr>
      <w:r>
        <w:rPr/>
        <w:tab/>
        <w:t>abstract-syntax-error-ignore-and-notify,</w:t>
      </w:r>
    </w:p>
    <w:p>
      <w:pPr>
        <w:pStyle w:val="PL"/>
        <w:rPr/>
      </w:pPr>
      <w:r>
        <w:rPr/>
        <w:tab/>
        <w:t>message-not-compatible-with-receiver-state,</w:t>
      </w:r>
    </w:p>
    <w:p>
      <w:pPr>
        <w:pStyle w:val="PL"/>
        <w:rPr/>
      </w:pPr>
      <w:r>
        <w:rPr/>
        <w:tab/>
        <w:t>semantic-error,</w:t>
      </w:r>
    </w:p>
    <w:p>
      <w:pPr>
        <w:pStyle w:val="PL"/>
        <w:rPr/>
      </w:pPr>
      <w:r>
        <w:rPr/>
        <w:tab/>
        <w:t>unspecified,</w:t>
      </w:r>
    </w:p>
    <w:p>
      <w:pPr>
        <w:pStyle w:val="PL"/>
        <w:rPr/>
      </w:pPr>
      <w:r>
        <w:rPr/>
        <w:tab/>
        <w:t>abstract-syntax-error-falsely-constructed-message,</w:t>
      </w:r>
    </w:p>
    <w:p>
      <w:pPr>
        <w:pStyle w:val="PL"/>
        <w:rPr/>
      </w:pPr>
      <w:r>
        <w:rPr/>
        <w:tab/>
        <w:t>...</w:t>
      </w:r>
    </w:p>
    <w:p>
      <w:pPr>
        <w:pStyle w:val="PL"/>
        <w:rPr/>
      </w:pPr>
      <w:r>
        <w:rPr/>
        <w:t>}</w:t>
      </w:r>
    </w:p>
    <w:p>
      <w:pPr>
        <w:pStyle w:val="PL"/>
        <w:rPr/>
      </w:pPr>
      <w:r>
        <w:rPr/>
      </w:r>
    </w:p>
    <w:p>
      <w:pPr>
        <w:pStyle w:val="PL"/>
        <w:rPr/>
      </w:pPr>
      <w:r>
        <w:rPr/>
        <w:t>CauseMisc ::= ENUMERATED {</w:t>
      </w:r>
    </w:p>
    <w:p>
      <w:pPr>
        <w:pStyle w:val="PL"/>
        <w:rPr/>
      </w:pPr>
      <w:r>
        <w:rPr/>
        <w:tab/>
        <w:t>processing-overload,</w:t>
      </w:r>
    </w:p>
    <w:p>
      <w:pPr>
        <w:pStyle w:val="PL"/>
        <w:rPr/>
      </w:pPr>
      <w:r>
        <w:rPr/>
        <w:tab/>
        <w:t>hardware-failure,</w:t>
      </w:r>
    </w:p>
    <w:p>
      <w:pPr>
        <w:pStyle w:val="PL"/>
        <w:rPr/>
      </w:pPr>
      <w:r>
        <w:rPr/>
        <w:tab/>
        <w:t>o-and-m-intervention,</w:t>
      </w:r>
    </w:p>
    <w:p>
      <w:pPr>
        <w:pStyle w:val="PL"/>
        <w:rPr/>
      </w:pPr>
      <w:r>
        <w:rPr/>
        <w:tab/>
        <w:t>unspecified,</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rPr/>
      </w:pPr>
      <w:r>
        <w:rPr/>
        <w:t>-- CriticalityDiagnostics</w:t>
      </w:r>
    </w:p>
    <w:p>
      <w:pPr>
        <w:pStyle w:val="PL"/>
        <w:rPr/>
      </w:pPr>
      <w:r>
        <w:rPr/>
        <w:t>--</w:t>
      </w:r>
    </w:p>
    <w:p>
      <w:pPr>
        <w:pStyle w:val="PL"/>
        <w:rPr/>
      </w:pPr>
      <w:r>
        <w:rPr/>
        <w:t>-- **************************************************************</w:t>
      </w:r>
    </w:p>
    <w:p>
      <w:pPr>
        <w:pStyle w:val="PL"/>
        <w:rPr/>
      </w:pPr>
      <w:r>
        <w:rPr/>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426" w:leader="none"/>
          <w:tab w:val="left" w:pos="3119" w:leader="none"/>
          <w:tab w:val="left" w:pos="9639" w:leader="none"/>
        </w:tabs>
        <w:rPr/>
      </w:pPr>
      <w:r>
        <w:rPr/>
        <w:t>CriticalityDiagnostics ::= SEQUENCE {</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426" w:leader="none"/>
          <w:tab w:val="left" w:pos="3119" w:leader="none"/>
          <w:tab w:val="left" w:pos="9639" w:leader="none"/>
        </w:tabs>
        <w:rPr/>
      </w:pPr>
      <w:r>
        <w:rPr/>
        <w:tab/>
        <w:t>procedureCode</w:t>
        <w:tab/>
        <w:t>ProcedureCode</w:t>
        <w:tab/>
        <w:t>OPTIONAL,</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426" w:leader="none"/>
          <w:tab w:val="left" w:pos="3119" w:leader="none"/>
          <w:tab w:val="left" w:pos="9639" w:leader="none"/>
        </w:tabs>
        <w:rPr/>
      </w:pPr>
      <w:r>
        <w:rPr/>
        <w:tab/>
        <w:t>triggeringMessage</w:t>
        <w:tab/>
        <w:t>TriggeringMessage</w:t>
        <w:tab/>
        <w:t>OPTIONAL,</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426" w:leader="none"/>
          <w:tab w:val="left" w:pos="3119" w:leader="none"/>
          <w:tab w:val="left" w:pos="9639" w:leader="none"/>
        </w:tabs>
        <w:rPr/>
      </w:pPr>
      <w:r>
        <w:rPr/>
        <w:tab/>
        <w:t>procedureCriticality</w:t>
        <w:tab/>
        <w:t>Criticality</w:t>
        <w:tab/>
        <w:t>OPTIONAL,</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426" w:leader="none"/>
          <w:tab w:val="left" w:pos="3119" w:leader="none"/>
          <w:tab w:val="left" w:pos="9639" w:leader="none"/>
        </w:tabs>
        <w:rPr/>
      </w:pPr>
      <w:r>
        <w:rPr/>
        <w:tab/>
        <w:t>iEsCriticalityDiagnostics</w:t>
        <w:tab/>
        <w:t>CriticalityDiagnostics-IE-List</w:t>
        <w:tab/>
        <w:t>OPTIONAL,</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426" w:leader="none"/>
          <w:tab w:val="left" w:pos="3119" w:leader="none"/>
          <w:tab w:val="left" w:pos="9639" w:leader="none"/>
        </w:tabs>
        <w:rPr/>
      </w:pPr>
      <w:r>
        <w:rPr/>
        <w:tab/>
        <w:t>iE-Extensions</w:t>
        <w:tab/>
        <w:t xml:space="preserve">ProtocolExtensionContainer { {CriticalityDiagnostics-ExtIEs} } </w:t>
        <w:tab/>
        <w:t>OPTIONAL,</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426" w:leader="none"/>
          <w:tab w:val="left" w:pos="3119" w:leader="none"/>
          <w:tab w:val="left" w:pos="9639" w:leader="none"/>
        </w:tabs>
        <w:rPr/>
      </w:pPr>
      <w:r>
        <w:rPr/>
        <w:tab/>
        <w:t>...</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426" w:leader="none"/>
          <w:tab w:val="left" w:pos="3119" w:leader="none"/>
          <w:tab w:val="left" w:pos="9639" w:leader="none"/>
        </w:tabs>
        <w:rPr/>
      </w:pPr>
      <w:r>
        <w:rPr/>
        <w:t>}</w:t>
      </w:r>
    </w:p>
    <w:p>
      <w:pPr>
        <w:pStyle w:val="PL"/>
        <w:rPr/>
      </w:pPr>
      <w:r>
        <w:rPr/>
      </w:r>
    </w:p>
    <w:p>
      <w:pPr>
        <w:pStyle w:val="PL"/>
        <w:rPr/>
      </w:pPr>
      <w:r>
        <w:rPr/>
        <w:t>CriticalityDiagnostics-IE-List ::= SEQUENCE (SIZE (1..maxNrOfErrors)) OF</w:t>
      </w:r>
    </w:p>
    <w:p>
      <w:pPr>
        <w:pStyle w:val="PL"/>
        <w:rPr/>
      </w:pPr>
      <w:r>
        <w:rPr/>
        <w:tab/>
        <w:t>SEQUENCE {</w:t>
      </w:r>
    </w:p>
    <w:p>
      <w:pPr>
        <w:pStyle w:val="PL"/>
        <w:rPr/>
      </w:pPr>
      <w:r>
        <w:rPr/>
        <w:tab/>
        <w:tab/>
        <w:t>iECriticality</w:t>
        <w:tab/>
        <w:tab/>
        <w:tab/>
        <w:t>Criticality,</w:t>
      </w:r>
    </w:p>
    <w:p>
      <w:pPr>
        <w:pStyle w:val="PL"/>
        <w:rPr/>
      </w:pPr>
      <w:r>
        <w:rPr/>
        <w:tab/>
        <w:tab/>
        <w:t>iE-ID</w:t>
        <w:tab/>
        <w:tab/>
        <w:tab/>
        <w:tab/>
        <w:tab/>
        <w:t>ProtocolIE-ID,</w:t>
      </w:r>
    </w:p>
    <w:p>
      <w:pPr>
        <w:pStyle w:val="PL"/>
        <w:rPr/>
      </w:pPr>
      <w:r>
        <w:rPr/>
        <w:tab/>
        <w:tab/>
        <w:t>typeOfError</w:t>
        <w:tab/>
        <w:tab/>
        <w:tab/>
        <w:tab/>
        <w:t>TypeOfError,</w:t>
      </w:r>
    </w:p>
    <w:p>
      <w:pPr>
        <w:pStyle w:val="PL"/>
        <w:rPr/>
      </w:pPr>
      <w:r>
        <w:rPr/>
        <w:tab/>
        <w:tab/>
        <w:t>iE-Extensions</w:t>
        <w:tab/>
        <w:tab/>
        <w:tab/>
        <w:t>ProtocolExtensionContainer { {CriticalityDiagnostics-IE-List-ExtIEs} }</w:t>
        <w:tab/>
        <w:t>OPTIONAL,</w:t>
      </w:r>
    </w:p>
    <w:p>
      <w:pPr>
        <w:pStyle w:val="PL"/>
        <w:rPr/>
      </w:pPr>
      <w:r>
        <w:rPr/>
        <w:tab/>
        <w:tab/>
        <w:t>...</w:t>
      </w:r>
    </w:p>
    <w:p>
      <w:pPr>
        <w:pStyle w:val="PL"/>
        <w:rPr/>
      </w:pPr>
      <w:r>
        <w:rPr/>
        <w:tab/>
        <w:t>}</w:t>
      </w:r>
    </w:p>
    <w:p>
      <w:pPr>
        <w:pStyle w:val="PL"/>
        <w:rPr/>
      </w:pPr>
      <w:r>
        <w:rPr/>
      </w:r>
    </w:p>
    <w:p>
      <w:pPr>
        <w:pStyle w:val="PL"/>
        <w:rPr/>
      </w:pPr>
      <w:r>
        <w:rPr/>
        <w:t>CriticalityDiagnostics-IE-List-ExtIEs RUA-PROTOCOL-EXTENSION ::= {</w:t>
      </w:r>
    </w:p>
    <w:p>
      <w:pPr>
        <w:pStyle w:val="PL"/>
        <w:rPr/>
      </w:pPr>
      <w:r>
        <w:rPr/>
        <w:tab/>
        <w:t>...</w:t>
      </w:r>
    </w:p>
    <w:p>
      <w:pPr>
        <w:pStyle w:val="PL"/>
        <w:rPr/>
      </w:pPr>
      <w:r>
        <w:rPr/>
        <w:t>}</w:t>
      </w:r>
    </w:p>
    <w:p>
      <w:pPr>
        <w:pStyle w:val="PL"/>
        <w:rPr/>
      </w:pPr>
      <w:r>
        <w:rPr/>
      </w:r>
    </w:p>
    <w:p>
      <w:pPr>
        <w:pStyle w:val="PL"/>
        <w:rPr/>
      </w:pPr>
      <w:r>
        <w:rPr/>
        <w:t>CriticalityDiagnostics-ExtIEs RUA-PROTOCOL-EXTENSION ::= {</w:t>
      </w:r>
    </w:p>
    <w:p>
      <w:pPr>
        <w:pStyle w:val="PL"/>
        <w:rPr/>
      </w:pPr>
      <w:r>
        <w:rPr/>
        <w:tab/>
        <w:t>...</w:t>
      </w:r>
    </w:p>
    <w:p>
      <w:pPr>
        <w:pStyle w:val="PL"/>
        <w:rPr/>
      </w:pPr>
      <w:r>
        <w:rPr/>
        <w:t>}</w:t>
      </w:r>
    </w:p>
    <w:p>
      <w:pPr>
        <w:pStyle w:val="PL"/>
        <w:rPr/>
      </w:pPr>
      <w:r>
        <w:rPr/>
      </w:r>
    </w:p>
    <w:p>
      <w:pPr>
        <w:pStyle w:val="PL"/>
        <w:rPr/>
      </w:pPr>
      <w:r>
        <w:rPr/>
      </w:r>
    </w:p>
    <w:p>
      <w:pPr>
        <w:pStyle w:val="PL"/>
        <w:rPr/>
      </w:pPr>
      <w:r>
        <w:rPr/>
        <w:t>TypeOfError ::= ENUMERATED {</w:t>
      </w:r>
    </w:p>
    <w:p>
      <w:pPr>
        <w:pStyle w:val="PL"/>
        <w:rPr/>
      </w:pPr>
      <w:r>
        <w:rPr/>
        <w:tab/>
        <w:t>not-understood,</w:t>
      </w:r>
    </w:p>
    <w:p>
      <w:pPr>
        <w:pStyle w:val="PL"/>
        <w:rPr/>
      </w:pPr>
      <w:r>
        <w:rPr/>
        <w:tab/>
        <w:t>missing,</w:t>
      </w:r>
    </w:p>
    <w:p>
      <w:pPr>
        <w:pStyle w:val="PL"/>
        <w:rPr/>
      </w:pPr>
      <w:r>
        <w:rPr/>
        <w:tab/>
        <w:t>...</w:t>
      </w:r>
    </w:p>
    <w:p>
      <w:pPr>
        <w:pStyle w:val="PL"/>
        <w:rPr/>
      </w:pPr>
      <w:r>
        <w:rPr/>
        <w:t>}</w:t>
      </w:r>
    </w:p>
    <w:p>
      <w:pPr>
        <w:pStyle w:val="PL"/>
        <w:rPr/>
      </w:pPr>
      <w:r>
        <w:rPr/>
      </w:r>
    </w:p>
    <w:p>
      <w:pPr>
        <w:pStyle w:val="PL"/>
        <w:rPr/>
      </w:pPr>
      <w:r>
        <w:rPr/>
        <w:t>END</w:t>
      </w:r>
    </w:p>
    <w:p>
      <w:pPr>
        <w:pStyle w:val="Heading3"/>
        <w:rPr/>
      </w:pPr>
      <w:bookmarkStart w:id="117" w:name="__RefHeading___Toc518315170"/>
      <w:bookmarkEnd w:id="117"/>
      <w:r>
        <w:rPr/>
        <w:t>9.3.5</w:t>
        <w:tab/>
        <w:t>Common definitions</w:t>
      </w:r>
    </w:p>
    <w:p>
      <w:pPr>
        <w:pStyle w:val="PL"/>
        <w:rPr/>
      </w:pPr>
      <w:r>
        <w:rPr/>
      </w:r>
    </w:p>
    <w:p>
      <w:pPr>
        <w:pStyle w:val="PL"/>
        <w:rPr/>
      </w:pPr>
      <w:r>
        <w:rPr/>
      </w:r>
    </w:p>
    <w:p>
      <w:pPr>
        <w:pStyle w:val="PL"/>
        <w:rPr/>
      </w:pPr>
      <w:r>
        <w:rPr/>
        <w:t>-- **************************************************************</w:t>
      </w:r>
    </w:p>
    <w:p>
      <w:pPr>
        <w:pStyle w:val="PL"/>
        <w:rPr/>
      </w:pPr>
      <w:r>
        <w:rPr/>
        <w:t>--</w:t>
      </w:r>
    </w:p>
    <w:p>
      <w:pPr>
        <w:pStyle w:val="PL"/>
        <w:rPr/>
      </w:pPr>
      <w:r>
        <w:rPr/>
        <w:t>-- Common definitions</w:t>
      </w:r>
    </w:p>
    <w:p>
      <w:pPr>
        <w:pStyle w:val="PL"/>
        <w:rPr/>
      </w:pPr>
      <w:r>
        <w:rPr/>
        <w:t>--</w:t>
      </w:r>
    </w:p>
    <w:p>
      <w:pPr>
        <w:pStyle w:val="PL"/>
        <w:rPr/>
      </w:pPr>
      <w:r>
        <w:rPr/>
        <w:t>-- **************************************************************</w:t>
      </w:r>
    </w:p>
    <w:p>
      <w:pPr>
        <w:pStyle w:val="PL"/>
        <w:rPr/>
      </w:pPr>
      <w:r>
        <w:rPr/>
      </w:r>
    </w:p>
    <w:p>
      <w:pPr>
        <w:pStyle w:val="PL"/>
        <w:rPr/>
      </w:pPr>
      <w:r>
        <w:rPr/>
        <w:t>RUA-CommonDataTypes {</w:t>
      </w:r>
    </w:p>
    <w:p>
      <w:pPr>
        <w:pStyle w:val="PL"/>
        <w:rPr/>
      </w:pPr>
      <w:r>
        <w:rPr/>
        <w:t xml:space="preserve">itu-t (0) identified-organization (4) etsi (0) mobileDomain (0) </w:t>
      </w:r>
    </w:p>
    <w:p>
      <w:pPr>
        <w:pStyle w:val="PL"/>
        <w:rPr/>
      </w:pPr>
      <w:r>
        <w:rPr/>
        <w:t>umts-Access (20) modules (3) rua(5) version1 (1) rUA-CommonDataTypes (3)  }</w:t>
      </w:r>
    </w:p>
    <w:p>
      <w:pPr>
        <w:pStyle w:val="PL"/>
        <w:rPr/>
      </w:pPr>
      <w:r>
        <w:rPr/>
      </w:r>
    </w:p>
    <w:p>
      <w:pPr>
        <w:pStyle w:val="PL"/>
        <w:rPr/>
      </w:pPr>
      <w:r>
        <w:rPr/>
        <w:t xml:space="preserve">DEFINITIONS AUTOMATIC TAGS ::= </w:t>
      </w:r>
    </w:p>
    <w:p>
      <w:pPr>
        <w:pStyle w:val="PL"/>
        <w:rPr/>
      </w:pPr>
      <w:r>
        <w:rPr/>
      </w:r>
    </w:p>
    <w:p>
      <w:pPr>
        <w:pStyle w:val="PL"/>
        <w:rPr/>
      </w:pPr>
      <w:r>
        <w:rPr/>
        <w:t>BEGIN</w:t>
      </w:r>
    </w:p>
    <w:p>
      <w:pPr>
        <w:pStyle w:val="PL"/>
        <w:rPr/>
      </w:pPr>
      <w:r>
        <w:rPr/>
      </w:r>
    </w:p>
    <w:p>
      <w:pPr>
        <w:pStyle w:val="PL"/>
        <w:rPr/>
      </w:pPr>
      <w:r>
        <w:rPr/>
        <w:t>-- **************************************************************</w:t>
      </w:r>
    </w:p>
    <w:p>
      <w:pPr>
        <w:pStyle w:val="PL"/>
        <w:rPr/>
      </w:pPr>
      <w:r>
        <w:rPr/>
        <w:t>--</w:t>
      </w:r>
    </w:p>
    <w:p>
      <w:pPr>
        <w:pStyle w:val="PL"/>
        <w:rPr/>
      </w:pPr>
      <w:r>
        <w:rPr/>
        <w:t>-- Extension constants</w:t>
      </w:r>
    </w:p>
    <w:p>
      <w:pPr>
        <w:pStyle w:val="PL"/>
        <w:rPr/>
      </w:pPr>
      <w:r>
        <w:rPr/>
        <w:t>--</w:t>
      </w:r>
    </w:p>
    <w:p>
      <w:pPr>
        <w:pStyle w:val="PL"/>
        <w:rPr/>
      </w:pPr>
      <w:r>
        <w:rPr/>
        <w:t>-- **************************************************************</w:t>
      </w:r>
    </w:p>
    <w:p>
      <w:pPr>
        <w:pStyle w:val="PL"/>
        <w:rPr/>
      </w:pPr>
      <w:r>
        <w:rPr/>
      </w:r>
    </w:p>
    <w:p>
      <w:pPr>
        <w:pStyle w:val="PL"/>
        <w:rPr/>
      </w:pPr>
      <w:r>
        <w:rPr/>
        <w:t xml:space="preserve">maxPrivateIEs </w:t>
        <w:tab/>
        <w:tab/>
        <w:tab/>
        <w:tab/>
        <w:tab/>
        <w:tab/>
        <w:tab/>
        <w:tab/>
        <w:tab/>
        <w:t>INTEGER ::= 65535</w:t>
      </w:r>
    </w:p>
    <w:p>
      <w:pPr>
        <w:pStyle w:val="PL"/>
        <w:rPr/>
      </w:pPr>
      <w:r>
        <w:rPr/>
        <w:t xml:space="preserve">maxProtocolExtensions </w:t>
        <w:tab/>
        <w:tab/>
        <w:tab/>
        <w:tab/>
        <w:tab/>
        <w:tab/>
        <w:tab/>
        <w:t>INTEGER ::= 65535</w:t>
      </w:r>
    </w:p>
    <w:p>
      <w:pPr>
        <w:pStyle w:val="PL"/>
        <w:rPr/>
      </w:pPr>
      <w:r>
        <w:rPr/>
        <w:t>maxProtocolIEs</w:t>
        <w:tab/>
        <w:tab/>
        <w:tab/>
        <w:tab/>
        <w:tab/>
        <w:tab/>
        <w:tab/>
        <w:tab/>
        <w:tab/>
        <w:t>INTEGER ::= 65535</w:t>
      </w:r>
    </w:p>
    <w:p>
      <w:pPr>
        <w:pStyle w:val="PL"/>
        <w:rPr/>
      </w:pPr>
      <w:r>
        <w:rPr/>
      </w:r>
    </w:p>
    <w:p>
      <w:pPr>
        <w:pStyle w:val="PL"/>
        <w:rPr/>
      </w:pPr>
      <w:r>
        <w:rPr/>
        <w:t>-- **************************************************************</w:t>
      </w:r>
    </w:p>
    <w:p>
      <w:pPr>
        <w:pStyle w:val="PL"/>
        <w:rPr/>
      </w:pPr>
      <w:r>
        <w:rPr/>
        <w:t>--</w:t>
      </w:r>
    </w:p>
    <w:p>
      <w:pPr>
        <w:pStyle w:val="PL"/>
        <w:rPr/>
      </w:pPr>
      <w:r>
        <w:rPr/>
        <w:t>-- Common Data Types</w:t>
      </w:r>
    </w:p>
    <w:p>
      <w:pPr>
        <w:pStyle w:val="PL"/>
        <w:rPr/>
      </w:pPr>
      <w:r>
        <w:rPr/>
        <w:t>--</w:t>
      </w:r>
    </w:p>
    <w:p>
      <w:pPr>
        <w:pStyle w:val="PL"/>
        <w:rPr/>
      </w:pPr>
      <w:r>
        <w:rPr/>
        <w:t>-- **************************************************************</w:t>
      </w:r>
    </w:p>
    <w:p>
      <w:pPr>
        <w:pStyle w:val="PL"/>
        <w:rPr/>
      </w:pPr>
      <w:r>
        <w:rPr/>
        <w:t>Criticality</w:t>
        <w:tab/>
        <w:tab/>
        <w:t>::= ENUMERATED { reject, ignore, notify }</w:t>
      </w:r>
    </w:p>
    <w:p>
      <w:pPr>
        <w:pStyle w:val="PL"/>
        <w:rPr/>
      </w:pPr>
      <w:r>
        <w:rPr/>
      </w:r>
    </w:p>
    <w:p>
      <w:pPr>
        <w:pStyle w:val="PL"/>
        <w:rPr/>
      </w:pPr>
      <w:r>
        <w:rPr/>
        <w:t>Presence</w:t>
        <w:tab/>
        <w:tab/>
        <w:t>::= ENUMERATED { optional, conditional, mandatory }</w:t>
      </w:r>
    </w:p>
    <w:p>
      <w:pPr>
        <w:pStyle w:val="PL"/>
        <w:rPr/>
      </w:pPr>
      <w:r>
        <w:rPr/>
      </w:r>
    </w:p>
    <w:p>
      <w:pPr>
        <w:pStyle w:val="PL"/>
        <w:rPr/>
      </w:pPr>
      <w:r>
        <w:rPr/>
      </w:r>
    </w:p>
    <w:p>
      <w:pPr>
        <w:pStyle w:val="PL"/>
        <w:rPr/>
      </w:pPr>
      <w:r>
        <w:rPr/>
        <w:t>ProcedureCode</w:t>
        <w:tab/>
        <w:tab/>
        <w:t>::= INTEGER (0..255)</w:t>
      </w:r>
    </w:p>
    <w:p>
      <w:pPr>
        <w:pStyle w:val="PL"/>
        <w:rPr/>
      </w:pPr>
      <w:r>
        <w:rPr/>
      </w:r>
    </w:p>
    <w:p>
      <w:pPr>
        <w:pStyle w:val="PL"/>
        <w:rPr/>
      </w:pPr>
      <w:r>
        <w:rPr/>
        <w:t>PrivateIE-ID</w:t>
        <w:tab/>
        <w:t>::= CHOICE {</w:t>
      </w:r>
    </w:p>
    <w:p>
      <w:pPr>
        <w:pStyle w:val="PL"/>
        <w:rPr/>
      </w:pPr>
      <w:r>
        <w:rPr/>
        <w:tab/>
        <w:t>local</w:t>
        <w:tab/>
        <w:tab/>
        <w:tab/>
        <w:tab/>
        <w:t>INTEGER (0..65535),</w:t>
      </w:r>
    </w:p>
    <w:p>
      <w:pPr>
        <w:pStyle w:val="PL"/>
        <w:rPr/>
      </w:pPr>
      <w:r>
        <w:rPr/>
        <w:tab/>
        <w:t>global</w:t>
        <w:tab/>
        <w:tab/>
        <w:tab/>
        <w:tab/>
        <w:t>OBJECT IDENTIFIER</w:t>
      </w:r>
    </w:p>
    <w:p>
      <w:pPr>
        <w:pStyle w:val="PL"/>
        <w:rPr/>
      </w:pPr>
      <w:r>
        <w:rPr/>
        <w:t>}</w:t>
      </w:r>
    </w:p>
    <w:p>
      <w:pPr>
        <w:pStyle w:val="PL"/>
        <w:rPr/>
      </w:pPr>
      <w:r>
        <w:rPr/>
      </w:r>
    </w:p>
    <w:p>
      <w:pPr>
        <w:pStyle w:val="PL"/>
        <w:rPr/>
      </w:pPr>
      <w:r>
        <w:rPr/>
        <w:t>ProtocolIE-ID</w:t>
        <w:tab/>
        <w:tab/>
        <w:t>::= INTEGER (0..maxProtocolIEs)</w:t>
      </w:r>
    </w:p>
    <w:p>
      <w:pPr>
        <w:pStyle w:val="PL"/>
        <w:rPr/>
      </w:pPr>
      <w:r>
        <w:rPr/>
      </w:r>
    </w:p>
    <w:p>
      <w:pPr>
        <w:pStyle w:val="PL"/>
        <w:rPr/>
      </w:pPr>
      <w:r>
        <w:rPr/>
        <w:t>TriggeringMessage</w:t>
        <w:tab/>
        <w:t>::= ENUMERATED { initiating-message, successful-outcome, unsuccessful-outcome }</w:t>
      </w:r>
    </w:p>
    <w:p>
      <w:pPr>
        <w:pStyle w:val="PL"/>
        <w:rPr/>
      </w:pPr>
      <w:r>
        <w:rPr/>
      </w:r>
    </w:p>
    <w:p>
      <w:pPr>
        <w:pStyle w:val="PL"/>
        <w:rPr/>
      </w:pPr>
      <w:r>
        <w:rPr/>
        <w:t>END</w:t>
      </w:r>
    </w:p>
    <w:p>
      <w:pPr>
        <w:pStyle w:val="PL"/>
        <w:rPr/>
      </w:pPr>
      <w:r>
        <w:rPr/>
      </w:r>
    </w:p>
    <w:p>
      <w:pPr>
        <w:pStyle w:val="Heading3"/>
        <w:rPr/>
      </w:pPr>
      <w:bookmarkStart w:id="118" w:name="__RefHeading___Toc518315171"/>
      <w:bookmarkEnd w:id="118"/>
      <w:r>
        <w:rPr/>
        <w:t>9.3.6</w:t>
        <w:tab/>
        <w:t>Constant definitions</w:t>
      </w:r>
    </w:p>
    <w:p>
      <w:pPr>
        <w:pStyle w:val="PL"/>
        <w:rPr/>
      </w:pPr>
      <w:r>
        <w:rPr/>
      </w:r>
    </w:p>
    <w:p>
      <w:pPr>
        <w:pStyle w:val="PL"/>
        <w:rPr/>
      </w:pPr>
      <w:r>
        <w:rPr/>
      </w:r>
    </w:p>
    <w:p>
      <w:pPr>
        <w:pStyle w:val="PL"/>
        <w:rPr/>
      </w:pPr>
      <w:r>
        <w:rPr/>
        <w:t>-- **************************************************************</w:t>
      </w:r>
    </w:p>
    <w:p>
      <w:pPr>
        <w:pStyle w:val="PL"/>
        <w:rPr/>
      </w:pPr>
      <w:r>
        <w:rPr/>
        <w:t>--</w:t>
      </w:r>
    </w:p>
    <w:p>
      <w:pPr>
        <w:pStyle w:val="PL"/>
        <w:rPr/>
      </w:pPr>
      <w:r>
        <w:rPr/>
        <w:t>-- Constant definitions</w:t>
      </w:r>
    </w:p>
    <w:p>
      <w:pPr>
        <w:pStyle w:val="PL"/>
        <w:rPr/>
      </w:pPr>
      <w:r>
        <w:rPr/>
        <w:t>--</w:t>
      </w:r>
    </w:p>
    <w:p>
      <w:pPr>
        <w:pStyle w:val="PL"/>
        <w:rPr/>
      </w:pPr>
      <w:r>
        <w:rPr/>
        <w:t>-- **************************************************************</w:t>
      </w:r>
    </w:p>
    <w:p>
      <w:pPr>
        <w:pStyle w:val="PL"/>
        <w:rPr/>
      </w:pPr>
      <w:r>
        <w:rPr/>
      </w:r>
    </w:p>
    <w:p>
      <w:pPr>
        <w:pStyle w:val="PL"/>
        <w:rPr/>
      </w:pPr>
      <w:r>
        <w:rPr/>
        <w:t xml:space="preserve">RUA-Constants { </w:t>
      </w:r>
    </w:p>
    <w:p>
      <w:pPr>
        <w:pStyle w:val="PL"/>
        <w:rPr/>
      </w:pPr>
      <w:r>
        <w:rPr/>
        <w:t xml:space="preserve">itu-t (0) identified-organization (4) etsi (0) mobileDomain (0) </w:t>
      </w:r>
    </w:p>
    <w:p>
      <w:pPr>
        <w:pStyle w:val="PL"/>
        <w:rPr/>
      </w:pPr>
      <w:r>
        <w:rPr/>
        <w:t xml:space="preserve">umts-Access (20) modules (3) rua(5) version1 (1) rUA-Constants (4) } </w:t>
      </w:r>
    </w:p>
    <w:p>
      <w:pPr>
        <w:pStyle w:val="PL"/>
        <w:rPr/>
      </w:pPr>
      <w:r>
        <w:rPr/>
      </w:r>
    </w:p>
    <w:p>
      <w:pPr>
        <w:pStyle w:val="PL"/>
        <w:rPr/>
      </w:pPr>
      <w:r>
        <w:rPr/>
        <w:t xml:space="preserve">DEFINITIONS AUTOMATIC TAGS ::= </w:t>
      </w:r>
    </w:p>
    <w:p>
      <w:pPr>
        <w:pStyle w:val="PL"/>
        <w:rPr/>
      </w:pPr>
      <w:r>
        <w:rPr/>
      </w:r>
    </w:p>
    <w:p>
      <w:pPr>
        <w:pStyle w:val="PL"/>
        <w:rPr/>
      </w:pPr>
      <w:r>
        <w:rPr/>
        <w:t>BEGIN</w:t>
      </w:r>
    </w:p>
    <w:p>
      <w:pPr>
        <w:pStyle w:val="PL"/>
        <w:rPr/>
      </w:pPr>
      <w:r>
        <w:rPr/>
      </w:r>
    </w:p>
    <w:p>
      <w:pPr>
        <w:pStyle w:val="PL"/>
        <w:rPr/>
      </w:pPr>
      <w:r>
        <w:rPr/>
        <w:t>IMPORTS</w:t>
      </w:r>
    </w:p>
    <w:p>
      <w:pPr>
        <w:pStyle w:val="PL"/>
        <w:rPr/>
      </w:pPr>
      <w:r>
        <w:rPr/>
        <w:tab/>
        <w:t>ProcedureCode,</w:t>
      </w:r>
    </w:p>
    <w:p>
      <w:pPr>
        <w:pStyle w:val="PL"/>
        <w:rPr/>
      </w:pPr>
      <w:r>
        <w:rPr/>
        <w:tab/>
        <w:t>ProtocolIE-ID</w:t>
      </w:r>
    </w:p>
    <w:p>
      <w:pPr>
        <w:pStyle w:val="PL"/>
        <w:rPr/>
      </w:pPr>
      <w:r>
        <w:rPr/>
        <w:t>FROM RUA-CommonDataTypes;</w:t>
      </w:r>
    </w:p>
    <w:p>
      <w:pPr>
        <w:pStyle w:val="PL"/>
        <w:rPr/>
      </w:pPr>
      <w:r>
        <w:rPr/>
      </w:r>
    </w:p>
    <w:p>
      <w:pPr>
        <w:pStyle w:val="PL"/>
        <w:rPr/>
      </w:pPr>
      <w:r>
        <w:rPr/>
      </w:r>
    </w:p>
    <w:p>
      <w:pPr>
        <w:pStyle w:val="PL"/>
        <w:rPr/>
      </w:pPr>
      <w:r>
        <w:rPr/>
        <w:t>-- **************************************************************</w:t>
      </w:r>
    </w:p>
    <w:p>
      <w:pPr>
        <w:pStyle w:val="PL"/>
        <w:rPr/>
      </w:pPr>
      <w:r>
        <w:rPr/>
        <w:t>--</w:t>
      </w:r>
    </w:p>
    <w:p>
      <w:pPr>
        <w:pStyle w:val="PL"/>
        <w:rPr/>
      </w:pPr>
      <w:r>
        <w:rPr/>
        <w:t>-- Elementary Procedures</w:t>
      </w:r>
    </w:p>
    <w:p>
      <w:pPr>
        <w:pStyle w:val="PL"/>
        <w:rPr/>
      </w:pPr>
      <w:r>
        <w:rPr/>
        <w:t>--</w:t>
      </w:r>
    </w:p>
    <w:p>
      <w:pPr>
        <w:pStyle w:val="PL"/>
        <w:rPr/>
      </w:pPr>
      <w:r>
        <w:rPr/>
        <w:t>id-Connect</w:t>
        <w:tab/>
        <w:tab/>
        <w:tab/>
        <w:tab/>
        <w:tab/>
        <w:tab/>
        <w:tab/>
        <w:t>ProcedureCode ::= 1</w:t>
      </w:r>
    </w:p>
    <w:p>
      <w:pPr>
        <w:pStyle w:val="PL"/>
        <w:rPr/>
      </w:pPr>
      <w:r>
        <w:rPr/>
        <w:t>id-DirectTransfer</w:t>
        <w:tab/>
        <w:tab/>
        <w:tab/>
        <w:tab/>
        <w:tab/>
        <w:t>ProcedureCode ::= 2</w:t>
      </w:r>
    </w:p>
    <w:p>
      <w:pPr>
        <w:pStyle w:val="PL"/>
        <w:rPr/>
      </w:pPr>
      <w:r>
        <w:rPr/>
        <w:t>id-Disconnect</w:t>
        <w:tab/>
        <w:tab/>
        <w:tab/>
        <w:tab/>
        <w:tab/>
        <w:tab/>
        <w:t>ProcedureCode ::= 3</w:t>
      </w:r>
    </w:p>
    <w:p>
      <w:pPr>
        <w:pStyle w:val="PL"/>
        <w:rPr/>
      </w:pPr>
      <w:r>
        <w:rPr/>
        <w:t>id-ConnectionlessTransfer</w:t>
        <w:tab/>
        <w:tab/>
        <w:tab/>
        <w:t>ProcedureCode ::= 4</w:t>
      </w:r>
    </w:p>
    <w:p>
      <w:pPr>
        <w:pStyle w:val="PL"/>
        <w:rPr/>
      </w:pPr>
      <w:r>
        <w:rPr/>
        <w:t>id-ErrorIndication</w:t>
        <w:tab/>
        <w:tab/>
        <w:tab/>
        <w:tab/>
        <w:tab/>
        <w:t>ProcedureCode ::= 5</w:t>
      </w:r>
    </w:p>
    <w:p>
      <w:pPr>
        <w:pStyle w:val="PL"/>
        <w:rPr/>
      </w:pPr>
      <w:r>
        <w:rPr/>
        <w:t>id-privateMessage</w:t>
        <w:tab/>
        <w:tab/>
        <w:tab/>
        <w:tab/>
        <w:tab/>
        <w:t>ProcedureCode ::= 6</w:t>
      </w:r>
    </w:p>
    <w:p>
      <w:pPr>
        <w:pStyle w:val="PL"/>
        <w:rPr/>
      </w:pPr>
      <w:r>
        <w:rPr/>
      </w:r>
    </w:p>
    <w:p>
      <w:pPr>
        <w:pStyle w:val="PL"/>
        <w:rPr/>
      </w:pPr>
      <w:r>
        <w:rPr/>
        <w:t>-- **************************************************************</w:t>
      </w:r>
    </w:p>
    <w:p>
      <w:pPr>
        <w:pStyle w:val="PL"/>
        <w:rPr/>
      </w:pPr>
      <w:r>
        <w:rPr/>
        <w:t>--</w:t>
      </w:r>
    </w:p>
    <w:p>
      <w:pPr>
        <w:pStyle w:val="PL"/>
        <w:rPr/>
      </w:pPr>
      <w:r>
        <w:rPr/>
        <w:t>-- Lists</w:t>
      </w:r>
    </w:p>
    <w:p>
      <w:pPr>
        <w:pStyle w:val="PL"/>
        <w:rPr/>
      </w:pPr>
      <w:r>
        <w:rPr/>
        <w:t>--</w:t>
      </w:r>
    </w:p>
    <w:p>
      <w:pPr>
        <w:pStyle w:val="PL"/>
        <w:rPr/>
      </w:pPr>
      <w:r>
        <w:rPr/>
        <w:t>-- **************************************************************</w:t>
      </w:r>
    </w:p>
    <w:p>
      <w:pPr>
        <w:pStyle w:val="PL"/>
        <w:rPr/>
      </w:pPr>
      <w:r>
        <w:rPr/>
        <w:t>maxNrOfErrors</w:t>
        <w:tab/>
        <w:tab/>
        <w:tab/>
        <w:tab/>
        <w:tab/>
        <w:tab/>
        <w:t>INTEGER ::= 256</w:t>
      </w:r>
    </w:p>
    <w:p>
      <w:pPr>
        <w:pStyle w:val="PL"/>
        <w:rPr/>
      </w:pPr>
      <w:r>
        <w:rPr/>
      </w:r>
    </w:p>
    <w:p>
      <w:pPr>
        <w:pStyle w:val="PL"/>
        <w:rPr/>
      </w:pPr>
      <w:r>
        <w:rPr/>
        <w:t>-- **************************************************************</w:t>
      </w:r>
    </w:p>
    <w:p>
      <w:pPr>
        <w:pStyle w:val="PL"/>
        <w:rPr/>
      </w:pPr>
      <w:r>
        <w:rPr/>
        <w:t>--</w:t>
      </w:r>
    </w:p>
    <w:p>
      <w:pPr>
        <w:pStyle w:val="PL"/>
        <w:rPr/>
      </w:pPr>
      <w:r>
        <w:rPr/>
        <w:t>-- IEs</w:t>
      </w:r>
    </w:p>
    <w:p>
      <w:pPr>
        <w:pStyle w:val="PL"/>
        <w:rPr/>
      </w:pPr>
      <w:r>
        <w:rPr/>
        <w:t>--</w:t>
      </w:r>
    </w:p>
    <w:p>
      <w:pPr>
        <w:pStyle w:val="PL"/>
        <w:rPr/>
      </w:pPr>
      <w:r>
        <w:rPr/>
        <w:t>-- **************************************************************</w:t>
      </w:r>
    </w:p>
    <w:p>
      <w:pPr>
        <w:pStyle w:val="PL"/>
        <w:rPr/>
      </w:pPr>
      <w:r>
        <w:rPr/>
      </w:r>
    </w:p>
    <w:p>
      <w:pPr>
        <w:pStyle w:val="PL"/>
        <w:rPr/>
      </w:pPr>
      <w:r>
        <w:rPr/>
        <w:t>id-Cause</w:t>
        <w:tab/>
        <w:tab/>
        <w:tab/>
        <w:tab/>
        <w:tab/>
        <w:tab/>
        <w:tab/>
        <w:tab/>
        <w:tab/>
        <w:tab/>
        <w:t>ProtocolIE-ID ::= 1</w:t>
      </w:r>
    </w:p>
    <w:p>
      <w:pPr>
        <w:pStyle w:val="PL"/>
        <w:rPr/>
      </w:pPr>
      <w:r>
        <w:rPr/>
        <w:t>id-CriticalityDiagnostics</w:t>
        <w:tab/>
        <w:tab/>
        <w:tab/>
        <w:tab/>
        <w:tab/>
        <w:tab/>
        <w:t>ProtocolIE-ID ::= 2</w:t>
      </w:r>
    </w:p>
    <w:p>
      <w:pPr>
        <w:pStyle w:val="PL"/>
        <w:rPr/>
      </w:pPr>
      <w:r>
        <w:rPr/>
        <w:t>id-Context-ID</w:t>
        <w:tab/>
        <w:tab/>
        <w:tab/>
        <w:tab/>
        <w:tab/>
        <w:tab/>
        <w:tab/>
        <w:tab/>
        <w:tab/>
        <w:t>ProtocolIE-ID ::= 3</w:t>
      </w:r>
    </w:p>
    <w:p>
      <w:pPr>
        <w:pStyle w:val="PL"/>
        <w:rPr/>
      </w:pPr>
      <w:r>
        <w:rPr/>
        <w:t>id-RANAP-Message</w:t>
        <w:tab/>
        <w:tab/>
        <w:tab/>
        <w:tab/>
        <w:tab/>
        <w:tab/>
        <w:tab/>
        <w:tab/>
        <w:t>ProtocolIE-ID ::= 4</w:t>
      </w:r>
    </w:p>
    <w:p>
      <w:pPr>
        <w:pStyle w:val="PL"/>
        <w:rPr/>
      </w:pPr>
      <w:r>
        <w:rPr/>
        <w:t>id-IntraDomainNasNodeSelector</w:t>
        <w:tab/>
        <w:tab/>
        <w:tab/>
        <w:tab/>
        <w:tab/>
        <w:t>ProtocolIE-ID ::= 5</w:t>
      </w:r>
    </w:p>
    <w:p>
      <w:pPr>
        <w:pStyle w:val="PL"/>
        <w:rPr/>
      </w:pPr>
      <w:r>
        <w:rPr/>
        <w:t>id-Establishment-Cause</w:t>
        <w:tab/>
        <w:tab/>
        <w:tab/>
        <w:tab/>
        <w:tab/>
        <w:tab/>
        <w:tab/>
        <w:t>ProtocolIE-ID ::= 6</w:t>
      </w:r>
    </w:p>
    <w:p>
      <w:pPr>
        <w:pStyle w:val="PL"/>
        <w:rPr/>
      </w:pPr>
      <w:r>
        <w:rPr/>
        <w:t>id-CN-DomainIndicator</w:t>
        <w:tab/>
        <w:tab/>
        <w:tab/>
        <w:tab/>
        <w:tab/>
        <w:tab/>
        <w:tab/>
        <w:t>ProtocolIE-ID ::= 7</w:t>
      </w:r>
    </w:p>
    <w:p>
      <w:pPr>
        <w:pStyle w:val="PL"/>
        <w:numPr>
          <w:ilvl w:val="0"/>
          <w:numId w:val="0"/>
        </w:numPr>
        <w:outlineLvl w:val="0"/>
        <w:rPr>
          <w:lang w:val="en-GB" w:eastAsia="en-GB"/>
        </w:rPr>
      </w:pPr>
      <w:r>
        <w:rPr>
          <w:lang w:val="en-GB" w:eastAsia="en-GB"/>
        </w:rPr>
        <w:t>id-CSGMembershipStatus</w:t>
      </w:r>
      <w:r>
        <w:rPr>
          <w:lang w:val="en-GB" w:eastAsia="ja-JP"/>
        </w:rPr>
        <w:t xml:space="preserve"> </w:t>
        <w:tab/>
        <w:tab/>
        <w:tab/>
        <w:tab/>
        <w:tab/>
        <w:tab/>
        <w:tab/>
        <w:t>ProtocolIE-ID ::= 9</w:t>
      </w:r>
    </w:p>
    <w:p>
      <w:pPr>
        <w:pStyle w:val="PL"/>
        <w:rPr>
          <w:lang w:val="en-GB" w:eastAsia="en-GB"/>
        </w:rPr>
      </w:pPr>
      <w:r>
        <w:rPr>
          <w:lang w:val="en-GB" w:eastAsia="en-GB"/>
        </w:rPr>
      </w:r>
    </w:p>
    <w:p>
      <w:pPr>
        <w:pStyle w:val="PL"/>
        <w:rPr>
          <w:rFonts w:eastAsia="Courier New"/>
        </w:rPr>
      </w:pPr>
      <w:r>
        <w:rPr>
          <w:rFonts w:eastAsia="Courier New"/>
        </w:rPr>
        <w:t xml:space="preserve"> </w:t>
      </w:r>
    </w:p>
    <w:p>
      <w:pPr>
        <w:pStyle w:val="PL"/>
        <w:rPr/>
      </w:pPr>
      <w:r>
        <w:rPr/>
        <w:t>END</w:t>
      </w:r>
    </w:p>
    <w:p>
      <w:pPr>
        <w:pStyle w:val="PL"/>
        <w:rPr/>
      </w:pPr>
      <w:r>
        <w:rPr/>
      </w:r>
    </w:p>
    <w:p>
      <w:pPr>
        <w:pStyle w:val="Heading3"/>
        <w:rPr/>
      </w:pPr>
      <w:bookmarkStart w:id="119" w:name="__RefHeading___Toc518315172"/>
      <w:bookmarkEnd w:id="119"/>
      <w:r>
        <w:rPr/>
        <w:t>9.3.7</w:t>
        <w:tab/>
        <w:t>Container definitions</w:t>
      </w:r>
    </w:p>
    <w:p>
      <w:pPr>
        <w:pStyle w:val="PL"/>
        <w:rPr/>
      </w:pPr>
      <w:r>
        <w:rPr/>
      </w:r>
    </w:p>
    <w:p>
      <w:pPr>
        <w:pStyle w:val="PL"/>
        <w:rPr/>
      </w:pPr>
      <w:r>
        <w:rPr/>
      </w:r>
    </w:p>
    <w:p>
      <w:pPr>
        <w:pStyle w:val="PL"/>
        <w:rPr/>
      </w:pPr>
      <w:r>
        <w:rPr/>
        <w:t>-- **************************************************************</w:t>
      </w:r>
    </w:p>
    <w:p>
      <w:pPr>
        <w:pStyle w:val="PL"/>
        <w:rPr/>
      </w:pPr>
      <w:r>
        <w:rPr/>
        <w:t>--</w:t>
      </w:r>
    </w:p>
    <w:p>
      <w:pPr>
        <w:pStyle w:val="PL"/>
        <w:rPr/>
      </w:pPr>
      <w:r>
        <w:rPr/>
        <w:t>-- Container definitions</w:t>
      </w:r>
    </w:p>
    <w:p>
      <w:pPr>
        <w:pStyle w:val="PL"/>
        <w:rPr/>
      </w:pPr>
      <w:r>
        <w:rPr/>
        <w:t>--</w:t>
      </w:r>
    </w:p>
    <w:p>
      <w:pPr>
        <w:pStyle w:val="PL"/>
        <w:rPr/>
      </w:pPr>
      <w:r>
        <w:rPr/>
        <w:t>-- **************************************************************</w:t>
      </w:r>
    </w:p>
    <w:p>
      <w:pPr>
        <w:pStyle w:val="PL"/>
        <w:rPr/>
      </w:pPr>
      <w:r>
        <w:rPr/>
      </w:r>
    </w:p>
    <w:p>
      <w:pPr>
        <w:pStyle w:val="PL"/>
        <w:rPr/>
      </w:pPr>
      <w:r>
        <w:rPr/>
        <w:t>RUA-Containers {</w:t>
      </w:r>
    </w:p>
    <w:p>
      <w:pPr>
        <w:pStyle w:val="PL"/>
        <w:rPr/>
      </w:pPr>
      <w:r>
        <w:rPr/>
        <w:t xml:space="preserve">itu-t (0) identified-organization (4) etsi (0) mobileDomain (0) </w:t>
      </w:r>
    </w:p>
    <w:p>
      <w:pPr>
        <w:pStyle w:val="PL"/>
        <w:rPr/>
      </w:pPr>
      <w:r>
        <w:rPr/>
        <w:t>umts-Access (20) modules (3) rua(5) version1 (1) rUA-Containers (5) }</w:t>
      </w:r>
    </w:p>
    <w:p>
      <w:pPr>
        <w:pStyle w:val="PL"/>
        <w:rPr/>
      </w:pPr>
      <w:r>
        <w:rPr/>
      </w:r>
    </w:p>
    <w:p>
      <w:pPr>
        <w:pStyle w:val="PL"/>
        <w:rPr/>
      </w:pPr>
      <w:r>
        <w:rPr/>
        <w:t xml:space="preserve">DEFINITIONS AUTOMATIC TAGS ::= </w:t>
      </w:r>
    </w:p>
    <w:p>
      <w:pPr>
        <w:pStyle w:val="PL"/>
        <w:rPr/>
      </w:pPr>
      <w:r>
        <w:rPr/>
      </w:r>
    </w:p>
    <w:p>
      <w:pPr>
        <w:pStyle w:val="PL"/>
        <w:rPr/>
      </w:pPr>
      <w:r>
        <w:rPr/>
        <w:t>BEGIN</w:t>
      </w:r>
    </w:p>
    <w:p>
      <w:pPr>
        <w:pStyle w:val="PL"/>
        <w:rPr/>
      </w:pPr>
      <w:r>
        <w:rPr/>
      </w:r>
    </w:p>
    <w:p>
      <w:pPr>
        <w:pStyle w:val="PL"/>
        <w:rPr/>
      </w:pPr>
      <w:r>
        <w:rPr/>
        <w:t>-- **************************************************************</w:t>
      </w:r>
    </w:p>
    <w:p>
      <w:pPr>
        <w:pStyle w:val="PL"/>
        <w:rPr/>
      </w:pPr>
      <w:r>
        <w:rPr/>
        <w:t>--</w:t>
      </w:r>
    </w:p>
    <w:p>
      <w:pPr>
        <w:pStyle w:val="PL"/>
        <w:rPr/>
      </w:pPr>
      <w:r>
        <w:rPr/>
        <w:t>-- IE parameter types from other modules.</w:t>
      </w:r>
    </w:p>
    <w:p>
      <w:pPr>
        <w:pStyle w:val="PL"/>
        <w:rPr/>
      </w:pPr>
      <w:r>
        <w:rPr/>
        <w:t>--</w:t>
      </w:r>
    </w:p>
    <w:p>
      <w:pPr>
        <w:pStyle w:val="PL"/>
        <w:rPr/>
      </w:pPr>
      <w:r>
        <w:rPr/>
        <w:t>-- **************************************************************</w:t>
      </w:r>
    </w:p>
    <w:p>
      <w:pPr>
        <w:pStyle w:val="PL"/>
        <w:rPr/>
      </w:pPr>
      <w:r>
        <w:rPr/>
      </w:r>
    </w:p>
    <w:p>
      <w:pPr>
        <w:pStyle w:val="PL"/>
        <w:rPr/>
      </w:pPr>
      <w:r>
        <w:rPr/>
        <w:t>IMPORTS</w:t>
      </w:r>
    </w:p>
    <w:p>
      <w:pPr>
        <w:pStyle w:val="PL"/>
        <w:rPr/>
      </w:pPr>
      <w:r>
        <w:rPr/>
        <w:tab/>
        <w:t>Criticality,</w:t>
      </w:r>
    </w:p>
    <w:p>
      <w:pPr>
        <w:pStyle w:val="PL"/>
        <w:rPr/>
      </w:pPr>
      <w:r>
        <w:rPr/>
        <w:tab/>
        <w:t>Presence,</w:t>
      </w:r>
    </w:p>
    <w:p>
      <w:pPr>
        <w:pStyle w:val="PL"/>
        <w:rPr/>
      </w:pPr>
      <w:r>
        <w:rPr/>
        <w:tab/>
        <w:t>PrivateIE-ID,</w:t>
      </w:r>
    </w:p>
    <w:p>
      <w:pPr>
        <w:pStyle w:val="PL"/>
        <w:rPr/>
      </w:pPr>
      <w:r>
        <w:rPr/>
        <w:tab/>
        <w:t>ProtocolIE-ID,</w:t>
      </w:r>
    </w:p>
    <w:p>
      <w:pPr>
        <w:pStyle w:val="PL"/>
        <w:rPr/>
      </w:pPr>
      <w:r>
        <w:rPr/>
        <w:tab/>
        <w:t>maxPrivateIEs,</w:t>
      </w:r>
    </w:p>
    <w:p>
      <w:pPr>
        <w:pStyle w:val="PL"/>
        <w:rPr/>
      </w:pPr>
      <w:r>
        <w:rPr/>
        <w:tab/>
        <w:t>maxProtocolExtensions,</w:t>
      </w:r>
    </w:p>
    <w:p>
      <w:pPr>
        <w:pStyle w:val="PL"/>
        <w:rPr/>
      </w:pPr>
      <w:r>
        <w:rPr/>
        <w:tab/>
        <w:t>maxProtocolIEs</w:t>
      </w:r>
    </w:p>
    <w:p>
      <w:pPr>
        <w:pStyle w:val="PL"/>
        <w:rPr/>
      </w:pPr>
      <w:r>
        <w:rPr/>
        <w:t>FROM RUA-CommonDataTypes;</w:t>
      </w:r>
    </w:p>
    <w:p>
      <w:pPr>
        <w:pStyle w:val="PL"/>
        <w:rPr/>
      </w:pPr>
      <w:r>
        <w:rPr/>
      </w:r>
    </w:p>
    <w:p>
      <w:pPr>
        <w:pStyle w:val="PL"/>
        <w:rPr/>
      </w:pPr>
      <w:r>
        <w:rPr/>
        <w:t>-- **************************************************************</w:t>
      </w:r>
    </w:p>
    <w:p>
      <w:pPr>
        <w:pStyle w:val="PL"/>
        <w:rPr/>
      </w:pPr>
      <w:r>
        <w:rPr/>
        <w:t>--</w:t>
      </w:r>
    </w:p>
    <w:p>
      <w:pPr>
        <w:pStyle w:val="PL"/>
        <w:rPr/>
      </w:pPr>
      <w:r>
        <w:rPr/>
        <w:t>-- Class Definition for Private IEs</w:t>
      </w:r>
    </w:p>
    <w:p>
      <w:pPr>
        <w:pStyle w:val="PL"/>
        <w:rPr/>
      </w:pPr>
      <w:r>
        <w:rPr/>
        <w:t>--</w:t>
      </w:r>
    </w:p>
    <w:p>
      <w:pPr>
        <w:pStyle w:val="PL"/>
        <w:rPr/>
      </w:pPr>
      <w:r>
        <w:rPr/>
        <w:t>-- **************************************************************</w:t>
      </w:r>
    </w:p>
    <w:p>
      <w:pPr>
        <w:pStyle w:val="PL"/>
        <w:rPr/>
      </w:pPr>
      <w:r>
        <w:rPr/>
      </w:r>
    </w:p>
    <w:p>
      <w:pPr>
        <w:pStyle w:val="PL"/>
        <w:rPr/>
      </w:pPr>
      <w:r>
        <w:rPr/>
        <w:t>RUA-PRIVATE-IES ::= CLASS {</w:t>
      </w:r>
    </w:p>
    <w:p>
      <w:pPr>
        <w:pStyle w:val="PL"/>
        <w:rPr/>
      </w:pPr>
      <w:r>
        <w:rPr/>
        <w:tab/>
        <w:t>&amp;id</w:t>
        <w:tab/>
        <w:tab/>
        <w:tab/>
        <w:tab/>
        <w:tab/>
        <w:t>PrivateIE-ID,</w:t>
      </w:r>
    </w:p>
    <w:p>
      <w:pPr>
        <w:pStyle w:val="PL"/>
        <w:rPr/>
      </w:pPr>
      <w:r>
        <w:rPr/>
        <w:tab/>
        <w:t>&amp;criticality</w:t>
        <w:tab/>
        <w:tab/>
        <w:t>Criticality,</w:t>
      </w:r>
    </w:p>
    <w:p>
      <w:pPr>
        <w:pStyle w:val="PL"/>
        <w:rPr/>
      </w:pPr>
      <w:r>
        <w:rPr/>
        <w:tab/>
        <w:t>&amp;Value,</w:t>
      </w:r>
    </w:p>
    <w:p>
      <w:pPr>
        <w:pStyle w:val="PL"/>
        <w:rPr/>
      </w:pPr>
      <w:r>
        <w:rPr/>
        <w:tab/>
        <w:t>&amp;presence</w:t>
        <w:tab/>
        <w:tab/>
        <w:tab/>
        <w:t>Presence</w:t>
      </w:r>
    </w:p>
    <w:p>
      <w:pPr>
        <w:pStyle w:val="PL"/>
        <w:rPr/>
      </w:pPr>
      <w:r>
        <w:rPr/>
        <w:t>}</w:t>
      </w:r>
    </w:p>
    <w:p>
      <w:pPr>
        <w:pStyle w:val="PL"/>
        <w:rPr/>
      </w:pPr>
      <w:r>
        <w:rPr/>
        <w:t>WITH SYNTAX {</w:t>
      </w:r>
    </w:p>
    <w:p>
      <w:pPr>
        <w:pStyle w:val="PL"/>
        <w:rPr/>
      </w:pPr>
      <w:r>
        <w:rPr/>
        <w:tab/>
        <w:t>ID</w:t>
        <w:tab/>
        <w:tab/>
        <w:tab/>
        <w:tab/>
        <w:tab/>
        <w:t>&amp;id</w:t>
      </w:r>
    </w:p>
    <w:p>
      <w:pPr>
        <w:pStyle w:val="PL"/>
        <w:rPr/>
      </w:pPr>
      <w:r>
        <w:rPr/>
        <w:tab/>
        <w:t>CRITICALITY</w:t>
        <w:tab/>
        <w:tab/>
        <w:tab/>
        <w:t>&amp;criticality</w:t>
      </w:r>
    </w:p>
    <w:p>
      <w:pPr>
        <w:pStyle w:val="PL"/>
        <w:rPr/>
      </w:pPr>
      <w:r>
        <w:rPr/>
        <w:tab/>
        <w:t>TYPE</w:t>
        <w:tab/>
        <w:tab/>
        <w:tab/>
        <w:tab/>
        <w:t>&amp;Value</w:t>
      </w:r>
    </w:p>
    <w:p>
      <w:pPr>
        <w:pStyle w:val="PL"/>
        <w:rPr/>
      </w:pPr>
      <w:r>
        <w:rPr/>
        <w:tab/>
        <w:t>PRESENCE</w:t>
        <w:tab/>
        <w:tab/>
        <w:tab/>
        <w:t>&amp;presence</w:t>
      </w:r>
    </w:p>
    <w:p>
      <w:pPr>
        <w:pStyle w:val="PL"/>
        <w:rPr/>
      </w:pPr>
      <w:r>
        <w:rPr/>
        <w:t>}</w:t>
      </w:r>
    </w:p>
    <w:p>
      <w:pPr>
        <w:pStyle w:val="PL"/>
        <w:rPr/>
      </w:pPr>
      <w:r>
        <w:rPr/>
      </w:r>
    </w:p>
    <w:p>
      <w:pPr>
        <w:pStyle w:val="PL"/>
        <w:rPr/>
      </w:pPr>
      <w:r>
        <w:rPr/>
      </w:r>
    </w:p>
    <w:p>
      <w:pPr>
        <w:pStyle w:val="PL"/>
        <w:rPr/>
      </w:pPr>
      <w:r>
        <w:rPr/>
        <w:t>-- **************************************************************</w:t>
      </w:r>
    </w:p>
    <w:p>
      <w:pPr>
        <w:pStyle w:val="PL"/>
        <w:rPr/>
      </w:pPr>
      <w:r>
        <w:rPr/>
        <w:t>--</w:t>
      </w:r>
    </w:p>
    <w:p>
      <w:pPr>
        <w:pStyle w:val="PL"/>
        <w:rPr/>
      </w:pPr>
      <w:r>
        <w:rPr/>
        <w:t>-- Class Definition for Protocol IEs</w:t>
      </w:r>
    </w:p>
    <w:p>
      <w:pPr>
        <w:pStyle w:val="PL"/>
        <w:rPr/>
      </w:pPr>
      <w:r>
        <w:rPr/>
        <w:t>--</w:t>
      </w:r>
    </w:p>
    <w:p>
      <w:pPr>
        <w:pStyle w:val="PL"/>
        <w:rPr/>
      </w:pPr>
      <w:r>
        <w:rPr/>
        <w:t>-- **************************************************************</w:t>
      </w:r>
    </w:p>
    <w:p>
      <w:pPr>
        <w:pStyle w:val="PL"/>
        <w:rPr/>
      </w:pPr>
      <w:r>
        <w:rPr/>
      </w:r>
    </w:p>
    <w:p>
      <w:pPr>
        <w:pStyle w:val="PL"/>
        <w:rPr/>
      </w:pPr>
      <w:r>
        <w:rPr/>
        <w:t>RUA-PROTOCOL-IES ::= CLASS {</w:t>
      </w:r>
    </w:p>
    <w:p>
      <w:pPr>
        <w:pStyle w:val="PL"/>
        <w:rPr/>
      </w:pPr>
      <w:r>
        <w:rPr/>
        <w:tab/>
        <w:t>&amp;id</w:t>
        <w:tab/>
        <w:tab/>
        <w:tab/>
        <w:tab/>
        <w:tab/>
        <w:t>ProtocolIE-ID</w:t>
        <w:tab/>
        <w:tab/>
        <w:t>UNIQUE,</w:t>
      </w:r>
    </w:p>
    <w:p>
      <w:pPr>
        <w:pStyle w:val="PL"/>
        <w:rPr/>
      </w:pPr>
      <w:r>
        <w:rPr/>
        <w:tab/>
        <w:t>&amp;criticality</w:t>
        <w:tab/>
        <w:tab/>
        <w:t>Criticality,</w:t>
      </w:r>
    </w:p>
    <w:p>
      <w:pPr>
        <w:pStyle w:val="PL"/>
        <w:rPr/>
      </w:pPr>
      <w:r>
        <w:rPr/>
        <w:tab/>
        <w:t>&amp;Value,</w:t>
      </w:r>
    </w:p>
    <w:p>
      <w:pPr>
        <w:pStyle w:val="PL"/>
        <w:rPr/>
      </w:pPr>
      <w:r>
        <w:rPr/>
        <w:tab/>
        <w:t>&amp;presence</w:t>
        <w:tab/>
        <w:tab/>
        <w:tab/>
        <w:t>Presence</w:t>
      </w:r>
    </w:p>
    <w:p>
      <w:pPr>
        <w:pStyle w:val="PL"/>
        <w:rPr/>
      </w:pPr>
      <w:r>
        <w:rPr/>
        <w:t>}</w:t>
      </w:r>
    </w:p>
    <w:p>
      <w:pPr>
        <w:pStyle w:val="PL"/>
        <w:rPr/>
      </w:pPr>
      <w:r>
        <w:rPr/>
        <w:t>WITH SYNTAX {</w:t>
      </w:r>
    </w:p>
    <w:p>
      <w:pPr>
        <w:pStyle w:val="PL"/>
        <w:rPr/>
      </w:pPr>
      <w:r>
        <w:rPr/>
        <w:tab/>
        <w:t>ID</w:t>
        <w:tab/>
        <w:tab/>
        <w:tab/>
        <w:tab/>
        <w:tab/>
        <w:t>&amp;id</w:t>
      </w:r>
    </w:p>
    <w:p>
      <w:pPr>
        <w:pStyle w:val="PL"/>
        <w:rPr/>
      </w:pPr>
      <w:r>
        <w:rPr/>
        <w:tab/>
        <w:t>CRITICALITY</w:t>
        <w:tab/>
        <w:tab/>
        <w:tab/>
        <w:t>&amp;criticality</w:t>
      </w:r>
    </w:p>
    <w:p>
      <w:pPr>
        <w:pStyle w:val="PL"/>
        <w:rPr/>
      </w:pPr>
      <w:r>
        <w:rPr/>
        <w:tab/>
        <w:t>TYPE</w:t>
        <w:tab/>
        <w:tab/>
        <w:tab/>
        <w:tab/>
        <w:t>&amp;Value</w:t>
      </w:r>
    </w:p>
    <w:p>
      <w:pPr>
        <w:pStyle w:val="PL"/>
        <w:rPr/>
      </w:pPr>
      <w:r>
        <w:rPr/>
        <w:tab/>
        <w:t>PRESENCE</w:t>
        <w:tab/>
        <w:tab/>
        <w:tab/>
        <w:t>&amp;presence</w:t>
      </w:r>
    </w:p>
    <w:p>
      <w:pPr>
        <w:pStyle w:val="PL"/>
        <w:rPr/>
      </w:pPr>
      <w:r>
        <w:rPr/>
        <w:t>}</w:t>
      </w:r>
    </w:p>
    <w:p>
      <w:pPr>
        <w:pStyle w:val="PL"/>
        <w:rPr/>
      </w:pPr>
      <w:r>
        <w:rPr/>
      </w:r>
    </w:p>
    <w:p>
      <w:pPr>
        <w:pStyle w:val="PL"/>
        <w:rPr/>
      </w:pPr>
      <w:r>
        <w:rPr/>
        <w:t>-- **************************************************************</w:t>
      </w:r>
    </w:p>
    <w:p>
      <w:pPr>
        <w:pStyle w:val="PL"/>
        <w:rPr/>
      </w:pPr>
      <w:r>
        <w:rPr/>
        <w:t>--</w:t>
      </w:r>
    </w:p>
    <w:p>
      <w:pPr>
        <w:pStyle w:val="PL"/>
        <w:rPr/>
      </w:pPr>
      <w:r>
        <w:rPr/>
        <w:t>-- Class Definition for Protocol Extensions</w:t>
      </w:r>
    </w:p>
    <w:p>
      <w:pPr>
        <w:pStyle w:val="PL"/>
        <w:rPr/>
      </w:pPr>
      <w:r>
        <w:rPr/>
        <w:t>--</w:t>
      </w:r>
    </w:p>
    <w:p>
      <w:pPr>
        <w:pStyle w:val="PL"/>
        <w:rPr/>
      </w:pPr>
      <w:r>
        <w:rPr/>
        <w:t>-- **************************************************************</w:t>
      </w:r>
    </w:p>
    <w:p>
      <w:pPr>
        <w:pStyle w:val="PL"/>
        <w:rPr/>
      </w:pPr>
      <w:r>
        <w:rPr/>
      </w:r>
    </w:p>
    <w:p>
      <w:pPr>
        <w:pStyle w:val="PL"/>
        <w:rPr/>
      </w:pPr>
      <w:r>
        <w:rPr/>
        <w:t>RUA-PROTOCOL-EXTENSION ::= CLASS {</w:t>
      </w:r>
    </w:p>
    <w:p>
      <w:pPr>
        <w:pStyle w:val="PL"/>
        <w:rPr/>
      </w:pPr>
      <w:r>
        <w:rPr/>
        <w:tab/>
        <w:t>&amp;id</w:t>
        <w:tab/>
        <w:tab/>
        <w:tab/>
        <w:tab/>
        <w:tab/>
        <w:t>ProtocolIE-ID UNIQUE,</w:t>
      </w:r>
    </w:p>
    <w:p>
      <w:pPr>
        <w:pStyle w:val="PL"/>
        <w:rPr/>
      </w:pPr>
      <w:r>
        <w:rPr/>
        <w:tab/>
        <w:t>&amp;criticality</w:t>
        <w:tab/>
        <w:tab/>
        <w:t>Criticality,</w:t>
      </w:r>
    </w:p>
    <w:p>
      <w:pPr>
        <w:pStyle w:val="PL"/>
        <w:rPr/>
      </w:pPr>
      <w:r>
        <w:rPr/>
        <w:tab/>
        <w:t>&amp;Extension,</w:t>
      </w:r>
    </w:p>
    <w:p>
      <w:pPr>
        <w:pStyle w:val="PL"/>
        <w:rPr/>
      </w:pPr>
      <w:r>
        <w:rPr/>
        <w:tab/>
        <w:t>&amp;presence</w:t>
        <w:tab/>
        <w:tab/>
        <w:tab/>
        <w:t>Presence</w:t>
      </w:r>
    </w:p>
    <w:p>
      <w:pPr>
        <w:pStyle w:val="PL"/>
        <w:rPr/>
      </w:pPr>
      <w:r>
        <w:rPr/>
        <w:t>}</w:t>
      </w:r>
    </w:p>
    <w:p>
      <w:pPr>
        <w:pStyle w:val="PL"/>
        <w:rPr/>
      </w:pPr>
      <w:r>
        <w:rPr/>
        <w:t>WITH SYNTAX {</w:t>
      </w:r>
    </w:p>
    <w:p>
      <w:pPr>
        <w:pStyle w:val="PL"/>
        <w:rPr/>
      </w:pPr>
      <w:r>
        <w:rPr/>
        <w:tab/>
        <w:t>ID</w:t>
        <w:tab/>
        <w:tab/>
        <w:tab/>
        <w:tab/>
        <w:tab/>
        <w:t>&amp;id</w:t>
      </w:r>
    </w:p>
    <w:p>
      <w:pPr>
        <w:pStyle w:val="PL"/>
        <w:rPr/>
      </w:pPr>
      <w:r>
        <w:rPr/>
        <w:tab/>
        <w:t>CRITICALITY</w:t>
        <w:tab/>
        <w:tab/>
        <w:tab/>
        <w:t>&amp;criticality</w:t>
      </w:r>
    </w:p>
    <w:p>
      <w:pPr>
        <w:pStyle w:val="PL"/>
        <w:rPr/>
      </w:pPr>
      <w:r>
        <w:rPr/>
        <w:tab/>
        <w:t>EXTENSION</w:t>
        <w:tab/>
        <w:tab/>
        <w:tab/>
        <w:t>&amp;Extension</w:t>
      </w:r>
    </w:p>
    <w:p>
      <w:pPr>
        <w:pStyle w:val="PL"/>
        <w:rPr/>
      </w:pPr>
      <w:r>
        <w:rPr/>
        <w:tab/>
        <w:t>PRESENCE</w:t>
        <w:tab/>
        <w:tab/>
        <w:tab/>
        <w:t>&amp;presence</w:t>
      </w:r>
    </w:p>
    <w:p>
      <w:pPr>
        <w:pStyle w:val="PL"/>
        <w:rPr/>
      </w:pPr>
      <w:r>
        <w:rPr/>
        <w:t>}</w:t>
      </w:r>
    </w:p>
    <w:p>
      <w:pPr>
        <w:pStyle w:val="PL"/>
        <w:rPr/>
      </w:pPr>
      <w:r>
        <w:rPr/>
      </w:r>
    </w:p>
    <w:p>
      <w:pPr>
        <w:pStyle w:val="PL"/>
        <w:rPr/>
      </w:pPr>
      <w:r>
        <w:rPr/>
      </w:r>
    </w:p>
    <w:p>
      <w:pPr>
        <w:pStyle w:val="PL"/>
        <w:rPr/>
      </w:pPr>
      <w:r>
        <w:rPr/>
        <w:t>-- **************************************************************</w:t>
      </w:r>
    </w:p>
    <w:p>
      <w:pPr>
        <w:pStyle w:val="PL"/>
        <w:rPr/>
      </w:pPr>
      <w:r>
        <w:rPr/>
        <w:t>--</w:t>
      </w:r>
    </w:p>
    <w:p>
      <w:pPr>
        <w:pStyle w:val="PL"/>
        <w:rPr/>
      </w:pPr>
      <w:r>
        <w:rPr/>
        <w:t>-- Container for Protocol IEs</w:t>
      </w:r>
    </w:p>
    <w:p>
      <w:pPr>
        <w:pStyle w:val="PL"/>
        <w:rPr/>
      </w:pPr>
      <w:r>
        <w:rPr/>
        <w:t>--</w:t>
      </w:r>
    </w:p>
    <w:p>
      <w:pPr>
        <w:pStyle w:val="PL"/>
        <w:rPr/>
      </w:pPr>
      <w:r>
        <w:rPr/>
        <w:t>-- **************************************************************</w:t>
      </w:r>
    </w:p>
    <w:p>
      <w:pPr>
        <w:pStyle w:val="PL"/>
        <w:rPr/>
      </w:pPr>
      <w:r>
        <w:rPr/>
      </w:r>
    </w:p>
    <w:p>
      <w:pPr>
        <w:pStyle w:val="PL"/>
        <w:rPr/>
      </w:pPr>
      <w:r>
        <w:rPr/>
        <w:t xml:space="preserve">ProtocolIE-Container {RUA-PROTOCOL-IES : IEsSetParam} ::= </w:t>
      </w:r>
    </w:p>
    <w:p>
      <w:pPr>
        <w:pStyle w:val="PL"/>
        <w:rPr/>
      </w:pPr>
      <w:r>
        <w:rPr/>
        <w:tab/>
        <w:t>SEQUENCE (SIZE (0..maxProtocolIEs)) OF</w:t>
      </w:r>
    </w:p>
    <w:p>
      <w:pPr>
        <w:pStyle w:val="PL"/>
        <w:rPr/>
      </w:pPr>
      <w:r>
        <w:rPr/>
        <w:tab/>
        <w:tab/>
        <w:t>ProtocolIE-Field {{IEsSetParam}}</w:t>
      </w:r>
    </w:p>
    <w:p>
      <w:pPr>
        <w:pStyle w:val="PL"/>
        <w:rPr/>
      </w:pPr>
      <w:r>
        <w:rPr/>
      </w:r>
    </w:p>
    <w:p>
      <w:pPr>
        <w:pStyle w:val="PL"/>
        <w:rPr/>
      </w:pPr>
      <w:r>
        <w:rPr/>
        <w:t xml:space="preserve">ProtocolIE-Single-Container {RUA-PROTOCOL-IES : IEsSetParam} ::= </w:t>
      </w:r>
    </w:p>
    <w:p>
      <w:pPr>
        <w:pStyle w:val="PL"/>
        <w:rPr/>
      </w:pPr>
      <w:r>
        <w:rPr/>
        <w:tab/>
        <w:t>ProtocolIE-Field {{IEsSetParam}}</w:t>
      </w:r>
    </w:p>
    <w:p>
      <w:pPr>
        <w:pStyle w:val="PL"/>
        <w:rPr/>
      </w:pPr>
      <w:r>
        <w:rPr/>
      </w:r>
    </w:p>
    <w:p>
      <w:pPr>
        <w:pStyle w:val="PL"/>
        <w:rPr/>
      </w:pPr>
      <w:r>
        <w:rPr/>
        <w:t>ProtocolIE-Field {RUA-PROTOCOL-IES : IEsSetParam} ::= SEQUENCE {</w:t>
      </w:r>
    </w:p>
    <w:p>
      <w:pPr>
        <w:pStyle w:val="PL"/>
        <w:rPr/>
      </w:pPr>
      <w:r>
        <w:rPr/>
        <w:tab/>
        <w:t>id</w:t>
        <w:tab/>
        <w:tab/>
        <w:tab/>
        <w:tab/>
        <w:tab/>
        <w:t>RUA-PROTOCOL-IES.&amp;id</w:t>
        <w:tab/>
        <w:tab/>
        <w:tab/>
        <w:tab/>
        <w:t>({IEsSetParam}),</w:t>
      </w:r>
    </w:p>
    <w:p>
      <w:pPr>
        <w:pStyle w:val="PL"/>
        <w:rPr/>
      </w:pPr>
      <w:r>
        <w:rPr/>
        <w:tab/>
        <w:t>criticality</w:t>
        <w:tab/>
        <w:tab/>
        <w:tab/>
        <w:t>RUA-PROTOCOL-IES.&amp;criticality</w:t>
        <w:tab/>
        <w:tab/>
        <w:t>({IEsSetParam}{@id}),</w:t>
      </w:r>
    </w:p>
    <w:p>
      <w:pPr>
        <w:pStyle w:val="PL"/>
        <w:rPr/>
      </w:pPr>
      <w:r>
        <w:rPr/>
        <w:tab/>
        <w:t>value</w:t>
        <w:tab/>
        <w:tab/>
        <w:tab/>
        <w:tab/>
        <w:t>RUA-PROTOCOL-IES.&amp;Value</w:t>
        <w:tab/>
        <w:tab/>
        <w:tab/>
        <w:tab/>
        <w:t>({IEsSetParam}{@id})</w:t>
      </w:r>
    </w:p>
    <w:p>
      <w:pPr>
        <w:pStyle w:val="PL"/>
        <w:rPr/>
      </w:pPr>
      <w:r>
        <w:rPr/>
        <w:t>}</w:t>
      </w:r>
    </w:p>
    <w:p>
      <w:pPr>
        <w:pStyle w:val="PL"/>
        <w:rPr/>
      </w:pPr>
      <w:r>
        <w:rPr/>
      </w:r>
    </w:p>
    <w:p>
      <w:pPr>
        <w:pStyle w:val="PL"/>
        <w:rPr/>
      </w:pPr>
      <w:r>
        <w:rPr/>
        <w:t>-- **************************************************************</w:t>
      </w:r>
    </w:p>
    <w:p>
      <w:pPr>
        <w:pStyle w:val="PL"/>
        <w:rPr/>
      </w:pPr>
      <w:r>
        <w:rPr/>
        <w:t>--</w:t>
      </w:r>
    </w:p>
    <w:p>
      <w:pPr>
        <w:pStyle w:val="PL"/>
        <w:rPr/>
      </w:pPr>
      <w:r>
        <w:rPr/>
        <w:t>-- Container Lists for Protocol IE Containers</w:t>
      </w:r>
    </w:p>
    <w:p>
      <w:pPr>
        <w:pStyle w:val="PL"/>
        <w:rPr/>
      </w:pPr>
      <w:r>
        <w:rPr/>
        <w:t>--</w:t>
      </w:r>
    </w:p>
    <w:p>
      <w:pPr>
        <w:pStyle w:val="PL"/>
        <w:rPr/>
      </w:pPr>
      <w:r>
        <w:rPr/>
        <w:t>-- **************************************************************</w:t>
      </w:r>
    </w:p>
    <w:p>
      <w:pPr>
        <w:pStyle w:val="PL"/>
        <w:rPr/>
      </w:pPr>
      <w:r>
        <w:rPr/>
      </w:r>
    </w:p>
    <w:p>
      <w:pPr>
        <w:pStyle w:val="PL"/>
        <w:rPr/>
      </w:pPr>
      <w:r>
        <w:rPr/>
        <w:t>ProtocolIE-ContainerList {INTEGER : lowerBound, INTEGER : upperBound, RUA-PROTOCOL-IES : IEsSetParam} ::=</w:t>
      </w:r>
    </w:p>
    <w:p>
      <w:pPr>
        <w:pStyle w:val="PL"/>
        <w:rPr/>
      </w:pPr>
      <w:r>
        <w:rPr/>
        <w:tab/>
        <w:t>SEQUENCE (SIZE (lowerBound..upperBound)) OF</w:t>
      </w:r>
    </w:p>
    <w:p>
      <w:pPr>
        <w:pStyle w:val="PL"/>
        <w:rPr/>
      </w:pPr>
      <w:r>
        <w:rPr/>
        <w:tab/>
        <w:tab/>
        <w:t>ProtocolIE-Container {{IEsSetParam}}</w:t>
      </w:r>
    </w:p>
    <w:p>
      <w:pPr>
        <w:pStyle w:val="PL"/>
        <w:rPr/>
      </w:pPr>
      <w:r>
        <w:rPr/>
      </w:r>
    </w:p>
    <w:p>
      <w:pPr>
        <w:pStyle w:val="PL"/>
        <w:rPr/>
      </w:pPr>
      <w:r>
        <w:rPr/>
        <w:t>-- **************************************************************</w:t>
      </w:r>
    </w:p>
    <w:p>
      <w:pPr>
        <w:pStyle w:val="PL"/>
        <w:rPr/>
      </w:pPr>
      <w:r>
        <w:rPr/>
        <w:t>--</w:t>
      </w:r>
    </w:p>
    <w:p>
      <w:pPr>
        <w:pStyle w:val="PL"/>
        <w:rPr/>
      </w:pPr>
      <w:r>
        <w:rPr/>
        <w:t>-- Container for Protocol Extensions</w:t>
      </w:r>
    </w:p>
    <w:p>
      <w:pPr>
        <w:pStyle w:val="PL"/>
        <w:rPr/>
      </w:pPr>
      <w:r>
        <w:rPr/>
        <w:t>--</w:t>
      </w:r>
    </w:p>
    <w:p>
      <w:pPr>
        <w:pStyle w:val="PL"/>
        <w:rPr/>
      </w:pPr>
      <w:r>
        <w:rPr/>
        <w:t>-- **************************************************************</w:t>
      </w:r>
    </w:p>
    <w:p>
      <w:pPr>
        <w:pStyle w:val="PL"/>
        <w:rPr/>
      </w:pPr>
      <w:r>
        <w:rPr/>
      </w:r>
    </w:p>
    <w:p>
      <w:pPr>
        <w:pStyle w:val="PL"/>
        <w:rPr/>
      </w:pPr>
      <w:r>
        <w:rPr/>
        <w:t xml:space="preserve">ProtocolExtensionContainer {RUA-PROTOCOL-EXTENSION : ExtensionSetParam} ::= </w:t>
      </w:r>
    </w:p>
    <w:p>
      <w:pPr>
        <w:pStyle w:val="PL"/>
        <w:rPr/>
      </w:pPr>
      <w:r>
        <w:rPr/>
        <w:tab/>
        <w:t>SEQUENCE (SIZE (1..maxProtocolExtensions)) OF</w:t>
      </w:r>
    </w:p>
    <w:p>
      <w:pPr>
        <w:pStyle w:val="PL"/>
        <w:rPr/>
      </w:pPr>
      <w:r>
        <w:rPr/>
        <w:tab/>
        <w:tab/>
        <w:t>ProtocolExtensionField {{ExtensionSetParam}}</w:t>
      </w:r>
    </w:p>
    <w:p>
      <w:pPr>
        <w:pStyle w:val="PL"/>
        <w:rPr/>
      </w:pPr>
      <w:r>
        <w:rPr/>
      </w:r>
    </w:p>
    <w:p>
      <w:pPr>
        <w:pStyle w:val="PL"/>
        <w:rPr/>
      </w:pPr>
      <w:r>
        <w:rPr/>
        <w:t>ProtocolExtensionField {RUA-PROTOCOL-EXTENSION : ExtensionSetParam} ::= SEQUENCE {</w:t>
      </w:r>
    </w:p>
    <w:p>
      <w:pPr>
        <w:pStyle w:val="PL"/>
        <w:rPr/>
      </w:pPr>
      <w:r>
        <w:rPr/>
        <w:tab/>
        <w:t>id</w:t>
        <w:tab/>
        <w:tab/>
        <w:tab/>
        <w:tab/>
        <w:tab/>
        <w:t>RUA-PROTOCOL-EXTENSION.&amp;id</w:t>
        <w:tab/>
        <w:tab/>
        <w:tab/>
        <w:tab/>
        <w:t>({ExtensionSetParam}),</w:t>
      </w:r>
    </w:p>
    <w:p>
      <w:pPr>
        <w:pStyle w:val="PL"/>
        <w:rPr/>
      </w:pPr>
      <w:r>
        <w:rPr/>
        <w:tab/>
        <w:t>criticality</w:t>
        <w:tab/>
        <w:tab/>
        <w:tab/>
        <w:t>RUA-PROTOCOL-EXTENSION.&amp;criticality</w:t>
        <w:tab/>
        <w:tab/>
        <w:t>({ExtensionSetParam}{@id}),</w:t>
      </w:r>
    </w:p>
    <w:p>
      <w:pPr>
        <w:pStyle w:val="PL"/>
        <w:rPr/>
      </w:pPr>
      <w:r>
        <w:rPr/>
        <w:tab/>
        <w:t>extensionValue</w:t>
        <w:tab/>
        <w:tab/>
        <w:t>RUA-PROTOCOL-EXTENSION.&amp;Extension</w:t>
        <w:tab/>
        <w:tab/>
        <w:t>({ExtensionSetParam}{@id})</w:t>
      </w:r>
    </w:p>
    <w:p>
      <w:pPr>
        <w:pStyle w:val="PL"/>
        <w:rPr/>
      </w:pPr>
      <w:r>
        <w:rPr/>
        <w:t>}</w:t>
      </w:r>
    </w:p>
    <w:p>
      <w:pPr>
        <w:pStyle w:val="PL"/>
        <w:rPr/>
      </w:pPr>
      <w:r>
        <w:rPr/>
      </w:r>
    </w:p>
    <w:p>
      <w:pPr>
        <w:pStyle w:val="PL"/>
        <w:rPr/>
      </w:pPr>
      <w:r>
        <w:rPr/>
      </w:r>
    </w:p>
    <w:p>
      <w:pPr>
        <w:pStyle w:val="PL"/>
        <w:rPr/>
      </w:pPr>
      <w:r>
        <w:rPr/>
        <w:t>-- **************************************************************</w:t>
      </w:r>
    </w:p>
    <w:p>
      <w:pPr>
        <w:pStyle w:val="PL"/>
        <w:rPr/>
      </w:pPr>
      <w:r>
        <w:rPr/>
        <w:t>--</w:t>
      </w:r>
    </w:p>
    <w:p>
      <w:pPr>
        <w:pStyle w:val="PL"/>
        <w:rPr/>
      </w:pPr>
      <w:r>
        <w:rPr/>
        <w:t>-- Container for Private IEs</w:t>
      </w:r>
    </w:p>
    <w:p>
      <w:pPr>
        <w:pStyle w:val="PL"/>
        <w:rPr/>
      </w:pPr>
      <w:r>
        <w:rPr/>
        <w:t>--</w:t>
      </w:r>
    </w:p>
    <w:p>
      <w:pPr>
        <w:pStyle w:val="PL"/>
        <w:rPr/>
      </w:pPr>
      <w:r>
        <w:rPr/>
        <w:t>-- **************************************************************</w:t>
      </w:r>
    </w:p>
    <w:p>
      <w:pPr>
        <w:pStyle w:val="PL"/>
        <w:rPr/>
      </w:pPr>
      <w:r>
        <w:rPr/>
      </w:r>
    </w:p>
    <w:p>
      <w:pPr>
        <w:pStyle w:val="PL"/>
        <w:rPr/>
      </w:pPr>
      <w:r>
        <w:rPr/>
        <w:t xml:space="preserve">PrivateIE-Container {RUA-PRIVATE-IES : IEsSetParam } ::= </w:t>
      </w:r>
    </w:p>
    <w:p>
      <w:pPr>
        <w:pStyle w:val="PL"/>
        <w:rPr/>
      </w:pPr>
      <w:r>
        <w:rPr/>
        <w:tab/>
        <w:t>SEQUENCE (SIZE (1.. maxPrivateIEs)) OF</w:t>
      </w:r>
    </w:p>
    <w:p>
      <w:pPr>
        <w:pStyle w:val="PL"/>
        <w:rPr/>
      </w:pPr>
      <w:r>
        <w:rPr/>
        <w:tab/>
        <w:tab/>
        <w:t>PrivateIE-Field {{IEsSetParam}}</w:t>
      </w:r>
    </w:p>
    <w:p>
      <w:pPr>
        <w:pStyle w:val="PL"/>
        <w:rPr/>
      </w:pPr>
      <w:r>
        <w:rPr/>
      </w:r>
    </w:p>
    <w:p>
      <w:pPr>
        <w:pStyle w:val="PL"/>
        <w:rPr/>
      </w:pPr>
      <w:r>
        <w:rPr/>
        <w:t>PrivateIE-Field {RUA-PRIVATE-IES : IEsSetParam} ::= SEQUENCE {</w:t>
      </w:r>
    </w:p>
    <w:p>
      <w:pPr>
        <w:pStyle w:val="PL"/>
        <w:rPr/>
      </w:pPr>
      <w:r>
        <w:rPr/>
        <w:tab/>
        <w:t>id</w:t>
        <w:tab/>
        <w:tab/>
        <w:tab/>
        <w:tab/>
        <w:tab/>
        <w:t>RUA-PRIVATE-IES.&amp;id</w:t>
        <w:tab/>
        <w:tab/>
        <w:tab/>
        <w:tab/>
        <w:tab/>
        <w:t>({IEsSetParam}),</w:t>
      </w:r>
    </w:p>
    <w:p>
      <w:pPr>
        <w:pStyle w:val="PL"/>
        <w:rPr/>
      </w:pPr>
      <w:r>
        <w:rPr/>
        <w:tab/>
        <w:t>criticality</w:t>
        <w:tab/>
        <w:tab/>
        <w:tab/>
        <w:t>RUA-PRIVATE-IES.&amp;criticality</w:t>
        <w:tab/>
        <w:tab/>
        <w:t>({IEsSetParam}{@id}),</w:t>
      </w:r>
    </w:p>
    <w:p>
      <w:pPr>
        <w:pStyle w:val="PL"/>
        <w:rPr/>
      </w:pPr>
      <w:r>
        <w:rPr/>
        <w:tab/>
        <w:t>value</w:t>
        <w:tab/>
        <w:tab/>
        <w:tab/>
        <w:tab/>
        <w:t>RUA-PRIVATE-IES.&amp;Value</w:t>
        <w:tab/>
        <w:tab/>
        <w:tab/>
        <w:tab/>
        <w:t>({IEsSetParam}{@id})</w:t>
      </w:r>
    </w:p>
    <w:p>
      <w:pPr>
        <w:pStyle w:val="PL"/>
        <w:rPr/>
      </w:pPr>
      <w:r>
        <w:rPr/>
        <w:t>}</w:t>
      </w:r>
    </w:p>
    <w:p>
      <w:pPr>
        <w:pStyle w:val="PL"/>
        <w:rPr/>
      </w:pPr>
      <w:r>
        <w:rPr/>
      </w:r>
    </w:p>
    <w:p>
      <w:pPr>
        <w:pStyle w:val="PL"/>
        <w:rPr/>
      </w:pPr>
      <w:r>
        <w:rPr/>
      </w:r>
    </w:p>
    <w:p>
      <w:pPr>
        <w:pStyle w:val="PL"/>
        <w:rPr/>
      </w:pPr>
      <w:r>
        <w:rPr/>
        <w:t>END</w:t>
      </w:r>
    </w:p>
    <w:p>
      <w:pPr>
        <w:pStyle w:val="PL"/>
        <w:rPr/>
      </w:pPr>
      <w:r>
        <w:rPr/>
      </w:r>
    </w:p>
    <w:p>
      <w:pPr>
        <w:sectPr>
          <w:headerReference w:type="default" r:id="rId29"/>
          <w:footerReference w:type="default" r:id="rId30"/>
          <w:type w:val="nextPage"/>
          <w:pgSz w:orient="landscape" w:w="16838" w:h="11906"/>
          <w:pgMar w:left="561" w:right="561" w:gutter="0" w:header="720" w:top="1140" w:footer="420" w:bottom="561"/>
          <w:pgNumType w:fmt="decimal"/>
          <w:formProt w:val="false"/>
          <w:textDirection w:val="lrTb"/>
          <w:docGrid w:type="default" w:linePitch="360" w:charSpace="0"/>
        </w:sectPr>
        <w:pStyle w:val="PL"/>
        <w:rPr/>
      </w:pPr>
      <w:r>
        <w:rPr/>
      </w:r>
    </w:p>
    <w:p>
      <w:pPr>
        <w:pStyle w:val="Heading2"/>
        <w:rPr/>
      </w:pPr>
      <w:bookmarkStart w:id="120" w:name="__RefHeading___Toc518315173"/>
      <w:bookmarkEnd w:id="120"/>
      <w:r>
        <w:rPr/>
        <w:t>9.4</w:t>
        <w:tab/>
        <w:t>Message transfer syntax</w:t>
      </w:r>
    </w:p>
    <w:p>
      <w:pPr>
        <w:sectPr>
          <w:headerReference w:type="default" r:id="rId31"/>
          <w:footerReference w:type="default" r:id="rId32"/>
          <w:type w:val="nextPage"/>
          <w:pgSz w:w="11906" w:h="16838"/>
          <w:pgMar w:left="1134" w:right="1134" w:gutter="0" w:header="680" w:top="1418" w:footer="340" w:bottom="1134"/>
          <w:pgNumType w:fmt="decimal"/>
          <w:formProt w:val="false"/>
          <w:textDirection w:val="lrTb"/>
          <w:docGrid w:type="default" w:linePitch="360" w:charSpace="0"/>
        </w:sectPr>
        <w:pStyle w:val="Normal"/>
        <w:rPr/>
      </w:pPr>
      <w:r>
        <w:rPr/>
        <w:t>RUA shall use the ASN.1 Basic Packed Encoding Rules (BASIC-PER) Aligned Variant as transfer syntax as specified in ref. ITU-T Rec. X.691 [6].</w:t>
      </w:r>
    </w:p>
    <w:p>
      <w:pPr>
        <w:pStyle w:val="Heading1"/>
        <w:ind w:left="1134" w:hanging="1134"/>
        <w:rPr/>
      </w:pPr>
      <w:bookmarkStart w:id="121" w:name="__RefHeading___Toc518315174"/>
      <w:bookmarkEnd w:id="121"/>
      <w:r>
        <w:rPr/>
        <w:t>10</w:t>
        <w:tab/>
        <w:t>Handling of unknown, unforeseen, and erroneous protocol data</w:t>
      </w:r>
    </w:p>
    <w:p>
      <w:pPr>
        <w:pStyle w:val="Heading2"/>
        <w:rPr/>
      </w:pPr>
      <w:bookmarkStart w:id="122" w:name="__RefHeading___Toc518315175"/>
      <w:bookmarkEnd w:id="122"/>
      <w:r>
        <w:rPr/>
        <w:t>10.1</w:t>
        <w:tab/>
        <w:t>General</w:t>
      </w:r>
    </w:p>
    <w:p>
      <w:pPr>
        <w:pStyle w:val="Normal"/>
        <w:rPr/>
      </w:pPr>
      <w:r>
        <w:rPr/>
        <w:t>Protocol Error cases can be divided into three classes:</w:t>
      </w:r>
    </w:p>
    <w:p>
      <w:pPr>
        <w:pStyle w:val="B1"/>
        <w:rPr/>
      </w:pPr>
      <w:r>
        <w:rPr/>
        <w:t>-</w:t>
        <w:tab/>
        <w:t>Transfer Syntax Error;</w:t>
      </w:r>
    </w:p>
    <w:p>
      <w:pPr>
        <w:pStyle w:val="B1"/>
        <w:rPr/>
      </w:pPr>
      <w:r>
        <w:rPr/>
        <w:t>-</w:t>
        <w:tab/>
        <w:t>Abstract Syntax Error;</w:t>
      </w:r>
    </w:p>
    <w:p>
      <w:pPr>
        <w:pStyle w:val="B1"/>
        <w:rPr/>
      </w:pPr>
      <w:r>
        <w:rPr/>
        <w:t>-</w:t>
        <w:tab/>
        <w:t>Logical Error.</w:t>
      </w:r>
    </w:p>
    <w:p>
      <w:pPr>
        <w:pStyle w:val="B1"/>
        <w:rPr/>
      </w:pPr>
      <w:r>
        <w:rPr/>
        <w:t>Protocol errors can occur in the following functions within a receiving node:</w:t>
      </w:r>
    </w:p>
    <w:p>
      <w:pPr>
        <w:pStyle w:val="TH"/>
        <w:rPr/>
      </w:pPr>
      <w:bookmarkStart w:id="123" w:name="_1287215335"/>
      <w:bookmarkStart w:id="124" w:name="_1273067912"/>
      <w:bookmarkStart w:id="125" w:name="_1068450487"/>
      <w:bookmarkStart w:id="126" w:name="_1037204748"/>
      <w:bookmarkStart w:id="127" w:name="_1013342535"/>
      <w:bookmarkStart w:id="128" w:name="_1013341010"/>
      <w:bookmarkStart w:id="129" w:name="_1013331977"/>
      <w:bookmarkStart w:id="130" w:name="_1013331343"/>
      <w:bookmarkStart w:id="131" w:name="_1013330034"/>
      <w:bookmarkEnd w:id="123"/>
      <w:bookmarkEnd w:id="124"/>
      <w:bookmarkEnd w:id="125"/>
      <w:bookmarkEnd w:id="126"/>
      <w:bookmarkEnd w:id="127"/>
      <w:bookmarkEnd w:id="128"/>
      <w:bookmarkEnd w:id="129"/>
      <w:bookmarkEnd w:id="130"/>
      <w:bookmarkEnd w:id="131"/>
      <w:r>
        <w:rPr/>
        <w:object w:dxaOrig="7200" w:dyaOrig="2325">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60pt;height:116.25pt" filled="f" o:ole="">
            <v:imagedata r:id="rId34" o:title=""/>
          </v:shape>
          <o:OLEObject Type="Embed" ProgID="" ShapeID="ole_rId33" DrawAspect="Content" ObjectID="_1233805474" r:id="rId33"/>
        </w:object>
      </w:r>
    </w:p>
    <w:p>
      <w:pPr>
        <w:pStyle w:val="TF"/>
        <w:rPr/>
      </w:pPr>
      <w:r>
        <w:rPr/>
        <w:t>Figure</w:t>
      </w:r>
      <w:r>
        <w:rPr>
          <w:lang w:eastAsia="ja-JP"/>
        </w:rPr>
        <w:t xml:space="preserve"> 10</w:t>
      </w:r>
      <w:r>
        <w:rPr/>
        <w:t xml:space="preserve">: Protocol errors in </w:t>
      </w:r>
      <w:r>
        <w:rPr>
          <w:lang w:eastAsia="ja-JP"/>
        </w:rPr>
        <w:t>RUA</w:t>
      </w:r>
    </w:p>
    <w:p>
      <w:pPr>
        <w:pStyle w:val="Normal"/>
        <w:rPr/>
      </w:pPr>
      <w:r>
        <w:rPr>
          <w:lang w:eastAsia="ja-JP"/>
        </w:rPr>
        <w:t>T</w:t>
      </w:r>
      <w:r>
        <w:rPr/>
        <w:t>he information stated in subclauses 10.2, 10.3 and 10.4, to be included in the message used when reporting an error, is what at minimum shall be included. Other optional information elements within the message may also be included, if available. This is also valid for the case when the reporting is done with a response message. The latter is an exception to what is stated in subclause 4.1.</w:t>
      </w:r>
    </w:p>
    <w:p>
      <w:pPr>
        <w:pStyle w:val="Heading2"/>
        <w:rPr/>
      </w:pPr>
      <w:bookmarkStart w:id="132" w:name="__RefHeading___Toc518315176"/>
      <w:bookmarkEnd w:id="132"/>
      <w:r>
        <w:rPr/>
        <w:t>10.2</w:t>
        <w:tab/>
        <w:t>Transfer Syntax Error</w:t>
      </w:r>
    </w:p>
    <w:p>
      <w:pPr>
        <w:pStyle w:val="Normal"/>
        <w:rPr/>
      </w:pPr>
      <w:r>
        <w:rPr/>
        <w:t>A Transfer Syntax Error occurs when the receiver is not able to decode the received physical message Transfer syntax errors are always detected in the process of ASN.1 decoding. If a Transfer Syntax Error occurs, the receiver should initiate Error Indication procedure with appropriate cause value for the Transfer Syntax protocol error.</w:t>
      </w:r>
    </w:p>
    <w:p>
      <w:pPr>
        <w:pStyle w:val="Heading2"/>
        <w:rPr/>
      </w:pPr>
      <w:bookmarkStart w:id="133" w:name="__RefHeading___Toc518315177"/>
      <w:bookmarkEnd w:id="133"/>
      <w:r>
        <w:rPr/>
        <w:t>10.3</w:t>
        <w:tab/>
        <w:t>Abstract Syntax Error</w:t>
      </w:r>
    </w:p>
    <w:p>
      <w:pPr>
        <w:pStyle w:val="Heading3"/>
        <w:rPr/>
      </w:pPr>
      <w:bookmarkStart w:id="134" w:name="__RefHeading___Toc518315178"/>
      <w:bookmarkEnd w:id="134"/>
      <w:r>
        <w:rPr/>
        <w:t>10.3.1</w:t>
        <w:tab/>
        <w:t>General</w:t>
      </w:r>
    </w:p>
    <w:p>
      <w:pPr>
        <w:pStyle w:val="Normal"/>
        <w:rPr/>
      </w:pPr>
      <w:r>
        <w:rPr/>
        <w:t>An Abstract Syntax Error occurs when the receiving functional RUA entity:</w:t>
      </w:r>
    </w:p>
    <w:p>
      <w:pPr>
        <w:pStyle w:val="B1"/>
        <w:rPr/>
      </w:pPr>
      <w:r>
        <w:rPr/>
        <w:t>1.</w:t>
        <w:tab/>
        <w:t>receives IEs or IE groups that cannot be understood (unknown IE id);</w:t>
      </w:r>
    </w:p>
    <w:p>
      <w:pPr>
        <w:pStyle w:val="B1"/>
        <w:rPr/>
      </w:pPr>
      <w:r>
        <w:rPr/>
        <w:t>2.</w:t>
        <w:tab/>
        <w:t>receives IEs for which the logical range is violated (e.g.: ASN.1 definition: 0 to 15, the logical range is 0 to 10 (values 11 to 15 are undefined), and 12 will be received; this case will be handled as an abstract syntax error using criticality information sent by the originator of the message);</w:t>
      </w:r>
    </w:p>
    <w:p>
      <w:pPr>
        <w:pStyle w:val="B1"/>
        <w:rPr/>
      </w:pPr>
      <w:r>
        <w:rPr/>
        <w:t>3.</w:t>
        <w:tab/>
        <w:t>does not receive IEs or IE groups but according to the specified presence of the concerning object, the IEs or IE groups should have been present in the received message;</w:t>
      </w:r>
    </w:p>
    <w:p>
      <w:pPr>
        <w:pStyle w:val="B1"/>
        <w:rPr/>
      </w:pPr>
      <w:r>
        <w:rPr/>
        <w:t>4.</w:t>
        <w:tab/>
        <w:t>receives IEs or IE groups that are defined to be part of that message in wrong order or with too many occurrences of the same IE or IE group;</w:t>
      </w:r>
    </w:p>
    <w:p>
      <w:pPr>
        <w:pStyle w:val="B1"/>
        <w:rPr/>
      </w:pPr>
      <w:r>
        <w:rPr>
          <w:rFonts w:eastAsia="MS Mincho;MS Mincho"/>
        </w:rPr>
        <w:t>5.</w:t>
        <w:tab/>
      </w:r>
      <w:r>
        <w:rPr/>
        <w:t>receives IEs or IE groups but according to the conditional presence of the concerning object and the specified condition, the IEs or IE groups should not have been present in the received message.</w:t>
      </w:r>
    </w:p>
    <w:p>
      <w:pPr>
        <w:pStyle w:val="Normal"/>
        <w:rPr/>
      </w:pPr>
      <w:r>
        <w:rPr/>
        <w:t>Cases 1 and 2 (not comprehended IE/IE group) are handled based on received Criticality information. Case 3 (missing IE/IE group) is handled based on Criticality information and Presence information for the missing IE/IE group specified in the version of the specification used by the receiver. Case 4 (IEs or IE groups in wrong order or with too many occurrences) and Case 5 (erroneously present conditional IEs or IE groups) result in rejecting the procedure.</w:t>
      </w:r>
    </w:p>
    <w:p>
      <w:pPr>
        <w:pStyle w:val="Normal"/>
        <w:rPr/>
      </w:pPr>
      <w:r>
        <w:rPr/>
        <w:t>If an Abstract Syntax Error occurs, the receiver shall read the remaining message and shall then for each detected Abstract Syntax Error act according to the Criticality Information and Presence Information for the IE/IE group due to which Abstract Syntax Error occurred in accordance with subclauses 10.3.4 and 10.3.5. The handling of case</w:t>
      </w:r>
      <w:r>
        <w:rPr>
          <w:rFonts w:eastAsia="MS Mincho;MS Mincho"/>
          <w:lang w:eastAsia="ja-JP"/>
        </w:rPr>
        <w:t>s</w:t>
      </w:r>
      <w:r>
        <w:rPr/>
        <w:t xml:space="preserve"> 4 and 5 is specified in subclause 10.3.6.</w:t>
      </w:r>
    </w:p>
    <w:p>
      <w:pPr>
        <w:pStyle w:val="Heading3"/>
        <w:rPr/>
      </w:pPr>
      <w:bookmarkStart w:id="135" w:name="__RefHeading___Toc518315179"/>
      <w:bookmarkEnd w:id="135"/>
      <w:r>
        <w:rPr/>
        <w:t>10.3.2</w:t>
        <w:tab/>
        <w:t>Criticality Information</w:t>
      </w:r>
    </w:p>
    <w:p>
      <w:pPr>
        <w:pStyle w:val="Normal"/>
        <w:rPr/>
      </w:pPr>
      <w:r>
        <w:rPr/>
        <w:t>In the RUA messages there is criticality information set for individual IEs and/or IE groups. This criticality information instructs the receiver how to act when receiving an IE or an IE group that is not comprehended i.e. the entire item (IE or IE group) which is not (fully or partially) comprehended shall be treated in accordance with its own criticality information as specified in subclause 10.3.4.</w:t>
      </w:r>
    </w:p>
    <w:p>
      <w:pPr>
        <w:pStyle w:val="Normal"/>
        <w:rPr/>
      </w:pPr>
      <w:r>
        <w:rPr/>
        <w:t>In addition, the criticality information is used in case of the missing IE/IE group abstract syntax error (see subclause 10.3.5).</w:t>
      </w:r>
    </w:p>
    <w:p>
      <w:pPr>
        <w:pStyle w:val="Normal"/>
        <w:rPr/>
      </w:pPr>
      <w:r>
        <w:rPr/>
        <w:t>The receiving node shall take different actions depending on the value of the Criticality Information. The three possible values of the Criticality Information for an IE/IE group are:</w:t>
      </w:r>
    </w:p>
    <w:p>
      <w:pPr>
        <w:pStyle w:val="B1"/>
        <w:rPr/>
      </w:pPr>
      <w:r>
        <w:rPr/>
        <w:t>-</w:t>
        <w:tab/>
        <w:t>Reject IE;</w:t>
      </w:r>
    </w:p>
    <w:p>
      <w:pPr>
        <w:pStyle w:val="B1"/>
        <w:rPr/>
      </w:pPr>
      <w:r>
        <w:rPr/>
        <w:t>-</w:t>
        <w:tab/>
        <w:t>Ignore IE and Notify Sender;</w:t>
      </w:r>
    </w:p>
    <w:p>
      <w:pPr>
        <w:pStyle w:val="B1"/>
        <w:rPr/>
      </w:pPr>
      <w:r>
        <w:rPr/>
        <w:t>-</w:t>
        <w:tab/>
        <w:t>Ignore IE.</w:t>
      </w:r>
    </w:p>
    <w:p>
      <w:pPr>
        <w:pStyle w:val="Normal"/>
        <w:rPr/>
      </w:pPr>
      <w:r>
        <w:rPr/>
        <w:t>The following rules restrict when a receiving entity may consider an IE, an IE group or an EP not comprehended (not implemented), and when action based on criticality information is applicable:</w:t>
      </w:r>
    </w:p>
    <w:p>
      <w:pPr>
        <w:pStyle w:val="B1"/>
        <w:rPr/>
      </w:pPr>
      <w:r>
        <w:rPr/>
        <w:t>1.</w:t>
        <w:tab/>
        <w:t>IE or IE group: When one new or modified IE or IE group is implemented for one EP from a standard version, then other new or modified IEs or IE groups specified for that EP in that standard version shall be considered comprehended by the receiving entity (some may still remain unsupported).</w:t>
      </w:r>
    </w:p>
    <w:p>
      <w:pPr>
        <w:pStyle w:val="B1"/>
        <w:rPr>
          <w:rFonts w:eastAsia="MS Mincho;MS Mincho"/>
          <w:lang w:eastAsia="ja-JP"/>
        </w:rPr>
      </w:pPr>
      <w:r>
        <w:rPr/>
        <w:t>2.</w:t>
        <w:tab/>
        <w:t>EP: The comprehension of different EPs within a standard version or between different standard versions is not mandated. Any EP that is not supported may be considered not comprehended, even if another EP from that standard version is comprehended, and action based on criticality shall be applied.</w:t>
      </w:r>
    </w:p>
    <w:p>
      <w:pPr>
        <w:pStyle w:val="Heading3"/>
        <w:rPr/>
      </w:pPr>
      <w:bookmarkStart w:id="136" w:name="__RefHeading___Toc518315180"/>
      <w:bookmarkEnd w:id="136"/>
      <w:r>
        <w:rPr/>
        <w:t>10.3.3</w:t>
        <w:tab/>
        <w:t>Presence Information</w:t>
      </w:r>
    </w:p>
    <w:p>
      <w:pPr>
        <w:pStyle w:val="Normal"/>
        <w:rPr/>
      </w:pPr>
      <w:r>
        <w:rPr/>
        <w:t xml:space="preserve">For many IEs/IE groups which are optional according to the ASN.1 transfer syntax, RUA specifies separately if the presence of these IEs/IE groups is optional or mandatory with respect to RNS application by means of the presence field of the concerning object of class </w:t>
      </w:r>
      <w:r>
        <w:rPr>
          <w:rFonts w:eastAsia="MS Mincho;MS Mincho"/>
          <w:lang w:eastAsia="ja-JP"/>
        </w:rPr>
        <w:t>RUA</w:t>
      </w:r>
      <w:r>
        <w:rPr/>
        <w:t xml:space="preserve">-PROTOCOL-IES, </w:t>
      </w:r>
      <w:r>
        <w:rPr>
          <w:rFonts w:eastAsia="MS Mincho;MS Mincho"/>
          <w:lang w:eastAsia="ja-JP"/>
        </w:rPr>
        <w:t>RUA</w:t>
      </w:r>
      <w:r>
        <w:rPr/>
        <w:t xml:space="preserve">-PROTOCOL-IES-PAIR, </w:t>
      </w:r>
      <w:r>
        <w:rPr>
          <w:rFonts w:eastAsia="MS Mincho;MS Mincho"/>
          <w:lang w:eastAsia="ja-JP"/>
        </w:rPr>
        <w:t>RUA</w:t>
      </w:r>
      <w:r>
        <w:rPr/>
        <w:t xml:space="preserve">-PROTOCOL-EXTENSION or </w:t>
      </w:r>
      <w:r>
        <w:rPr>
          <w:rFonts w:eastAsia="MS Mincho;MS Mincho"/>
          <w:lang w:eastAsia="ja-JP"/>
        </w:rPr>
        <w:t>RUA</w:t>
      </w:r>
      <w:r>
        <w:rPr/>
        <w:t>-PRIVATE-</w:t>
      </w:r>
      <w:r>
        <w:rPr>
          <w:lang w:eastAsia="ja-JP"/>
        </w:rPr>
        <w:t>IES.</w:t>
      </w:r>
    </w:p>
    <w:p>
      <w:pPr>
        <w:pStyle w:val="Normal"/>
        <w:rPr/>
      </w:pPr>
      <w:r>
        <w:rPr>
          <w:lang w:eastAsia="ja-JP"/>
        </w:rPr>
        <w:t>The presence field of the indicated classes supports three values:</w:t>
      </w:r>
    </w:p>
    <w:p>
      <w:pPr>
        <w:pStyle w:val="B1"/>
        <w:rPr/>
      </w:pPr>
      <w:r>
        <w:rPr/>
        <w:t>1.</w:t>
        <w:tab/>
        <w:t>Optional;</w:t>
      </w:r>
    </w:p>
    <w:p>
      <w:pPr>
        <w:pStyle w:val="B1"/>
        <w:rPr/>
      </w:pPr>
      <w:r>
        <w:rPr/>
        <w:t>2.</w:t>
        <w:tab/>
        <w:t>Conditional;</w:t>
      </w:r>
    </w:p>
    <w:p>
      <w:pPr>
        <w:pStyle w:val="B1"/>
        <w:rPr/>
      </w:pPr>
      <w:r>
        <w:rPr/>
        <w:t>3.</w:t>
        <w:tab/>
        <w:t>Mandatory.</w:t>
      </w:r>
    </w:p>
    <w:p>
      <w:pPr>
        <w:pStyle w:val="Normal"/>
        <w:rPr/>
      </w:pPr>
      <w:r>
        <w:rPr/>
        <w:t>If an IE/IE group is not included in a received message and the presence of the IE/IE group is mandatory or the presence is conditional and the condition is true according to the version of the specification used by the receiver, an abstract syntax error occurs due to a missing IE/IE group.</w:t>
      </w:r>
    </w:p>
    <w:p>
      <w:pPr>
        <w:pStyle w:val="Heading3"/>
        <w:rPr/>
      </w:pPr>
      <w:bookmarkStart w:id="137" w:name="__RefHeading___Toc518315181"/>
      <w:bookmarkEnd w:id="137"/>
      <w:r>
        <w:rPr/>
        <w:t>10.3.4</w:t>
        <w:tab/>
        <w:t>Not comprehended IE/IE group</w:t>
      </w:r>
    </w:p>
    <w:p>
      <w:pPr>
        <w:pStyle w:val="Heading4"/>
        <w:ind w:left="1418" w:hanging="1418"/>
        <w:rPr/>
      </w:pPr>
      <w:bookmarkStart w:id="138" w:name="__RefHeading___Toc518315182"/>
      <w:bookmarkEnd w:id="138"/>
      <w:r>
        <w:rPr/>
        <w:t>10.3.4.1</w:t>
        <w:tab/>
        <w:t>Procedure Code</w:t>
      </w:r>
    </w:p>
    <w:p>
      <w:pPr>
        <w:pStyle w:val="Normal"/>
        <w:keepNext w:val="true"/>
        <w:keepLines/>
        <w:rPr/>
      </w:pPr>
      <w:r>
        <w:rPr/>
        <w:t xml:space="preserve">The receiving node shall treat the different types of received criticality information of the </w:t>
      </w:r>
      <w:r>
        <w:rPr>
          <w:i/>
        </w:rPr>
        <w:t>Procedure Code</w:t>
      </w:r>
      <w:r>
        <w:rPr/>
        <w:t xml:space="preserve"> according to the following:</w:t>
      </w:r>
    </w:p>
    <w:p>
      <w:pPr>
        <w:pStyle w:val="Normal"/>
        <w:keepNext w:val="true"/>
        <w:keepLines/>
        <w:rPr/>
      </w:pPr>
      <w:r>
        <w:rPr/>
        <w:t>Reject IE:</w:t>
      </w:r>
    </w:p>
    <w:p>
      <w:pPr>
        <w:pStyle w:val="B1"/>
        <w:keepNext w:val="true"/>
        <w:keepLines/>
        <w:rPr/>
      </w:pPr>
      <w:r>
        <w:rPr/>
        <w:t>-</w:t>
        <w:tab/>
        <w:t xml:space="preserve">If a message is received with a </w:t>
      </w:r>
      <w:r>
        <w:rPr>
          <w:i/>
        </w:rPr>
        <w:t>Procedure Code</w:t>
      </w:r>
      <w:r>
        <w:rPr/>
        <w:t xml:space="preserve"> marked with "</w:t>
      </w:r>
      <w:r>
        <w:rPr>
          <w:i/>
        </w:rPr>
        <w:t>Reject IE</w:t>
      </w:r>
      <w:r>
        <w:rPr/>
        <w:t>" which the receiving node does not comprehend, the receiving node shall reject the procedure using the Error Indication procedure.</w:t>
      </w:r>
    </w:p>
    <w:p>
      <w:pPr>
        <w:pStyle w:val="Normal"/>
        <w:keepNext w:val="true"/>
        <w:keepLines/>
        <w:rPr/>
      </w:pPr>
      <w:r>
        <w:rPr/>
        <w:t>Ignore IE and Notify Sender:</w:t>
      </w:r>
    </w:p>
    <w:p>
      <w:pPr>
        <w:pStyle w:val="B1"/>
        <w:rPr/>
      </w:pPr>
      <w:r>
        <w:rPr/>
        <w:t>-</w:t>
        <w:tab/>
        <w:t xml:space="preserve">If a message is received with a </w:t>
      </w:r>
      <w:r>
        <w:rPr>
          <w:i/>
        </w:rPr>
        <w:t>Procedure Code</w:t>
      </w:r>
      <w:r>
        <w:rPr/>
        <w:t xml:space="preserve"> marked with "</w:t>
      </w:r>
      <w:r>
        <w:rPr>
          <w:i/>
        </w:rPr>
        <w:t>Ignore IE and Notify Sender</w:t>
      </w:r>
      <w:r>
        <w:rPr/>
        <w:t>" which the receiving node does not comprehend, the receiving node shall ignore the procedure and initiate the Error Indication procedure.</w:t>
      </w:r>
    </w:p>
    <w:p>
      <w:pPr>
        <w:pStyle w:val="Normal"/>
        <w:rPr/>
      </w:pPr>
      <w:r>
        <w:rPr/>
        <w:t>Ignore IE:</w:t>
      </w:r>
    </w:p>
    <w:p>
      <w:pPr>
        <w:pStyle w:val="B1"/>
        <w:rPr/>
      </w:pPr>
      <w:r>
        <w:rPr/>
        <w:t>-</w:t>
        <w:tab/>
        <w:t xml:space="preserve">If a message is received with a </w:t>
      </w:r>
      <w:r>
        <w:rPr>
          <w:i/>
        </w:rPr>
        <w:t>Procedure Code</w:t>
      </w:r>
      <w:r>
        <w:rPr/>
        <w:t xml:space="preserve"> marked with "</w:t>
      </w:r>
      <w:r>
        <w:rPr>
          <w:i/>
        </w:rPr>
        <w:t>Ignore IE</w:t>
      </w:r>
      <w:r>
        <w:rPr/>
        <w:t>" which the receiving node does not comprehend, the receiving node shall ignore the procedure.</w:t>
      </w:r>
    </w:p>
    <w:p>
      <w:pPr>
        <w:pStyle w:val="Normal"/>
        <w:rPr/>
      </w:pPr>
      <w:r>
        <w:rPr/>
        <w:t xml:space="preserve">When using the Error Indication procedure to reject a procedure or to report an ignored procedure it shall include the </w:t>
      </w:r>
      <w:r>
        <w:rPr>
          <w:i/>
        </w:rPr>
        <w:t xml:space="preserve">Procedure Code </w:t>
      </w:r>
      <w:r>
        <w:rPr/>
        <w:t xml:space="preserve">IE, the </w:t>
      </w:r>
      <w:r>
        <w:rPr>
          <w:i/>
        </w:rPr>
        <w:t xml:space="preserve">Triggering Message </w:t>
      </w:r>
      <w:r>
        <w:rPr/>
        <w:t xml:space="preserve">IE, and the </w:t>
      </w:r>
      <w:r>
        <w:rPr>
          <w:i/>
        </w:rPr>
        <w:t xml:space="preserve">Procedure Criticality </w:t>
      </w:r>
      <w:r>
        <w:rPr/>
        <w:t xml:space="preserve">IE in the </w:t>
      </w:r>
      <w:r>
        <w:rPr>
          <w:i/>
        </w:rPr>
        <w:t>Criticality Diagnostics</w:t>
      </w:r>
      <w:r>
        <w:rPr/>
        <w:t xml:space="preserve"> IE.</w:t>
      </w:r>
    </w:p>
    <w:p>
      <w:pPr>
        <w:pStyle w:val="Heading4"/>
        <w:ind w:left="1418" w:hanging="1418"/>
        <w:rPr/>
      </w:pPr>
      <w:bookmarkStart w:id="139" w:name="__RefHeading___Toc518315183"/>
      <w:bookmarkEnd w:id="139"/>
      <w:r>
        <w:rPr/>
        <w:t>10.3.4.1A</w:t>
        <w:tab/>
        <w:t>Type of Message</w:t>
      </w:r>
    </w:p>
    <w:p>
      <w:pPr>
        <w:pStyle w:val="Normal"/>
        <w:rPr/>
      </w:pPr>
      <w:r>
        <w:rPr/>
        <w:t xml:space="preserve">When the receiving node cannot decode the </w:t>
      </w:r>
      <w:r>
        <w:rPr>
          <w:i/>
        </w:rPr>
        <w:t>Type of Message</w:t>
      </w:r>
      <w:r>
        <w:rPr/>
        <w:t xml:space="preserve"> IE, the Error Indication procedure shall be initiated with an appropriate cause value.</w:t>
      </w:r>
    </w:p>
    <w:p>
      <w:pPr>
        <w:pStyle w:val="Heading4"/>
        <w:ind w:left="1418" w:hanging="1418"/>
        <w:rPr/>
      </w:pPr>
      <w:bookmarkStart w:id="140" w:name="__RefHeading___Toc518315184"/>
      <w:bookmarkEnd w:id="140"/>
      <w:r>
        <w:rPr/>
        <w:t>10.3.4.2</w:t>
        <w:tab/>
        <w:t>IEs other than the Procedure Code and Type of Message</w:t>
      </w:r>
    </w:p>
    <w:p>
      <w:pPr>
        <w:pStyle w:val="Normal"/>
        <w:rPr/>
      </w:pPr>
      <w:r>
        <w:rPr/>
        <w:t xml:space="preserve">The receiving node shall treat the different types of received criticality information of an IE/IE group other than the </w:t>
      </w:r>
      <w:r>
        <w:rPr>
          <w:i/>
        </w:rPr>
        <w:t>Procedure Code</w:t>
      </w:r>
      <w:r>
        <w:rPr/>
        <w:t xml:space="preserve"> IE and </w:t>
      </w:r>
      <w:r>
        <w:rPr>
          <w:i/>
          <w:iCs/>
        </w:rPr>
        <w:t>Type of Message</w:t>
      </w:r>
      <w:r>
        <w:rPr/>
        <w:t xml:space="preserve"> IE according to the following:</w:t>
      </w:r>
    </w:p>
    <w:p>
      <w:pPr>
        <w:pStyle w:val="Normal"/>
        <w:rPr>
          <w:b/>
          <w:b/>
        </w:rPr>
      </w:pPr>
      <w:r>
        <w:rPr>
          <w:b/>
        </w:rPr>
        <w:t>Reject IE:</w:t>
      </w:r>
    </w:p>
    <w:p>
      <w:pPr>
        <w:pStyle w:val="B1"/>
        <w:rPr/>
      </w:pPr>
      <w:r>
        <w:rPr/>
        <w:t>-</w:t>
        <w:tab/>
        <w:t xml:space="preserve">If a message </w:t>
      </w:r>
      <w:r>
        <w:rPr>
          <w:i/>
        </w:rPr>
        <w:t>initiating</w:t>
      </w:r>
      <w:r>
        <w:rPr/>
        <w:t xml:space="preserve"> a procedure is received containing one or more IEs/IE groups marked with "</w:t>
      </w:r>
      <w:r>
        <w:rPr>
          <w:i/>
        </w:rPr>
        <w:t>Reject IE</w:t>
      </w:r>
      <w:r>
        <w:rPr/>
        <w:t>" which the receiving node does not comprehend; none of the functional requests of the message shall be executed. The receiving node shall reject the procedure and report the rejection of one or more IEs/IE groups using the message normally used to report unsuccessful outcome of the procedure. In case the information received in the initiating message was insufficient to determine a value for all IEs that are required to be present in the message used to report the unsuccessful outcome of the procedure, the receiving node shall instead terminate the procedure and initiate the Error Indication procedure.</w:t>
      </w:r>
    </w:p>
    <w:p>
      <w:pPr>
        <w:pStyle w:val="B1"/>
        <w:rPr/>
      </w:pPr>
      <w:r>
        <w:rPr/>
        <w:t>-</w:t>
        <w:tab/>
        <w:t xml:space="preserve">If a message </w:t>
      </w:r>
      <w:r>
        <w:rPr>
          <w:i/>
        </w:rPr>
        <w:t>initiating</w:t>
      </w:r>
      <w:r>
        <w:rPr/>
        <w:t xml:space="preserve"> a procedure that does not have a message to report unsuccessful outcome is received containing one or more IEs/IE groups marked with "</w:t>
      </w:r>
      <w:r>
        <w:rPr>
          <w:i/>
        </w:rPr>
        <w:t>Reject IE</w:t>
      </w:r>
      <w:r>
        <w:rPr/>
        <w:t>" which the receiving node does not comprehend, the receiving node shall terminate the procedure and initiate the Error Indication procedure.</w:t>
      </w:r>
    </w:p>
    <w:p>
      <w:pPr>
        <w:pStyle w:val="B1"/>
        <w:rPr/>
      </w:pPr>
      <w:r>
        <w:rPr/>
        <w:t>-</w:t>
        <w:tab/>
        <w:t xml:space="preserve">If a </w:t>
      </w:r>
      <w:r>
        <w:rPr>
          <w:i/>
        </w:rPr>
        <w:t>response</w:t>
      </w:r>
      <w:r>
        <w:rPr/>
        <w:t xml:space="preserve"> message is received containing one or more IEs marked with "</w:t>
      </w:r>
      <w:r>
        <w:rPr>
          <w:i/>
        </w:rPr>
        <w:t>Reject IE</w:t>
      </w:r>
      <w:r>
        <w:rPr/>
        <w:t>" which the receiving node does no comprehend, the receiving node shall consider the procedure as unsuccessfully terminated and initiate local error handling.</w:t>
      </w:r>
    </w:p>
    <w:p>
      <w:pPr>
        <w:pStyle w:val="Normal"/>
        <w:keepNext w:val="true"/>
        <w:keepLines/>
        <w:rPr>
          <w:b/>
          <w:b/>
        </w:rPr>
      </w:pPr>
      <w:r>
        <w:rPr>
          <w:b/>
        </w:rPr>
        <w:t>Ignore IE and Notify Sender:</w:t>
      </w:r>
    </w:p>
    <w:p>
      <w:pPr>
        <w:pStyle w:val="B1"/>
        <w:keepNext w:val="true"/>
        <w:keepLines/>
        <w:rPr/>
      </w:pPr>
      <w:r>
        <w:rPr/>
        <w:t>-</w:t>
        <w:tab/>
        <w:t xml:space="preserve">If a message </w:t>
      </w:r>
      <w:r>
        <w:rPr>
          <w:i/>
        </w:rPr>
        <w:t>initiating</w:t>
      </w:r>
      <w:r>
        <w:rPr/>
        <w:t xml:space="preserve"> a procedure is received containing one or more Ies/IE groups marked with "</w:t>
      </w:r>
      <w:r>
        <w:rPr>
          <w:i/>
        </w:rPr>
        <w:t>Ignore IE and Notify Sender</w:t>
      </w:r>
      <w:r>
        <w:rPr/>
        <w:t>" which the receiving node does not comprehend, the receiving node shall ignore the content of the not comprehended IEs/IE groups, continue with the procedure as if the not comprehended IEs/IE groups were not received (except for the reporting) using the understood IEs/IE groups, and report in the response message of the procedure that one or more IEs/IE groups have been ignored. In case the information received in the initiating message was insufficient to determine a value for all IEs that are required to be present in the response message, the receiving node shall instead terminate the procedure and initiate the Error Indication procedure.</w:t>
      </w:r>
    </w:p>
    <w:p>
      <w:pPr>
        <w:pStyle w:val="B1"/>
        <w:rPr/>
      </w:pPr>
      <w:r>
        <w:rPr/>
        <w:t>-</w:t>
        <w:tab/>
        <w:t xml:space="preserve">if a message </w:t>
      </w:r>
      <w:r>
        <w:rPr>
          <w:i/>
        </w:rPr>
        <w:t>initiating</w:t>
      </w:r>
      <w:r>
        <w:rPr/>
        <w:t xml:space="preserve"> a procedure that does not have a message to report the outcome of the procedure is received containing one or more IEs/IE groups marked with "</w:t>
      </w:r>
      <w:r>
        <w:rPr>
          <w:i/>
        </w:rPr>
        <w:t>Ignore IE and Notify Sender</w:t>
      </w:r>
      <w:r>
        <w:rPr/>
        <w:t>" which the receiving node does not comprehend, the receiving node shall ignore the content of the not comprehended IEs/IE groups, continue with the procedure as if the not comprehended IEs/IE groups were not received (except for the reporting) using the understood IEs/IE groups, and initiate the Error Indication procedure to report that one or more IEs/IE groups have been ignored.</w:t>
      </w:r>
    </w:p>
    <w:p>
      <w:pPr>
        <w:pStyle w:val="B1"/>
        <w:rPr/>
      </w:pPr>
      <w:r>
        <w:rPr/>
        <w:t>-</w:t>
        <w:tab/>
        <w:t xml:space="preserve">If a </w:t>
      </w:r>
      <w:r>
        <w:rPr>
          <w:i/>
        </w:rPr>
        <w:t>response</w:t>
      </w:r>
      <w:r>
        <w:rPr/>
        <w:t xml:space="preserve"> message is received containing one or more IEs/IE groups marked with "</w:t>
      </w:r>
      <w:r>
        <w:rPr>
          <w:i/>
        </w:rPr>
        <w:t>Ignore IE and Notify Sender</w:t>
      </w:r>
      <w:r>
        <w:rPr/>
        <w:t>" which the receiving node does not comprehend, the receiving node shall ignore the content of the not comprehended IE/IE groups, continue with the procedure as if the not comprehended IEs/IE groups were not received (except for the reporting) using the understood IEs/IE groups and initiate the Error Indication procedure.</w:t>
      </w:r>
    </w:p>
    <w:p>
      <w:pPr>
        <w:pStyle w:val="Normal"/>
        <w:rPr>
          <w:b/>
          <w:b/>
        </w:rPr>
      </w:pPr>
      <w:r>
        <w:rPr>
          <w:b/>
        </w:rPr>
        <w:t>Ignore IE:</w:t>
      </w:r>
    </w:p>
    <w:p>
      <w:pPr>
        <w:pStyle w:val="B1"/>
        <w:rPr/>
      </w:pPr>
      <w:r>
        <w:rPr/>
        <w:t>-</w:t>
        <w:tab/>
        <w:t xml:space="preserve">If a message </w:t>
      </w:r>
      <w:r>
        <w:rPr>
          <w:i/>
        </w:rPr>
        <w:t>initiating</w:t>
      </w:r>
      <w:r>
        <w:rPr/>
        <w:t xml:space="preserve"> a procedure is received containing one or more IEs/IE groups marked with "</w:t>
      </w:r>
      <w:r>
        <w:rPr>
          <w:i/>
        </w:rPr>
        <w:t>Ignore IE</w:t>
      </w:r>
      <w:r>
        <w:rPr/>
        <w:t>" which the receiving node does not comprehend, the receiving node shall ignore the content of the not comprehended IEs/IE groups and continue with the procedure as if the not comprehended IEs/IE groups were not received using only the understood IEs/IE groups.</w:t>
      </w:r>
    </w:p>
    <w:p>
      <w:pPr>
        <w:pStyle w:val="B1"/>
        <w:rPr/>
      </w:pPr>
      <w:r>
        <w:rPr/>
        <w:t>-</w:t>
        <w:tab/>
        <w:t xml:space="preserve">If a </w:t>
      </w:r>
      <w:r>
        <w:rPr>
          <w:i/>
        </w:rPr>
        <w:t>response</w:t>
      </w:r>
      <w:r>
        <w:rPr/>
        <w:t xml:space="preserve"> message is received containing one or more IEs/IE groups marked with "</w:t>
      </w:r>
      <w:r>
        <w:rPr>
          <w:i/>
        </w:rPr>
        <w:t>Ignore</w:t>
      </w:r>
      <w:r>
        <w:rPr/>
        <w:t xml:space="preserve"> </w:t>
      </w:r>
      <w:r>
        <w:rPr>
          <w:i/>
        </w:rPr>
        <w:t>IE</w:t>
      </w:r>
      <w:r>
        <w:rPr/>
        <w:t>" which the receiving node does not comprehend, the receiving node shall ignore the content of the not comprehended IEs/IE groups and continue with the procedure as if the not comprehended IEs/IE groups were not received using the understood IEs/IE groups.</w:t>
      </w:r>
    </w:p>
    <w:p>
      <w:pPr>
        <w:pStyle w:val="Normal"/>
        <w:rPr/>
      </w:pPr>
      <w:r>
        <w:rPr/>
        <w:t>When reporting not comprehended IEs/IE groups marked with "</w:t>
      </w:r>
      <w:r>
        <w:rPr>
          <w:i/>
        </w:rPr>
        <w:t>Reject IE</w:t>
      </w:r>
      <w:r>
        <w:rPr/>
        <w:t>" or "</w:t>
      </w:r>
      <w:r>
        <w:rPr>
          <w:i/>
        </w:rPr>
        <w:t>Ignore IE and Notify Sender</w:t>
      </w:r>
      <w:r>
        <w:rPr/>
        <w:t xml:space="preserve">" using a response message defined for the procedure, the </w:t>
      </w:r>
      <w:r>
        <w:rPr>
          <w:i/>
        </w:rPr>
        <w:t>Information Element Criticality Diagnostics</w:t>
      </w:r>
      <w:r>
        <w:rPr/>
        <w:t xml:space="preserve"> IE shall be included in the </w:t>
      </w:r>
      <w:r>
        <w:rPr>
          <w:i/>
        </w:rPr>
        <w:t>Criticality Diagnostics</w:t>
      </w:r>
      <w:r>
        <w:rPr/>
        <w:t xml:space="preserve"> IE for each reported IE/IE group.</w:t>
      </w:r>
    </w:p>
    <w:p>
      <w:pPr>
        <w:pStyle w:val="Normal"/>
        <w:rPr/>
      </w:pPr>
      <w:r>
        <w:rPr/>
        <w:t>When reporting not comprehended IEs/IE groups marked with "</w:t>
      </w:r>
      <w:r>
        <w:rPr>
          <w:i/>
        </w:rPr>
        <w:t>Reject IE</w:t>
      </w:r>
      <w:r>
        <w:rPr/>
        <w:t>" or "</w:t>
      </w:r>
      <w:r>
        <w:rPr>
          <w:i/>
        </w:rPr>
        <w:t>Ignore IE and Notify Sender</w:t>
      </w:r>
      <w:r>
        <w:rPr/>
        <w:t xml:space="preserve">" using the Error Indication procedure, the </w:t>
      </w:r>
      <w:r>
        <w:rPr>
          <w:i/>
        </w:rPr>
        <w:t xml:space="preserve">Procedure Code </w:t>
      </w:r>
      <w:r>
        <w:rPr/>
        <w:t xml:space="preserve">IE, the </w:t>
      </w:r>
      <w:r>
        <w:rPr>
          <w:i/>
        </w:rPr>
        <w:t xml:space="preserve">Triggering Message </w:t>
      </w:r>
      <w:r>
        <w:rPr/>
        <w:t xml:space="preserve">IE, </w:t>
      </w:r>
      <w:r>
        <w:rPr>
          <w:i/>
        </w:rPr>
        <w:t xml:space="preserve">Procedure Criticality </w:t>
      </w:r>
      <w:r>
        <w:rPr/>
        <w:t xml:space="preserve">IE, and the </w:t>
      </w:r>
      <w:r>
        <w:rPr>
          <w:i/>
        </w:rPr>
        <w:t>Information Element Criticality Diagnostics</w:t>
      </w:r>
      <w:r>
        <w:rPr/>
        <w:t xml:space="preserve"> IE shall be included in the </w:t>
      </w:r>
      <w:r>
        <w:rPr>
          <w:i/>
        </w:rPr>
        <w:t>Criticality Diagnostics</w:t>
      </w:r>
      <w:r>
        <w:rPr/>
        <w:t xml:space="preserve"> IE for each reported IE/IE group.</w:t>
      </w:r>
    </w:p>
    <w:p>
      <w:pPr>
        <w:pStyle w:val="Heading3"/>
        <w:rPr/>
      </w:pPr>
      <w:bookmarkStart w:id="141" w:name="__RefHeading___Toc518315185"/>
      <w:bookmarkEnd w:id="141"/>
      <w:r>
        <w:rPr/>
        <w:t>10.3.5</w:t>
        <w:tab/>
        <w:t>Missing IE or IE group</w:t>
      </w:r>
    </w:p>
    <w:p>
      <w:pPr>
        <w:pStyle w:val="Normal"/>
        <w:rPr/>
      </w:pPr>
      <w:r>
        <w:rPr/>
        <w:t>The receiving node shall treat the missing IE/IE group according to the criticality information for the missing IE/IE group in the received message specified in the version of the present document used by the receiver:</w:t>
      </w:r>
    </w:p>
    <w:p>
      <w:pPr>
        <w:pStyle w:val="Normal"/>
        <w:rPr>
          <w:b/>
          <w:b/>
        </w:rPr>
      </w:pPr>
      <w:r>
        <w:rPr>
          <w:b/>
        </w:rPr>
        <w:t>Reject IE:</w:t>
      </w:r>
    </w:p>
    <w:p>
      <w:pPr>
        <w:pStyle w:val="B1"/>
        <w:rPr/>
      </w:pPr>
      <w:r>
        <w:rPr/>
        <w:t>-</w:t>
        <w:tab/>
        <w:t xml:space="preserve">if a received message </w:t>
      </w:r>
      <w:r>
        <w:rPr>
          <w:i/>
        </w:rPr>
        <w:t>initiating</w:t>
      </w:r>
      <w:r>
        <w:rPr/>
        <w:t xml:space="preserve"> a procedure is missing one or more IEs/IE groups with specified criticality "</w:t>
      </w:r>
      <w:r>
        <w:rPr>
          <w:i/>
        </w:rPr>
        <w:t>Reject IE</w:t>
      </w:r>
      <w:r>
        <w:rPr/>
        <w:t>"; none of the functional requests of the message shall be executed. The receiving node shall reject the procedure and report the missing IEs/IE groups using the message normally used to report unsuccessful outcome of the procedure. In case the information received in the initiating message was insufficient to determine a value for all IEs that are required to be present in the message used to report the unsuccessful outcome of the procedure, the receiving node shall instead terminate the procedure and initiate the Error Indication procedure.</w:t>
      </w:r>
    </w:p>
    <w:p>
      <w:pPr>
        <w:pStyle w:val="B1"/>
        <w:rPr/>
      </w:pPr>
      <w:r>
        <w:rPr/>
        <w:t>-</w:t>
        <w:tab/>
        <w:t xml:space="preserve">if a received message </w:t>
      </w:r>
      <w:r>
        <w:rPr>
          <w:i/>
        </w:rPr>
        <w:t>initiating</w:t>
      </w:r>
      <w:r>
        <w:rPr/>
        <w:t xml:space="preserve"> a procedure that does not have a message to report unsuccessful outcome is missing one or more IEs/IE groups with specified criticality "</w:t>
      </w:r>
      <w:r>
        <w:rPr>
          <w:i/>
        </w:rPr>
        <w:t>Reject IE</w:t>
      </w:r>
      <w:r>
        <w:rPr/>
        <w:t>", the receiving node shall terminate the procedure and initiate the Error Indication procedure.</w:t>
      </w:r>
    </w:p>
    <w:p>
      <w:pPr>
        <w:pStyle w:val="B1"/>
        <w:rPr/>
      </w:pPr>
      <w:r>
        <w:rPr/>
        <w:t>-</w:t>
        <w:tab/>
        <w:t xml:space="preserve">if a received </w:t>
      </w:r>
      <w:r>
        <w:rPr>
          <w:i/>
        </w:rPr>
        <w:t>response</w:t>
      </w:r>
      <w:r>
        <w:rPr/>
        <w:t xml:space="preserve"> message is missing one or more IEs/IE groups with specified criticality "</w:t>
      </w:r>
      <w:r>
        <w:rPr>
          <w:i/>
        </w:rPr>
        <w:t>Reject IE</w:t>
      </w:r>
      <w:r>
        <w:rPr/>
        <w:t>, the receiving node shall consider the procedure as unsuccessfully terminated and initiate local error handling.</w:t>
      </w:r>
    </w:p>
    <w:p>
      <w:pPr>
        <w:pStyle w:val="Normal"/>
        <w:rPr>
          <w:b/>
          <w:b/>
        </w:rPr>
      </w:pPr>
      <w:r>
        <w:rPr>
          <w:b/>
        </w:rPr>
        <w:t>Ignore IE and Notify Sender:</w:t>
      </w:r>
    </w:p>
    <w:p>
      <w:pPr>
        <w:pStyle w:val="B1"/>
        <w:rPr/>
      </w:pPr>
      <w:r>
        <w:rPr/>
        <w:t>-</w:t>
        <w:tab/>
        <w:t xml:space="preserve">if a received message </w:t>
      </w:r>
      <w:r>
        <w:rPr>
          <w:i/>
        </w:rPr>
        <w:t>initiating</w:t>
      </w:r>
      <w:r>
        <w:rPr/>
        <w:t xml:space="preserve"> a procedure is missing one or more IEs/IE groups with specified criticality "</w:t>
      </w:r>
      <w:r>
        <w:rPr>
          <w:i/>
        </w:rPr>
        <w:t>Ignore IE and Notify Sender</w:t>
      </w:r>
      <w:r>
        <w:rPr/>
        <w:t>", the receiving node shall ignore that those IEs are missing and continue with the procedure based on the other IEs/IE groups present in the message and report in the response message of the procedure that one or more IEs/IE groups were missing. In case the information received in the initiating message was insufficient to determine a value for all IEs that are required to be present in the response message, the receiving node shall instead terminate the procedure and initiate the Error Indication procedure.</w:t>
      </w:r>
    </w:p>
    <w:p>
      <w:pPr>
        <w:pStyle w:val="B1"/>
        <w:rPr/>
      </w:pPr>
      <w:r>
        <w:rPr/>
        <w:t>-</w:t>
        <w:tab/>
        <w:t xml:space="preserve">if a received message </w:t>
      </w:r>
      <w:r>
        <w:rPr>
          <w:i/>
        </w:rPr>
        <w:t>initiating</w:t>
      </w:r>
      <w:r>
        <w:rPr/>
        <w:t xml:space="preserve"> a procedure that does not have a message to report the outcome of the procedure is missing one or more IEs/IE groups with specified criticality "</w:t>
      </w:r>
      <w:r>
        <w:rPr>
          <w:i/>
        </w:rPr>
        <w:t>Ignore IE and Notify Sender</w:t>
      </w:r>
      <w:r>
        <w:rPr/>
        <w:t>", the receiving node shall ignore that those IEs are missing and continue with the procedure based on the other IEs/IE groups present in the message and initiate the Error Indication procedure to report that one or more IEs/IE groups were missing.</w:t>
      </w:r>
    </w:p>
    <w:p>
      <w:pPr>
        <w:pStyle w:val="B1"/>
        <w:rPr/>
      </w:pPr>
      <w:r>
        <w:rPr/>
        <w:t>-</w:t>
        <w:tab/>
        <w:t xml:space="preserve">if a received </w:t>
      </w:r>
      <w:r>
        <w:rPr>
          <w:i/>
        </w:rPr>
        <w:t>response</w:t>
      </w:r>
      <w:r>
        <w:rPr/>
        <w:t xml:space="preserve"> message is missing one or more IEs/IE groups with specified criticality "</w:t>
      </w:r>
      <w:r>
        <w:rPr>
          <w:i/>
        </w:rPr>
        <w:t>Ignore IE and Notify Sender</w:t>
      </w:r>
      <w:r>
        <w:rPr/>
        <w:t>", the receiving node shall ignore that those IEs are missing and continue with the procedure based on the other IEs/IE groups present in the message and initiate the Error Indication procedure to report that one or more IEs/IE groups were missing.</w:t>
      </w:r>
    </w:p>
    <w:p>
      <w:pPr>
        <w:pStyle w:val="Normal"/>
        <w:rPr>
          <w:b/>
          <w:b/>
        </w:rPr>
      </w:pPr>
      <w:r>
        <w:rPr>
          <w:b/>
        </w:rPr>
        <w:t>Ignore IE:</w:t>
      </w:r>
    </w:p>
    <w:p>
      <w:pPr>
        <w:pStyle w:val="B1"/>
        <w:rPr/>
      </w:pPr>
      <w:r>
        <w:rPr/>
        <w:t>-</w:t>
        <w:tab/>
        <w:t xml:space="preserve">if a received message </w:t>
      </w:r>
      <w:r>
        <w:rPr>
          <w:i/>
        </w:rPr>
        <w:t>initiating</w:t>
      </w:r>
      <w:r>
        <w:rPr/>
        <w:t xml:space="preserve"> a procedure is missing one or more IEs/IE groups with specified criticality "</w:t>
      </w:r>
      <w:r>
        <w:rPr>
          <w:i/>
        </w:rPr>
        <w:t>Ignore IE</w:t>
      </w:r>
      <w:r>
        <w:rPr/>
        <w:t>", the receiving node shall ignore that those IEs are missing and continue with the procedure based on the other IEs/IE groups present in the message.</w:t>
      </w:r>
    </w:p>
    <w:p>
      <w:pPr>
        <w:pStyle w:val="B1"/>
        <w:rPr/>
      </w:pPr>
      <w:r>
        <w:rPr/>
        <w:t>-</w:t>
        <w:tab/>
        <w:t xml:space="preserve">if a received </w:t>
      </w:r>
      <w:r>
        <w:rPr>
          <w:i/>
        </w:rPr>
        <w:t>response</w:t>
      </w:r>
      <w:r>
        <w:rPr/>
        <w:t xml:space="preserve"> message is missing one or more IEs/IE groups with specified criticality "</w:t>
      </w:r>
      <w:r>
        <w:rPr>
          <w:i/>
        </w:rPr>
        <w:t>Ignore</w:t>
      </w:r>
      <w:r>
        <w:rPr/>
        <w:t xml:space="preserve"> </w:t>
      </w:r>
      <w:r>
        <w:rPr>
          <w:i/>
        </w:rPr>
        <w:t>IE</w:t>
      </w:r>
      <w:r>
        <w:rPr/>
        <w:t>", the receiving node shall ignore that those IEs/IE groups are missing and continue with the procedure based on the other IEs/IE groups present in the message.</w:t>
      </w:r>
    </w:p>
    <w:p>
      <w:pPr>
        <w:pStyle w:val="Normal"/>
        <w:rPr/>
      </w:pPr>
      <w:r>
        <w:rPr/>
        <w:t>When reporting missing IEs/IE groups with specified criticality "</w:t>
      </w:r>
      <w:r>
        <w:rPr>
          <w:i/>
        </w:rPr>
        <w:t>Reject IE</w:t>
      </w:r>
      <w:r>
        <w:rPr/>
        <w:t>" or "</w:t>
      </w:r>
      <w:r>
        <w:rPr>
          <w:i/>
        </w:rPr>
        <w:t>Ignore IE and Notify Sender</w:t>
      </w:r>
      <w:r>
        <w:rPr/>
        <w:t xml:space="preserve">" using a response message defined for the procedure, the </w:t>
      </w:r>
      <w:r>
        <w:rPr>
          <w:i/>
        </w:rPr>
        <w:t>Information Element Criticality Diagnostics</w:t>
      </w:r>
      <w:r>
        <w:rPr/>
        <w:t xml:space="preserve"> IE shall be included in the </w:t>
      </w:r>
      <w:r>
        <w:rPr>
          <w:i/>
        </w:rPr>
        <w:t>Criticality Diagnostics</w:t>
      </w:r>
      <w:r>
        <w:rPr/>
        <w:t xml:space="preserve"> IE for each reported IE/IE group.</w:t>
      </w:r>
    </w:p>
    <w:p>
      <w:pPr>
        <w:pStyle w:val="Normal"/>
        <w:rPr/>
      </w:pPr>
      <w:r>
        <w:rPr/>
        <w:t>When reporting missing IEs/IE groups with specified criticality "</w:t>
      </w:r>
      <w:r>
        <w:rPr>
          <w:i/>
        </w:rPr>
        <w:t>Reject IE</w:t>
      </w:r>
      <w:r>
        <w:rPr/>
        <w:t>" or "</w:t>
      </w:r>
      <w:r>
        <w:rPr>
          <w:i/>
        </w:rPr>
        <w:t>Ignore IE and Notify Sender</w:t>
      </w:r>
      <w:r>
        <w:rPr/>
        <w:t xml:space="preserve">" using the Error Indication procedure, the </w:t>
      </w:r>
      <w:r>
        <w:rPr>
          <w:i/>
        </w:rPr>
        <w:t xml:space="preserve">Procedure Code </w:t>
      </w:r>
      <w:r>
        <w:rPr/>
        <w:t xml:space="preserve">IE, the </w:t>
      </w:r>
      <w:r>
        <w:rPr>
          <w:i/>
        </w:rPr>
        <w:t xml:space="preserve">Triggering Message </w:t>
      </w:r>
      <w:r>
        <w:rPr/>
        <w:t xml:space="preserve">IE, </w:t>
      </w:r>
      <w:r>
        <w:rPr>
          <w:i/>
        </w:rPr>
        <w:t xml:space="preserve">Procedure Criticality </w:t>
      </w:r>
      <w:r>
        <w:rPr/>
        <w:t xml:space="preserve">IE, and the </w:t>
      </w:r>
      <w:r>
        <w:rPr>
          <w:i/>
        </w:rPr>
        <w:t>Information Element Criticality Diagnostics</w:t>
      </w:r>
      <w:r>
        <w:rPr/>
        <w:t xml:space="preserve"> IE shall be included in the </w:t>
      </w:r>
      <w:r>
        <w:rPr>
          <w:i/>
        </w:rPr>
        <w:t>Criticality Diagnostics</w:t>
      </w:r>
      <w:r>
        <w:rPr/>
        <w:t xml:space="preserve"> IE for each reported IE/IE group. </w:t>
      </w:r>
    </w:p>
    <w:p>
      <w:pPr>
        <w:pStyle w:val="Heading3"/>
        <w:rPr/>
      </w:pPr>
      <w:bookmarkStart w:id="142" w:name="__RefHeading___Toc518315186"/>
      <w:bookmarkEnd w:id="142"/>
      <w:r>
        <w:rPr/>
        <w:t>10.3.6</w:t>
        <w:tab/>
        <w:t>IEs or IE groups received in wrong order or with too many occurrences or erroneously present</w:t>
      </w:r>
    </w:p>
    <w:p>
      <w:pPr>
        <w:pStyle w:val="Normal"/>
        <w:rPr/>
      </w:pPr>
      <w:r>
        <w:rPr/>
        <w:t>If a message with IEs or IE groups in wrong order or with too many occurrences is received or if IEs or IE groups with a conditional presence are present when the condition is not met (i.e. erroneously present), the receiving node shall behave according to the following:</w:t>
      </w:r>
    </w:p>
    <w:p>
      <w:pPr>
        <w:pStyle w:val="B1"/>
        <w:rPr/>
      </w:pPr>
      <w:r>
        <w:rPr/>
        <w:t>-</w:t>
        <w:tab/>
        <w:t xml:space="preserve">If a message </w:t>
      </w:r>
      <w:r>
        <w:rPr>
          <w:i/>
        </w:rPr>
        <w:t>initiating</w:t>
      </w:r>
      <w:r>
        <w:rPr/>
        <w:t xml:space="preserve"> a procedure is received containing IEs or IE groups in wrong order or with too many occurrences or erroneously present, none of the functional requests of the message shall be executed. The receiving node shall reject the procedure and report the cause value "Abstract Syntax Error (Falsely Constructed Message)" using the message normally used to report unsuccessful outcome of the procedure. In case the information received in the initiating message was insufficient to determine a value for all IEs that are required to be present in the message used to report the unsuccessful outcome of the procedure, the receiving node shall instead terminate the procedure and initiate the Error Indication procedure.</w:t>
      </w:r>
    </w:p>
    <w:p>
      <w:pPr>
        <w:pStyle w:val="B1"/>
        <w:rPr/>
      </w:pPr>
      <w:r>
        <w:rPr/>
        <w:t>-</w:t>
        <w:tab/>
        <w:t xml:space="preserve">If a message </w:t>
      </w:r>
      <w:r>
        <w:rPr>
          <w:i/>
        </w:rPr>
        <w:t>initiating</w:t>
      </w:r>
      <w:r>
        <w:rPr/>
        <w:t xml:space="preserve"> a procedure that does not have a message to report unsuccessful outcome is received containing IEs or IE groups in wrong order or with too many occurrences or erroneously present, the receiving node shall terminate the procedure and initiate the Error Indication procedure, and use cause value "Abstract Syntax Error (Falsely Constructed Message)".</w:t>
      </w:r>
    </w:p>
    <w:p>
      <w:pPr>
        <w:pStyle w:val="B1"/>
        <w:rPr/>
      </w:pPr>
      <w:r>
        <w:rPr/>
        <w:t>-</w:t>
        <w:tab/>
        <w:t xml:space="preserve">If a </w:t>
      </w:r>
      <w:r>
        <w:rPr>
          <w:i/>
        </w:rPr>
        <w:t>response</w:t>
      </w:r>
      <w:r>
        <w:rPr/>
        <w:t xml:space="preserve"> message is received containing IEs or IE groups in wrong order or with too many occurrences or erroneously present, the receiving node shall consider the procedure as unsuccessfully terminated and initiate local error handling.</w:t>
      </w:r>
    </w:p>
    <w:p>
      <w:pPr>
        <w:pStyle w:val="Normal"/>
        <w:rPr/>
      </w:pPr>
      <w:r>
        <w:rPr/>
        <w:t>When determining the correct order only the IEs specified in the specification version used by the receiver shall be considered.</w:t>
      </w:r>
    </w:p>
    <w:p>
      <w:pPr>
        <w:pStyle w:val="Heading2"/>
        <w:rPr/>
      </w:pPr>
      <w:bookmarkStart w:id="143" w:name="__RefHeading___Toc518315187"/>
      <w:bookmarkEnd w:id="143"/>
      <w:r>
        <w:rPr/>
        <w:t>10.4</w:t>
        <w:tab/>
        <w:t>Logical Error</w:t>
      </w:r>
    </w:p>
    <w:p>
      <w:pPr>
        <w:pStyle w:val="Normal"/>
        <w:rPr/>
      </w:pPr>
      <w:r>
        <w:rPr/>
        <w:t>Logical error situations occur when a message is comprehended correctly, but the information contained within the message is not valid (i.e. semantic error), or describes a procedure which is not compatible with the state of the receiver. In these conditions, the following behaviour shall be performed (unless otherwise specified) as defined by the class of the elementary procedure, irrespective of the criticality information of the IE's/IE groups containing the erroneous values.</w:t>
      </w:r>
    </w:p>
    <w:p>
      <w:pPr>
        <w:pStyle w:val="Normal"/>
        <w:rPr>
          <w:b/>
          <w:b/>
        </w:rPr>
      </w:pPr>
      <w:r>
        <w:rPr>
          <w:b/>
        </w:rPr>
        <w:t>Class 1:</w:t>
      </w:r>
    </w:p>
    <w:p>
      <w:pPr>
        <w:pStyle w:val="Normal"/>
        <w:rPr/>
      </w:pPr>
      <w:r>
        <w:rPr/>
        <w:t>Where the logical error occurs in a request message of a class 1 procedure, and the procedure has a message to report this unsuccessful outcome, this message shall be sent with an appropriate cause value. Typical cause values are:</w:t>
      </w:r>
    </w:p>
    <w:p>
      <w:pPr>
        <w:pStyle w:val="B1"/>
        <w:rPr/>
      </w:pPr>
      <w:r>
        <w:rPr/>
        <w:t>-</w:t>
        <w:tab/>
        <w:t>Semantic Error;</w:t>
      </w:r>
    </w:p>
    <w:p>
      <w:pPr>
        <w:pStyle w:val="B1"/>
        <w:rPr/>
      </w:pPr>
      <w:r>
        <w:rPr/>
        <w:t>-</w:t>
        <w:tab/>
        <w:t>Message not compatible with receiver state.</w:t>
      </w:r>
    </w:p>
    <w:p>
      <w:pPr>
        <w:pStyle w:val="Normal"/>
        <w:rPr/>
      </w:pPr>
      <w:r>
        <w:rPr/>
        <w:t xml:space="preserve">Where the logical error is contained in a request message of a class 1 procedure, and the procedure does not have a message to report this unsuccessful outcome, the procedure shall be terminated and the Error Indication procedure shall be initiated with an appropriate cause value. The </w:t>
      </w:r>
      <w:r>
        <w:rPr>
          <w:i/>
        </w:rPr>
        <w:t xml:space="preserve">Procedure Code </w:t>
      </w:r>
      <w:r>
        <w:rPr/>
        <w:t xml:space="preserve">IE and the </w:t>
      </w:r>
      <w:r>
        <w:rPr>
          <w:i/>
        </w:rPr>
        <w:t xml:space="preserve">Triggering Message </w:t>
      </w:r>
      <w:r>
        <w:rPr/>
        <w:t xml:space="preserve">IE within the </w:t>
      </w:r>
      <w:r>
        <w:rPr>
          <w:i/>
        </w:rPr>
        <w:t>Criticality Diagnostics</w:t>
      </w:r>
      <w:r>
        <w:rPr/>
        <w:t xml:space="preserve"> IE shall then be included in order to identify the message containing the logical error.</w:t>
      </w:r>
    </w:p>
    <w:p>
      <w:pPr>
        <w:pStyle w:val="Normal"/>
        <w:rPr/>
      </w:pPr>
      <w:r>
        <w:rPr/>
        <w:t>Where the logical error exists in a response message of a class 1 procedure, the procedure shall be considered as unsuccessfully terminated and local error handling shall be initiated.</w:t>
      </w:r>
    </w:p>
    <w:p>
      <w:pPr>
        <w:pStyle w:val="Normal"/>
        <w:rPr>
          <w:b/>
          <w:b/>
        </w:rPr>
      </w:pPr>
      <w:r>
        <w:rPr>
          <w:b/>
        </w:rPr>
        <w:t>Class 2:</w:t>
      </w:r>
    </w:p>
    <w:p>
      <w:pPr>
        <w:pStyle w:val="Normal"/>
        <w:rPr>
          <w:rFonts w:eastAsia="MS Mincho;MS Mincho"/>
          <w:lang w:eastAsia="ja-JP"/>
        </w:rPr>
      </w:pPr>
      <w:r>
        <w:rPr/>
        <w:t xml:space="preserve">Where the logical error occurs in a message of a class 2 procedure, the procedure shall be terminated and the Error Indication procedure shall be initiated with an appropriate cause value. The </w:t>
      </w:r>
      <w:r>
        <w:rPr>
          <w:i/>
        </w:rPr>
        <w:t xml:space="preserve">Procedure Code </w:t>
      </w:r>
      <w:r>
        <w:rPr/>
        <w:t xml:space="preserve">IE and the </w:t>
      </w:r>
      <w:r>
        <w:rPr>
          <w:i/>
        </w:rPr>
        <w:t xml:space="preserve">Triggering Message </w:t>
      </w:r>
      <w:r>
        <w:rPr/>
        <w:t xml:space="preserve">IE within the </w:t>
      </w:r>
      <w:r>
        <w:rPr>
          <w:i/>
        </w:rPr>
        <w:t>Criticality Diagnostics</w:t>
      </w:r>
      <w:r>
        <w:rPr/>
        <w:t xml:space="preserve"> IE shall then be included in order to identify the message containing the logical error.</w:t>
      </w:r>
    </w:p>
    <w:p>
      <w:pPr>
        <w:pStyle w:val="Heading2"/>
        <w:rPr/>
      </w:pPr>
      <w:bookmarkStart w:id="144" w:name="__RefHeading___Toc518315188"/>
      <w:bookmarkEnd w:id="144"/>
      <w:r>
        <w:rPr/>
        <w:t>10.</w:t>
      </w:r>
      <w:r>
        <w:rPr>
          <w:rFonts w:eastAsia="MS Mincho;MS Mincho"/>
          <w:lang w:eastAsia="ja-JP"/>
        </w:rPr>
        <w:t>5</w:t>
      </w:r>
      <w:r>
        <w:rPr/>
        <w:tab/>
        <w:t>Exceptions</w:t>
      </w:r>
    </w:p>
    <w:p>
      <w:pPr>
        <w:pStyle w:val="Normal"/>
        <w:rPr/>
      </w:pPr>
      <w:r>
        <w:rPr/>
        <w:t>The error handling for all the cases described hereafter shall take precedence over any other error handling described in the other subclauses of clause 10.</w:t>
      </w:r>
    </w:p>
    <w:p>
      <w:pPr>
        <w:pStyle w:val="B1"/>
        <w:rPr/>
      </w:pPr>
      <w:r>
        <w:rPr/>
        <w:t>-</w:t>
        <w:tab/>
        <w:t>If any type of error (Transfer Syntax Error, Abstract Syntax Error or Logical Error) is detected in the ERROR INDICATION message, it shall not trigger the Error Indication procedure in the receiving Node but local error handling.</w:t>
      </w:r>
    </w:p>
    <w:p>
      <w:pPr>
        <w:pStyle w:val="B1"/>
        <w:rPr/>
      </w:pPr>
      <w:r>
        <w:rPr/>
        <w:t>-</w:t>
        <w:tab/>
        <w:t>In case a response message or Error Indication message needs to be returned, but the information necessary to determine the receiver of that message is missing, the procedure shall be considered as unsuccessfully terminated and local error handling shall be initiated.</w:t>
      </w:r>
    </w:p>
    <w:p>
      <w:pPr>
        <w:pStyle w:val="B1"/>
        <w:rPr/>
      </w:pPr>
      <w:r>
        <w:rPr>
          <w:rFonts w:eastAsia="MS Mincho;MS Mincho"/>
          <w:lang w:eastAsia="ja-JP"/>
        </w:rPr>
        <w:t>-</w:t>
        <w:tab/>
        <w:t>If an error that terminates a procedure occurs, the returned cause value shall reflect the error that caused the termination of the procedure even if one or more abstract syntax errors with criticality "ignore and notify" have earlier occurred within the same procedure.</w:t>
      </w:r>
      <w:r>
        <w:br w:type="page"/>
      </w:r>
    </w:p>
    <w:p>
      <w:pPr>
        <w:pStyle w:val="Heading8"/>
        <w:ind w:left="0" w:hanging="0"/>
        <w:rPr/>
      </w:pPr>
      <w:bookmarkStart w:id="145" w:name="__RefHeading___Toc518315189"/>
      <w:bookmarkStart w:id="146" w:name="historyclause"/>
      <w:bookmarkEnd w:id="145"/>
      <w:bookmarkEnd w:id="146"/>
      <w:r>
        <w:rPr/>
        <w:t>Annex A (informative):</w:t>
        <w:br/>
        <w:t>Change History</w:t>
      </w:r>
    </w:p>
    <w:tbl>
      <w:tblPr>
        <w:tblW w:w="9571" w:type="dxa"/>
        <w:jc w:val="left"/>
        <w:tblInd w:w="61" w:type="dxa"/>
        <w:tblLayout w:type="fixed"/>
        <w:tblCellMar>
          <w:top w:w="0" w:type="dxa"/>
          <w:left w:w="40" w:type="dxa"/>
          <w:bottom w:w="0" w:type="dxa"/>
          <w:right w:w="40" w:type="dxa"/>
        </w:tblCellMar>
      </w:tblPr>
      <w:tblGrid>
        <w:gridCol w:w="800"/>
        <w:gridCol w:w="975"/>
        <w:gridCol w:w="567"/>
        <w:gridCol w:w="425"/>
        <w:gridCol w:w="6096"/>
        <w:gridCol w:w="708"/>
      </w:tblGrid>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7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609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2008-12</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RP-080833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Approved at TSG-RAN#42 and placed under change control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2009-01</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Editorial corrections, including spec number shown on cover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8.0.1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43</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RP-090244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Object Identifier for RUA ASN.1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43</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RP-090081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on Uniqueness of Context ID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43</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RP-090082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Adding the definitaion of Iuh Signalling Connection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43</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RP-090244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Correction of IE presence in ASN.1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43</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RP-090244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of operation of RUA disconnect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46</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Raised to version 9.0.0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46</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RP-091191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eastAsia="SimSun;宋体" w:cs="Arial"/>
                <w:sz w:val="16"/>
                <w:szCs w:val="16"/>
                <w:lang w:eastAsia="zh-CN"/>
              </w:rPr>
              <w:t>RUA enhancement to handle inbound Mobility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46</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RP-091191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sz w:val="16"/>
                <w:szCs w:val="16"/>
                <w:lang w:eastAsia="zh-CN"/>
              </w:rPr>
            </w:pPr>
            <w:r>
              <w:rPr>
                <w:rFonts w:cs="Arial"/>
                <w:sz w:val="16"/>
                <w:szCs w:val="16"/>
                <w:lang w:eastAsia="ja-JP"/>
              </w:rPr>
              <w:t>CSG Membership signalling during UE implicit registration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47</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RP-100230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ja-JP"/>
              </w:rPr>
            </w:pPr>
            <w:r>
              <w:rPr>
                <w:rFonts w:cs="Arial"/>
                <w:sz w:val="16"/>
                <w:szCs w:val="16"/>
              </w:rPr>
              <w:t>Minor corrections for RUA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48</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RP-100595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lang w:val="en-US" w:eastAsia="en-US"/>
              </w:rPr>
              <w:t>Some Clarifications on RUA Direct Transfer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49</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RP-100909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rPr>
              <w:t>Add missing cause value descriptions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03/2011</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rPr>
              <w:t>Raised to version 10.0.0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SP-49</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SP-100629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on the use of References (TS 21.801 CR#0030)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51</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RP-110231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RUA Connect Message for Enhanced H2H Mobility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52</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RP-110684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of References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52</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RP-110689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IDNNS usage in the CONNECT message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52</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RP-110689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Clarification of usage of RUA DISCONNECT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53</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RP-111192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Remaining UE Context Issue during Mobility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09/2012</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 to Rel-11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58</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RP-121737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0041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Editorial and minor corrections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59</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RP-130211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Corrections from ASN.1 Review</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09/2014</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 to Rel-12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66</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RP-142093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 of reference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12/2015</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 to Rel-13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71</w:t>
            </w:r>
          </w:p>
        </w:tc>
        <w:tc>
          <w:tcPr>
            <w:tcW w:w="97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RP-160419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Correction of tabular for Procedure Code in the Message Type IE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13.1.0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SA#75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rFonts w:ascii="Segoe UI" w:hAnsi="Segoe UI" w:cs="Segoe UI"/>
                <w:sz w:val="16"/>
                <w:szCs w:val="16"/>
                <w:shd w:fill="FFFFFF" w:val="clear"/>
              </w:rPr>
            </w:pPr>
            <w:r>
              <w:rPr>
                <w:rFonts w:cs="Segoe UI" w:ascii="Segoe UI" w:hAnsi="Segoe UI"/>
                <w:sz w:val="16"/>
                <w:szCs w:val="16"/>
                <w:shd w:fill="FFFFFF" w:val="clea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shd w:fill="FFFFFF" w:val="clear"/>
              </w:rPr>
            </w:pPr>
            <w:r>
              <w:rPr>
                <w:sz w:val="16"/>
                <w:szCs w:val="16"/>
                <w:shd w:fill="FFFFFF" w:val="clea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rFonts w:ascii="Segoe UI" w:hAnsi="Segoe UI" w:cs="Segoe UI"/>
              </w:rPr>
            </w:pPr>
            <w:r>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shd w:fill="auto" w:val="clear"/>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bCs/>
              </w:rPr>
            </w:pPr>
            <w:r>
              <w:rPr>
                <w:bCs/>
              </w:rPr>
              <w:t>16.0.0</w:t>
            </w:r>
          </w:p>
        </w:tc>
      </w:tr>
    </w:tbl>
    <w:p>
      <w:pPr>
        <w:pStyle w:val="Normal"/>
        <w:spacing w:before="0" w:after="180"/>
        <w:rPr/>
      </w:pPr>
      <w:r>
        <w:rPr/>
      </w:r>
    </w:p>
    <w:sectPr>
      <w:headerReference w:type="default" r:id="rId35"/>
      <w:footerReference w:type="default" r:id="rId3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egoe U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635</wp:posOffset>
              </wp:positionV>
              <wp:extent cx="64135" cy="180340"/>
              <wp:effectExtent l="0" t="0" r="0" b="0"/>
              <wp:wrapSquare wrapText="largest"/>
              <wp:docPr id="1" name="Frame13"/>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05pt;mso-position-vertical-relative:text;margin-left:252.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w:t>
                    </w:r>
                    <w:r>
                      <w:rPr>
                        <w:sz w:val="18"/>
                        <w:b/>
                        <w:szCs w:val="18"/>
                        <w:rFonts w:cs="Arial" w:ascii="Arial" w:hAnsi="Arial"/>
                      </w:rP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r>
      <mc:AlternateContent>
        <mc:Choice Requires="wps">
          <w:drawing>
            <wp:anchor behindDoc="0" distT="0" distB="0" distL="0" distR="0" simplePos="0" locked="0" layoutInCell="0" allowOverlap="1" relativeHeight="128">
              <wp:simplePos x="0" y="0"/>
              <wp:positionH relativeFrom="margin">
                <wp:align>center</wp:align>
              </wp:positionH>
              <wp:positionV relativeFrom="paragraph">
                <wp:posOffset>635</wp:posOffset>
              </wp:positionV>
              <wp:extent cx="127635" cy="180340"/>
              <wp:effectExtent l="0" t="0" r="0" b="0"/>
              <wp:wrapSquare wrapText="largest"/>
              <wp:docPr id="18" name="Frame23"/>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21</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21</w:t>
                    </w:r>
                    <w:r>
                      <w:rPr>
                        <w:sz w:val="18"/>
                        <w:b/>
                        <w:szCs w:val="18"/>
                        <w:rFonts w:cs="Arial" w:ascii="Arial" w:hAnsi="Arial"/>
                      </w:rPr>
                      <w:fldChar w:fldCharType="end"/>
                    </w:r>
                  </w:p>
                </w:txbxContent>
              </v:textbox>
              <w10:wrap type="square" side="largest"/>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r>
      <mc:AlternateContent>
        <mc:Choice Requires="wps">
          <w:drawing>
            <wp:anchor behindDoc="0" distT="0" distB="0" distL="0" distR="0" simplePos="0" locked="0" layoutInCell="0" allowOverlap="1" relativeHeight="132">
              <wp:simplePos x="0" y="0"/>
              <wp:positionH relativeFrom="margin">
                <wp:align>center</wp:align>
              </wp:positionH>
              <wp:positionV relativeFrom="paragraph">
                <wp:posOffset>635</wp:posOffset>
              </wp:positionV>
              <wp:extent cx="127635" cy="180340"/>
              <wp:effectExtent l="0" t="0" r="0" b="0"/>
              <wp:wrapSquare wrapText="largest"/>
              <wp:docPr id="22" name="Frame24"/>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05pt;mso-position-vertical-relative:text;margin-left:387.9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37</w:t>
                    </w:r>
                    <w:r>
                      <w:rPr>
                        <w:sz w:val="18"/>
                        <w:b/>
                        <w:szCs w:val="18"/>
                        <w:rFonts w:cs="Arial" w:ascii="Arial" w:hAnsi="Arial"/>
                      </w:rPr>
                      <w:fldChar w:fldCharType="end"/>
                    </w:r>
                  </w:p>
                </w:txbxContent>
              </v:textbox>
              <w10:wrap type="square" side="largest"/>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r>
    <w:r>
      <mc:AlternateContent>
        <mc:Choice Requires="wps">
          <w:drawing>
            <wp:anchor behindDoc="0" distT="0" distB="0" distL="0" distR="0" simplePos="0" locked="0" layoutInCell="0" allowOverlap="1" relativeHeight="44">
              <wp:simplePos x="0" y="0"/>
              <wp:positionH relativeFrom="margin">
                <wp:align>left</wp:align>
              </wp:positionH>
              <wp:positionV relativeFrom="paragraph">
                <wp:posOffset>635</wp:posOffset>
              </wp:positionV>
              <wp:extent cx="591820" cy="180340"/>
              <wp:effectExtent l="0" t="0" r="0" b="0"/>
              <wp:wrapSquare wrapText="largest"/>
              <wp:docPr id="15" name="Frame14"/>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4">
              <wp:simplePos x="0" y="0"/>
              <wp:positionH relativeFrom="margin">
                <wp:align>center</wp:align>
              </wp:positionH>
              <wp:positionV relativeFrom="paragraph">
                <wp:posOffset>635</wp:posOffset>
              </wp:positionV>
              <wp:extent cx="127635" cy="180340"/>
              <wp:effectExtent l="0" t="0" r="0" b="0"/>
              <wp:wrapSquare wrapText="largest"/>
              <wp:docPr id="16" name="Frame15"/>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21</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21</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4">
              <wp:simplePos x="0" y="0"/>
              <wp:positionH relativeFrom="margin">
                <wp:align>right</wp:align>
              </wp:positionH>
              <wp:positionV relativeFrom="paragraph">
                <wp:posOffset>635</wp:posOffset>
              </wp:positionV>
              <wp:extent cx="1818640" cy="180340"/>
              <wp:effectExtent l="0" t="0" r="0" b="0"/>
              <wp:wrapSquare wrapText="largest"/>
              <wp:docPr id="17" name="Frame16"/>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25.468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25.468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r>
    <w:r>
      <mc:AlternateContent>
        <mc:Choice Requires="wps">
          <w:drawing>
            <wp:anchor behindDoc="0" distT="0" distB="0" distL="0" distR="0" simplePos="0" locked="0" layoutInCell="0" allowOverlap="1" relativeHeight="148">
              <wp:simplePos x="0" y="0"/>
              <wp:positionH relativeFrom="margin">
                <wp:align>left</wp:align>
              </wp:positionH>
              <wp:positionV relativeFrom="paragraph">
                <wp:posOffset>635</wp:posOffset>
              </wp:positionV>
              <wp:extent cx="591820" cy="180340"/>
              <wp:effectExtent l="0" t="0" r="0" b="0"/>
              <wp:wrapSquare wrapText="largest"/>
              <wp:docPr id="19" name="Frame25"/>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4">
              <wp:simplePos x="0" y="0"/>
              <wp:positionH relativeFrom="margin">
                <wp:align>center</wp:align>
              </wp:positionH>
              <wp:positionV relativeFrom="paragraph">
                <wp:posOffset>635</wp:posOffset>
              </wp:positionV>
              <wp:extent cx="127635" cy="180340"/>
              <wp:effectExtent l="0" t="0" r="0" b="0"/>
              <wp:wrapSquare wrapText="largest"/>
              <wp:docPr id="20" name="Frame26"/>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05pt;mso-position-vertical-relative:text;margin-left:387.9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0">
              <wp:simplePos x="0" y="0"/>
              <wp:positionH relativeFrom="margin">
                <wp:align>right</wp:align>
              </wp:positionH>
              <wp:positionV relativeFrom="paragraph">
                <wp:posOffset>635</wp:posOffset>
              </wp:positionV>
              <wp:extent cx="1818640" cy="180340"/>
              <wp:effectExtent l="0" t="0" r="0" b="0"/>
              <wp:wrapSquare wrapText="largest"/>
              <wp:docPr id="21" name="Frame27"/>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25.468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642.6pt;mso-position-horizontal:righ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25.468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r>
    <w:r>
      <mc:AlternateContent>
        <mc:Choice Requires="wps">
          <w:drawing>
            <wp:anchor behindDoc="0" distT="0" distB="0" distL="0" distR="0" simplePos="0" locked="0" layoutInCell="0" allowOverlap="1" relativeHeight="85">
              <wp:simplePos x="0" y="0"/>
              <wp:positionH relativeFrom="margin">
                <wp:align>right</wp:align>
              </wp:positionH>
              <wp:positionV relativeFrom="paragraph">
                <wp:posOffset>635</wp:posOffset>
              </wp:positionV>
              <wp:extent cx="1838960" cy="146685"/>
              <wp:effectExtent l="0" t="0" r="0" b="0"/>
              <wp:wrapSquare wrapText="largest"/>
              <wp:docPr id="23" name="Frame17"/>
              <a:graphic xmlns:a="http://schemas.openxmlformats.org/drawingml/2006/main">
                <a:graphicData uri="http://schemas.microsoft.com/office/word/2010/wordprocessingShape">
                  <wps:wsp>
                    <wps:cNvSpPr txBox="1"/>
                    <wps:spPr>
                      <a:xfrm>
                        <a:off x="0" y="0"/>
                        <a:ext cx="1838960"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25.468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4.8pt;height:11.55pt;mso-wrap-distance-left:0pt;mso-wrap-distance-right:0pt;mso-wrap-distance-top:0pt;mso-wrap-distance-bottom:0pt;margin-top:0.05pt;mso-position-vertical-relative:text;margin-left:337.1pt;mso-position-horizontal:righ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25.468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6">
              <wp:simplePos x="0" y="0"/>
              <wp:positionH relativeFrom="margin">
                <wp:align>center</wp:align>
              </wp:positionH>
              <wp:positionV relativeFrom="paragraph">
                <wp:posOffset>635</wp:posOffset>
              </wp:positionV>
              <wp:extent cx="127635" cy="146685"/>
              <wp:effectExtent l="0" t="0" r="0" b="0"/>
              <wp:wrapSquare wrapText="largest"/>
              <wp:docPr id="24" name="Frame18"/>
              <a:graphic xmlns:a="http://schemas.openxmlformats.org/drawingml/2006/main">
                <a:graphicData uri="http://schemas.microsoft.com/office/word/2010/wordprocessingShape">
                  <wps:wsp>
                    <wps:cNvSpPr txBox="1"/>
                    <wps:spPr>
                      <a:xfrm>
                        <a:off x="0" y="0"/>
                        <a:ext cx="127635" cy="14668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38</w:t>
                          </w:r>
                          <w:r>
                            <w:rPr/>
                            <w:fldChar w:fldCharType="end"/>
                          </w:r>
                        </w:p>
                      </w:txbxContent>
                    </wps:txbx>
                    <wps:bodyPr anchor="t" lIns="0" tIns="0" rIns="0" bIns="0">
                      <a:noAutofit/>
                    </wps:bodyPr>
                  </wps:wsp>
                </a:graphicData>
              </a:graphic>
            </wp:anchor>
          </w:drawing>
        </mc:Choice>
        <mc:Fallback>
          <w:pict>
            <v:rect fillcolor="#FFFFFF" style="position:absolute;rotation:-0;width:10.05pt;height:11.5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38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7">
              <wp:simplePos x="0" y="0"/>
              <wp:positionH relativeFrom="margin">
                <wp:align>left</wp:align>
              </wp:positionH>
              <wp:positionV relativeFrom="paragraph">
                <wp:posOffset>635</wp:posOffset>
              </wp:positionV>
              <wp:extent cx="554355" cy="146685"/>
              <wp:effectExtent l="0" t="0" r="0" b="0"/>
              <wp:wrapSquare wrapText="largest"/>
              <wp:docPr id="25" name="Frame19"/>
              <a:graphic xmlns:a="http://schemas.openxmlformats.org/drawingml/2006/main">
                <a:graphicData uri="http://schemas.microsoft.com/office/word/2010/wordprocessingShape">
                  <wps:wsp>
                    <wps:cNvSpPr txBox="1"/>
                    <wps:spPr>
                      <a:xfrm>
                        <a:off x="0" y="0"/>
                        <a:ext cx="554355"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3.65pt;height:11.5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r>
    <w:r>
      <mc:AlternateContent>
        <mc:Choice Requires="wps">
          <w:drawing>
            <wp:anchor behindDoc="0" distT="0" distB="0" distL="0" distR="0" simplePos="0" locked="0" layoutInCell="0" allowOverlap="1" relativeHeight="94">
              <wp:simplePos x="0" y="0"/>
              <wp:positionH relativeFrom="margin">
                <wp:align>right</wp:align>
              </wp:positionH>
              <wp:positionV relativeFrom="paragraph">
                <wp:posOffset>635</wp:posOffset>
              </wp:positionV>
              <wp:extent cx="1818640" cy="180340"/>
              <wp:effectExtent l="0" t="0" r="0" b="0"/>
              <wp:wrapSquare wrapText="largest"/>
              <wp:docPr id="26" name="Frame2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25.468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widowControl/>
                      <w:overflowPunct w:val="false"/>
                      <w:autoSpaceDE w:val="false"/>
                      <w:bidi w:val="0"/>
                      <w:spacing w:before="0" w:after="180"/>
                      <w:textAlignment w:val="baseline"/>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25.468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1">
              <wp:simplePos x="0" y="0"/>
              <wp:positionH relativeFrom="margin">
                <wp:align>center</wp:align>
              </wp:positionH>
              <wp:positionV relativeFrom="paragraph">
                <wp:posOffset>4445</wp:posOffset>
              </wp:positionV>
              <wp:extent cx="127635" cy="180340"/>
              <wp:effectExtent l="0" t="0" r="0" b="0"/>
              <wp:wrapSquare wrapText="largest"/>
              <wp:docPr id="27" name="Frame2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45</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45</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8">
              <wp:simplePos x="0" y="0"/>
              <wp:positionH relativeFrom="margin">
                <wp:align>left</wp:align>
              </wp:positionH>
              <wp:positionV relativeFrom="paragraph">
                <wp:posOffset>4445</wp:posOffset>
              </wp:positionV>
              <wp:extent cx="591820" cy="180340"/>
              <wp:effectExtent l="0" t="0" r="0" b="0"/>
              <wp:wrapSquare wrapText="largest"/>
              <wp:docPr id="28" name="Frame2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rFonts w:ascii="Times New Roman" w:hAnsi="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5z0">
    <w:name w:val="WW8Num15z0"/>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Times New Roman" w:hAnsi="Times New Roman"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style>
  <w:style w:type="character" w:styleId="WW8Num22z0">
    <w:name w:val="WW8Num22z0"/>
    <w:qFormat/>
    <w:rPr>
      <w:rFonts w:ascii="Wingdings" w:hAnsi="Wingdings" w:cs="Wingdings"/>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6z0">
    <w:name w:val="WW8Num26z0"/>
    <w:qFormat/>
    <w:rPr>
      <w:rFonts w:ascii="Symbol" w:hAnsi="Symbol" w:cs="Symbol"/>
      <w:color w:val="auto"/>
    </w:rPr>
  </w:style>
  <w:style w:type="character" w:styleId="WW8Num27z0">
    <w:name w:val="WW8Num27z0"/>
    <w:qFormat/>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style>
  <w:style w:type="character" w:styleId="WW8Num29z0">
    <w:name w:val="WW8Num29z0"/>
    <w:qFormat/>
    <w:rPr/>
  </w:style>
  <w:style w:type="character" w:styleId="WW8Num30z0">
    <w:name w:val="WW8Num30z0"/>
    <w:qFormat/>
    <w:rPr>
      <w:rFonts w:ascii="Symbol" w:hAnsi="Symbol" w:cs="Symbol"/>
      <w:color w:val="auto"/>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PLChar">
    <w:name w:val="PL Char"/>
    <w:qFormat/>
    <w:rPr>
      <w:rFonts w:ascii="Courier New" w:hAnsi="Courier New" w:cs="Courier New"/>
      <w:sz w:val="16"/>
      <w:lang w:val="en-US" w:eastAsia="en-US"/>
    </w:rPr>
  </w:style>
  <w:style w:type="character" w:styleId="TALChar">
    <w:name w:val="TAL Char"/>
    <w:qFormat/>
    <w:rPr>
      <w:rFonts w:ascii="Arial" w:hAnsi="Arial" w:cs="Arial"/>
      <w:sz w:val="18"/>
    </w:rPr>
  </w:style>
  <w:style w:type="character" w:styleId="B1Char">
    <w:name w:val="B1 Char"/>
    <w:basedOn w:val="DefaultParagraphFont"/>
    <w:qFormat/>
    <w:rPr/>
  </w:style>
  <w:style w:type="character" w:styleId="B2Char">
    <w:name w:val="B2 Char"/>
    <w:basedOn w:val="DefaultParagraphFont"/>
    <w:qFormat/>
    <w:rPr/>
  </w:style>
  <w:style w:type="character" w:styleId="InternetLink">
    <w:name w:val="Hyperlink"/>
    <w:rPr>
      <w:color w:val="0000FF"/>
      <w:u w:val="single"/>
    </w:rPr>
  </w:style>
  <w:style w:type="character" w:styleId="FootnoteCharacters">
    <w:name w:val="Footnote Characters"/>
    <w:qFormat/>
    <w:rPr>
      <w:b/>
      <w:sz w:val="16"/>
      <w:vertAlign w:val="superscrip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RecCCITT">
    <w:name w:val="Rec_CCITT_#"/>
    <w:basedOn w:val="Normal"/>
    <w:qFormat/>
    <w:pPr>
      <w:keepNext w:val="true"/>
      <w:keepLines/>
    </w:pPr>
    <w:rPr>
      <w:b/>
    </w:rPr>
  </w:style>
  <w:style w:type="paragraph" w:styleId="TAC8pt">
    <w:name w:val="TAC + 8 pt"/>
    <w:basedOn w:val="TAC"/>
    <w:qFormat/>
    <w:pPr/>
    <w:rPr>
      <w:rFonts w:cs="Arial"/>
      <w:sz w:val="16"/>
      <w:szCs w:val="16"/>
      <w:shd w:fill="FFFFFF" w:val="clear"/>
    </w:rPr>
  </w:style>
  <w:style w:type="paragraph" w:styleId="BalloonText">
    <w:name w:val="Balloon Text"/>
    <w:basedOn w:val="Normal"/>
    <w:qFormat/>
    <w:pPr/>
    <w:rPr>
      <w:rFonts w:ascii="Tahoma" w:hAnsi="Tahoma" w:cs="Tahoma"/>
      <w:sz w:val="16"/>
      <w:szCs w:val="16"/>
    </w:rPr>
  </w:style>
  <w:style w:type="paragraph" w:styleId="Footnote">
    <w:name w:val="Footnote Text"/>
    <w:basedOn w:val="Normal"/>
    <w:pPr>
      <w:keepLines/>
      <w:spacing w:before="0" w:after="0"/>
      <w:ind w:left="454" w:hanging="454"/>
    </w:pPr>
    <w:rPr>
      <w:sz w:val="16"/>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AL8pt">
    <w:name w:val="TAL + 8 pt"/>
    <w:basedOn w:val="TAL"/>
    <w:qFormat/>
    <w:pPr/>
    <w:rPr>
      <w:rFonts w:cs="Arial"/>
      <w:sz w:val="16"/>
      <w:szCs w:val="16"/>
      <w:shd w:fill="FFFFFF" w:val="clea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oleObject" Target="embeddings/oleObject2.bin"/><Relationship Id="rId10" Type="http://schemas.openxmlformats.org/officeDocument/2006/relationships/image" Target="media/image4.wmf"/><Relationship Id="rId11" Type="http://schemas.openxmlformats.org/officeDocument/2006/relationships/oleObject" Target="embeddings/oleObject3.bin"/><Relationship Id="rId12" Type="http://schemas.openxmlformats.org/officeDocument/2006/relationships/image" Target="media/image5.wmf"/><Relationship Id="rId13" Type="http://schemas.openxmlformats.org/officeDocument/2006/relationships/oleObject" Target="embeddings/oleObject4.bin"/><Relationship Id="rId14" Type="http://schemas.openxmlformats.org/officeDocument/2006/relationships/image" Target="media/image6.wmf"/><Relationship Id="rId15" Type="http://schemas.openxmlformats.org/officeDocument/2006/relationships/oleObject" Target="embeddings/oleObject5.bin"/><Relationship Id="rId16" Type="http://schemas.openxmlformats.org/officeDocument/2006/relationships/image" Target="media/image7.wmf"/><Relationship Id="rId17" Type="http://schemas.openxmlformats.org/officeDocument/2006/relationships/oleObject" Target="embeddings/oleObject6.bin"/><Relationship Id="rId18" Type="http://schemas.openxmlformats.org/officeDocument/2006/relationships/image" Target="media/image8.wmf"/><Relationship Id="rId19" Type="http://schemas.openxmlformats.org/officeDocument/2006/relationships/oleObject" Target="embeddings/oleObject7.bin"/><Relationship Id="rId20" Type="http://schemas.openxmlformats.org/officeDocument/2006/relationships/image" Target="media/image9.wmf"/><Relationship Id="rId21" Type="http://schemas.openxmlformats.org/officeDocument/2006/relationships/oleObject" Target="embeddings/oleObject8.bin"/><Relationship Id="rId22" Type="http://schemas.openxmlformats.org/officeDocument/2006/relationships/image" Target="media/image10.wmf"/><Relationship Id="rId23" Type="http://schemas.openxmlformats.org/officeDocument/2006/relationships/oleObject" Target="embeddings/oleObject9.bin"/><Relationship Id="rId24" Type="http://schemas.openxmlformats.org/officeDocument/2006/relationships/image" Target="media/image11.wmf"/><Relationship Id="rId25" Type="http://schemas.openxmlformats.org/officeDocument/2006/relationships/oleObject" Target="embeddings/oleObject10.bin"/><Relationship Id="rId26" Type="http://schemas.openxmlformats.org/officeDocument/2006/relationships/image" Target="media/image12.wmf"/><Relationship Id="rId27" Type="http://schemas.openxmlformats.org/officeDocument/2006/relationships/header" Target="header1.xml"/><Relationship Id="rId28" Type="http://schemas.openxmlformats.org/officeDocument/2006/relationships/footer" Target="footer2.xml"/><Relationship Id="rId29" Type="http://schemas.openxmlformats.org/officeDocument/2006/relationships/header" Target="header2.xml"/><Relationship Id="rId30" Type="http://schemas.openxmlformats.org/officeDocument/2006/relationships/footer" Target="footer3.xml"/><Relationship Id="rId31" Type="http://schemas.openxmlformats.org/officeDocument/2006/relationships/header" Target="header3.xml"/><Relationship Id="rId32" Type="http://schemas.openxmlformats.org/officeDocument/2006/relationships/footer" Target="footer4.xml"/><Relationship Id="rId33" Type="http://schemas.openxmlformats.org/officeDocument/2006/relationships/oleObject" Target="embeddings/oleObject11.bin"/><Relationship Id="rId34" Type="http://schemas.openxmlformats.org/officeDocument/2006/relationships/image" Target="media/image13.wmf"/><Relationship Id="rId35" Type="http://schemas.openxmlformats.org/officeDocument/2006/relationships/header" Target="header4.xml"/><Relationship Id="rId36" Type="http://schemas.openxmlformats.org/officeDocument/2006/relationships/footer" Target="footer5.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2020-07-13T11:24:00Z</dcterms:created>
  <dc:creator>MCC Support</dc:creator>
  <dc:description/>
  <cp:keywords>UMTS radio</cp:keywords>
  <dc:language>en-US</dc:language>
  <cp:lastModifiedBy>MCC</cp:lastModifiedBy>
  <dcterms:modified xsi:type="dcterms:W3CDTF">2020-07-13T19:54:00Z</dcterms:modified>
  <cp:revision>3</cp:revision>
  <dc:subject>UTRAN Iuh Interface RANAP User Adaption (RUA) signalling (Release 16)</dc:subject>
  <dc:title>3GPP TS 25.468</dc:title>
</cp:coreProperties>
</file>