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6.xlsx" ContentType="application/vnd.openxmlformats-officedocument.spreadsheetml.sheet"/>
  <Override PartName="/word/embeddings/oleObject9.xlsx" ContentType="application/vnd.openxmlformats-officedocument.spreadsheetml.shee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8.xlsx" ContentType="application/vnd.openxmlformats-officedocument.spreadsheetml.shee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7.xlsx" ContentType="application/vnd.openxmlformats-officedocument.spreadsheetml.sheet"/>
  <Override PartName="/word/embeddings/oleObject19.bin" ContentType="application/vnd.openxmlformats-officedocument.oleObject"/>
  <Override PartName="/word/embeddings/oleObject5.bin" ContentType="application/vnd.openxmlformats-officedocument.oleObject"/>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26.png" ContentType="image/png"/>
  <Override PartName="/word/media/image125.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0.wmf" ContentType="image/x-wmf"/>
  <Override PartName="/word/media/image43.png" ContentType="image/png"/>
  <Override PartName="/word/media/image109.wmf" ContentType="image/x-wmf"/>
  <Override PartName="/word/media/image106.png" ContentType="image/png"/>
  <Override PartName="/word/media/image105.png" ContentType="image/png"/>
  <Override PartName="/word/media/image104.png" ContentType="image/png"/>
  <Override PartName="/word/media/image103.png" ContentType="image/png"/>
  <Override PartName="/word/media/image102.png" ContentType="image/png"/>
  <Override PartName="/word/media/image100.png" ContentType="image/png"/>
  <Override PartName="/word/media/image99.png" ContentType="image/png"/>
  <Override PartName="/word/media/image97.png" ContentType="image/png"/>
  <Override PartName="/word/media/image29.png" ContentType="image/png"/>
  <Override PartName="/word/media/image123.jpeg" ContentType="image/jpeg"/>
  <Override PartName="/word/media/image96.png" ContentType="image/png"/>
  <Override PartName="/word/media/image28.png" ContentType="image/png"/>
  <Override PartName="/word/media/image88.jpeg" ContentType="image/jpeg"/>
  <Override PartName="/word/media/image87.jpeg" ContentType="image/jpeg"/>
  <Override PartName="/word/media/image111.png" ContentType="image/png"/>
  <Override PartName="/word/media/image86.jpeg" ContentType="image/jpeg"/>
  <Override PartName="/word/media/image101.png" ContentType="image/png"/>
  <Override PartName="/word/media/image85.jpeg" ContentType="image/jpeg"/>
  <Override PartName="/word/media/image84.jpeg" ContentType="image/jpeg"/>
  <Override PartName="/word/media/image95.png" ContentType="image/png"/>
  <Override PartName="/word/media/image27.png" ContentType="image/png"/>
  <Override PartName="/word/media/image162.wmf" ContentType="image/x-wmf"/>
  <Override PartName="/word/media/image83.jpeg" ContentType="image/jpeg"/>
  <Override PartName="/word/media/image50.wmf" ContentType="image/x-wmf"/>
  <Override PartName="/word/media/image119.wmf" ContentType="image/x-wmf"/>
  <Override PartName="/word/media/image35.png" ContentType="image/png"/>
  <Override PartName="/word/media/image58.png" ContentType="image/png"/>
  <Override PartName="/word/media/image3.wmf" ContentType="image/x-wmf"/>
  <Override PartName="/word/media/image155.wmf" ContentType="image/x-wmf"/>
  <Override PartName="/word/media/image36.png" ContentType="image/png"/>
  <Override PartName="/word/media/image34.png" ContentType="image/png"/>
  <Override PartName="/word/media/image6.png" ContentType="image/png"/>
  <Override PartName="/word/media/image153.wmf" ContentType="image/x-wmf"/>
  <Override PartName="/word/media/image18.png" ContentType="image/png"/>
  <Override PartName="/word/media/image137.wmf" ContentType="image/x-wmf"/>
  <Override PartName="/word/media/image11.png" ContentType="image/png"/>
  <Override PartName="/word/media/image7.png" ContentType="image/png"/>
  <Override PartName="/word/media/image154.wmf" ContentType="image/x-wmf"/>
  <Override PartName="/word/media/image2.wmf" ContentType="image/x-wmf"/>
  <Override PartName="/word/media/image19.png" ContentType="image/png"/>
  <Override PartName="/word/media/image138.wmf" ContentType="image/x-wmf"/>
  <Override PartName="/word/media/image37.png" ContentType="image/png"/>
  <Override PartName="/word/media/image12.png" ContentType="image/png"/>
  <Override PartName="/word/media/image131.wmf" ContentType="image/x-wmf"/>
  <Override PartName="/word/media/image30.png" ContentType="image/png"/>
  <Override PartName="/word/media/image8.png" ContentType="image/png"/>
  <Override PartName="/word/media/image82.jpeg" ContentType="image/jpeg"/>
  <Override PartName="/word/media/image139.wmf" ContentType="image/x-wmf"/>
  <Override PartName="/word/media/image38.png" ContentType="image/png"/>
  <Override PartName="/word/media/image157.wmf" ContentType="image/x-wmf"/>
  <Override PartName="/word/media/image13.png" ContentType="image/png"/>
  <Override PartName="/word/media/image31.png" ContentType="image/png"/>
  <Override PartName="/word/media/image9.png" ContentType="image/png"/>
  <Override PartName="/word/media/image122.jpeg" ContentType="image/jpeg"/>
  <Override PartName="/word/media/image39.png" ContentType="image/png"/>
  <Override PartName="/word/media/image158.wmf" ContentType="image/x-wmf"/>
  <Override PartName="/word/media/image32.png" ContentType="image/png"/>
  <Override PartName="/word/media/image33.png" ContentType="image/png"/>
  <Override PartName="/word/media/image40.png" ContentType="image/png"/>
  <Override PartName="/word/media/image41.png" ContentType="image/png"/>
  <Override PartName="/word/media/image42.png" ContentType="image/png"/>
  <Override PartName="/word/media/image46.wmf" ContentType="image/x-wmf"/>
  <Override PartName="/word/media/image144.wmf" ContentType="image/x-wmf"/>
  <Override PartName="/word/media/image107.wmf" ContentType="image/x-wmf"/>
  <Override PartName="/word/media/image53.png" ContentType="image/png"/>
  <Override PartName="/word/media/image148.wmf" ContentType="image/x-wmf"/>
  <Override PartName="/word/media/image149.wmf" ContentType="image/x-wmf"/>
  <Override PartName="/word/media/image145.wmf" ContentType="image/x-wmf"/>
  <Override PartName="/word/media/image161.wmf" ContentType="image/x-wmf"/>
  <Override PartName="/word/media/image94.png" ContentType="image/png"/>
  <Override PartName="/word/media/image26.png" ContentType="image/png"/>
  <Override PartName="/word/media/image108.wmf" ContentType="image/x-wmf"/>
  <Override PartName="/word/media/image54.png" ContentType="image/png"/>
  <Override PartName="/word/media/image146.wmf" ContentType="image/x-wmf"/>
  <Override PartName="/word/media/image147.wmf" ContentType="image/x-wmf"/>
  <Override PartName="/word/media/image160.wmf" ContentType="image/x-wmf"/>
  <Override PartName="/word/media/image25.png" ContentType="image/png"/>
  <Override PartName="/word/media/image93.png" ContentType="image/png"/>
  <Override PartName="/word/media/image159.wmf" ContentType="image/x-wmf"/>
  <Override PartName="/word/media/image47.wmf" ContentType="image/x-wmf"/>
  <Override PartName="/word/media/image133.wmf" ContentType="image/x-wmf"/>
  <Override PartName="/word/media/image14.png" ContentType="image/png"/>
  <Override PartName="/word/media/image56.png" ContentType="image/png"/>
  <Override PartName="/word/media/image45.png" ContentType="image/png"/>
  <Override PartName="/word/media/image129.wmf" ContentType="image/x-wmf"/>
  <Override PartName="/word/media/image81.jpeg" ContentType="image/jpeg"/>
  <Override PartName="/word/media/image44.png" ContentType="image/png"/>
  <Override PartName="/word/media/image128.wmf" ContentType="image/x-wmf"/>
  <Override PartName="/word/media/image132.wmf" ContentType="image/x-wmf"/>
  <Override PartName="/word/media/image78.jpeg" ContentType="image/jpeg"/>
  <Override PartName="/word/media/image52.png" ContentType="image/png"/>
  <Override PartName="/word/media/image51.png" ContentType="image/png"/>
  <Override PartName="/word/media/image49.wmf" ContentType="image/x-wmf"/>
  <Override PartName="/word/media/image134.wmf" ContentType="image/x-wmf"/>
  <Override PartName="/word/media/image150.wmf" ContentType="image/x-wmf"/>
  <Override PartName="/word/media/image15.png" ContentType="image/png"/>
  <Override PartName="/word/media/image48.wmf" ContentType="image/x-wmf"/>
  <Override PartName="/word/media/image21.png" ContentType="image/png"/>
  <Override PartName="/word/media/image10.png" ContentType="image/png"/>
  <Override PartName="/word/media/image5.png" ContentType="image/png"/>
  <Override PartName="/word/media/image152.wmf" ContentType="image/x-wmf"/>
  <Override PartName="/word/media/image17.png" ContentType="image/png"/>
  <Override PartName="/word/media/image156.wmf" ContentType="image/x-wmf"/>
  <Override PartName="/word/media/image89.png" ContentType="image/png"/>
  <Override PartName="/word/media/image4.wmf" ContentType="image/x-wmf"/>
  <Override PartName="/word/media/image59.png" ContentType="image/png"/>
  <Override PartName="/word/media/image55.wmf" ContentType="image/x-wmf"/>
  <Override PartName="/word/media/image1.jpeg" ContentType="image/jpeg"/>
  <Override PartName="/word/media/image98.png" ContentType="image/png"/>
  <Override PartName="/word/media/image151.wmf" ContentType="image/x-wmf"/>
  <Override PartName="/word/media/image16.png" ContentType="image/png"/>
  <Override PartName="/word/media/image20.png" ContentType="image/png"/>
  <Override PartName="/word/media/image90.png" ContentType="image/png"/>
  <Override PartName="/word/media/image22.png" ContentType="image/png"/>
  <Override PartName="/word/media/image74.png" ContentType="image/png"/>
  <Override PartName="/word/media/image141.wmf" ContentType="image/x-wmf"/>
  <Override PartName="/word/media/image91.png" ContentType="image/png"/>
  <Override PartName="/word/media/image23.png" ContentType="image/png"/>
  <Override PartName="/word/media/image79.jpeg" ContentType="image/jpeg"/>
  <Override PartName="/word/media/image75.png" ContentType="image/png"/>
  <Override PartName="/word/media/image142.wmf" ContentType="image/x-wmf"/>
  <Override PartName="/word/media/image92.png" ContentType="image/png"/>
  <Override PartName="/word/media/image24.png" ContentType="image/png"/>
  <Override PartName="/word/media/image60.png" ContentType="image/png"/>
  <Override PartName="/word/media/image61.png" ContentType="image/png"/>
  <Override PartName="/word/media/image62.png" ContentType="image/png"/>
  <Override PartName="/word/media/image130.wmf" ContentType="image/x-wmf"/>
  <Override PartName="/word/media/image63.png" ContentType="image/png"/>
  <Override PartName="/word/media/image117.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135.wmf" ContentType="image/x-wmf"/>
  <Override PartName="/word/media/image68.png" ContentType="image/png"/>
  <Override PartName="/word/media/image136.wmf" ContentType="image/x-wmf"/>
  <Override PartName="/word/media/image69.png" ContentType="image/png"/>
  <Override PartName="/word/media/image120.png" ContentType="image/png"/>
  <Override PartName="/word/media/image70.png" ContentType="image/png"/>
  <Override PartName="/word/media/image57.png" ContentType="image/png"/>
  <Override PartName="/word/media/image124.wmf" ContentType="image/x-wmf"/>
  <Override PartName="/word/media/image71.png" ContentType="image/png"/>
  <Override PartName="/word/media/image72.png" ContentType="image/png"/>
  <Override PartName="/word/media/image140.wmf" ContentType="image/x-wmf"/>
  <Override PartName="/word/media/image73.png" ContentType="image/png"/>
  <Override PartName="/word/media/image127.wmf" ContentType="image/x-wmf"/>
  <Override PartName="/word/media/image143.wmf" ContentType="image/x-wmf"/>
  <Override PartName="/word/media/image76.png" ContentType="image/png"/>
  <Override PartName="/word/media/image121.jpeg" ContentType="image/jpeg"/>
  <Override PartName="/word/media/image77.jpeg" ContentType="image/jpeg"/>
  <Override PartName="/word/media/image118.wmf" ContentType="image/x-wmf"/>
  <Override PartName="/word/media/image80.jpeg" ContentType="image/jpeg"/>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25.903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25.903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Continuous connectivity for packet data users</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Continuous connectivity for packet data users</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jc w:val="left"/>
                              <w:rPr/>
                            </w:pPr>
                            <w:r>
                              <w:rPr>
                                <w:color w:val="0000FF"/>
                              </w:rPr>
                              <w:tab/>
                            </w:r>
                            <w:r>
                              <w:rPr>
                                <w:color w:val="0000FF"/>
                              </w:rPr>
                              <w:drawing>
                                <wp:inline distT="0" distB="0" distL="0" distR="0">
                                  <wp:extent cx="1625600" cy="825500"/>
                                  <wp:effectExtent l="0" t="0" r="0" b="0"/>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color w:val="0000FF"/>
                        </w:rPr>
                        <w:tab/>
                      </w:r>
                      <w:r>
                        <w:rPr>
                          <w:color w:val="0000FF"/>
                        </w:rPr>
                        <w:drawing>
                          <wp:inline distT="0" distB="0" distL="0" distR="0">
                            <wp:extent cx="1625600" cy="825500"/>
                            <wp:effectExtent l="0" t="0" r="0" b="0"/>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1800225</wp:posOffset>
                </wp:positionV>
                <wp:extent cx="6121400" cy="452755"/>
                <wp:effectExtent l="0" t="0" r="0" b="0"/>
                <wp:wrapTopAndBottom/>
                <wp:docPr id="9"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0"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bottom</wp:align>
                </wp:positionV>
                <wp:extent cx="6121400" cy="1696085"/>
                <wp:effectExtent l="0" t="0" r="0" b="0"/>
                <wp:wrapTopAndBottom/>
                <wp:docPr id="11" name="Frame9"/>
                <a:graphic xmlns:a="http://schemas.openxmlformats.org/drawingml/2006/main">
                  <a:graphicData uri="http://schemas.microsoft.com/office/word/2010/wordprocessingShape">
                    <wps:wsp>
                      <wps:cNvSpPr txBox="1"/>
                      <wps:spPr>
                        <a:xfrm>
                          <a:off x="0" y="0"/>
                          <a:ext cx="6121400" cy="169608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3.55pt;mso-wrap-distance-left:0pt;mso-wrap-distance-right:0pt;mso-wrap-distance-top:0pt;mso-wrap-distance-bottom:0pt;margin-top:580.9pt;mso-position-vertical:bottom;mso-position-vertical-relative:margin;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78163238">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Introduction</w:t>
            <w:tab/>
          </w:r>
          <w:hyperlink w:anchor="__RefHeading___Toc478163239">
            <w:r>
              <w:rPr>
                <w:rStyle w:val="IndexLink"/>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78163240">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78163241">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478163242">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78163243">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478163244">
            <w:r>
              <w:rPr>
                <w:rStyle w:val="IndexLink"/>
              </w:rPr>
              <w:t>8</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478163245">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Technical concepts</w:t>
            <w:tab/>
          </w:r>
          <w:hyperlink w:anchor="__RefHeading___Toc478163246">
            <w:r>
              <w:rPr>
                <w:rStyle w:val="IndexLink"/>
              </w:rPr>
              <w:t>9</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New DPCCH slot format</w:t>
            <w:tab/>
          </w:r>
          <w:hyperlink w:anchor="__RefHeading___Toc478163247">
            <w:r>
              <w:rPr>
                <w:rStyle w:val="IndexLink"/>
              </w:rPr>
              <w:t>10</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Description of the concept</w:t>
            <w:tab/>
          </w:r>
          <w:hyperlink w:anchor="__RefHeading___Toc478163248">
            <w:r>
              <w:rPr>
                <w:rStyle w:val="IndexLink"/>
              </w:rPr>
              <w:t>10</w:t>
            </w:r>
          </w:hyperlink>
        </w:p>
        <w:p>
          <w:pPr>
            <w:pStyle w:val="Contents4"/>
            <w:rPr>
              <w:rFonts w:ascii="Calibri" w:hAnsi="Calibri" w:cs="Calibri"/>
              <w:sz w:val="22"/>
              <w:szCs w:val="22"/>
              <w:lang w:val="en-US" w:eastAsia="en-US"/>
            </w:rPr>
          </w:pPr>
          <w:r>
            <w:rPr/>
            <w:t>4.1.1.1</w:t>
          </w:r>
          <w:r>
            <w:rPr>
              <w:rFonts w:cs="Calibri" w:ascii="Calibri" w:hAnsi="Calibri"/>
              <w:sz w:val="22"/>
              <w:szCs w:val="22"/>
              <w:lang w:val="en-US" w:eastAsia="en-US"/>
            </w:rPr>
            <w:tab/>
          </w:r>
          <w:r>
            <w:rPr/>
            <w:t>General description</w:t>
            <w:tab/>
          </w:r>
          <w:hyperlink w:anchor="__RefHeading___Toc478163249">
            <w:r>
              <w:rPr>
                <w:rStyle w:val="IndexLink"/>
              </w:rPr>
              <w:t>10</w:t>
            </w:r>
          </w:hyperlink>
        </w:p>
        <w:p>
          <w:pPr>
            <w:pStyle w:val="Contents4"/>
            <w:rPr>
              <w:rFonts w:ascii="Calibri" w:hAnsi="Calibri" w:cs="Calibri"/>
              <w:sz w:val="22"/>
              <w:szCs w:val="22"/>
              <w:lang w:val="en-US" w:eastAsia="en-US"/>
            </w:rPr>
          </w:pPr>
          <w:r>
            <w:rPr/>
            <w:t>4.1.1.2</w:t>
          </w:r>
          <w:r>
            <w:rPr>
              <w:rFonts w:cs="Calibri" w:ascii="Calibri" w:hAnsi="Calibri"/>
              <w:sz w:val="22"/>
              <w:szCs w:val="22"/>
              <w:lang w:val="en-US" w:eastAsia="en-US"/>
            </w:rPr>
            <w:tab/>
          </w:r>
          <w:r>
            <w:rPr/>
            <w:t>Detailed proposals</w:t>
            <w:tab/>
          </w:r>
          <w:hyperlink w:anchor="__RefHeading___Toc478163250">
            <w:r>
              <w:rPr>
                <w:rStyle w:val="IndexLink"/>
              </w:rPr>
              <w:t>12</w:t>
            </w:r>
          </w:hyperlink>
        </w:p>
        <w:p>
          <w:pPr>
            <w:pStyle w:val="Contents5"/>
            <w:rPr>
              <w:rFonts w:ascii="Calibri" w:hAnsi="Calibri" w:cs="Calibri"/>
              <w:sz w:val="22"/>
              <w:szCs w:val="22"/>
              <w:lang w:val="en-US" w:eastAsia="en-US"/>
            </w:rPr>
          </w:pPr>
          <w:r>
            <w:rPr/>
            <w:t>4.1.1.2.1</w:t>
          </w:r>
          <w:r>
            <w:rPr>
              <w:rFonts w:cs="Calibri" w:ascii="Calibri" w:hAnsi="Calibri"/>
              <w:sz w:val="22"/>
              <w:szCs w:val="22"/>
              <w:lang w:val="en-US" w:eastAsia="en-US"/>
            </w:rPr>
            <w:tab/>
          </w:r>
          <w:r>
            <w:rPr/>
            <w:t>SIR target adjustment</w:t>
            <w:tab/>
          </w:r>
          <w:hyperlink w:anchor="__RefHeading___Toc478163251">
            <w:r>
              <w:rPr>
                <w:rStyle w:val="IndexLink"/>
              </w:rPr>
              <w:t>13</w:t>
            </w:r>
          </w:hyperlink>
        </w:p>
        <w:p>
          <w:pPr>
            <w:pStyle w:val="Contents5"/>
            <w:rPr>
              <w:rFonts w:ascii="Calibri" w:hAnsi="Calibri" w:cs="Calibri"/>
              <w:sz w:val="22"/>
              <w:szCs w:val="22"/>
              <w:lang w:val="en-US" w:eastAsia="en-US"/>
            </w:rPr>
          </w:pPr>
          <w:r>
            <w:rPr/>
            <w:t>4.1.1.2.2</w:t>
          </w:r>
          <w:r>
            <w:rPr>
              <w:rFonts w:cs="Calibri" w:ascii="Calibri" w:hAnsi="Calibri"/>
              <w:sz w:val="22"/>
              <w:szCs w:val="22"/>
              <w:lang w:val="en-US" w:eastAsia="en-US"/>
            </w:rPr>
            <w:tab/>
          </w:r>
          <w:r>
            <w:rPr/>
            <w:t>CPC initiation and termination</w:t>
            <w:tab/>
          </w:r>
          <w:hyperlink w:anchor="__RefHeading___Toc478163252">
            <w:r>
              <w:rPr>
                <w:rStyle w:val="IndexLink"/>
              </w:rPr>
              <w:t>13</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Analysis of the concept</w:t>
            <w:tab/>
          </w:r>
          <w:hyperlink w:anchor="__RefHeading___Toc478163253">
            <w:r>
              <w:rPr>
                <w:rStyle w:val="IndexLink"/>
              </w:rPr>
              <w:t>14</w:t>
            </w:r>
          </w:hyperlink>
        </w:p>
        <w:p>
          <w:pPr>
            <w:pStyle w:val="Contents4"/>
            <w:rPr>
              <w:rFonts w:ascii="Calibri" w:hAnsi="Calibri" w:cs="Calibri"/>
              <w:sz w:val="22"/>
              <w:szCs w:val="22"/>
              <w:lang w:val="en-US" w:eastAsia="en-US"/>
            </w:rPr>
          </w:pPr>
          <w:r>
            <w:rPr/>
            <w:t>4.1.2.1</w:t>
          </w:r>
          <w:r>
            <w:rPr>
              <w:rFonts w:cs="Calibri" w:ascii="Calibri" w:hAnsi="Calibri"/>
              <w:sz w:val="22"/>
              <w:szCs w:val="22"/>
              <w:lang w:val="en-US" w:eastAsia="en-US"/>
            </w:rPr>
            <w:tab/>
          </w:r>
          <w:r>
            <w:rPr/>
            <w:t>Simulation results on UL TPC error rate</w:t>
            <w:tab/>
          </w:r>
          <w:hyperlink w:anchor="__RefHeading___Toc478163254">
            <w:r>
              <w:rPr>
                <w:rStyle w:val="IndexLink"/>
              </w:rPr>
              <w:t>14</w:t>
            </w:r>
          </w:hyperlink>
        </w:p>
        <w:p>
          <w:pPr>
            <w:pStyle w:val="Contents4"/>
            <w:rPr>
              <w:rFonts w:ascii="Calibri" w:hAnsi="Calibri" w:cs="Calibri"/>
              <w:sz w:val="22"/>
              <w:szCs w:val="22"/>
              <w:lang w:val="en-US" w:eastAsia="en-US"/>
            </w:rPr>
          </w:pPr>
          <w:r>
            <w:rPr/>
            <w:t>4.1.2.2</w:t>
          </w:r>
          <w:r>
            <w:rPr>
              <w:rFonts w:cs="Calibri" w:ascii="Calibri" w:hAnsi="Calibri"/>
              <w:sz w:val="22"/>
              <w:szCs w:val="22"/>
              <w:lang w:val="en-US" w:eastAsia="en-US"/>
            </w:rPr>
            <w:tab/>
          </w:r>
          <w:r>
            <w:rPr/>
            <w:t>Simulation results on other UL channels</w:t>
            <w:tab/>
          </w:r>
          <w:hyperlink w:anchor="__RefHeading___Toc478163255">
            <w:r>
              <w:rPr>
                <w:rStyle w:val="IndexLink"/>
              </w:rPr>
              <w:t>17</w:t>
            </w:r>
          </w:hyperlink>
        </w:p>
        <w:p>
          <w:pPr>
            <w:pStyle w:val="Contents5"/>
            <w:rPr>
              <w:rFonts w:ascii="Calibri" w:hAnsi="Calibri" w:cs="Calibri"/>
              <w:sz w:val="22"/>
              <w:szCs w:val="22"/>
              <w:lang w:val="en-US" w:eastAsia="en-US"/>
            </w:rPr>
          </w:pPr>
          <w:r>
            <w:rPr/>
            <w:t>4.1.2.2.1</w:t>
          </w:r>
          <w:r>
            <w:rPr>
              <w:rFonts w:cs="Calibri" w:ascii="Calibri" w:hAnsi="Calibri"/>
              <w:sz w:val="22"/>
              <w:szCs w:val="22"/>
              <w:lang w:val="en-US" w:eastAsia="en-US"/>
            </w:rPr>
            <w:tab/>
          </w:r>
          <w:r>
            <w:rPr/>
            <w:t>CQI transmission</w:t>
            <w:tab/>
          </w:r>
          <w:hyperlink w:anchor="__RefHeading___Toc478163256">
            <w:r>
              <w:rPr>
                <w:rStyle w:val="IndexLink"/>
              </w:rPr>
              <w:t>19</w:t>
            </w:r>
          </w:hyperlink>
        </w:p>
        <w:p>
          <w:pPr>
            <w:pStyle w:val="Contents5"/>
            <w:rPr>
              <w:rFonts w:ascii="Calibri" w:hAnsi="Calibri" w:cs="Calibri"/>
              <w:sz w:val="22"/>
              <w:szCs w:val="22"/>
              <w:lang w:val="en-US" w:eastAsia="en-US"/>
            </w:rPr>
          </w:pPr>
          <w:r>
            <w:rPr/>
            <w:t>4.1.2.2.2</w:t>
          </w:r>
          <w:r>
            <w:rPr>
              <w:rFonts w:cs="Calibri" w:ascii="Calibri" w:hAnsi="Calibri"/>
              <w:sz w:val="22"/>
              <w:szCs w:val="22"/>
              <w:lang w:val="en-US" w:eastAsia="en-US"/>
            </w:rPr>
            <w:tab/>
          </w:r>
          <w:r>
            <w:rPr/>
            <w:t>HARQ-ACK transmission</w:t>
            <w:tab/>
          </w:r>
          <w:hyperlink w:anchor="__RefHeading___Toc478163257">
            <w:r>
              <w:rPr>
                <w:rStyle w:val="IndexLink"/>
              </w:rPr>
              <w:t>26</w:t>
            </w:r>
          </w:hyperlink>
        </w:p>
        <w:p>
          <w:pPr>
            <w:pStyle w:val="Contents5"/>
            <w:rPr>
              <w:rFonts w:ascii="Calibri" w:hAnsi="Calibri" w:cs="Calibri"/>
              <w:sz w:val="22"/>
              <w:szCs w:val="22"/>
              <w:lang w:val="en-US" w:eastAsia="en-US"/>
            </w:rPr>
          </w:pPr>
          <w:r>
            <w:rPr/>
            <w:t>4.1.2.2.3</w:t>
          </w:r>
          <w:r>
            <w:rPr>
              <w:rFonts w:cs="Calibri" w:ascii="Calibri" w:hAnsi="Calibri"/>
              <w:sz w:val="22"/>
              <w:szCs w:val="22"/>
              <w:lang w:val="en-US" w:eastAsia="en-US"/>
            </w:rPr>
            <w:tab/>
          </w:r>
          <w:r>
            <w:rPr/>
            <w:t>Observations from simulations of HS-DPCCH performance in sub-clauses 4.1.2.2.1 and 4.1.2.2.2</w:t>
            <w:tab/>
          </w:r>
          <w:hyperlink w:anchor="__RefHeading___Toc478163258">
            <w:r>
              <w:rPr>
                <w:rStyle w:val="IndexLink"/>
              </w:rPr>
              <w:t>31</w:t>
            </w:r>
          </w:hyperlink>
        </w:p>
        <w:p>
          <w:pPr>
            <w:pStyle w:val="Contents4"/>
            <w:rPr>
              <w:rFonts w:ascii="Calibri" w:hAnsi="Calibri" w:cs="Calibri"/>
              <w:sz w:val="22"/>
              <w:szCs w:val="22"/>
              <w:lang w:val="en-US" w:eastAsia="en-US"/>
            </w:rPr>
          </w:pPr>
          <w:r>
            <w:rPr/>
            <w:t>4.1.2.3</w:t>
          </w:r>
          <w:r>
            <w:rPr>
              <w:rFonts w:cs="Calibri" w:ascii="Calibri" w:hAnsi="Calibri"/>
              <w:sz w:val="22"/>
              <w:szCs w:val="22"/>
              <w:lang w:val="en-US" w:eastAsia="en-US"/>
            </w:rPr>
            <w:tab/>
          </w:r>
          <w:r>
            <w:rPr/>
            <w:t>Conclusions from TPC performance (sub-clause 4.1.2.1) and HS-DPCCH performance (sub-clause 4.1.2.2)</w:t>
            <w:tab/>
          </w:r>
          <w:hyperlink w:anchor="__RefHeading___Toc478163259">
            <w:r>
              <w:rPr>
                <w:rStyle w:val="IndexLink"/>
              </w:rPr>
              <w:t>32</w:t>
            </w:r>
          </w:hyperlink>
        </w:p>
        <w:p>
          <w:pPr>
            <w:pStyle w:val="Contents4"/>
            <w:rPr>
              <w:rFonts w:ascii="Calibri" w:hAnsi="Calibri" w:cs="Calibri"/>
              <w:sz w:val="22"/>
              <w:szCs w:val="22"/>
              <w:lang w:val="en-US" w:eastAsia="en-US"/>
            </w:rPr>
          </w:pPr>
          <w:r>
            <w:rPr/>
            <w:t>4.1.2.4</w:t>
          </w:r>
          <w:r>
            <w:rPr>
              <w:rFonts w:cs="Calibri" w:ascii="Calibri" w:hAnsi="Calibri"/>
              <w:sz w:val="22"/>
              <w:szCs w:val="22"/>
              <w:lang w:val="en-US" w:eastAsia="en-US"/>
            </w:rPr>
            <w:tab/>
          </w:r>
          <w:r>
            <w:rPr/>
            <w:t>Power control delay</w:t>
            <w:tab/>
          </w:r>
          <w:hyperlink w:anchor="__RefHeading___Toc478163260">
            <w:r>
              <w:rPr>
                <w:rStyle w:val="IndexLink"/>
              </w:rPr>
              <w:t>32</w:t>
            </w:r>
          </w:hyperlink>
        </w:p>
        <w:p>
          <w:pPr>
            <w:pStyle w:val="Contents3"/>
            <w:rPr>
              <w:rFonts w:ascii="Calibri" w:hAnsi="Calibri" w:cs="Calibri"/>
              <w:sz w:val="22"/>
              <w:szCs w:val="22"/>
              <w:lang w:val="en-US" w:eastAsia="en-US"/>
            </w:rPr>
          </w:pPr>
          <w:r>
            <w:rPr/>
            <w:t>4.1.3</w:t>
          </w:r>
          <w:r>
            <w:rPr>
              <w:rFonts w:cs="Calibri" w:ascii="Calibri" w:hAnsi="Calibri"/>
              <w:sz w:val="22"/>
              <w:szCs w:val="22"/>
              <w:lang w:val="en-US" w:eastAsia="en-US"/>
            </w:rPr>
            <w:tab/>
          </w:r>
          <w:r>
            <w:rPr/>
            <w:t>Benefits of the concept</w:t>
            <w:tab/>
          </w:r>
          <w:hyperlink w:anchor="__RefHeading___Toc478163261">
            <w:r>
              <w:rPr>
                <w:rStyle w:val="IndexLink"/>
              </w:rPr>
              <w:t>33</w:t>
            </w:r>
          </w:hyperlink>
        </w:p>
        <w:p>
          <w:pPr>
            <w:pStyle w:val="Contents3"/>
            <w:rPr>
              <w:rFonts w:ascii="Calibri" w:hAnsi="Calibri" w:cs="Calibri"/>
              <w:sz w:val="22"/>
              <w:szCs w:val="22"/>
              <w:lang w:val="en-US" w:eastAsia="en-US"/>
            </w:rPr>
          </w:pPr>
          <w:r>
            <w:rPr/>
            <w:t>4.1.4</w:t>
          </w:r>
          <w:r>
            <w:rPr>
              <w:rFonts w:cs="Calibri" w:ascii="Calibri" w:hAnsi="Calibri"/>
              <w:sz w:val="22"/>
              <w:szCs w:val="22"/>
              <w:lang w:val="en-US" w:eastAsia="en-US"/>
            </w:rPr>
            <w:tab/>
          </w:r>
          <w:r>
            <w:rPr/>
            <w:t>Open issues of the concept</w:t>
            <w:tab/>
          </w:r>
          <w:hyperlink w:anchor="__RefHeading___Toc478163262">
            <w:r>
              <w:rPr>
                <w:rStyle w:val="IndexLink"/>
              </w:rPr>
              <w:t>33</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Uplink DPCCH gating</w:t>
            <w:tab/>
          </w:r>
          <w:hyperlink w:anchor="__RefHeading___Toc478163263">
            <w:r>
              <w:rPr>
                <w:rStyle w:val="IndexLink"/>
              </w:rPr>
              <w:t>33</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Description of the concept</w:t>
            <w:tab/>
          </w:r>
          <w:hyperlink w:anchor="__RefHeading___Toc478163264">
            <w:r>
              <w:rPr>
                <w:rStyle w:val="IndexLink"/>
              </w:rPr>
              <w:t>33</w:t>
            </w:r>
          </w:hyperlink>
        </w:p>
        <w:p>
          <w:pPr>
            <w:pStyle w:val="Contents4"/>
            <w:rPr>
              <w:rFonts w:ascii="Calibri" w:hAnsi="Calibri" w:cs="Calibri"/>
              <w:sz w:val="22"/>
              <w:szCs w:val="22"/>
              <w:lang w:val="en-US" w:eastAsia="en-US"/>
            </w:rPr>
          </w:pPr>
          <w:r>
            <w:rPr/>
            <w:t>4.2.1.1</w:t>
          </w:r>
          <w:r>
            <w:rPr>
              <w:rFonts w:cs="Calibri" w:ascii="Calibri" w:hAnsi="Calibri"/>
              <w:sz w:val="22"/>
              <w:szCs w:val="22"/>
              <w:lang w:val="en-US" w:eastAsia="en-US"/>
            </w:rPr>
            <w:tab/>
          </w:r>
          <w:r>
            <w:rPr/>
            <w:t>General principle</w:t>
            <w:tab/>
          </w:r>
          <w:hyperlink w:anchor="__RefHeading___Toc478163265">
            <w:r>
              <w:rPr>
                <w:rStyle w:val="IndexLink"/>
              </w:rPr>
              <w:t>34</w:t>
            </w:r>
          </w:hyperlink>
        </w:p>
        <w:p>
          <w:pPr>
            <w:pStyle w:val="Contents4"/>
            <w:rPr>
              <w:rFonts w:ascii="Calibri" w:hAnsi="Calibri" w:cs="Calibri"/>
              <w:sz w:val="22"/>
              <w:szCs w:val="22"/>
              <w:lang w:val="en-US" w:eastAsia="en-US"/>
            </w:rPr>
          </w:pPr>
          <w:r>
            <w:rPr/>
            <w:t>4.2.1.2</w:t>
          </w:r>
          <w:r>
            <w:rPr>
              <w:rFonts w:cs="Calibri" w:ascii="Calibri" w:hAnsi="Calibri"/>
              <w:sz w:val="22"/>
              <w:szCs w:val="22"/>
              <w:lang w:val="en-US" w:eastAsia="en-US"/>
            </w:rPr>
            <w:tab/>
          </w:r>
          <w:r>
            <w:rPr/>
            <w:t>Basic packet traffic example</w:t>
            <w:tab/>
          </w:r>
          <w:hyperlink w:anchor="__RefHeading___Toc478163266">
            <w:r>
              <w:rPr>
                <w:rStyle w:val="IndexLink"/>
              </w:rPr>
              <w:t>34</w:t>
            </w:r>
          </w:hyperlink>
        </w:p>
        <w:p>
          <w:pPr>
            <w:pStyle w:val="Contents4"/>
            <w:rPr>
              <w:rFonts w:ascii="Calibri" w:hAnsi="Calibri" w:cs="Calibri"/>
              <w:sz w:val="22"/>
              <w:szCs w:val="22"/>
              <w:lang w:val="en-US" w:eastAsia="en-US"/>
            </w:rPr>
          </w:pPr>
          <w:r>
            <w:rPr/>
            <w:t>4.2.1.3</w:t>
          </w:r>
          <w:r>
            <w:rPr>
              <w:rFonts w:cs="Calibri" w:ascii="Calibri" w:hAnsi="Calibri"/>
              <w:sz w:val="22"/>
              <w:szCs w:val="22"/>
              <w:lang w:val="en-US" w:eastAsia="en-US"/>
            </w:rPr>
            <w:tab/>
          </w:r>
          <w:r>
            <w:rPr/>
            <w:t>VoIP traffic example</w:t>
            <w:tab/>
          </w:r>
          <w:hyperlink w:anchor="__RefHeading___Toc478163267">
            <w:r>
              <w:rPr>
                <w:rStyle w:val="IndexLink"/>
              </w:rPr>
              <w:t>34</w:t>
            </w:r>
          </w:hyperlink>
        </w:p>
        <w:p>
          <w:pPr>
            <w:pStyle w:val="Contents4"/>
            <w:rPr>
              <w:rFonts w:ascii="Calibri" w:hAnsi="Calibri" w:cs="Calibri"/>
              <w:sz w:val="22"/>
              <w:szCs w:val="22"/>
              <w:lang w:val="en-US" w:eastAsia="en-US"/>
            </w:rPr>
          </w:pPr>
          <w:r>
            <w:rPr/>
            <w:t>4.2.1.4</w:t>
          </w:r>
          <w:r>
            <w:rPr>
              <w:rFonts w:cs="Calibri" w:ascii="Calibri" w:hAnsi="Calibri"/>
              <w:sz w:val="22"/>
              <w:szCs w:val="22"/>
              <w:lang w:val="en-US" w:eastAsia="en-US"/>
            </w:rPr>
            <w:tab/>
          </w:r>
          <w:r>
            <w:rPr/>
            <w:t>Operation of the uplink DPCCH gating</w:t>
            <w:tab/>
          </w:r>
          <w:hyperlink w:anchor="__RefHeading___Toc478163268">
            <w:r>
              <w:rPr>
                <w:rStyle w:val="IndexLink"/>
              </w:rPr>
              <w:t>35</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Analysis of the concept</w:t>
            <w:tab/>
          </w:r>
          <w:hyperlink w:anchor="__RefHeading___Toc478163269">
            <w:r>
              <w:rPr>
                <w:rStyle w:val="IndexLink"/>
              </w:rPr>
              <w:t>37</w:t>
            </w:r>
          </w:hyperlink>
        </w:p>
        <w:p>
          <w:pPr>
            <w:pStyle w:val="Contents4"/>
            <w:rPr>
              <w:rFonts w:ascii="Calibri" w:hAnsi="Calibri" w:cs="Calibri"/>
              <w:sz w:val="22"/>
              <w:szCs w:val="22"/>
              <w:lang w:val="en-US" w:eastAsia="en-US"/>
            </w:rPr>
          </w:pPr>
          <w:r>
            <w:rPr/>
            <w:t>4.2.2.1</w:t>
          </w:r>
          <w:r>
            <w:rPr>
              <w:rFonts w:cs="Calibri" w:ascii="Calibri" w:hAnsi="Calibri"/>
              <w:sz w:val="22"/>
              <w:szCs w:val="22"/>
              <w:lang w:val="en-US" w:eastAsia="en-US"/>
            </w:rPr>
            <w:tab/>
          </w:r>
          <w:r>
            <w:rPr/>
            <w:t>Power control stability</w:t>
            <w:tab/>
          </w:r>
          <w:hyperlink w:anchor="__RefHeading___Toc478163270">
            <w:r>
              <w:rPr>
                <w:rStyle w:val="IndexLink"/>
              </w:rPr>
              <w:t>37</w:t>
            </w:r>
          </w:hyperlink>
        </w:p>
        <w:p>
          <w:pPr>
            <w:pStyle w:val="Contents4"/>
            <w:rPr>
              <w:rFonts w:ascii="Calibri" w:hAnsi="Calibri" w:cs="Calibri"/>
              <w:sz w:val="22"/>
              <w:szCs w:val="22"/>
              <w:lang w:val="en-US" w:eastAsia="en-US"/>
            </w:rPr>
          </w:pPr>
          <w:r>
            <w:rPr/>
            <w:t>4.2.2.2</w:t>
          </w:r>
          <w:r>
            <w:rPr>
              <w:rFonts w:cs="Calibri" w:ascii="Calibri" w:hAnsi="Calibri"/>
              <w:sz w:val="22"/>
              <w:szCs w:val="22"/>
              <w:lang w:val="en-US" w:eastAsia="en-US"/>
            </w:rPr>
            <w:tab/>
          </w:r>
          <w:r>
            <w:rPr/>
            <w:t>F-DPCH performance</w:t>
            <w:tab/>
          </w:r>
          <w:hyperlink w:anchor="__RefHeading___Toc478163271">
            <w:r>
              <w:rPr>
                <w:rStyle w:val="IndexLink"/>
              </w:rPr>
              <w:t>40</w:t>
            </w:r>
          </w:hyperlink>
        </w:p>
        <w:p>
          <w:pPr>
            <w:pStyle w:val="Contents4"/>
            <w:rPr>
              <w:rFonts w:ascii="Calibri" w:hAnsi="Calibri" w:cs="Calibri"/>
              <w:sz w:val="22"/>
              <w:szCs w:val="22"/>
              <w:lang w:val="en-US" w:eastAsia="en-US"/>
            </w:rPr>
          </w:pPr>
          <w:r>
            <w:rPr/>
            <w:t>4.2.2.3</w:t>
          </w:r>
          <w:r>
            <w:rPr>
              <w:rFonts w:cs="Calibri" w:ascii="Calibri" w:hAnsi="Calibri"/>
              <w:sz w:val="22"/>
              <w:szCs w:val="22"/>
              <w:lang w:val="en-US" w:eastAsia="en-US"/>
            </w:rPr>
            <w:tab/>
          </w:r>
          <w:r>
            <w:rPr/>
            <w:t>Uplink link performance</w:t>
            <w:tab/>
          </w:r>
          <w:hyperlink w:anchor="__RefHeading___Toc478163272">
            <w:r>
              <w:rPr>
                <w:rStyle w:val="IndexLink"/>
              </w:rPr>
              <w:t>44</w:t>
            </w:r>
          </w:hyperlink>
        </w:p>
        <w:p>
          <w:pPr>
            <w:pStyle w:val="Contents5"/>
            <w:rPr>
              <w:rFonts w:ascii="Calibri" w:hAnsi="Calibri" w:cs="Calibri"/>
              <w:sz w:val="22"/>
              <w:szCs w:val="22"/>
              <w:lang w:val="en-US" w:eastAsia="en-US"/>
            </w:rPr>
          </w:pPr>
          <w:r>
            <w:rPr/>
            <w:t>4.2.2.3.1</w:t>
          </w:r>
          <w:r>
            <w:rPr>
              <w:rFonts w:cs="Calibri" w:ascii="Calibri" w:hAnsi="Calibri"/>
              <w:sz w:val="22"/>
              <w:szCs w:val="22"/>
              <w:lang w:val="en-US" w:eastAsia="en-US"/>
            </w:rPr>
            <w:tab/>
          </w:r>
          <w:r>
            <w:rPr/>
            <w:t>Additional link level results</w:t>
            <w:tab/>
          </w:r>
          <w:hyperlink w:anchor="__RefHeading___Toc478163273">
            <w:r>
              <w:rPr>
                <w:rStyle w:val="IndexLink"/>
              </w:rPr>
              <w:t>46</w:t>
            </w:r>
          </w:hyperlink>
        </w:p>
        <w:p>
          <w:pPr>
            <w:pStyle w:val="Contents5"/>
            <w:rPr>
              <w:rFonts w:ascii="Calibri" w:hAnsi="Calibri" w:cs="Calibri"/>
              <w:sz w:val="22"/>
              <w:szCs w:val="22"/>
              <w:lang w:val="en-US" w:eastAsia="en-US"/>
            </w:rPr>
          </w:pPr>
          <w:r>
            <w:rPr/>
            <w:t>4.2.2.3.2</w:t>
          </w:r>
          <w:r>
            <w:rPr>
              <w:rFonts w:cs="Calibri" w:ascii="Calibri" w:hAnsi="Calibri"/>
              <w:sz w:val="22"/>
              <w:szCs w:val="22"/>
              <w:lang w:val="en-US" w:eastAsia="en-US"/>
            </w:rPr>
            <w:tab/>
          </w:r>
          <w:r>
            <w:rPr/>
            <w:t>Link level results for CQI decoding and for large TB sizes</w:t>
            <w:tab/>
          </w:r>
          <w:hyperlink w:anchor="__RefHeading___Toc478163274">
            <w:r>
              <w:rPr>
                <w:rStyle w:val="IndexLink"/>
              </w:rPr>
              <w:t>54</w:t>
            </w:r>
          </w:hyperlink>
        </w:p>
        <w:p>
          <w:pPr>
            <w:pStyle w:val="Contents5"/>
            <w:rPr>
              <w:rFonts w:ascii="Calibri" w:hAnsi="Calibri" w:cs="Calibri"/>
              <w:sz w:val="22"/>
              <w:szCs w:val="22"/>
              <w:lang w:val="en-US" w:eastAsia="en-US"/>
            </w:rPr>
          </w:pPr>
          <w:r>
            <w:rPr/>
            <w:t>4.2.2.3.</w:t>
          </w:r>
          <w:r>
            <w:rPr>
              <w:lang w:val="en-US" w:eastAsia="en-US"/>
            </w:rPr>
            <w:t>3</w:t>
          </w:r>
          <w:r>
            <w:rPr>
              <w:rFonts w:cs="Calibri" w:ascii="Calibri" w:hAnsi="Calibri"/>
              <w:sz w:val="22"/>
              <w:szCs w:val="22"/>
              <w:lang w:val="en-US" w:eastAsia="en-US"/>
            </w:rPr>
            <w:tab/>
          </w:r>
          <w:r>
            <w:rPr>
              <w:lang w:val="en-US" w:eastAsia="en-US"/>
            </w:rPr>
            <w:t>Preamble</w:t>
          </w:r>
          <w:r>
            <w:rPr/>
            <w:t xml:space="preserve"> </w:t>
          </w:r>
          <w:r>
            <w:rPr>
              <w:lang w:val="en-US" w:eastAsia="en-US"/>
            </w:rPr>
            <w:t>detection</w:t>
          </w:r>
          <w:r>
            <w:rPr/>
            <w:t xml:space="preserve"> </w:t>
          </w:r>
          <w:r>
            <w:rPr>
              <w:lang w:val="en-US" w:eastAsia="en-US"/>
            </w:rPr>
            <w:t>link</w:t>
          </w:r>
          <w:r>
            <w:rPr/>
            <w:t xml:space="preserve"> </w:t>
          </w:r>
          <w:r>
            <w:rPr>
              <w:lang w:val="en-US" w:eastAsia="en-US"/>
            </w:rPr>
            <w:t>level</w:t>
          </w:r>
          <w:r>
            <w:rPr/>
            <w:t xml:space="preserve"> </w:t>
          </w:r>
          <w:r>
            <w:rPr>
              <w:lang w:val="en-US" w:eastAsia="en-US"/>
            </w:rPr>
            <w:t>result for uplink DPCCH gating with long gating gap</w:t>
          </w:r>
          <w:r>
            <w:rPr/>
            <w:tab/>
          </w:r>
          <w:hyperlink w:anchor="__RefHeading___Toc478163275">
            <w:r>
              <w:rPr>
                <w:rStyle w:val="IndexLink"/>
              </w:rPr>
              <w:t>60</w:t>
            </w:r>
          </w:hyperlink>
        </w:p>
        <w:p>
          <w:pPr>
            <w:pStyle w:val="Contents4"/>
            <w:rPr>
              <w:rFonts w:ascii="Calibri" w:hAnsi="Calibri" w:cs="Calibri"/>
              <w:sz w:val="22"/>
              <w:szCs w:val="22"/>
              <w:lang w:val="en-US" w:eastAsia="en-US"/>
            </w:rPr>
          </w:pPr>
          <w:r>
            <w:rPr/>
            <w:t>4.2.2.4</w:t>
          </w:r>
          <w:r>
            <w:rPr>
              <w:rFonts w:cs="Calibri" w:ascii="Calibri" w:hAnsi="Calibri"/>
              <w:sz w:val="22"/>
              <w:szCs w:val="22"/>
              <w:lang w:val="en-US" w:eastAsia="en-US"/>
            </w:rPr>
            <w:tab/>
          </w:r>
          <w:r>
            <w:rPr/>
            <w:t>System performance</w:t>
            <w:tab/>
          </w:r>
          <w:hyperlink w:anchor="__RefHeading___Toc478163276">
            <w:r>
              <w:rPr>
                <w:rStyle w:val="IndexLink"/>
              </w:rPr>
              <w:t>62</w:t>
            </w:r>
          </w:hyperlink>
        </w:p>
        <w:p>
          <w:pPr>
            <w:pStyle w:val="Contents5"/>
            <w:rPr>
              <w:rFonts w:ascii="Calibri" w:hAnsi="Calibri" w:cs="Calibri"/>
              <w:sz w:val="22"/>
              <w:szCs w:val="22"/>
              <w:lang w:val="en-US" w:eastAsia="en-US"/>
            </w:rPr>
          </w:pPr>
          <w:r>
            <w:rPr/>
            <w:t>4.2.2.4.1</w:t>
          </w:r>
          <w:r>
            <w:rPr>
              <w:rFonts w:cs="Calibri" w:ascii="Calibri" w:hAnsi="Calibri"/>
              <w:sz w:val="22"/>
              <w:szCs w:val="22"/>
              <w:lang w:val="en-US" w:eastAsia="en-US"/>
            </w:rPr>
            <w:tab/>
          </w:r>
          <w:r>
            <w:rPr/>
            <w:t>Simulation assumptions</w:t>
            <w:tab/>
          </w:r>
          <w:hyperlink w:anchor="__RefHeading___Toc478163277">
            <w:r>
              <w:rPr>
                <w:rStyle w:val="IndexLink"/>
              </w:rPr>
              <w:t>62</w:t>
            </w:r>
          </w:hyperlink>
        </w:p>
        <w:p>
          <w:pPr>
            <w:pStyle w:val="Contents5"/>
            <w:rPr>
              <w:rFonts w:ascii="Calibri" w:hAnsi="Calibri" w:cs="Calibri"/>
              <w:sz w:val="22"/>
              <w:szCs w:val="22"/>
              <w:lang w:val="en-US" w:eastAsia="en-US"/>
            </w:rPr>
          </w:pPr>
          <w:r>
            <w:rPr/>
            <w:t>4.2.2.4.2</w:t>
          </w:r>
          <w:r>
            <w:rPr>
              <w:rFonts w:cs="Calibri" w:ascii="Calibri" w:hAnsi="Calibri"/>
              <w:sz w:val="22"/>
              <w:szCs w:val="22"/>
              <w:lang w:val="en-US" w:eastAsia="en-US"/>
            </w:rPr>
            <w:tab/>
          </w:r>
          <w:r>
            <w:rPr/>
            <w:t>VoIP results with and without gating – 2 ms TTI</w:t>
            <w:tab/>
          </w:r>
          <w:hyperlink w:anchor="__RefHeading___Toc478163278">
            <w:r>
              <w:rPr>
                <w:rStyle w:val="IndexLink"/>
              </w:rPr>
              <w:t>62</w:t>
            </w:r>
          </w:hyperlink>
        </w:p>
        <w:p>
          <w:pPr>
            <w:pStyle w:val="Contents5"/>
            <w:rPr>
              <w:rFonts w:ascii="Calibri" w:hAnsi="Calibri" w:cs="Calibri"/>
              <w:sz w:val="22"/>
              <w:szCs w:val="22"/>
              <w:lang w:val="en-US" w:eastAsia="en-US"/>
            </w:rPr>
          </w:pPr>
          <w:r>
            <w:rPr/>
            <w:t>4.2.2.4.3</w:t>
          </w:r>
          <w:r>
            <w:rPr>
              <w:rFonts w:cs="Calibri" w:ascii="Calibri" w:hAnsi="Calibri"/>
              <w:sz w:val="22"/>
              <w:szCs w:val="22"/>
              <w:lang w:val="en-US" w:eastAsia="en-US"/>
            </w:rPr>
            <w:tab/>
          </w:r>
          <w:r>
            <w:rPr/>
            <w:t>VoIP results with and without gating – 10 ms TTI and packet bundling</w:t>
            <w:tab/>
          </w:r>
          <w:hyperlink w:anchor="__RefHeading___Toc478163279">
            <w:r>
              <w:rPr>
                <w:rStyle w:val="IndexLink"/>
              </w:rPr>
              <w:t>64</w:t>
            </w:r>
          </w:hyperlink>
        </w:p>
        <w:p>
          <w:pPr>
            <w:pStyle w:val="Contents5"/>
            <w:rPr>
              <w:rFonts w:ascii="Calibri" w:hAnsi="Calibri" w:cs="Calibri"/>
              <w:sz w:val="22"/>
              <w:szCs w:val="22"/>
              <w:lang w:val="en-US" w:eastAsia="en-US"/>
            </w:rPr>
          </w:pPr>
          <w:r>
            <w:rPr/>
            <w:t>4.2.2.4.4</w:t>
          </w:r>
          <w:r>
            <w:rPr>
              <w:rFonts w:cs="Calibri" w:ascii="Calibri" w:hAnsi="Calibri"/>
              <w:sz w:val="22"/>
              <w:szCs w:val="22"/>
              <w:lang w:val="en-US" w:eastAsia="en-US"/>
            </w:rPr>
            <w:tab/>
          </w:r>
          <w:r>
            <w:rPr/>
            <w:t>VoIP results - Summary</w:t>
            <w:tab/>
          </w:r>
          <w:hyperlink w:anchor="__RefHeading___Toc478163280">
            <w:r>
              <w:rPr>
                <w:rStyle w:val="IndexLink"/>
              </w:rPr>
              <w:t>66</w:t>
            </w:r>
          </w:hyperlink>
        </w:p>
        <w:p>
          <w:pPr>
            <w:pStyle w:val="Contents5"/>
            <w:rPr>
              <w:rFonts w:ascii="Calibri" w:hAnsi="Calibri" w:cs="Calibri"/>
              <w:sz w:val="22"/>
              <w:szCs w:val="22"/>
              <w:lang w:val="en-US" w:eastAsia="en-US"/>
            </w:rPr>
          </w:pPr>
          <w:r>
            <w:rPr/>
            <w:t>4.2.2.4.5</w:t>
          </w:r>
          <w:r>
            <w:rPr>
              <w:rFonts w:cs="Calibri" w:ascii="Calibri" w:hAnsi="Calibri"/>
              <w:sz w:val="22"/>
              <w:szCs w:val="22"/>
              <w:lang w:val="en-US" w:eastAsia="en-US"/>
            </w:rPr>
            <w:tab/>
          </w:r>
          <w:r>
            <w:rPr/>
            <w:t>Impact of inactive users to cell throughput</w:t>
            <w:tab/>
          </w:r>
          <w:hyperlink w:anchor="__RefHeading___Toc478163281">
            <w:r>
              <w:rPr>
                <w:rStyle w:val="IndexLink"/>
              </w:rPr>
              <w:t>66</w:t>
            </w:r>
          </w:hyperlink>
        </w:p>
        <w:p>
          <w:pPr>
            <w:pStyle w:val="Contents5"/>
            <w:rPr>
              <w:rFonts w:ascii="Calibri" w:hAnsi="Calibri" w:cs="Calibri"/>
              <w:sz w:val="22"/>
              <w:szCs w:val="22"/>
              <w:lang w:val="en-US" w:eastAsia="en-US"/>
            </w:rPr>
          </w:pPr>
          <w:r>
            <w:rPr/>
            <w:t>4.2.2.4.6</w:t>
          </w:r>
          <w:r>
            <w:rPr>
              <w:rFonts w:cs="Calibri" w:ascii="Calibri" w:hAnsi="Calibri"/>
              <w:sz w:val="22"/>
              <w:szCs w:val="22"/>
              <w:lang w:val="en-US" w:eastAsia="en-US"/>
            </w:rPr>
            <w:tab/>
          </w:r>
          <w:r>
            <w:rPr/>
            <w:t>System-level performance with high-velocity UEs</w:t>
            <w:tab/>
          </w:r>
          <w:hyperlink w:anchor="__RefHeading___Toc478163282">
            <w:r>
              <w:rPr>
                <w:rStyle w:val="IndexLink"/>
              </w:rPr>
              <w:t>68</w:t>
            </w:r>
          </w:hyperlink>
        </w:p>
        <w:p>
          <w:pPr>
            <w:pStyle w:val="Contents4"/>
            <w:rPr>
              <w:rFonts w:ascii="Calibri" w:hAnsi="Calibri" w:cs="Calibri"/>
              <w:sz w:val="22"/>
              <w:szCs w:val="22"/>
              <w:lang w:val="en-US" w:eastAsia="en-US"/>
            </w:rPr>
          </w:pPr>
          <w:r>
            <w:rPr/>
            <w:t>4.2.2.5</w:t>
          </w:r>
          <w:r>
            <w:rPr>
              <w:rFonts w:cs="Calibri" w:ascii="Calibri" w:hAnsi="Calibri"/>
              <w:sz w:val="22"/>
              <w:szCs w:val="22"/>
              <w:lang w:val="en-US" w:eastAsia="en-US"/>
            </w:rPr>
            <w:tab/>
          </w:r>
          <w:r>
            <w:rPr/>
            <w:t>UE battery saving calculations</w:t>
            <w:tab/>
          </w:r>
          <w:hyperlink w:anchor="__RefHeading___Toc478163283">
            <w:r>
              <w:rPr>
                <w:rStyle w:val="IndexLink"/>
              </w:rPr>
              <w:t>70</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Benefits of the concept</w:t>
            <w:tab/>
          </w:r>
          <w:hyperlink w:anchor="__RefHeading___Toc478163284">
            <w:r>
              <w:rPr>
                <w:rStyle w:val="IndexLink"/>
              </w:rPr>
              <w:t>73</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Open issues of the concept</w:t>
            <w:tab/>
          </w:r>
          <w:hyperlink w:anchor="__RefHeading___Toc478163285">
            <w:r>
              <w:rPr>
                <w:rStyle w:val="IndexLink"/>
              </w:rPr>
              <w:t>73</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SIR_target reduction</w:t>
            <w:tab/>
          </w:r>
          <w:hyperlink w:anchor="__RefHeading___Toc478163286">
            <w:r>
              <w:rPr>
                <w:rStyle w:val="IndexLink"/>
              </w:rPr>
              <w:t>73</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Description of the concept</w:t>
            <w:tab/>
          </w:r>
          <w:hyperlink w:anchor="__RefHeading___Toc478163287">
            <w:r>
              <w:rPr>
                <w:rStyle w:val="IndexLink"/>
              </w:rPr>
              <w:t>73</w:t>
            </w:r>
          </w:hyperlink>
        </w:p>
        <w:p>
          <w:pPr>
            <w:pStyle w:val="Contents4"/>
            <w:rPr>
              <w:rFonts w:ascii="Calibri" w:hAnsi="Calibri" w:cs="Calibri"/>
              <w:sz w:val="22"/>
              <w:szCs w:val="22"/>
              <w:lang w:val="en-US" w:eastAsia="en-US"/>
            </w:rPr>
          </w:pPr>
          <w:r>
            <w:rPr/>
            <w:t>4.3.1.1</w:t>
          </w:r>
          <w:r>
            <w:rPr>
              <w:rFonts w:cs="Calibri" w:ascii="Calibri" w:hAnsi="Calibri"/>
              <w:sz w:val="22"/>
              <w:szCs w:val="22"/>
              <w:lang w:val="en-US" w:eastAsia="en-US"/>
            </w:rPr>
            <w:tab/>
          </w:r>
          <w:r>
            <w:rPr/>
            <w:t>L1 signalling approach</w:t>
            <w:tab/>
          </w:r>
          <w:hyperlink w:anchor="__RefHeading___Toc478163288">
            <w:r>
              <w:rPr>
                <w:rStyle w:val="IndexLink"/>
              </w:rPr>
              <w:t>73</w:t>
            </w:r>
          </w:hyperlink>
        </w:p>
        <w:p>
          <w:pPr>
            <w:pStyle w:val="Contents5"/>
            <w:rPr>
              <w:rFonts w:ascii="Calibri" w:hAnsi="Calibri" w:cs="Calibri"/>
              <w:sz w:val="22"/>
              <w:szCs w:val="22"/>
              <w:lang w:val="en-US" w:eastAsia="en-US"/>
            </w:rPr>
          </w:pPr>
          <w:r>
            <w:rPr/>
            <w:t>4.3.1.1.1</w:t>
          </w:r>
          <w:r>
            <w:rPr>
              <w:rFonts w:cs="Calibri" w:ascii="Calibri" w:hAnsi="Calibri"/>
              <w:sz w:val="22"/>
              <w:szCs w:val="22"/>
            </w:rPr>
            <w:tab/>
          </w:r>
          <w:r>
            <w:rPr>
              <w:lang w:val="en-US" w:eastAsia="en-US"/>
            </w:rPr>
            <w:t>Interworking aspects</w:t>
          </w:r>
          <w:r>
            <w:rPr/>
            <w:tab/>
          </w:r>
          <w:hyperlink w:anchor="__RefHeading___Toc478163289">
            <w:r>
              <w:rPr>
                <w:rStyle w:val="IndexLink"/>
              </w:rPr>
              <w:t>75</w:t>
            </w:r>
          </w:hyperlink>
        </w:p>
        <w:p>
          <w:pPr>
            <w:pStyle w:val="Contents5"/>
            <w:rPr>
              <w:rFonts w:ascii="Calibri" w:hAnsi="Calibri" w:cs="Calibri"/>
              <w:sz w:val="22"/>
              <w:szCs w:val="22"/>
              <w:lang w:val="en-US" w:eastAsia="en-US"/>
            </w:rPr>
          </w:pPr>
          <w:r>
            <w:rPr/>
            <w:t>4.3.1.1.2</w:t>
          </w:r>
          <w:r>
            <w:rPr>
              <w:rFonts w:cs="Calibri" w:ascii="Calibri" w:hAnsi="Calibri"/>
              <w:sz w:val="22"/>
              <w:szCs w:val="22"/>
            </w:rPr>
            <w:tab/>
          </w:r>
          <w:r>
            <w:rPr>
              <w:lang w:val="en-US" w:eastAsia="en-US"/>
            </w:rPr>
            <w:t>Handling of VoIP traffic</w:t>
          </w:r>
          <w:r>
            <w:rPr/>
            <w:tab/>
          </w:r>
          <w:hyperlink w:anchor="__RefHeading___Toc478163290">
            <w:r>
              <w:rPr>
                <w:rStyle w:val="IndexLink"/>
              </w:rPr>
              <w:t>75</w:t>
            </w:r>
          </w:hyperlink>
        </w:p>
        <w:p>
          <w:pPr>
            <w:pStyle w:val="Contents4"/>
            <w:rPr>
              <w:rFonts w:ascii="Calibri" w:hAnsi="Calibri" w:cs="Calibri"/>
              <w:sz w:val="22"/>
              <w:szCs w:val="22"/>
              <w:lang w:val="en-US" w:eastAsia="en-US"/>
            </w:rPr>
          </w:pPr>
          <w:r>
            <w:rPr/>
            <w:t>4.3.1.2</w:t>
          </w:r>
          <w:r>
            <w:rPr>
              <w:rFonts w:cs="Calibri" w:ascii="Calibri" w:hAnsi="Calibri"/>
              <w:sz w:val="22"/>
              <w:szCs w:val="22"/>
              <w:lang w:val="en-US" w:eastAsia="en-US"/>
            </w:rPr>
            <w:tab/>
          </w:r>
          <w:r>
            <w:rPr/>
            <w:t>L2 signalling approach</w:t>
            <w:tab/>
          </w:r>
          <w:hyperlink w:anchor="__RefHeading___Toc478163291">
            <w:r>
              <w:rPr>
                <w:rStyle w:val="IndexLink"/>
              </w:rPr>
              <w:t>76</w:t>
            </w:r>
          </w:hyperlink>
        </w:p>
        <w:p>
          <w:pPr>
            <w:pStyle w:val="Contents5"/>
            <w:rPr>
              <w:rFonts w:ascii="Calibri" w:hAnsi="Calibri" w:cs="Calibri"/>
              <w:sz w:val="22"/>
              <w:szCs w:val="22"/>
              <w:lang w:val="en-US" w:eastAsia="en-US"/>
            </w:rPr>
          </w:pPr>
          <w:r>
            <w:rPr/>
            <w:t>4.3.1.2.1</w:t>
          </w:r>
          <w:r>
            <w:rPr>
              <w:rFonts w:cs="Calibri" w:ascii="Calibri" w:hAnsi="Calibri"/>
              <w:sz w:val="22"/>
              <w:szCs w:val="22"/>
            </w:rPr>
            <w:tab/>
          </w:r>
          <w:r>
            <w:rPr>
              <w:lang w:val="en-US" w:eastAsia="en-US"/>
            </w:rPr>
            <w:t>New parameters for L2 signalling approach</w:t>
          </w:r>
          <w:r>
            <w:rPr/>
            <w:tab/>
          </w:r>
          <w:hyperlink w:anchor="__RefHeading___Toc478163292">
            <w:r>
              <w:rPr>
                <w:rStyle w:val="IndexLink"/>
              </w:rPr>
              <w:t>77</w:t>
            </w:r>
          </w:hyperlink>
        </w:p>
        <w:p>
          <w:pPr>
            <w:pStyle w:val="Contents4"/>
            <w:rPr>
              <w:rFonts w:ascii="Calibri" w:hAnsi="Calibri" w:cs="Calibri"/>
              <w:sz w:val="22"/>
              <w:szCs w:val="22"/>
              <w:lang w:val="en-US" w:eastAsia="en-US"/>
            </w:rPr>
          </w:pPr>
          <w:r>
            <w:rPr/>
            <w:t>4.3.1.3</w:t>
          </w:r>
          <w:r>
            <w:rPr>
              <w:rFonts w:cs="Calibri" w:ascii="Calibri" w:hAnsi="Calibri"/>
              <w:sz w:val="22"/>
              <w:szCs w:val="22"/>
              <w:lang w:val="en-US" w:eastAsia="en-US"/>
            </w:rPr>
            <w:tab/>
          </w:r>
          <w:r>
            <w:rPr/>
            <w:t>Approach with predefined/configured rules</w:t>
            <w:tab/>
          </w:r>
          <w:hyperlink w:anchor="__RefHeading___Toc478163293">
            <w:r>
              <w:rPr>
                <w:rStyle w:val="IndexLink"/>
              </w:rPr>
              <w:t>77</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Analysis of the concept</w:t>
            <w:tab/>
          </w:r>
          <w:hyperlink w:anchor="__RefHeading___Toc478163294">
            <w:r>
              <w:rPr>
                <w:rStyle w:val="IndexLink"/>
              </w:rPr>
              <w:t>78</w:t>
            </w:r>
          </w:hyperlink>
        </w:p>
        <w:p>
          <w:pPr>
            <w:pStyle w:val="Contents4"/>
            <w:rPr>
              <w:rFonts w:ascii="Calibri" w:hAnsi="Calibri" w:cs="Calibri"/>
              <w:sz w:val="22"/>
              <w:szCs w:val="22"/>
              <w:lang w:val="en-US" w:eastAsia="en-US"/>
            </w:rPr>
          </w:pPr>
          <w:r>
            <w:rPr/>
            <w:t>4.3.2.1</w:t>
          </w:r>
          <w:r>
            <w:rPr>
              <w:rFonts w:cs="Calibri" w:ascii="Calibri" w:hAnsi="Calibri"/>
              <w:sz w:val="22"/>
              <w:szCs w:val="22"/>
              <w:lang w:val="en-US" w:eastAsia="en-US"/>
            </w:rPr>
            <w:tab/>
          </w:r>
          <w:r>
            <w:rPr/>
            <w:t>Simulation of the concept</w:t>
            <w:tab/>
          </w:r>
          <w:hyperlink w:anchor="__RefHeading___Toc478163295">
            <w:r>
              <w:rPr>
                <w:rStyle w:val="IndexLink"/>
              </w:rPr>
              <w:t>78</w:t>
            </w:r>
          </w:hyperlink>
        </w:p>
        <w:p>
          <w:pPr>
            <w:pStyle w:val="Contents5"/>
            <w:rPr>
              <w:rFonts w:ascii="Calibri" w:hAnsi="Calibri" w:cs="Calibri"/>
              <w:sz w:val="22"/>
              <w:szCs w:val="22"/>
              <w:lang w:val="en-US" w:eastAsia="en-US"/>
            </w:rPr>
          </w:pPr>
          <w:r>
            <w:rPr/>
            <w:t>4.3.2.1.1</w:t>
          </w:r>
          <w:r>
            <w:rPr>
              <w:rFonts w:cs="Calibri" w:ascii="Calibri" w:hAnsi="Calibri"/>
              <w:sz w:val="22"/>
              <w:szCs w:val="22"/>
              <w:lang w:val="en-US" w:eastAsia="en-US"/>
            </w:rPr>
            <w:tab/>
          </w:r>
          <w:r>
            <w:rPr/>
            <w:t>Simulation assumptions</w:t>
            <w:tab/>
          </w:r>
          <w:hyperlink w:anchor="__RefHeading___Toc478163296">
            <w:r>
              <w:rPr>
                <w:rStyle w:val="IndexLink"/>
              </w:rPr>
              <w:t>78</w:t>
            </w:r>
          </w:hyperlink>
        </w:p>
        <w:p>
          <w:pPr>
            <w:pStyle w:val="Contents5"/>
            <w:rPr>
              <w:rFonts w:ascii="Calibri" w:hAnsi="Calibri" w:cs="Calibri"/>
              <w:sz w:val="22"/>
              <w:szCs w:val="22"/>
              <w:lang w:val="en-US" w:eastAsia="en-US"/>
            </w:rPr>
          </w:pPr>
          <w:r>
            <w:rPr/>
            <w:t>4.3.2.1.2</w:t>
          </w:r>
          <w:r>
            <w:rPr>
              <w:rFonts w:cs="Calibri" w:ascii="Calibri" w:hAnsi="Calibri"/>
              <w:sz w:val="22"/>
              <w:szCs w:val="22"/>
            </w:rPr>
            <w:tab/>
          </w:r>
          <w:r>
            <w:rPr>
              <w:lang w:val="en-US" w:eastAsia="en-US"/>
            </w:rPr>
            <w:t>Simulation results</w:t>
          </w:r>
          <w:r>
            <w:rPr/>
            <w:tab/>
          </w:r>
          <w:hyperlink w:anchor="__RefHeading___Toc478163297">
            <w:r>
              <w:rPr>
                <w:rStyle w:val="IndexLink"/>
              </w:rPr>
              <w:t>79</w:t>
            </w:r>
          </w:hyperlink>
        </w:p>
        <w:p>
          <w:pPr>
            <w:pStyle w:val="Contents4"/>
            <w:rPr>
              <w:rFonts w:ascii="Calibri" w:hAnsi="Calibri" w:cs="Calibri"/>
              <w:sz w:val="22"/>
              <w:szCs w:val="22"/>
              <w:lang w:val="en-US" w:eastAsia="en-US"/>
            </w:rPr>
          </w:pPr>
          <w:r>
            <w:rPr/>
            <w:t>4.3.2.2</w:t>
          </w:r>
          <w:r>
            <w:rPr>
              <w:rFonts w:cs="Calibri" w:ascii="Calibri" w:hAnsi="Calibri"/>
              <w:sz w:val="22"/>
              <w:szCs w:val="22"/>
              <w:lang w:val="en-US" w:eastAsia="en-US"/>
            </w:rPr>
            <w:tab/>
          </w:r>
          <w:r>
            <w:rPr/>
            <w:t>Noise rise caused by UL DPCCH</w:t>
            <w:tab/>
          </w:r>
          <w:hyperlink w:anchor="__RefHeading___Toc478163298">
            <w:r>
              <w:rPr>
                <w:rStyle w:val="IndexLink"/>
              </w:rPr>
              <w:t>81</w:t>
            </w:r>
          </w:hyperlink>
        </w:p>
        <w:p>
          <w:pPr>
            <w:pStyle w:val="Contents4"/>
            <w:rPr>
              <w:rFonts w:ascii="Calibri" w:hAnsi="Calibri" w:cs="Calibri"/>
              <w:sz w:val="22"/>
              <w:szCs w:val="22"/>
              <w:lang w:val="en-US" w:eastAsia="en-US"/>
            </w:rPr>
          </w:pPr>
          <w:r>
            <w:rPr/>
            <w:t>4.3.2.3</w:t>
          </w:r>
          <w:r>
            <w:rPr>
              <w:rFonts w:cs="Calibri" w:ascii="Calibri" w:hAnsi="Calibri"/>
              <w:sz w:val="22"/>
              <w:szCs w:val="22"/>
              <w:lang w:val="en-US" w:eastAsia="en-US"/>
            </w:rPr>
            <w:tab/>
          </w:r>
          <w:r>
            <w:rPr/>
            <w:t>Potential gain in terms of number of additional users &amp; UL noise rise</w:t>
            <w:tab/>
          </w:r>
          <w:hyperlink w:anchor="__RefHeading___Toc478163299">
            <w:r>
              <w:rPr>
                <w:rStyle w:val="IndexLink"/>
              </w:rPr>
              <w:t>82</w:t>
            </w:r>
          </w:hyperlink>
        </w:p>
        <w:p>
          <w:pPr>
            <w:pStyle w:val="Contents4"/>
            <w:rPr>
              <w:rFonts w:ascii="Calibri" w:hAnsi="Calibri" w:cs="Calibri"/>
              <w:sz w:val="22"/>
              <w:szCs w:val="22"/>
              <w:lang w:val="en-US" w:eastAsia="en-US"/>
            </w:rPr>
          </w:pPr>
          <w:r>
            <w:rPr/>
            <w:t>4.3.2.4</w:t>
          </w:r>
          <w:r>
            <w:rPr>
              <w:rFonts w:cs="Calibri" w:ascii="Calibri" w:hAnsi="Calibri"/>
              <w:sz w:val="22"/>
              <w:szCs w:val="22"/>
              <w:lang w:val="en-US" w:eastAsia="en-US"/>
            </w:rPr>
            <w:tab/>
          </w:r>
          <w:r>
            <w:rPr/>
            <w:t>Reactivation delay</w:t>
            <w:tab/>
          </w:r>
          <w:hyperlink w:anchor="__RefHeading___Toc478163300">
            <w:r>
              <w:rPr>
                <w:rStyle w:val="IndexLink"/>
              </w:rPr>
              <w:t>83</w:t>
            </w:r>
          </w:hyperlink>
        </w:p>
        <w:p>
          <w:pPr>
            <w:pStyle w:val="Contents4"/>
            <w:rPr>
              <w:rFonts w:ascii="Calibri" w:hAnsi="Calibri" w:cs="Calibri"/>
              <w:sz w:val="22"/>
              <w:szCs w:val="22"/>
              <w:lang w:val="en-US" w:eastAsia="en-US"/>
            </w:rPr>
          </w:pPr>
          <w:r>
            <w:rPr/>
            <w:t>4.3.2.5</w:t>
          </w:r>
          <w:r>
            <w:rPr>
              <w:rFonts w:cs="Calibri" w:ascii="Calibri" w:hAnsi="Calibri"/>
              <w:sz w:val="22"/>
              <w:szCs w:val="22"/>
              <w:lang w:val="en-US" w:eastAsia="en-US"/>
            </w:rPr>
            <w:tab/>
          </w:r>
          <w:r>
            <w:rPr/>
            <w:t>Signalling load</w:t>
            <w:tab/>
          </w:r>
          <w:hyperlink w:anchor="__RefHeading___Toc478163301">
            <w:r>
              <w:rPr>
                <w:rStyle w:val="IndexLink"/>
              </w:rPr>
              <w:t>83</w:t>
            </w:r>
          </w:hyperlink>
        </w:p>
        <w:p>
          <w:pPr>
            <w:pStyle w:val="Contents4"/>
            <w:rPr>
              <w:rFonts w:ascii="Calibri" w:hAnsi="Calibri" w:cs="Calibri"/>
              <w:sz w:val="22"/>
              <w:szCs w:val="22"/>
              <w:lang w:val="en-US" w:eastAsia="en-US"/>
            </w:rPr>
          </w:pPr>
          <w:r>
            <w:rPr/>
            <w:t>4.3.2.6</w:t>
          </w:r>
          <w:r>
            <w:rPr>
              <w:rFonts w:cs="Calibri" w:ascii="Calibri" w:hAnsi="Calibri"/>
              <w:sz w:val="22"/>
              <w:szCs w:val="22"/>
              <w:lang w:val="en-US" w:eastAsia="en-US"/>
            </w:rPr>
            <w:tab/>
          </w:r>
          <w:r>
            <w:rPr/>
            <w:t>CQI Performance for boosting HS-DPCCH power offset to DPCCH</w:t>
            <w:tab/>
          </w:r>
          <w:hyperlink w:anchor="__RefHeading___Toc478163302">
            <w:r>
              <w:rPr>
                <w:rStyle w:val="IndexLink"/>
              </w:rPr>
              <w:t>83</w:t>
            </w:r>
          </w:hyperlink>
        </w:p>
        <w:p>
          <w:pPr>
            <w:pStyle w:val="Contents5"/>
            <w:rPr>
              <w:rFonts w:ascii="Calibri" w:hAnsi="Calibri" w:cs="Calibri"/>
              <w:sz w:val="22"/>
              <w:szCs w:val="22"/>
              <w:lang w:val="en-US" w:eastAsia="en-US"/>
            </w:rPr>
          </w:pPr>
          <w:r>
            <w:rPr/>
            <w:t>4.3.2.6.1</w:t>
          </w:r>
          <w:r>
            <w:rPr>
              <w:rFonts w:cs="Calibri" w:ascii="Calibri" w:hAnsi="Calibri"/>
              <w:sz w:val="22"/>
              <w:szCs w:val="22"/>
              <w:lang w:val="en-US" w:eastAsia="en-US"/>
            </w:rPr>
            <w:tab/>
          </w:r>
          <w:r>
            <w:rPr/>
            <w:t>Simulations assumptions</w:t>
            <w:tab/>
          </w:r>
          <w:hyperlink w:anchor="__RefHeading___Toc478163303">
            <w:r>
              <w:rPr>
                <w:rStyle w:val="IndexLink"/>
              </w:rPr>
              <w:t>83</w:t>
            </w:r>
          </w:hyperlink>
        </w:p>
        <w:p>
          <w:pPr>
            <w:pStyle w:val="Contents5"/>
            <w:rPr>
              <w:rFonts w:ascii="Calibri" w:hAnsi="Calibri" w:cs="Calibri"/>
              <w:sz w:val="22"/>
              <w:szCs w:val="22"/>
              <w:lang w:val="en-US" w:eastAsia="en-US"/>
            </w:rPr>
          </w:pPr>
          <w:r>
            <w:rPr/>
            <w:t>4.3.2.6.2</w:t>
          </w:r>
          <w:r>
            <w:rPr>
              <w:rFonts w:cs="Calibri" w:ascii="Calibri" w:hAnsi="Calibri"/>
              <w:sz w:val="22"/>
              <w:szCs w:val="22"/>
              <w:lang w:val="en-US" w:eastAsia="en-US"/>
            </w:rPr>
            <w:tab/>
          </w:r>
          <w:r>
            <w:rPr/>
            <w:t>Simulations results</w:t>
            <w:tab/>
          </w:r>
          <w:hyperlink w:anchor="__RefHeading___Toc478163304">
            <w:r>
              <w:rPr>
                <w:rStyle w:val="IndexLink"/>
              </w:rPr>
              <w:t>84</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Benefits of the concept</w:t>
            <w:tab/>
          </w:r>
          <w:hyperlink w:anchor="__RefHeading___Toc478163305">
            <w:r>
              <w:rPr>
                <w:rStyle w:val="IndexLink"/>
              </w:rPr>
              <w:t>85</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t>Open issues of the concept</w:t>
            <w:tab/>
          </w:r>
          <w:hyperlink w:anchor="__RefHeading___Toc478163306">
            <w:r>
              <w:rPr>
                <w:rStyle w:val="IndexLink"/>
              </w:rPr>
              <w:t>86</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CQI reporting reduction</w:t>
            <w:tab/>
          </w:r>
          <w:hyperlink w:anchor="__RefHeading___Toc478163307">
            <w:r>
              <w:rPr>
                <w:rStyle w:val="IndexLink"/>
              </w:rPr>
              <w:t>86</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Description of the concept</w:t>
            <w:tab/>
          </w:r>
          <w:hyperlink w:anchor="__RefHeading___Toc478163308">
            <w:r>
              <w:rPr>
                <w:rStyle w:val="IndexLink"/>
              </w:rPr>
              <w:t>86</w:t>
            </w:r>
          </w:hyperlink>
        </w:p>
        <w:p>
          <w:pPr>
            <w:pStyle w:val="Contents4"/>
            <w:rPr>
              <w:rFonts w:ascii="Calibri" w:hAnsi="Calibri" w:cs="Calibri"/>
              <w:sz w:val="22"/>
              <w:szCs w:val="22"/>
              <w:lang w:val="en-US" w:eastAsia="en-US"/>
            </w:rPr>
          </w:pPr>
          <w:r>
            <w:rPr/>
            <w:t>4.4.1.1</w:t>
          </w:r>
          <w:r>
            <w:rPr>
              <w:rFonts w:cs="Calibri" w:ascii="Calibri" w:hAnsi="Calibri"/>
              <w:sz w:val="22"/>
              <w:szCs w:val="22"/>
              <w:lang w:val="en-US" w:eastAsia="en-US"/>
            </w:rPr>
            <w:tab/>
          </w:r>
          <w:r>
            <w:rPr/>
            <w:t>L1 signalling approach for CQI off</w:t>
            <w:tab/>
          </w:r>
          <w:hyperlink w:anchor="__RefHeading___Toc478163309">
            <w:r>
              <w:rPr>
                <w:rStyle w:val="IndexLink"/>
              </w:rPr>
              <w:t>86</w:t>
            </w:r>
          </w:hyperlink>
        </w:p>
        <w:p>
          <w:pPr>
            <w:pStyle w:val="Contents5"/>
            <w:rPr>
              <w:rFonts w:ascii="Calibri" w:hAnsi="Calibri" w:cs="Calibri"/>
              <w:sz w:val="22"/>
              <w:szCs w:val="22"/>
              <w:lang w:val="en-US" w:eastAsia="en-US"/>
            </w:rPr>
          </w:pPr>
          <w:r>
            <w:rPr/>
            <w:t>4.4.1.1.1</w:t>
          </w:r>
          <w:r>
            <w:rPr>
              <w:rFonts w:cs="Calibri" w:ascii="Calibri" w:hAnsi="Calibri"/>
              <w:sz w:val="22"/>
              <w:szCs w:val="22"/>
            </w:rPr>
            <w:tab/>
          </w:r>
          <w:r>
            <w:rPr>
              <w:lang w:val="en-US" w:eastAsia="en-US"/>
            </w:rPr>
            <w:t>Interworking aspects</w:t>
          </w:r>
          <w:r>
            <w:rPr/>
            <w:tab/>
          </w:r>
          <w:hyperlink w:anchor="__RefHeading___Toc478163310">
            <w:r>
              <w:rPr>
                <w:rStyle w:val="IndexLink"/>
              </w:rPr>
              <w:t>87</w:t>
            </w:r>
          </w:hyperlink>
        </w:p>
        <w:p>
          <w:pPr>
            <w:pStyle w:val="Contents4"/>
            <w:rPr>
              <w:rFonts w:ascii="Calibri" w:hAnsi="Calibri" w:cs="Calibri"/>
              <w:sz w:val="22"/>
              <w:szCs w:val="22"/>
              <w:lang w:val="en-US" w:eastAsia="en-US"/>
            </w:rPr>
          </w:pPr>
          <w:r>
            <w:rPr/>
            <w:t>4.4.1.2</w:t>
          </w:r>
          <w:r>
            <w:rPr>
              <w:rFonts w:cs="Calibri" w:ascii="Calibri" w:hAnsi="Calibri"/>
              <w:sz w:val="22"/>
              <w:szCs w:val="22"/>
              <w:lang w:val="en-US" w:eastAsia="en-US"/>
            </w:rPr>
            <w:tab/>
          </w:r>
          <w:r>
            <w:rPr/>
            <w:t>L2 signalling approach for CQI off</w:t>
            <w:tab/>
          </w:r>
          <w:hyperlink w:anchor="__RefHeading___Toc478163311">
            <w:r>
              <w:rPr>
                <w:rStyle w:val="IndexLink"/>
              </w:rPr>
              <w:t>87</w:t>
            </w:r>
          </w:hyperlink>
        </w:p>
        <w:p>
          <w:pPr>
            <w:pStyle w:val="Contents5"/>
            <w:rPr>
              <w:rFonts w:ascii="Calibri" w:hAnsi="Calibri" w:cs="Calibri"/>
              <w:sz w:val="22"/>
              <w:szCs w:val="22"/>
              <w:lang w:val="en-US" w:eastAsia="en-US"/>
            </w:rPr>
          </w:pPr>
          <w:r>
            <w:rPr/>
            <w:t>4.4.1.2.1</w:t>
          </w:r>
          <w:r>
            <w:rPr>
              <w:rFonts w:cs="Calibri" w:ascii="Calibri" w:hAnsi="Calibri"/>
              <w:sz w:val="22"/>
              <w:szCs w:val="22"/>
            </w:rPr>
            <w:tab/>
          </w:r>
          <w:r>
            <w:rPr>
              <w:lang w:val="en-US" w:eastAsia="en-US"/>
            </w:rPr>
            <w:t>New parameters for L2 signalling approach for CQI off</w:t>
          </w:r>
          <w:r>
            <w:rPr/>
            <w:tab/>
          </w:r>
          <w:hyperlink w:anchor="__RefHeading___Toc478163312">
            <w:r>
              <w:rPr>
                <w:rStyle w:val="IndexLink"/>
              </w:rPr>
              <w:t>88</w:t>
            </w:r>
          </w:hyperlink>
        </w:p>
        <w:p>
          <w:pPr>
            <w:pStyle w:val="Contents4"/>
            <w:rPr>
              <w:rFonts w:ascii="Calibri" w:hAnsi="Calibri" w:cs="Calibri"/>
              <w:sz w:val="22"/>
              <w:szCs w:val="22"/>
              <w:lang w:val="en-US" w:eastAsia="en-US"/>
            </w:rPr>
          </w:pPr>
          <w:r>
            <w:rPr/>
            <w:t>4.4.1.3</w:t>
          </w:r>
          <w:r>
            <w:rPr>
              <w:rFonts w:cs="Calibri" w:ascii="Calibri" w:hAnsi="Calibri"/>
              <w:sz w:val="22"/>
              <w:szCs w:val="22"/>
              <w:lang w:val="en-US" w:eastAsia="en-US"/>
            </w:rPr>
            <w:tab/>
          </w:r>
          <w:r>
            <w:rPr/>
            <w:t>Predefined/configured rules for CQI reporting reduction</w:t>
            <w:tab/>
          </w:r>
          <w:hyperlink w:anchor="__RefHeading___Toc478163313">
            <w:r>
              <w:rPr>
                <w:rStyle w:val="IndexLink"/>
              </w:rPr>
              <w:t>88</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Analysis of the concept</w:t>
            <w:tab/>
          </w:r>
          <w:hyperlink w:anchor="__RefHeading___Toc478163314">
            <w:r>
              <w:rPr>
                <w:rStyle w:val="IndexLink"/>
              </w:rPr>
              <w:t>89</w:t>
            </w:r>
          </w:hyperlink>
        </w:p>
        <w:p>
          <w:pPr>
            <w:pStyle w:val="Contents4"/>
            <w:rPr>
              <w:rFonts w:ascii="Calibri" w:hAnsi="Calibri" w:cs="Calibri"/>
              <w:sz w:val="22"/>
              <w:szCs w:val="22"/>
              <w:lang w:val="en-US" w:eastAsia="en-US"/>
            </w:rPr>
          </w:pPr>
          <w:r>
            <w:rPr/>
            <w:t>4.4.2.1</w:t>
          </w:r>
          <w:r>
            <w:rPr>
              <w:rFonts w:cs="Calibri" w:ascii="Calibri" w:hAnsi="Calibri"/>
              <w:sz w:val="22"/>
              <w:szCs w:val="22"/>
              <w:lang w:val="en-US" w:eastAsia="en-US"/>
            </w:rPr>
            <w:tab/>
          </w:r>
          <w:r>
            <w:rPr/>
            <w:t>Gain in terms of number of additional users &amp; UL noise rise</w:t>
            <w:tab/>
          </w:r>
          <w:hyperlink w:anchor="__RefHeading___Toc478163315">
            <w:r>
              <w:rPr>
                <w:rStyle w:val="IndexLink"/>
              </w:rPr>
              <w:t>89</w:t>
            </w:r>
          </w:hyperlink>
        </w:p>
        <w:p>
          <w:pPr>
            <w:pStyle w:val="Contents4"/>
            <w:rPr>
              <w:rFonts w:ascii="Calibri" w:hAnsi="Calibri" w:cs="Calibri"/>
              <w:sz w:val="22"/>
              <w:szCs w:val="22"/>
              <w:lang w:val="en-US" w:eastAsia="en-US"/>
            </w:rPr>
          </w:pPr>
          <w:r>
            <w:rPr/>
            <w:t>4.4.2.2</w:t>
          </w:r>
          <w:r>
            <w:rPr>
              <w:rFonts w:cs="Calibri" w:ascii="Calibri" w:hAnsi="Calibri"/>
              <w:sz w:val="22"/>
              <w:szCs w:val="22"/>
              <w:lang w:val="en-US" w:eastAsia="en-US"/>
            </w:rPr>
            <w:tab/>
          </w:r>
          <w:r>
            <w:rPr/>
            <w:t>Signalling load</w:t>
            <w:tab/>
          </w:r>
          <w:hyperlink w:anchor="__RefHeading___Toc478163316">
            <w:r>
              <w:rPr>
                <w:rStyle w:val="IndexLink"/>
              </w:rPr>
              <w:t>89</w:t>
            </w:r>
          </w:hyperlink>
        </w:p>
        <w:p>
          <w:pPr>
            <w:pStyle w:val="Contents3"/>
            <w:rPr>
              <w:rFonts w:ascii="Calibri" w:hAnsi="Calibri" w:cs="Calibri"/>
              <w:sz w:val="22"/>
              <w:szCs w:val="22"/>
              <w:lang w:val="en-US" w:eastAsia="en-US"/>
            </w:rPr>
          </w:pPr>
          <w:r>
            <w:rPr/>
            <w:t>4.4.3</w:t>
          </w:r>
          <w:r>
            <w:rPr>
              <w:rFonts w:cs="Calibri" w:ascii="Calibri" w:hAnsi="Calibri"/>
              <w:sz w:val="22"/>
              <w:szCs w:val="22"/>
              <w:lang w:val="en-US" w:eastAsia="en-US"/>
            </w:rPr>
            <w:tab/>
          </w:r>
          <w:r>
            <w:rPr/>
            <w:t>Benefits of the concept</w:t>
            <w:tab/>
          </w:r>
          <w:hyperlink w:anchor="__RefHeading___Toc478163317">
            <w:r>
              <w:rPr>
                <w:rStyle w:val="IndexLink"/>
              </w:rPr>
              <w:t>89</w:t>
            </w:r>
          </w:hyperlink>
        </w:p>
        <w:p>
          <w:pPr>
            <w:pStyle w:val="Contents3"/>
            <w:rPr>
              <w:rFonts w:ascii="Calibri" w:hAnsi="Calibri" w:cs="Calibri"/>
              <w:sz w:val="22"/>
              <w:szCs w:val="22"/>
              <w:lang w:val="en-US" w:eastAsia="en-US"/>
            </w:rPr>
          </w:pPr>
          <w:r>
            <w:rPr/>
            <w:t>4.4.4</w:t>
          </w:r>
          <w:r>
            <w:rPr>
              <w:rFonts w:cs="Calibri" w:ascii="Calibri" w:hAnsi="Calibri"/>
              <w:sz w:val="22"/>
              <w:szCs w:val="22"/>
              <w:lang w:val="en-US" w:eastAsia="en-US"/>
            </w:rPr>
            <w:tab/>
          </w:r>
          <w:r>
            <w:rPr/>
            <w:t>Open issues of the concept</w:t>
            <w:tab/>
          </w:r>
          <w:hyperlink w:anchor="__RefHeading___Toc478163318">
            <w:r>
              <w:rPr>
                <w:rStyle w:val="IndexLink"/>
              </w:rPr>
              <w:t>90</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lang w:val="en-US" w:eastAsia="en-US"/>
            </w:rPr>
            <w:t>DRX at the UE</w:t>
          </w:r>
          <w:r>
            <w:rPr/>
            <w:tab/>
          </w:r>
          <w:hyperlink w:anchor="__RefHeading___Toc478163319">
            <w:r>
              <w:rPr>
                <w:rStyle w:val="IndexLink"/>
              </w:rPr>
              <w:t>90</w:t>
            </w:r>
          </w:hyperlink>
        </w:p>
        <w:p>
          <w:pPr>
            <w:pStyle w:val="Contents3"/>
            <w:rPr>
              <w:rFonts w:ascii="Calibri" w:hAnsi="Calibri" w:cs="Calibri"/>
              <w:sz w:val="22"/>
              <w:szCs w:val="22"/>
              <w:lang w:val="en-US" w:eastAsia="en-US"/>
            </w:rPr>
          </w:pPr>
          <w:r>
            <w:rPr/>
            <w:t>4.5.1</w:t>
          </w:r>
          <w:r>
            <w:rPr>
              <w:rFonts w:cs="Calibri" w:ascii="Calibri" w:hAnsi="Calibri"/>
              <w:sz w:val="22"/>
              <w:szCs w:val="22"/>
              <w:lang w:val="en-US" w:eastAsia="en-US"/>
            </w:rPr>
            <w:tab/>
          </w:r>
          <w:r>
            <w:rPr>
              <w:lang w:val="en-US" w:eastAsia="en-US"/>
            </w:rPr>
            <w:t>Description of the concept</w:t>
          </w:r>
          <w:r>
            <w:rPr/>
            <w:tab/>
          </w:r>
          <w:hyperlink w:anchor="__RefHeading___Toc478163320">
            <w:r>
              <w:rPr>
                <w:rStyle w:val="IndexLink"/>
              </w:rPr>
              <w:t>90</w:t>
            </w:r>
          </w:hyperlink>
        </w:p>
        <w:p>
          <w:pPr>
            <w:pStyle w:val="Contents3"/>
            <w:rPr>
              <w:rFonts w:ascii="Calibri" w:hAnsi="Calibri" w:cs="Calibri"/>
              <w:sz w:val="22"/>
              <w:szCs w:val="22"/>
              <w:lang w:val="en-US" w:eastAsia="en-US"/>
            </w:rPr>
          </w:pPr>
          <w:r>
            <w:rPr/>
            <w:t>4.5.2</w:t>
          </w:r>
          <w:r>
            <w:rPr>
              <w:rFonts w:cs="Calibri" w:ascii="Calibri" w:hAnsi="Calibri"/>
              <w:sz w:val="22"/>
              <w:szCs w:val="22"/>
              <w:lang w:val="en-US" w:eastAsia="en-US"/>
            </w:rPr>
            <w:tab/>
          </w:r>
          <w:r>
            <w:rPr/>
            <w:t>Analysis of the concept</w:t>
            <w:tab/>
          </w:r>
          <w:hyperlink w:anchor="__RefHeading___Toc478163321">
            <w:r>
              <w:rPr>
                <w:rStyle w:val="IndexLink"/>
              </w:rPr>
              <w:t>90</w:t>
            </w:r>
          </w:hyperlink>
        </w:p>
        <w:p>
          <w:pPr>
            <w:pStyle w:val="Contents4"/>
            <w:rPr>
              <w:rFonts w:ascii="Calibri" w:hAnsi="Calibri" w:cs="Calibri"/>
              <w:sz w:val="22"/>
              <w:szCs w:val="22"/>
              <w:lang w:val="en-US" w:eastAsia="en-US"/>
            </w:rPr>
          </w:pPr>
          <w:r>
            <w:rPr/>
            <w:t>4.5.2.1</w:t>
          </w:r>
          <w:r>
            <w:rPr>
              <w:rFonts w:cs="Calibri" w:ascii="Calibri" w:hAnsi="Calibri"/>
              <w:sz w:val="22"/>
              <w:szCs w:val="22"/>
              <w:lang w:val="en-US" w:eastAsia="en-US"/>
            </w:rPr>
            <w:tab/>
          </w:r>
          <w:r>
            <w:rPr/>
            <w:t>Timing, with 2 ms E-DCH TTI</w:t>
            <w:tab/>
          </w:r>
          <w:hyperlink w:anchor="__RefHeading___Toc478163322">
            <w:r>
              <w:rPr>
                <w:rStyle w:val="IndexLink"/>
              </w:rPr>
              <w:t>90</w:t>
            </w:r>
          </w:hyperlink>
        </w:p>
        <w:p>
          <w:pPr>
            <w:pStyle w:val="Contents5"/>
            <w:rPr>
              <w:rFonts w:ascii="Calibri" w:hAnsi="Calibri" w:cs="Calibri"/>
              <w:sz w:val="22"/>
              <w:szCs w:val="22"/>
              <w:lang w:val="fr-FR" w:eastAsia="en-US"/>
            </w:rPr>
          </w:pPr>
          <w:r>
            <w:rPr>
              <w:lang w:val="fr-FR" w:eastAsia="en-US"/>
            </w:rPr>
            <w:t>4.5.2.1.1</w:t>
          </w:r>
          <w:r>
            <w:rPr>
              <w:rFonts w:cs="Calibri" w:ascii="Calibri" w:hAnsi="Calibri"/>
              <w:sz w:val="22"/>
              <w:szCs w:val="22"/>
              <w:lang w:val="fr-FR" w:eastAsia="en-US"/>
            </w:rPr>
            <w:tab/>
          </w:r>
          <w:r>
            <w:rPr>
              <w:lang w:val="fr-FR" w:eastAsia="en-US"/>
            </w:rPr>
            <w:t>Background</w:t>
            <w:tab/>
          </w:r>
          <w:hyperlink w:anchor="__RefHeading___Toc478163323">
            <w:r>
              <w:rPr>
                <w:rStyle w:val="IndexLink"/>
                <w:lang w:val="fr-FR" w:eastAsia="en-US"/>
              </w:rPr>
              <w:t>90</w:t>
            </w:r>
          </w:hyperlink>
        </w:p>
        <w:p>
          <w:pPr>
            <w:pStyle w:val="Contents5"/>
            <w:rPr>
              <w:rFonts w:ascii="Calibri" w:hAnsi="Calibri" w:cs="Calibri"/>
              <w:sz w:val="22"/>
              <w:szCs w:val="22"/>
              <w:lang w:val="fr-FR" w:eastAsia="en-US"/>
            </w:rPr>
          </w:pPr>
          <w:r>
            <w:rPr>
              <w:lang w:val="fr-FR" w:eastAsia="en-US"/>
            </w:rPr>
            <w:t>4.5.2.1.2</w:t>
          </w:r>
          <w:r>
            <w:rPr>
              <w:rFonts w:cs="Calibri" w:ascii="Calibri" w:hAnsi="Calibri"/>
              <w:sz w:val="22"/>
              <w:szCs w:val="22"/>
              <w:lang w:val="fr-FR" w:eastAsia="en-US"/>
            </w:rPr>
            <w:tab/>
          </w:r>
          <w:r>
            <w:rPr>
              <w:lang w:val="fr-FR" w:eastAsia="en-US"/>
            </w:rPr>
            <w:t>DRX mode 2/8</w:t>
            <w:tab/>
          </w:r>
          <w:hyperlink w:anchor="__RefHeading___Toc478163324">
            <w:r>
              <w:rPr>
                <w:rStyle w:val="IndexLink"/>
                <w:lang w:val="fr-FR" w:eastAsia="en-US"/>
              </w:rPr>
              <w:t>91</w:t>
            </w:r>
          </w:hyperlink>
        </w:p>
        <w:p>
          <w:pPr>
            <w:pStyle w:val="Contents5"/>
            <w:rPr>
              <w:rFonts w:ascii="Calibri" w:hAnsi="Calibri" w:cs="Calibri"/>
              <w:sz w:val="22"/>
              <w:szCs w:val="22"/>
              <w:lang w:val="fr-FR" w:eastAsia="en-US"/>
            </w:rPr>
          </w:pPr>
          <w:r>
            <w:rPr>
              <w:lang w:val="fr-FR" w:eastAsia="en-US"/>
            </w:rPr>
            <w:t>4.5.2.1.3</w:t>
          </w:r>
          <w:r>
            <w:rPr>
              <w:rFonts w:cs="Calibri" w:ascii="Calibri" w:hAnsi="Calibri"/>
              <w:sz w:val="22"/>
              <w:szCs w:val="22"/>
              <w:lang w:val="fr-FR" w:eastAsia="en-US"/>
            </w:rPr>
            <w:tab/>
          </w:r>
          <w:r>
            <w:rPr>
              <w:lang w:val="fr-FR" w:eastAsia="en-US"/>
            </w:rPr>
            <w:t>DRX mode 1/8</w:t>
            <w:tab/>
          </w:r>
          <w:hyperlink w:anchor="__RefHeading___Toc478163325">
            <w:r>
              <w:rPr>
                <w:rStyle w:val="IndexLink"/>
                <w:lang w:val="fr-FR" w:eastAsia="en-US"/>
              </w:rPr>
              <w:t>92</w:t>
            </w:r>
          </w:hyperlink>
        </w:p>
        <w:p>
          <w:pPr>
            <w:pStyle w:val="Contents5"/>
            <w:rPr>
              <w:rFonts w:ascii="Calibri" w:hAnsi="Calibri" w:cs="Calibri"/>
              <w:sz w:val="22"/>
              <w:szCs w:val="22"/>
              <w:lang w:val="en-US" w:eastAsia="en-US"/>
            </w:rPr>
          </w:pPr>
          <w:r>
            <w:rPr/>
            <w:t>4.5.2.1.4</w:t>
          </w:r>
          <w:r>
            <w:rPr>
              <w:rFonts w:cs="Calibri" w:ascii="Calibri" w:hAnsi="Calibri"/>
              <w:sz w:val="22"/>
              <w:szCs w:val="22"/>
              <w:lang w:val="en-US" w:eastAsia="en-US"/>
            </w:rPr>
            <w:tab/>
          </w:r>
          <w:r>
            <w:rPr/>
            <w:t>DRX mode 1/16 and beyond</w:t>
            <w:tab/>
          </w:r>
          <w:hyperlink w:anchor="__RefHeading___Toc478163326">
            <w:r>
              <w:rPr>
                <w:rStyle w:val="IndexLink"/>
              </w:rPr>
              <w:t>93</w:t>
            </w:r>
          </w:hyperlink>
        </w:p>
        <w:p>
          <w:pPr>
            <w:pStyle w:val="Contents5"/>
            <w:rPr>
              <w:rFonts w:ascii="Calibri" w:hAnsi="Calibri" w:cs="Calibri"/>
              <w:sz w:val="22"/>
              <w:szCs w:val="22"/>
              <w:lang w:val="en-US" w:eastAsia="en-US"/>
            </w:rPr>
          </w:pPr>
          <w:r>
            <w:rPr/>
            <w:t>4.5.2.1.5</w:t>
          </w:r>
          <w:r>
            <w:rPr>
              <w:rFonts w:cs="Calibri" w:ascii="Calibri" w:hAnsi="Calibri"/>
              <w:sz w:val="22"/>
              <w:szCs w:val="22"/>
              <w:lang w:val="en-US" w:eastAsia="en-US"/>
            </w:rPr>
            <w:tab/>
          </w:r>
          <w:r>
            <w:rPr>
              <w:lang w:val="en-US" w:eastAsia="en-US"/>
            </w:rPr>
            <w:t>DRX mode 2/8, i</w:t>
          </w:r>
          <w:r>
            <w:rPr/>
            <w:t>n a 2 way soft handover</w:t>
            <w:tab/>
          </w:r>
          <w:hyperlink w:anchor="__RefHeading___Toc478163327">
            <w:r>
              <w:rPr>
                <w:rStyle w:val="IndexLink"/>
              </w:rPr>
              <w:t>93</w:t>
            </w:r>
          </w:hyperlink>
        </w:p>
        <w:p>
          <w:pPr>
            <w:pStyle w:val="Contents5"/>
            <w:rPr>
              <w:rFonts w:ascii="Calibri" w:hAnsi="Calibri" w:cs="Calibri"/>
              <w:sz w:val="22"/>
              <w:szCs w:val="22"/>
              <w:lang w:val="en-US" w:eastAsia="en-US"/>
            </w:rPr>
          </w:pPr>
          <w:r>
            <w:rPr/>
            <w:t>4.5.2.1.6</w:t>
          </w:r>
          <w:r>
            <w:rPr>
              <w:rFonts w:cs="Calibri" w:ascii="Calibri" w:hAnsi="Calibri"/>
              <w:sz w:val="22"/>
              <w:szCs w:val="22"/>
              <w:lang w:val="en-US" w:eastAsia="en-US"/>
            </w:rPr>
            <w:tab/>
          </w:r>
          <w:r>
            <w:rPr>
              <w:lang w:val="en-US" w:eastAsia="en-US"/>
            </w:rPr>
            <w:t>DRX mode 1/8, i</w:t>
          </w:r>
          <w:r>
            <w:rPr/>
            <w:t>n a 2 way soft handover</w:t>
            <w:tab/>
          </w:r>
          <w:hyperlink w:anchor="__RefHeading___Toc478163328">
            <w:r>
              <w:rPr>
                <w:rStyle w:val="IndexLink"/>
              </w:rPr>
              <w:t>94</w:t>
            </w:r>
          </w:hyperlink>
        </w:p>
        <w:p>
          <w:pPr>
            <w:pStyle w:val="Contents5"/>
            <w:rPr>
              <w:rFonts w:ascii="Calibri" w:hAnsi="Calibri" w:cs="Calibri"/>
              <w:sz w:val="22"/>
              <w:szCs w:val="22"/>
              <w:lang w:val="en-US" w:eastAsia="en-US"/>
            </w:rPr>
          </w:pPr>
          <w:r>
            <w:rPr/>
            <w:t>4.5.2.1.7</w:t>
          </w:r>
          <w:r>
            <w:rPr>
              <w:rFonts w:cs="Calibri" w:ascii="Calibri" w:hAnsi="Calibri"/>
              <w:sz w:val="22"/>
              <w:szCs w:val="22"/>
              <w:lang w:val="en-US" w:eastAsia="en-US"/>
            </w:rPr>
            <w:tab/>
          </w:r>
          <w:r>
            <w:rPr>
              <w:lang w:val="en-US" w:eastAsia="en-US"/>
            </w:rPr>
            <w:t>DRX mode 1/16, i</w:t>
          </w:r>
          <w:r>
            <w:rPr/>
            <w:t>n a 2 way soft handover</w:t>
            <w:tab/>
          </w:r>
          <w:hyperlink w:anchor="__RefHeading___Toc478163329">
            <w:r>
              <w:rPr>
                <w:rStyle w:val="IndexLink"/>
              </w:rPr>
              <w:t>94</w:t>
            </w:r>
          </w:hyperlink>
        </w:p>
        <w:p>
          <w:pPr>
            <w:pStyle w:val="Contents4"/>
            <w:rPr>
              <w:rFonts w:ascii="Calibri" w:hAnsi="Calibri" w:cs="Calibri"/>
              <w:sz w:val="22"/>
              <w:szCs w:val="22"/>
              <w:lang w:val="en-US" w:eastAsia="en-US"/>
            </w:rPr>
          </w:pPr>
          <w:r>
            <w:rPr/>
            <w:t>4.5.2.2</w:t>
          </w:r>
          <w:r>
            <w:rPr>
              <w:rFonts w:cs="Calibri" w:ascii="Calibri" w:hAnsi="Calibri"/>
              <w:sz w:val="22"/>
              <w:szCs w:val="22"/>
              <w:lang w:val="en-US" w:eastAsia="en-US"/>
            </w:rPr>
            <w:tab/>
          </w:r>
          <w:r>
            <w:rPr/>
            <w:t>Downlink scheduler performance</w:t>
            <w:tab/>
          </w:r>
          <w:hyperlink w:anchor="__RefHeading___Toc478163330">
            <w:r>
              <w:rPr>
                <w:rStyle w:val="IndexLink"/>
              </w:rPr>
              <w:t>95</w:t>
            </w:r>
          </w:hyperlink>
        </w:p>
        <w:p>
          <w:pPr>
            <w:pStyle w:val="Contents4"/>
            <w:rPr>
              <w:rFonts w:ascii="Calibri" w:hAnsi="Calibri" w:cs="Calibri"/>
              <w:sz w:val="22"/>
              <w:szCs w:val="22"/>
              <w:lang w:val="en-US" w:eastAsia="en-US"/>
            </w:rPr>
          </w:pPr>
          <w:r>
            <w:rPr/>
            <w:t>4.5.2.2A</w:t>
          </w:r>
          <w:r>
            <w:rPr>
              <w:rFonts w:cs="Calibri" w:ascii="Calibri" w:hAnsi="Calibri"/>
              <w:sz w:val="22"/>
              <w:szCs w:val="22"/>
              <w:lang w:val="en-US" w:eastAsia="en-US"/>
            </w:rPr>
            <w:tab/>
          </w:r>
          <w:r>
            <w:rPr/>
            <w:t>Timing</w:t>
          </w:r>
          <w:r>
            <w:rPr>
              <w:lang w:val="en-US" w:eastAsia="en-US"/>
            </w:rPr>
            <w:t>, with 10 ms E-DCH TTI</w:t>
          </w:r>
          <w:r>
            <w:rPr/>
            <w:tab/>
          </w:r>
          <w:hyperlink w:anchor="__RefHeading___Toc478163331">
            <w:r>
              <w:rPr>
                <w:rStyle w:val="IndexLink"/>
              </w:rPr>
              <w:t>96</w:t>
            </w:r>
          </w:hyperlink>
        </w:p>
        <w:p>
          <w:pPr>
            <w:pStyle w:val="Contents5"/>
            <w:rPr>
              <w:rFonts w:ascii="Calibri" w:hAnsi="Calibri" w:cs="Calibri"/>
              <w:sz w:val="22"/>
              <w:szCs w:val="22"/>
              <w:lang w:val="en-US" w:eastAsia="en-US"/>
            </w:rPr>
          </w:pPr>
          <w:r>
            <w:rPr/>
            <w:t>4.5.2.2A.1</w:t>
          </w:r>
          <w:r>
            <w:rPr>
              <w:rFonts w:cs="Calibri" w:ascii="Calibri" w:hAnsi="Calibri"/>
              <w:sz w:val="22"/>
              <w:szCs w:val="22"/>
              <w:lang w:val="en-US" w:eastAsia="en-US"/>
            </w:rPr>
            <w:tab/>
          </w:r>
          <w:r>
            <w:rPr/>
            <w:t>Background</w:t>
            <w:tab/>
          </w:r>
          <w:hyperlink w:anchor="__RefHeading___Toc478163332">
            <w:r>
              <w:rPr>
                <w:rStyle w:val="IndexLink"/>
              </w:rPr>
              <w:t>96</w:t>
            </w:r>
          </w:hyperlink>
        </w:p>
        <w:p>
          <w:pPr>
            <w:pStyle w:val="Contents5"/>
            <w:rPr>
              <w:rFonts w:ascii="Calibri" w:hAnsi="Calibri" w:cs="Calibri"/>
              <w:sz w:val="22"/>
              <w:szCs w:val="22"/>
              <w:lang w:val="en-US" w:eastAsia="en-US"/>
            </w:rPr>
          </w:pPr>
          <w:r>
            <w:rPr/>
            <w:t>4.5.2.2A.2</w:t>
          </w:r>
          <w:r>
            <w:rPr>
              <w:rFonts w:cs="Calibri" w:ascii="Calibri" w:hAnsi="Calibri"/>
              <w:sz w:val="22"/>
              <w:szCs w:val="22"/>
              <w:lang w:val="en-US" w:eastAsia="en-US"/>
            </w:rPr>
            <w:tab/>
          </w:r>
          <w:r>
            <w:rPr>
              <w:lang w:val="en-US" w:eastAsia="en-US"/>
            </w:rPr>
            <w:t>DRX mode 1/2</w:t>
          </w:r>
          <w:r>
            <w:rPr/>
            <w:tab/>
          </w:r>
          <w:hyperlink w:anchor="__RefHeading___Toc478163333">
            <w:r>
              <w:rPr>
                <w:rStyle w:val="IndexLink"/>
              </w:rPr>
              <w:t>97</w:t>
            </w:r>
          </w:hyperlink>
        </w:p>
        <w:p>
          <w:pPr>
            <w:pStyle w:val="Contents5"/>
            <w:rPr>
              <w:rFonts w:ascii="Calibri" w:hAnsi="Calibri" w:cs="Calibri"/>
              <w:sz w:val="22"/>
              <w:szCs w:val="22"/>
              <w:lang w:val="fr-FR" w:eastAsia="en-US"/>
            </w:rPr>
          </w:pPr>
          <w:r>
            <w:rPr>
              <w:lang w:val="fr-FR" w:eastAsia="en-US"/>
            </w:rPr>
            <w:t>4.5.2.2A.3</w:t>
          </w:r>
          <w:r>
            <w:rPr>
              <w:rFonts w:cs="Calibri" w:ascii="Calibri" w:hAnsi="Calibri"/>
              <w:sz w:val="22"/>
              <w:szCs w:val="22"/>
              <w:lang w:val="fr-FR" w:eastAsia="en-US"/>
            </w:rPr>
            <w:tab/>
          </w:r>
          <w:r>
            <w:rPr>
              <w:lang w:val="fr-FR" w:eastAsia="en-US"/>
            </w:rPr>
            <w:t>DRX mode 1/3</w:t>
            <w:tab/>
          </w:r>
          <w:hyperlink w:anchor="__RefHeading___Toc478163334">
            <w:r>
              <w:rPr>
                <w:rStyle w:val="IndexLink"/>
                <w:lang w:val="fr-FR" w:eastAsia="en-US"/>
              </w:rPr>
              <w:t>97</w:t>
            </w:r>
          </w:hyperlink>
        </w:p>
        <w:p>
          <w:pPr>
            <w:pStyle w:val="Contents5"/>
            <w:rPr>
              <w:rFonts w:ascii="Calibri" w:hAnsi="Calibri" w:cs="Calibri"/>
              <w:sz w:val="22"/>
              <w:szCs w:val="22"/>
              <w:lang w:val="fr-FR" w:eastAsia="en-US"/>
            </w:rPr>
          </w:pPr>
          <w:r>
            <w:rPr>
              <w:lang w:val="fr-FR" w:eastAsia="en-US"/>
            </w:rPr>
            <w:t>4.5.2.2A.4</w:t>
          </w:r>
          <w:r>
            <w:rPr>
              <w:rFonts w:cs="Calibri" w:ascii="Calibri" w:hAnsi="Calibri"/>
              <w:sz w:val="22"/>
              <w:szCs w:val="22"/>
              <w:lang w:val="fr-FR" w:eastAsia="en-US"/>
            </w:rPr>
            <w:tab/>
          </w:r>
          <w:r>
            <w:rPr>
              <w:lang w:val="fr-FR" w:eastAsia="en-US"/>
            </w:rPr>
            <w:t>DRX mode 1/4</w:t>
            <w:tab/>
          </w:r>
          <w:hyperlink w:anchor="__RefHeading___Toc478163335">
            <w:r>
              <w:rPr>
                <w:rStyle w:val="IndexLink"/>
                <w:lang w:val="fr-FR" w:eastAsia="en-US"/>
              </w:rPr>
              <w:t>97</w:t>
            </w:r>
          </w:hyperlink>
        </w:p>
        <w:p>
          <w:pPr>
            <w:pStyle w:val="Contents5"/>
            <w:rPr>
              <w:rFonts w:ascii="Calibri" w:hAnsi="Calibri" w:cs="Calibri"/>
              <w:sz w:val="22"/>
              <w:szCs w:val="22"/>
              <w:lang w:val="en-US" w:eastAsia="en-US"/>
            </w:rPr>
          </w:pPr>
          <w:r>
            <w:rPr/>
            <w:t>4.5.2.2A.5</w:t>
          </w:r>
          <w:r>
            <w:rPr>
              <w:rFonts w:cs="Calibri" w:ascii="Calibri" w:hAnsi="Calibri"/>
              <w:sz w:val="22"/>
              <w:szCs w:val="22"/>
              <w:lang w:val="en-US" w:eastAsia="en-US"/>
            </w:rPr>
            <w:tab/>
          </w:r>
          <w:r>
            <w:rPr>
              <w:lang w:val="en-US" w:eastAsia="en-US"/>
            </w:rPr>
            <w:t>DRX mode ¼, i</w:t>
          </w:r>
          <w:r>
            <w:rPr/>
            <w:t>n a 2 way soft handover</w:t>
            <w:tab/>
          </w:r>
          <w:hyperlink w:anchor="__RefHeading___Toc478163336">
            <w:r>
              <w:rPr>
                <w:rStyle w:val="IndexLink"/>
              </w:rPr>
              <w:t>98</w:t>
            </w:r>
          </w:hyperlink>
        </w:p>
        <w:p>
          <w:pPr>
            <w:pStyle w:val="Contents4"/>
            <w:rPr>
              <w:rFonts w:ascii="Calibri" w:hAnsi="Calibri" w:cs="Calibri"/>
              <w:sz w:val="22"/>
              <w:szCs w:val="22"/>
              <w:lang w:val="en-US" w:eastAsia="en-US"/>
            </w:rPr>
          </w:pPr>
          <w:r>
            <w:rPr/>
            <w:t>4.5.2.3</w:t>
          </w:r>
          <w:r>
            <w:rPr>
              <w:rFonts w:cs="Calibri" w:ascii="Calibri" w:hAnsi="Calibri"/>
              <w:sz w:val="22"/>
              <w:szCs w:val="22"/>
              <w:lang w:val="en-US" w:eastAsia="en-US"/>
            </w:rPr>
            <w:tab/>
          </w:r>
          <w:r>
            <w:rPr/>
            <w:t>Impact of DRX in demodulation performance</w:t>
            <w:tab/>
          </w:r>
          <w:hyperlink w:anchor="__RefHeading___Toc478163337">
            <w:r>
              <w:rPr>
                <w:rStyle w:val="IndexLink"/>
              </w:rPr>
              <w:t>99</w:t>
            </w:r>
          </w:hyperlink>
        </w:p>
        <w:p>
          <w:pPr>
            <w:pStyle w:val="Contents5"/>
            <w:rPr>
              <w:rFonts w:ascii="Calibri" w:hAnsi="Calibri" w:cs="Calibri"/>
              <w:sz w:val="22"/>
              <w:szCs w:val="22"/>
              <w:lang w:val="en-US" w:eastAsia="en-US"/>
            </w:rPr>
          </w:pPr>
          <w:r>
            <w:rPr/>
            <w:t>4.5.2.3.1</w:t>
          </w:r>
          <w:r>
            <w:rPr>
              <w:rFonts w:cs="Calibri" w:ascii="Calibri" w:hAnsi="Calibri"/>
              <w:sz w:val="22"/>
              <w:szCs w:val="22"/>
              <w:lang w:val="en-US" w:eastAsia="en-US"/>
            </w:rPr>
            <w:tab/>
          </w:r>
          <w:r>
            <w:rPr>
              <w:lang w:val="en-US" w:eastAsia="en-US"/>
            </w:rPr>
            <w:t>Simulation assumptions</w:t>
          </w:r>
          <w:r>
            <w:rPr/>
            <w:tab/>
          </w:r>
          <w:hyperlink w:anchor="__RefHeading___Toc478163338">
            <w:r>
              <w:rPr>
                <w:rStyle w:val="IndexLink"/>
              </w:rPr>
              <w:t>99</w:t>
            </w:r>
          </w:hyperlink>
        </w:p>
        <w:p>
          <w:pPr>
            <w:pStyle w:val="Contents5"/>
            <w:rPr>
              <w:rFonts w:ascii="Calibri" w:hAnsi="Calibri" w:cs="Calibri"/>
              <w:sz w:val="22"/>
              <w:szCs w:val="22"/>
              <w:lang w:val="en-US" w:eastAsia="en-US"/>
            </w:rPr>
          </w:pPr>
          <w:r>
            <w:rPr/>
            <w:t>4.5.2.3.2</w:t>
          </w:r>
          <w:r>
            <w:rPr>
              <w:rFonts w:cs="Calibri" w:ascii="Calibri" w:hAnsi="Calibri"/>
              <w:sz w:val="22"/>
              <w:szCs w:val="22"/>
              <w:lang w:val="en-US" w:eastAsia="en-US"/>
            </w:rPr>
            <w:tab/>
          </w:r>
          <w:r>
            <w:rPr>
              <w:lang w:val="en-US" w:eastAsia="en-US"/>
            </w:rPr>
            <w:t>Simulation results</w:t>
          </w:r>
          <w:r>
            <w:rPr/>
            <w:tab/>
          </w:r>
          <w:hyperlink w:anchor="__RefHeading___Toc478163339">
            <w:r>
              <w:rPr>
                <w:rStyle w:val="IndexLink"/>
              </w:rPr>
              <w:t>101</w:t>
            </w:r>
          </w:hyperlink>
        </w:p>
        <w:p>
          <w:pPr>
            <w:pStyle w:val="Contents3"/>
            <w:rPr>
              <w:rFonts w:ascii="Calibri" w:hAnsi="Calibri" w:cs="Calibri"/>
              <w:sz w:val="22"/>
              <w:szCs w:val="22"/>
              <w:lang w:val="en-US" w:eastAsia="en-US"/>
            </w:rPr>
          </w:pPr>
          <w:r>
            <w:rPr/>
            <w:t>4.5.3</w:t>
          </w:r>
          <w:r>
            <w:rPr>
              <w:rFonts w:cs="Calibri" w:ascii="Calibri" w:hAnsi="Calibri"/>
              <w:sz w:val="22"/>
              <w:szCs w:val="22"/>
              <w:lang w:val="en-US" w:eastAsia="en-US"/>
            </w:rPr>
            <w:tab/>
          </w:r>
          <w:r>
            <w:rPr/>
            <w:t>Benefits of the concept</w:t>
            <w:tab/>
          </w:r>
          <w:hyperlink w:anchor="__RefHeading___Toc478163340">
            <w:r>
              <w:rPr>
                <w:rStyle w:val="IndexLink"/>
              </w:rPr>
              <w:t>102</w:t>
            </w:r>
          </w:hyperlink>
        </w:p>
        <w:p>
          <w:pPr>
            <w:pStyle w:val="Contents3"/>
            <w:rPr>
              <w:rFonts w:ascii="Calibri" w:hAnsi="Calibri" w:cs="Calibri"/>
              <w:sz w:val="22"/>
              <w:szCs w:val="22"/>
              <w:lang w:val="en-US" w:eastAsia="en-US"/>
            </w:rPr>
          </w:pPr>
          <w:r>
            <w:rPr/>
            <w:t>4.5.4</w:t>
          </w:r>
          <w:r>
            <w:rPr>
              <w:rFonts w:cs="Calibri" w:ascii="Calibri" w:hAnsi="Calibri"/>
              <w:sz w:val="22"/>
              <w:szCs w:val="22"/>
              <w:lang w:val="en-US" w:eastAsia="en-US"/>
            </w:rPr>
            <w:tab/>
          </w:r>
          <w:r>
            <w:rPr/>
            <w:t>Open issues of the concept</w:t>
            <w:tab/>
          </w:r>
          <w:hyperlink w:anchor="__RefHeading___Toc478163341">
            <w:r>
              <w:rPr>
                <w:rStyle w:val="IndexLink"/>
              </w:rPr>
              <w:t>102</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lang w:val="en-US" w:eastAsia="en-US"/>
            </w:rPr>
            <w:t>Restricted HS-SCCH</w:t>
          </w:r>
          <w:r>
            <w:rPr/>
            <w:tab/>
          </w:r>
          <w:hyperlink w:anchor="__RefHeading___Toc478163342">
            <w:r>
              <w:rPr>
                <w:rStyle w:val="IndexLink"/>
              </w:rPr>
              <w:t>102</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lang w:val="en-US" w:eastAsia="en-US"/>
            </w:rPr>
            <w:t>Description of the concept</w:t>
          </w:r>
          <w:r>
            <w:rPr/>
            <w:tab/>
          </w:r>
          <w:hyperlink w:anchor="__RefHeading___Toc478163343">
            <w:r>
              <w:rPr>
                <w:rStyle w:val="IndexLink"/>
              </w:rPr>
              <w:t>102</w:t>
            </w:r>
          </w:hyperlink>
        </w:p>
        <w:p>
          <w:pPr>
            <w:pStyle w:val="Contents4"/>
            <w:rPr>
              <w:rFonts w:ascii="Calibri" w:hAnsi="Calibri" w:cs="Calibri"/>
              <w:sz w:val="22"/>
              <w:szCs w:val="22"/>
              <w:lang w:val="en-US" w:eastAsia="en-US"/>
            </w:rPr>
          </w:pPr>
          <w:r>
            <w:rPr/>
            <w:t>4.6.1.1</w:t>
          </w:r>
          <w:r>
            <w:rPr>
              <w:rFonts w:cs="Calibri" w:ascii="Calibri" w:hAnsi="Calibri"/>
              <w:sz w:val="22"/>
              <w:szCs w:val="22"/>
              <w:lang w:val="en-US" w:eastAsia="en-US"/>
            </w:rPr>
            <w:tab/>
          </w:r>
          <w:r>
            <w:rPr/>
            <w:t>HARQ Operation and Signalling</w:t>
            <w:tab/>
          </w:r>
          <w:hyperlink w:anchor="__RefHeading___Toc478163344">
            <w:r>
              <w:rPr>
                <w:rStyle w:val="IndexLink"/>
              </w:rPr>
              <w:t>103</w:t>
            </w:r>
          </w:hyperlink>
        </w:p>
        <w:p>
          <w:pPr>
            <w:pStyle w:val="Contents4"/>
            <w:rPr>
              <w:rFonts w:ascii="Calibri" w:hAnsi="Calibri" w:cs="Calibri"/>
              <w:sz w:val="22"/>
              <w:szCs w:val="22"/>
              <w:lang w:val="en-US" w:eastAsia="en-US"/>
            </w:rPr>
          </w:pPr>
          <w:r>
            <w:rPr/>
            <w:t>4.6.1.2</w:t>
          </w:r>
          <w:r>
            <w:rPr>
              <w:rFonts w:cs="Calibri" w:ascii="Calibri" w:hAnsi="Calibri"/>
              <w:sz w:val="22"/>
              <w:szCs w:val="22"/>
              <w:lang w:val="en-US" w:eastAsia="en-US"/>
            </w:rPr>
            <w:tab/>
          </w:r>
          <w:r>
            <w:rPr/>
            <w:t>Signalling of transport format</w:t>
            <w:tab/>
          </w:r>
          <w:hyperlink w:anchor="__RefHeading___Toc478163345">
            <w:r>
              <w:rPr>
                <w:rStyle w:val="IndexLink"/>
              </w:rPr>
              <w:t>103</w:t>
            </w:r>
          </w:hyperlink>
        </w:p>
        <w:p>
          <w:pPr>
            <w:pStyle w:val="Contents4"/>
            <w:rPr>
              <w:rFonts w:ascii="Calibri" w:hAnsi="Calibri" w:cs="Calibri"/>
              <w:sz w:val="22"/>
              <w:szCs w:val="22"/>
              <w:lang w:val="en-US" w:eastAsia="en-US"/>
            </w:rPr>
          </w:pPr>
          <w:r>
            <w:rPr/>
            <w:t>4.6.1.3</w:t>
          </w:r>
          <w:r>
            <w:rPr>
              <w:rFonts w:cs="Calibri" w:ascii="Calibri" w:hAnsi="Calibri"/>
              <w:sz w:val="22"/>
              <w:szCs w:val="22"/>
              <w:lang w:val="en-US" w:eastAsia="en-US"/>
            </w:rPr>
            <w:tab/>
          </w:r>
          <w:r>
            <w:rPr/>
            <w:t>Coding for HS-SCCH</w:t>
            <w:tab/>
          </w:r>
          <w:hyperlink w:anchor="__RefHeading___Toc478163346">
            <w:r>
              <w:rPr>
                <w:rStyle w:val="IndexLink"/>
              </w:rPr>
              <w:t>104</w:t>
            </w:r>
          </w:hyperlink>
        </w:p>
        <w:p>
          <w:pPr>
            <w:pStyle w:val="Contents4"/>
            <w:rPr>
              <w:rFonts w:ascii="Calibri" w:hAnsi="Calibri" w:cs="Calibri"/>
              <w:sz w:val="22"/>
              <w:szCs w:val="22"/>
              <w:lang w:val="en-US" w:eastAsia="en-US"/>
            </w:rPr>
          </w:pPr>
          <w:r>
            <w:rPr/>
            <w:t>4.6.1.4</w:t>
          </w:r>
          <w:r>
            <w:rPr>
              <w:rFonts w:cs="Calibri" w:ascii="Calibri" w:hAnsi="Calibri"/>
              <w:sz w:val="22"/>
              <w:szCs w:val="22"/>
              <w:lang w:val="en-US" w:eastAsia="en-US"/>
            </w:rPr>
            <w:tab/>
          </w:r>
          <w:r>
            <w:rPr/>
            <w:t>HS-SCCH physical channel structure</w:t>
            <w:tab/>
          </w:r>
          <w:hyperlink w:anchor="__RefHeading___Toc478163347">
            <w:r>
              <w:rPr>
                <w:rStyle w:val="IndexLink"/>
              </w:rPr>
              <w:t>105</w:t>
            </w:r>
          </w:hyperlink>
        </w:p>
        <w:p>
          <w:pPr>
            <w:pStyle w:val="Contents4"/>
            <w:rPr>
              <w:rFonts w:ascii="Calibri" w:hAnsi="Calibri" w:cs="Calibri"/>
              <w:sz w:val="22"/>
              <w:szCs w:val="22"/>
              <w:lang w:val="en-US" w:eastAsia="en-US"/>
            </w:rPr>
          </w:pPr>
          <w:r>
            <w:rPr/>
            <w:t>4.6.1.5</w:t>
          </w:r>
          <w:r>
            <w:rPr>
              <w:rFonts w:cs="Calibri" w:ascii="Calibri" w:hAnsi="Calibri"/>
              <w:sz w:val="22"/>
              <w:szCs w:val="22"/>
              <w:lang w:val="en-US" w:eastAsia="en-US"/>
            </w:rPr>
            <w:tab/>
          </w:r>
          <w:r>
            <w:rPr/>
            <w:t>UE reception of the restricted HS-SCCH</w:t>
            <w:tab/>
          </w:r>
          <w:hyperlink w:anchor="__RefHeading___Toc478163348">
            <w:r>
              <w:rPr>
                <w:rStyle w:val="IndexLink"/>
              </w:rPr>
              <w:t>106</w:t>
            </w:r>
          </w:hyperlink>
        </w:p>
        <w:p>
          <w:pPr>
            <w:pStyle w:val="Contents3"/>
            <w:rPr>
              <w:rFonts w:ascii="Calibri" w:hAnsi="Calibri" w:cs="Calibri"/>
              <w:sz w:val="22"/>
              <w:szCs w:val="22"/>
              <w:lang w:val="en-US" w:eastAsia="en-US"/>
            </w:rPr>
          </w:pPr>
          <w:r>
            <w:rPr/>
            <w:t>4.6.2</w:t>
          </w:r>
          <w:r>
            <w:rPr>
              <w:rFonts w:cs="Calibri" w:ascii="Calibri" w:hAnsi="Calibri"/>
              <w:sz w:val="22"/>
              <w:szCs w:val="22"/>
              <w:lang w:val="en-US" w:eastAsia="en-US"/>
            </w:rPr>
            <w:tab/>
          </w:r>
          <w:r>
            <w:rPr/>
            <w:t>Analysis of the concept</w:t>
            <w:tab/>
          </w:r>
          <w:hyperlink w:anchor="__RefHeading___Toc478163349">
            <w:r>
              <w:rPr>
                <w:rStyle w:val="IndexLink"/>
              </w:rPr>
              <w:t>106</w:t>
            </w:r>
          </w:hyperlink>
        </w:p>
        <w:p>
          <w:pPr>
            <w:pStyle w:val="Contents3"/>
            <w:rPr>
              <w:rFonts w:ascii="Calibri" w:hAnsi="Calibri" w:cs="Calibri"/>
              <w:sz w:val="22"/>
              <w:szCs w:val="22"/>
              <w:lang w:val="en-US" w:eastAsia="en-US"/>
            </w:rPr>
          </w:pPr>
          <w:r>
            <w:rPr/>
            <w:t>4.6.3</w:t>
          </w:r>
          <w:r>
            <w:rPr>
              <w:rFonts w:cs="Calibri" w:ascii="Calibri" w:hAnsi="Calibri"/>
              <w:sz w:val="22"/>
              <w:szCs w:val="22"/>
              <w:lang w:val="en-US" w:eastAsia="en-US"/>
            </w:rPr>
            <w:tab/>
          </w:r>
          <w:r>
            <w:rPr/>
            <w:t>Benefits of the concept</w:t>
            <w:tab/>
          </w:r>
          <w:hyperlink w:anchor="__RefHeading___Toc478163350">
            <w:r>
              <w:rPr>
                <w:rStyle w:val="IndexLink"/>
              </w:rPr>
              <w:t>107</w:t>
            </w:r>
          </w:hyperlink>
        </w:p>
        <w:p>
          <w:pPr>
            <w:pStyle w:val="Contents3"/>
            <w:rPr>
              <w:rFonts w:ascii="Calibri" w:hAnsi="Calibri" w:cs="Calibri"/>
              <w:sz w:val="22"/>
              <w:szCs w:val="22"/>
              <w:lang w:val="en-US" w:eastAsia="en-US"/>
            </w:rPr>
          </w:pPr>
          <w:r>
            <w:rPr/>
            <w:t>4.6.4</w:t>
          </w:r>
          <w:r>
            <w:rPr>
              <w:rFonts w:cs="Calibri" w:ascii="Calibri" w:hAnsi="Calibri"/>
              <w:sz w:val="22"/>
              <w:szCs w:val="22"/>
              <w:lang w:val="en-US" w:eastAsia="en-US"/>
            </w:rPr>
            <w:tab/>
          </w:r>
          <w:r>
            <w:rPr/>
            <w:t>Open issues of the concept</w:t>
            <w:tab/>
          </w:r>
          <w:hyperlink w:anchor="__RefHeading___Toc478163351">
            <w:r>
              <w:rPr>
                <w:rStyle w:val="IndexLink"/>
              </w:rPr>
              <w:t>107</w:t>
            </w:r>
          </w:hyperlink>
        </w:p>
        <w:p>
          <w:pPr>
            <w:pStyle w:val="Contents4"/>
            <w:rPr>
              <w:rFonts w:ascii="Calibri" w:hAnsi="Calibri" w:cs="Calibri"/>
              <w:sz w:val="22"/>
              <w:szCs w:val="22"/>
              <w:lang w:val="en-US" w:eastAsia="en-US"/>
            </w:rPr>
          </w:pPr>
          <w:r>
            <w:rPr/>
            <w:t>4.6.4.1</w:t>
          </w:r>
          <w:r>
            <w:rPr>
              <w:rFonts w:cs="Calibri" w:ascii="Calibri" w:hAnsi="Calibri"/>
              <w:sz w:val="22"/>
              <w:szCs w:val="22"/>
              <w:lang w:val="en-US" w:eastAsia="en-US"/>
            </w:rPr>
            <w:tab/>
          </w:r>
          <w:r>
            <w:rPr/>
            <w:t>Unexpected and Erroneous Events</w:t>
            <w:tab/>
          </w:r>
          <w:hyperlink w:anchor="__RefHeading___Toc478163352">
            <w:r>
              <w:rPr>
                <w:rStyle w:val="IndexLink"/>
              </w:rPr>
              <w:t>107</w:t>
            </w:r>
          </w:hyperlink>
        </w:p>
        <w:p>
          <w:pPr>
            <w:pStyle w:val="Contents5"/>
            <w:rPr>
              <w:rFonts w:ascii="Calibri" w:hAnsi="Calibri" w:cs="Calibri"/>
              <w:sz w:val="22"/>
              <w:szCs w:val="22"/>
              <w:lang w:val="en-US" w:eastAsia="en-US"/>
            </w:rPr>
          </w:pPr>
          <w:r>
            <w:rPr/>
            <w:t>4.6.4.1.1</w:t>
          </w:r>
          <w:r>
            <w:rPr>
              <w:rFonts w:cs="Calibri" w:ascii="Calibri" w:hAnsi="Calibri"/>
              <w:sz w:val="22"/>
              <w:szCs w:val="22"/>
              <w:lang w:val="en-US" w:eastAsia="en-US"/>
            </w:rPr>
            <w:tab/>
          </w:r>
          <w:r>
            <w:rPr/>
            <w:t>ACK/NACK not received in response to a new transmission</w:t>
            <w:tab/>
          </w:r>
          <w:hyperlink w:anchor="__RefHeading___Toc478163353">
            <w:r>
              <w:rPr>
                <w:rStyle w:val="IndexLink"/>
              </w:rPr>
              <w:t>107</w:t>
            </w:r>
          </w:hyperlink>
        </w:p>
        <w:p>
          <w:pPr>
            <w:pStyle w:val="Contents5"/>
            <w:rPr>
              <w:rFonts w:ascii="Calibri" w:hAnsi="Calibri" w:cs="Calibri"/>
              <w:sz w:val="22"/>
              <w:szCs w:val="22"/>
              <w:lang w:val="en-US" w:eastAsia="en-US"/>
            </w:rPr>
          </w:pPr>
          <w:r>
            <w:rPr/>
            <w:t>4.6.4.1.2</w:t>
          </w:r>
          <w:r>
            <w:rPr>
              <w:rFonts w:cs="Calibri" w:ascii="Calibri" w:hAnsi="Calibri"/>
              <w:sz w:val="22"/>
              <w:szCs w:val="22"/>
              <w:lang w:val="en-US" w:eastAsia="en-US"/>
            </w:rPr>
            <w:tab/>
          </w:r>
          <w:r>
            <w:rPr/>
            <w:t>Buffer corruption</w:t>
            <w:tab/>
          </w:r>
          <w:hyperlink w:anchor="__RefHeading___Toc478163354">
            <w:r>
              <w:rPr>
                <w:rStyle w:val="IndexLink"/>
              </w:rPr>
              <w:t>107</w:t>
            </w:r>
          </w:hyperlink>
        </w:p>
        <w:p>
          <w:pPr>
            <w:pStyle w:val="Contents5"/>
            <w:rPr>
              <w:rFonts w:ascii="Calibri" w:hAnsi="Calibri" w:cs="Calibri"/>
              <w:sz w:val="22"/>
              <w:szCs w:val="22"/>
              <w:lang w:val="en-US" w:eastAsia="en-US"/>
            </w:rPr>
          </w:pPr>
          <w:r>
            <w:rPr/>
            <w:t>4.6.4.1.3</w:t>
          </w:r>
          <w:r>
            <w:rPr>
              <w:rFonts w:cs="Calibri" w:ascii="Calibri" w:hAnsi="Calibri"/>
              <w:sz w:val="22"/>
              <w:szCs w:val="22"/>
              <w:lang w:val="en-US" w:eastAsia="en-US"/>
            </w:rPr>
            <w:tab/>
          </w:r>
          <w:r>
            <w:rPr/>
            <w:t>HS-SCCH misdetection followed by ACK false alarm</w:t>
            <w:tab/>
          </w:r>
          <w:hyperlink w:anchor="__RefHeading___Toc478163355">
            <w:r>
              <w:rPr>
                <w:rStyle w:val="IndexLink"/>
              </w:rPr>
              <w:t>108</w:t>
            </w:r>
          </w:hyperlink>
        </w:p>
        <w:p>
          <w:pPr>
            <w:pStyle w:val="Contents5"/>
            <w:rPr>
              <w:rFonts w:ascii="Calibri" w:hAnsi="Calibri" w:cs="Calibri"/>
              <w:sz w:val="22"/>
              <w:szCs w:val="22"/>
              <w:lang w:val="en-US" w:eastAsia="en-US"/>
            </w:rPr>
          </w:pPr>
          <w:r>
            <w:rPr/>
            <w:t>4.6.4.1.4</w:t>
          </w:r>
          <w:r>
            <w:rPr>
              <w:rFonts w:cs="Calibri" w:ascii="Calibri" w:hAnsi="Calibri"/>
              <w:sz w:val="22"/>
              <w:szCs w:val="22"/>
              <w:lang w:val="en-US" w:eastAsia="en-US"/>
            </w:rPr>
            <w:tab/>
          </w:r>
          <w:r>
            <w:rPr/>
            <w:t>HS-SCCH misdetection followed by NACK false alarm</w:t>
            <w:tab/>
          </w:r>
          <w:hyperlink w:anchor="__RefHeading___Toc478163356">
            <w:r>
              <w:rPr>
                <w:rStyle w:val="IndexLink"/>
              </w:rPr>
              <w:t>108</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lang w:val="en-US" w:eastAsia="en-US"/>
            </w:rPr>
            <w:t>HS-SCCH-less operation</w:t>
          </w:r>
          <w:r>
            <w:rPr/>
            <w:tab/>
          </w:r>
          <w:hyperlink w:anchor="__RefHeading___Toc478163357">
            <w:r>
              <w:rPr>
                <w:rStyle w:val="IndexLink"/>
              </w:rPr>
              <w:t>108</w:t>
            </w:r>
          </w:hyperlink>
        </w:p>
        <w:p>
          <w:pPr>
            <w:pStyle w:val="Contents3"/>
            <w:rPr>
              <w:rFonts w:ascii="Calibri" w:hAnsi="Calibri" w:cs="Calibri"/>
              <w:sz w:val="22"/>
              <w:szCs w:val="22"/>
              <w:lang w:val="en-US" w:eastAsia="en-US"/>
            </w:rPr>
          </w:pPr>
          <w:r>
            <w:rPr/>
            <w:t>4.7.1</w:t>
          </w:r>
          <w:r>
            <w:rPr>
              <w:rFonts w:cs="Calibri" w:ascii="Calibri" w:hAnsi="Calibri"/>
              <w:sz w:val="22"/>
              <w:szCs w:val="22"/>
              <w:lang w:val="en-US" w:eastAsia="en-US"/>
            </w:rPr>
            <w:tab/>
          </w:r>
          <w:r>
            <w:rPr>
              <w:lang w:val="en-US" w:eastAsia="en-US"/>
            </w:rPr>
            <w:t>Description of the Concept</w:t>
          </w:r>
          <w:r>
            <w:rPr/>
            <w:tab/>
          </w:r>
          <w:hyperlink w:anchor="__RefHeading___Toc478163358">
            <w:r>
              <w:rPr>
                <w:rStyle w:val="IndexLink"/>
              </w:rPr>
              <w:t>108</w:t>
            </w:r>
          </w:hyperlink>
        </w:p>
        <w:p>
          <w:pPr>
            <w:pStyle w:val="Contents3"/>
            <w:rPr>
              <w:rFonts w:ascii="Calibri" w:hAnsi="Calibri" w:cs="Calibri"/>
              <w:sz w:val="22"/>
              <w:szCs w:val="22"/>
              <w:lang w:val="en-US" w:eastAsia="en-US"/>
            </w:rPr>
          </w:pPr>
          <w:r>
            <w:rPr/>
            <w:t>4.7.2</w:t>
          </w:r>
          <w:r>
            <w:rPr>
              <w:rFonts w:cs="Calibri" w:ascii="Calibri" w:hAnsi="Calibri"/>
              <w:sz w:val="22"/>
              <w:szCs w:val="22"/>
              <w:lang w:val="en-US" w:eastAsia="en-US"/>
            </w:rPr>
            <w:tab/>
          </w:r>
          <w:r>
            <w:rPr>
              <w:lang w:val="en-US" w:eastAsia="en-US"/>
            </w:rPr>
            <w:t>Analysis of the concept</w:t>
          </w:r>
          <w:r>
            <w:rPr/>
            <w:tab/>
          </w:r>
          <w:hyperlink w:anchor="__RefHeading___Toc478163359">
            <w:r>
              <w:rPr>
                <w:rStyle w:val="IndexLink"/>
              </w:rPr>
              <w:t>109</w:t>
            </w:r>
          </w:hyperlink>
        </w:p>
        <w:p>
          <w:pPr>
            <w:pStyle w:val="Contents4"/>
            <w:rPr>
              <w:rFonts w:ascii="Calibri" w:hAnsi="Calibri" w:cs="Calibri"/>
              <w:sz w:val="22"/>
              <w:szCs w:val="22"/>
              <w:lang w:val="en-US" w:eastAsia="en-US"/>
            </w:rPr>
          </w:pPr>
          <w:r>
            <w:rPr/>
            <w:t>4.7.2.1</w:t>
          </w:r>
          <w:r>
            <w:rPr>
              <w:rFonts w:cs="Calibri" w:ascii="Calibri" w:hAnsi="Calibri"/>
              <w:sz w:val="22"/>
              <w:szCs w:val="22"/>
              <w:lang w:val="en-US" w:eastAsia="en-US"/>
            </w:rPr>
            <w:tab/>
          </w:r>
          <w:r>
            <w:rPr/>
            <w:t>Transmission waveform and timing</w:t>
            <w:tab/>
          </w:r>
          <w:hyperlink w:anchor="__RefHeading___Toc478163360">
            <w:r>
              <w:rPr>
                <w:rStyle w:val="IndexLink"/>
              </w:rPr>
              <w:t>109</w:t>
            </w:r>
          </w:hyperlink>
        </w:p>
        <w:p>
          <w:pPr>
            <w:pStyle w:val="Contents4"/>
            <w:rPr>
              <w:rFonts w:ascii="Calibri" w:hAnsi="Calibri" w:cs="Calibri"/>
              <w:sz w:val="22"/>
              <w:szCs w:val="22"/>
              <w:lang w:val="en-US" w:eastAsia="en-US"/>
            </w:rPr>
          </w:pPr>
          <w:r>
            <w:rPr/>
            <w:t>4.7.2.2</w:t>
          </w:r>
          <w:r>
            <w:rPr>
              <w:rFonts w:cs="Calibri" w:ascii="Calibri" w:hAnsi="Calibri"/>
              <w:sz w:val="22"/>
              <w:szCs w:val="22"/>
              <w:lang w:val="en-US" w:eastAsia="en-US"/>
            </w:rPr>
            <w:tab/>
          </w:r>
          <w:r>
            <w:rPr>
              <w:lang w:val="en-US" w:eastAsia="en-US"/>
            </w:rPr>
            <w:t>UE complexity discussion</w:t>
          </w:r>
          <w:r>
            <w:rPr/>
            <w:tab/>
          </w:r>
          <w:hyperlink w:anchor="__RefHeading___Toc478163361">
            <w:r>
              <w:rPr>
                <w:rStyle w:val="IndexLink"/>
              </w:rPr>
              <w:t>110</w:t>
            </w:r>
          </w:hyperlink>
        </w:p>
        <w:p>
          <w:pPr>
            <w:pStyle w:val="Contents4"/>
            <w:rPr>
              <w:rFonts w:ascii="Calibri" w:hAnsi="Calibri" w:cs="Calibri"/>
              <w:sz w:val="22"/>
              <w:szCs w:val="22"/>
              <w:lang w:val="en-US" w:eastAsia="en-US"/>
            </w:rPr>
          </w:pPr>
          <w:r>
            <w:rPr/>
            <w:t>4.7.2.3</w:t>
          </w:r>
          <w:r>
            <w:rPr>
              <w:rFonts w:cs="Calibri" w:ascii="Calibri" w:hAnsi="Calibri"/>
              <w:sz w:val="22"/>
              <w:szCs w:val="22"/>
              <w:lang w:val="en-US" w:eastAsia="en-US"/>
            </w:rPr>
            <w:tab/>
          </w:r>
          <w:r>
            <w:rPr>
              <w:lang w:val="en-US" w:eastAsia="en-US"/>
            </w:rPr>
            <w:t>CRC discussion</w:t>
          </w:r>
          <w:r>
            <w:rPr/>
            <w:tab/>
          </w:r>
          <w:hyperlink w:anchor="__RefHeading___Toc478163362">
            <w:r>
              <w:rPr>
                <w:rStyle w:val="IndexLink"/>
              </w:rPr>
              <w:t>111</w:t>
            </w:r>
          </w:hyperlink>
        </w:p>
        <w:p>
          <w:pPr>
            <w:pStyle w:val="Contents4"/>
            <w:rPr>
              <w:rFonts w:ascii="Calibri" w:hAnsi="Calibri" w:cs="Calibri"/>
              <w:sz w:val="22"/>
              <w:szCs w:val="22"/>
              <w:lang w:val="en-US" w:eastAsia="en-US"/>
            </w:rPr>
          </w:pPr>
          <w:r>
            <w:rPr/>
            <w:t>4.7.2.4</w:t>
          </w:r>
          <w:r>
            <w:rPr>
              <w:rFonts w:cs="Calibri" w:ascii="Calibri" w:hAnsi="Calibri"/>
              <w:sz w:val="22"/>
              <w:szCs w:val="22"/>
              <w:lang w:val="en-US" w:eastAsia="en-US"/>
            </w:rPr>
            <w:tab/>
          </w:r>
          <w:r>
            <w:rPr>
              <w:lang w:val="en-US" w:eastAsia="en-US"/>
            </w:rPr>
            <w:t>VoIP and best effort capacity simulations</w:t>
          </w:r>
          <w:r>
            <w:rPr/>
            <w:tab/>
          </w:r>
          <w:hyperlink w:anchor="__RefHeading___Toc478163363">
            <w:r>
              <w:rPr>
                <w:rStyle w:val="IndexLink"/>
              </w:rPr>
              <w:t>112</w:t>
            </w:r>
          </w:hyperlink>
        </w:p>
        <w:p>
          <w:pPr>
            <w:pStyle w:val="Contents5"/>
            <w:rPr>
              <w:rFonts w:ascii="Calibri" w:hAnsi="Calibri" w:cs="Calibri"/>
              <w:sz w:val="22"/>
              <w:szCs w:val="22"/>
              <w:lang w:val="en-US" w:eastAsia="en-US"/>
            </w:rPr>
          </w:pPr>
          <w:r>
            <w:rPr/>
            <w:t>4.7.2.4.1</w:t>
          </w:r>
          <w:r>
            <w:rPr>
              <w:rFonts w:cs="Calibri" w:ascii="Calibri" w:hAnsi="Calibri"/>
              <w:sz w:val="22"/>
              <w:szCs w:val="22"/>
              <w:lang w:val="en-US" w:eastAsia="en-US"/>
            </w:rPr>
            <w:tab/>
          </w:r>
          <w:r>
            <w:rPr>
              <w:lang w:val="en-US" w:eastAsia="en-US"/>
            </w:rPr>
            <w:t>Simulation assumptions</w:t>
          </w:r>
          <w:r>
            <w:rPr/>
            <w:tab/>
          </w:r>
          <w:hyperlink w:anchor="__RefHeading___Toc478163364">
            <w:r>
              <w:rPr>
                <w:rStyle w:val="IndexLink"/>
              </w:rPr>
              <w:t>112</w:t>
            </w:r>
          </w:hyperlink>
        </w:p>
        <w:p>
          <w:pPr>
            <w:pStyle w:val="Contents5"/>
            <w:rPr>
              <w:rFonts w:ascii="Calibri" w:hAnsi="Calibri" w:cs="Calibri"/>
              <w:sz w:val="22"/>
              <w:szCs w:val="22"/>
              <w:lang w:val="en-US" w:eastAsia="en-US"/>
            </w:rPr>
          </w:pPr>
          <w:r>
            <w:rPr/>
            <w:t>4.7.2.4.2</w:t>
          </w:r>
          <w:r>
            <w:rPr>
              <w:rFonts w:cs="Calibri" w:ascii="Calibri" w:hAnsi="Calibri"/>
              <w:sz w:val="22"/>
              <w:szCs w:val="22"/>
              <w:lang w:val="en-US" w:eastAsia="en-US"/>
            </w:rPr>
            <w:tab/>
          </w:r>
          <w:r>
            <w:rPr>
              <w:lang w:val="en-US" w:eastAsia="en-US"/>
            </w:rPr>
            <w:t>Simulation results</w:t>
          </w:r>
          <w:r>
            <w:rPr/>
            <w:tab/>
          </w:r>
          <w:hyperlink w:anchor="__RefHeading___Toc478163365">
            <w:r>
              <w:rPr>
                <w:rStyle w:val="IndexLink"/>
              </w:rPr>
              <w:t>113</w:t>
            </w:r>
          </w:hyperlink>
        </w:p>
        <w:p>
          <w:pPr>
            <w:pStyle w:val="Contents3"/>
            <w:rPr>
              <w:rFonts w:ascii="Calibri" w:hAnsi="Calibri" w:cs="Calibri"/>
              <w:sz w:val="22"/>
              <w:szCs w:val="22"/>
              <w:lang w:val="en-US" w:eastAsia="en-US"/>
            </w:rPr>
          </w:pPr>
          <w:r>
            <w:rPr/>
            <w:t>4.7.3</w:t>
          </w:r>
          <w:r>
            <w:rPr>
              <w:rFonts w:cs="Calibri" w:ascii="Calibri" w:hAnsi="Calibri"/>
              <w:sz w:val="22"/>
              <w:szCs w:val="22"/>
              <w:lang w:val="en-US" w:eastAsia="en-US"/>
            </w:rPr>
            <w:tab/>
          </w:r>
          <w:r>
            <w:rPr>
              <w:lang w:val="en-US" w:eastAsia="en-US"/>
            </w:rPr>
            <w:t>Benefits of the concept</w:t>
          </w:r>
          <w:r>
            <w:rPr/>
            <w:tab/>
          </w:r>
          <w:hyperlink w:anchor="__RefHeading___Toc478163366">
            <w:r>
              <w:rPr>
                <w:rStyle w:val="IndexLink"/>
              </w:rPr>
              <w:t>115</w:t>
            </w:r>
          </w:hyperlink>
        </w:p>
        <w:p>
          <w:pPr>
            <w:pStyle w:val="Contents3"/>
            <w:rPr>
              <w:rFonts w:ascii="Calibri" w:hAnsi="Calibri" w:cs="Calibri"/>
              <w:sz w:val="22"/>
              <w:szCs w:val="22"/>
              <w:lang w:val="en-US" w:eastAsia="en-US"/>
            </w:rPr>
          </w:pPr>
          <w:r>
            <w:rPr/>
            <w:t>4.7.4</w:t>
          </w:r>
          <w:r>
            <w:rPr>
              <w:rFonts w:cs="Calibri" w:ascii="Calibri" w:hAnsi="Calibri"/>
              <w:sz w:val="22"/>
              <w:szCs w:val="22"/>
              <w:lang w:val="en-US" w:eastAsia="en-US"/>
            </w:rPr>
            <w:tab/>
          </w:r>
          <w:r>
            <w:rPr/>
            <w:t>Open issues of the concept</w:t>
            <w:tab/>
          </w:r>
          <w:hyperlink w:anchor="__RefHeading___Toc478163367">
            <w:r>
              <w:rPr>
                <w:rStyle w:val="IndexLink"/>
              </w:rPr>
              <w:t>115</w:t>
            </w:r>
          </w:hyperlink>
        </w:p>
        <w:p>
          <w:pPr>
            <w:pStyle w:val="Contents2"/>
            <w:rPr>
              <w:rFonts w:ascii="Calibri" w:hAnsi="Calibri" w:cs="Calibri"/>
              <w:sz w:val="22"/>
              <w:szCs w:val="22"/>
              <w:lang w:val="en-US" w:eastAsia="en-US"/>
            </w:rPr>
          </w:pPr>
          <w:r>
            <w:rPr/>
            <w:t>4.8</w:t>
          </w:r>
          <w:r>
            <w:rPr>
              <w:rFonts w:cs="Calibri" w:ascii="Calibri" w:hAnsi="Calibri"/>
              <w:sz w:val="22"/>
              <w:szCs w:val="22"/>
              <w:lang w:val="en-US" w:eastAsia="en-US"/>
            </w:rPr>
            <w:tab/>
          </w:r>
          <w:r>
            <w:rPr>
              <w:lang w:val="en-US" w:eastAsia="en-US"/>
            </w:rPr>
            <w:t>Reduced complexity HS-SCCH-less operation</w:t>
          </w:r>
          <w:r>
            <w:rPr/>
            <w:tab/>
          </w:r>
          <w:hyperlink w:anchor="__RefHeading___Toc478163368">
            <w:r>
              <w:rPr>
                <w:rStyle w:val="IndexLink"/>
              </w:rPr>
              <w:t>115</w:t>
            </w:r>
          </w:hyperlink>
        </w:p>
        <w:p>
          <w:pPr>
            <w:pStyle w:val="Contents3"/>
            <w:rPr>
              <w:rFonts w:ascii="Calibri" w:hAnsi="Calibri" w:cs="Calibri"/>
              <w:sz w:val="22"/>
              <w:szCs w:val="22"/>
              <w:lang w:val="en-US" w:eastAsia="en-US"/>
            </w:rPr>
          </w:pPr>
          <w:r>
            <w:rPr/>
            <w:t>4.8.1</w:t>
          </w:r>
          <w:r>
            <w:rPr>
              <w:rFonts w:cs="Calibri" w:ascii="Calibri" w:hAnsi="Calibri"/>
              <w:sz w:val="22"/>
              <w:szCs w:val="22"/>
              <w:lang w:val="en-US" w:eastAsia="en-US"/>
            </w:rPr>
            <w:tab/>
          </w:r>
          <w:r>
            <w:rPr>
              <w:lang w:val="en-US" w:eastAsia="en-US"/>
            </w:rPr>
            <w:t>Description of the concept</w:t>
          </w:r>
          <w:r>
            <w:rPr/>
            <w:tab/>
          </w:r>
          <w:hyperlink w:anchor="__RefHeading___Toc478163369">
            <w:r>
              <w:rPr>
                <w:rStyle w:val="IndexLink"/>
              </w:rPr>
              <w:t>115</w:t>
            </w:r>
          </w:hyperlink>
        </w:p>
        <w:p>
          <w:pPr>
            <w:pStyle w:val="Contents4"/>
            <w:rPr>
              <w:rFonts w:ascii="Calibri" w:hAnsi="Calibri" w:cs="Calibri"/>
              <w:sz w:val="22"/>
              <w:szCs w:val="22"/>
              <w:lang w:val="en-US" w:eastAsia="en-US"/>
            </w:rPr>
          </w:pPr>
          <w:r>
            <w:rPr/>
            <w:t>4.8.1.1</w:t>
          </w:r>
          <w:r>
            <w:rPr>
              <w:rFonts w:cs="Calibri" w:ascii="Calibri" w:hAnsi="Calibri"/>
              <w:sz w:val="22"/>
              <w:szCs w:val="22"/>
              <w:lang w:val="en-US" w:eastAsia="en-US"/>
            </w:rPr>
            <w:tab/>
          </w:r>
          <w:r>
            <w:rPr>
              <w:lang w:val="en-US" w:eastAsia="en-US"/>
            </w:rPr>
            <w:t>HS-SCCH for retransmissions with the reduced complexity HS-SCCH-less operation</w:t>
          </w:r>
          <w:r>
            <w:rPr/>
            <w:tab/>
          </w:r>
          <w:hyperlink w:anchor="__RefHeading___Toc478163370">
            <w:r>
              <w:rPr>
                <w:rStyle w:val="IndexLink"/>
              </w:rPr>
              <w:t>116</w:t>
            </w:r>
          </w:hyperlink>
        </w:p>
        <w:p>
          <w:pPr>
            <w:pStyle w:val="Contents3"/>
            <w:rPr>
              <w:rFonts w:ascii="Calibri" w:hAnsi="Calibri" w:cs="Calibri"/>
              <w:sz w:val="22"/>
              <w:szCs w:val="22"/>
              <w:lang w:val="en-US" w:eastAsia="en-US"/>
            </w:rPr>
          </w:pPr>
          <w:r>
            <w:rPr/>
            <w:t>4.8.2</w:t>
          </w:r>
          <w:r>
            <w:rPr>
              <w:rFonts w:cs="Calibri" w:ascii="Calibri" w:hAnsi="Calibri"/>
              <w:sz w:val="22"/>
              <w:szCs w:val="22"/>
              <w:lang w:val="en-US" w:eastAsia="en-US"/>
            </w:rPr>
            <w:tab/>
          </w:r>
          <w:r>
            <w:rPr>
              <w:lang w:val="en-US" w:eastAsia="en-US"/>
            </w:rPr>
            <w:t>Analysis of the concept</w:t>
          </w:r>
          <w:r>
            <w:rPr/>
            <w:tab/>
          </w:r>
          <w:hyperlink w:anchor="__RefHeading___Toc478163371">
            <w:r>
              <w:rPr>
                <w:rStyle w:val="IndexLink"/>
              </w:rPr>
              <w:t>117</w:t>
            </w:r>
          </w:hyperlink>
        </w:p>
        <w:p>
          <w:pPr>
            <w:pStyle w:val="Contents4"/>
            <w:rPr>
              <w:rFonts w:ascii="Calibri" w:hAnsi="Calibri" w:cs="Calibri"/>
              <w:sz w:val="22"/>
              <w:szCs w:val="22"/>
              <w:lang w:val="en-US" w:eastAsia="en-US"/>
            </w:rPr>
          </w:pPr>
          <w:r>
            <w:rPr/>
            <w:t>4.8.2.1</w:t>
          </w:r>
          <w:r>
            <w:rPr>
              <w:rFonts w:cs="Calibri" w:ascii="Calibri" w:hAnsi="Calibri"/>
              <w:sz w:val="22"/>
              <w:szCs w:val="22"/>
              <w:lang w:val="en-US" w:eastAsia="en-US"/>
            </w:rPr>
            <w:tab/>
          </w:r>
          <w:r>
            <w:rPr/>
            <w:t>Timing and operation</w:t>
            <w:tab/>
          </w:r>
          <w:hyperlink w:anchor="__RefHeading___Toc478163372">
            <w:r>
              <w:rPr>
                <w:rStyle w:val="IndexLink"/>
              </w:rPr>
              <w:t>117</w:t>
            </w:r>
          </w:hyperlink>
        </w:p>
        <w:p>
          <w:pPr>
            <w:pStyle w:val="Contents4"/>
            <w:rPr>
              <w:rFonts w:ascii="Calibri" w:hAnsi="Calibri" w:cs="Calibri"/>
              <w:sz w:val="22"/>
              <w:szCs w:val="22"/>
              <w:lang w:val="en-US" w:eastAsia="en-US"/>
            </w:rPr>
          </w:pPr>
          <w:r>
            <w:rPr/>
            <w:t>4.8.2.2</w:t>
          </w:r>
          <w:r>
            <w:rPr>
              <w:rFonts w:cs="Calibri" w:ascii="Calibri" w:hAnsi="Calibri"/>
              <w:sz w:val="22"/>
              <w:szCs w:val="22"/>
              <w:lang w:val="en-US" w:eastAsia="en-US"/>
            </w:rPr>
            <w:tab/>
          </w:r>
          <w:r>
            <w:rPr>
              <w:lang w:val="en-US" w:eastAsia="en-US"/>
            </w:rPr>
            <w:t>UE Complexity discussion</w:t>
          </w:r>
          <w:r>
            <w:rPr/>
            <w:tab/>
          </w:r>
          <w:hyperlink w:anchor="__RefHeading___Toc478163373">
            <w:r>
              <w:rPr>
                <w:rStyle w:val="IndexLink"/>
              </w:rPr>
              <w:t>117</w:t>
            </w:r>
          </w:hyperlink>
        </w:p>
        <w:p>
          <w:pPr>
            <w:pStyle w:val="Contents4"/>
            <w:rPr>
              <w:rFonts w:ascii="Calibri" w:hAnsi="Calibri" w:cs="Calibri"/>
              <w:sz w:val="22"/>
              <w:szCs w:val="22"/>
              <w:lang w:val="en-US" w:eastAsia="en-US"/>
            </w:rPr>
          </w:pPr>
          <w:r>
            <w:rPr/>
            <w:t>4.8.2.3</w:t>
          </w:r>
          <w:r>
            <w:rPr>
              <w:rFonts w:cs="Calibri" w:ascii="Calibri" w:hAnsi="Calibri"/>
              <w:sz w:val="22"/>
              <w:szCs w:val="22"/>
              <w:lang w:val="en-US" w:eastAsia="en-US"/>
            </w:rPr>
            <w:tab/>
          </w:r>
          <w:r>
            <w:rPr>
              <w:lang w:val="en-US" w:eastAsia="en-US"/>
            </w:rPr>
            <w:t>Simulation Results</w:t>
          </w:r>
          <w:r>
            <w:rPr/>
            <w:tab/>
          </w:r>
          <w:hyperlink w:anchor="__RefHeading___Toc478163374">
            <w:r>
              <w:rPr>
                <w:rStyle w:val="IndexLink"/>
              </w:rPr>
              <w:t>117</w:t>
            </w:r>
          </w:hyperlink>
        </w:p>
        <w:p>
          <w:pPr>
            <w:pStyle w:val="Contents5"/>
            <w:rPr>
              <w:rFonts w:ascii="Calibri" w:hAnsi="Calibri" w:cs="Calibri"/>
              <w:sz w:val="22"/>
              <w:szCs w:val="22"/>
              <w:lang w:val="en-US" w:eastAsia="en-US"/>
            </w:rPr>
          </w:pPr>
          <w:r>
            <w:rPr/>
            <w:t>4.8.2.3.1</w:t>
          </w:r>
          <w:r>
            <w:rPr>
              <w:rFonts w:cs="Calibri" w:ascii="Calibri" w:hAnsi="Calibri"/>
              <w:sz w:val="22"/>
              <w:szCs w:val="22"/>
              <w:lang w:val="en-US" w:eastAsia="en-US"/>
            </w:rPr>
            <w:tab/>
          </w:r>
          <w:r>
            <w:rPr>
              <w:lang w:val="en-US" w:eastAsia="en-US"/>
            </w:rPr>
            <w:t>Simulation assumptions</w:t>
          </w:r>
          <w:r>
            <w:rPr/>
            <w:tab/>
          </w:r>
          <w:hyperlink w:anchor="__RefHeading___Toc478163375">
            <w:r>
              <w:rPr>
                <w:rStyle w:val="IndexLink"/>
              </w:rPr>
              <w:t>121</w:t>
            </w:r>
          </w:hyperlink>
        </w:p>
        <w:p>
          <w:pPr>
            <w:pStyle w:val="Contents3"/>
            <w:rPr>
              <w:rFonts w:ascii="Calibri" w:hAnsi="Calibri" w:cs="Calibri"/>
              <w:sz w:val="22"/>
              <w:szCs w:val="22"/>
              <w:lang w:val="en-US" w:eastAsia="en-US"/>
            </w:rPr>
          </w:pPr>
          <w:r>
            <w:rPr/>
            <w:t>4.8.3</w:t>
          </w:r>
          <w:r>
            <w:rPr>
              <w:rFonts w:cs="Calibri" w:ascii="Calibri" w:hAnsi="Calibri"/>
              <w:sz w:val="22"/>
              <w:szCs w:val="22"/>
              <w:lang w:val="en-US" w:eastAsia="en-US"/>
            </w:rPr>
            <w:tab/>
          </w:r>
          <w:r>
            <w:rPr>
              <w:lang w:val="en-US" w:eastAsia="en-US"/>
            </w:rPr>
            <w:t>Benefits of the concept</w:t>
          </w:r>
          <w:r>
            <w:rPr/>
            <w:tab/>
          </w:r>
          <w:hyperlink w:anchor="__RefHeading___Toc478163376">
            <w:r>
              <w:rPr>
                <w:rStyle w:val="IndexLink"/>
              </w:rPr>
              <w:t>122</w:t>
            </w:r>
          </w:hyperlink>
        </w:p>
        <w:p>
          <w:pPr>
            <w:pStyle w:val="Contents3"/>
            <w:rPr>
              <w:rFonts w:ascii="Calibri" w:hAnsi="Calibri" w:cs="Calibri"/>
              <w:sz w:val="22"/>
              <w:szCs w:val="22"/>
              <w:lang w:val="en-US" w:eastAsia="en-US"/>
            </w:rPr>
          </w:pPr>
          <w:r>
            <w:rPr/>
            <w:t>4.8.4</w:t>
          </w:r>
          <w:r>
            <w:rPr>
              <w:rFonts w:cs="Calibri" w:ascii="Calibri" w:hAnsi="Calibri"/>
              <w:sz w:val="22"/>
              <w:szCs w:val="22"/>
              <w:lang w:val="en-US" w:eastAsia="en-US"/>
            </w:rPr>
            <w:tab/>
          </w:r>
          <w:r>
            <w:rPr>
              <w:lang w:val="en-US" w:eastAsia="en-US"/>
            </w:rPr>
            <w:t>Open Issues of the concept</w:t>
          </w:r>
          <w:r>
            <w:rPr/>
            <w:tab/>
          </w:r>
          <w:hyperlink w:anchor="__RefHeading___Toc478163377">
            <w:r>
              <w:rPr>
                <w:rStyle w:val="IndexLink"/>
              </w:rPr>
              <w:t>122</w:t>
            </w:r>
          </w:hyperlink>
        </w:p>
        <w:p>
          <w:pPr>
            <w:pStyle w:val="Contents2"/>
            <w:rPr>
              <w:rFonts w:ascii="Calibri" w:hAnsi="Calibri" w:cs="Calibri"/>
              <w:sz w:val="22"/>
              <w:szCs w:val="22"/>
              <w:lang w:val="en-US" w:eastAsia="en-US"/>
            </w:rPr>
          </w:pPr>
          <w:r>
            <w:rPr/>
            <w:t>4.A</w:t>
          </w:r>
          <w:r>
            <w:rPr>
              <w:rFonts w:cs="Calibri" w:ascii="Calibri" w:hAnsi="Calibri"/>
              <w:sz w:val="22"/>
              <w:szCs w:val="22"/>
              <w:lang w:val="en-US" w:eastAsia="en-US"/>
            </w:rPr>
            <w:tab/>
          </w:r>
          <w:r>
            <w:rPr/>
            <w:t>Summary of technical concepts and possible combinations</w:t>
            <w:tab/>
          </w:r>
          <w:hyperlink w:anchor="__RefHeading___Toc478163378">
            <w:r>
              <w:rPr>
                <w:rStyle w:val="IndexLink"/>
              </w:rPr>
              <w:t>123</w:t>
            </w:r>
          </w:hyperlink>
        </w:p>
        <w:p>
          <w:pPr>
            <w:pStyle w:val="Contents3"/>
            <w:rPr>
              <w:rFonts w:ascii="Calibri" w:hAnsi="Calibri" w:cs="Calibri"/>
              <w:sz w:val="22"/>
              <w:szCs w:val="22"/>
              <w:lang w:val="en-US" w:eastAsia="en-US"/>
            </w:rPr>
          </w:pPr>
          <w:r>
            <w:rPr/>
            <w:t>4.A.1</w:t>
          </w:r>
          <w:r>
            <w:rPr>
              <w:rFonts w:cs="Calibri" w:ascii="Calibri" w:hAnsi="Calibri"/>
              <w:sz w:val="22"/>
              <w:szCs w:val="22"/>
              <w:lang w:val="en-US" w:eastAsia="en-US"/>
            </w:rPr>
            <w:tab/>
          </w:r>
          <w:r>
            <w:rPr/>
            <w:t>Overview of the technical concepts</w:t>
            <w:tab/>
          </w:r>
          <w:hyperlink w:anchor="__RefHeading___Toc478163379">
            <w:r>
              <w:rPr>
                <w:rStyle w:val="IndexLink"/>
              </w:rPr>
              <w:t>123</w:t>
            </w:r>
          </w:hyperlink>
        </w:p>
        <w:p>
          <w:pPr>
            <w:pStyle w:val="Contents3"/>
            <w:rPr>
              <w:rFonts w:ascii="Calibri" w:hAnsi="Calibri" w:cs="Calibri"/>
              <w:sz w:val="22"/>
              <w:szCs w:val="22"/>
              <w:lang w:val="en-US" w:eastAsia="en-US"/>
            </w:rPr>
          </w:pPr>
          <w:r>
            <w:rPr/>
            <w:t>4.A.2</w:t>
          </w:r>
          <w:r>
            <w:rPr>
              <w:rFonts w:cs="Calibri" w:ascii="Calibri" w:hAnsi="Calibri"/>
              <w:sz w:val="22"/>
              <w:szCs w:val="22"/>
              <w:lang w:val="en-US" w:eastAsia="en-US"/>
            </w:rPr>
            <w:tab/>
          </w:r>
          <w:r>
            <w:rPr/>
            <w:t>Overview of possible combinations of technical concepts</w:t>
            <w:tab/>
          </w:r>
          <w:hyperlink w:anchor="__RefHeading___Toc478163380">
            <w:r>
              <w:rPr>
                <w:rStyle w:val="IndexLink"/>
              </w:rPr>
              <w:t>128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Technical solution</w:t>
            <w:tab/>
          </w:r>
          <w:hyperlink w:anchor="__RefHeading___Toc478163381">
            <w:r>
              <w:rPr>
                <w:rStyle w:val="IndexLink"/>
              </w:rPr>
              <w:t>130</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Overview of the selected solution</w:t>
            <w:tab/>
          </w:r>
          <w:hyperlink w:anchor="__RefHeading___Toc478163382">
            <w:r>
              <w:rPr>
                <w:rStyle w:val="IndexLink"/>
              </w:rPr>
              <w:t>130</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New UL DPCCH slo</w:t>
          </w:r>
          <w:r>
            <w:rPr>
              <w:rFonts w:eastAsia="SimSun;宋体" w:cs="Arial"/>
              <w:kern w:val="2"/>
              <w:lang w:val="en-US" w:eastAsia="en-US"/>
            </w:rPr>
            <w:t>t</w:t>
          </w:r>
          <w:r>
            <w:rPr/>
            <w:t xml:space="preserve"> format</w:t>
            <w:tab/>
          </w:r>
          <w:hyperlink w:anchor="__RefHeading___Toc478163383">
            <w:r>
              <w:rPr>
                <w:rStyle w:val="IndexLink"/>
              </w:rPr>
              <w:t>131</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Discontinuous transmission and reception in CELL_DCH</w:t>
            <w:tab/>
          </w:r>
          <w:hyperlink w:anchor="__RefHeading___Toc478163384">
            <w:r>
              <w:rPr>
                <w:rStyle w:val="IndexLink"/>
              </w:rPr>
              <w:t>131</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HS-SCCH less operation</w:t>
            <w:tab/>
          </w:r>
          <w:hyperlink w:anchor="__RefHeading___Toc478163385">
            <w:r>
              <w:rPr>
                <w:rStyle w:val="IndexLink"/>
              </w:rPr>
              <w:t>133</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Impact on RAN1 specifications</w:t>
            <w:tab/>
          </w:r>
          <w:hyperlink w:anchor="__RefHeading___Toc478163386">
            <w:r>
              <w:rPr>
                <w:rStyle w:val="IndexLink"/>
              </w:rPr>
              <w:t>134</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Impact on RAN2 specifications</w:t>
            <w:tab/>
          </w:r>
          <w:hyperlink w:anchor="__RefHeading___Toc478163387">
            <w:r>
              <w:rPr>
                <w:rStyle w:val="IndexLink"/>
              </w:rPr>
              <w:t>135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Impact on RAN3 specifications</w:t>
            <w:tab/>
          </w:r>
          <w:hyperlink w:anchor="__RefHeading___Toc478163388">
            <w:r>
              <w:rPr>
                <w:rStyle w:val="IndexLink"/>
              </w:rPr>
              <w:t>136</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Impact on RAN4 specifications</w:t>
            <w:tab/>
          </w:r>
          <w:hyperlink w:anchor="__RefHeading___Toc478163389">
            <w:r>
              <w:rPr>
                <w:rStyle w:val="IndexLink"/>
              </w:rPr>
              <w:t>138</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Change requests related to CPC</w:t>
            <w:tab/>
          </w:r>
          <w:hyperlink w:anchor="__RefHeading___Toc478163390">
            <w:r>
              <w:rPr>
                <w:rStyle w:val="IndexLink"/>
              </w:rPr>
              <w:t>138</w:t>
            </w:r>
          </w:hyperlink>
        </w:p>
        <w:p>
          <w:pPr>
            <w:pStyle w:val="Contents8"/>
            <w:rPr>
              <w:rFonts w:ascii="Calibri" w:hAnsi="Calibri" w:cs="Calibri"/>
              <w:szCs w:val="22"/>
              <w:lang w:val="en-US" w:eastAsia="en-US"/>
            </w:rPr>
          </w:pPr>
          <w:r>
            <w:rPr>
              <w:b w:val="false"/>
            </w:rPr>
            <w:t>Annex A (informative):</w:t>
            <w:tab/>
            <w:t>Change history</w:t>
            <w:tab/>
          </w:r>
          <w:hyperlink w:anchor="__RefHeading___Toc478163391">
            <w:r>
              <w:rPr>
                <w:rStyle w:val="IndexLink"/>
                <w:b w:val="false"/>
              </w:rPr>
              <w:t>140</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478163238"/>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478163239"/>
      <w:bookmarkEnd w:id="8"/>
      <w:r>
        <w:rPr/>
        <w:t>Introduction</w:t>
      </w:r>
    </w:p>
    <w:p>
      <w:pPr>
        <w:pStyle w:val="Normal"/>
        <w:rPr/>
      </w:pPr>
      <w:r>
        <w:rPr/>
        <w:t>Packet-oriented features like HSDPA and E-DCH in WCDMA/UMTS systems will promote the subscribers' desire for continuous connectivity, where the user stays connected over a long time span with only occasional active periods of data transmission, and avoiding frequent connection termination and re-establishment with its inherent overhead and delay.</w:t>
      </w:r>
    </w:p>
    <w:p>
      <w:pPr>
        <w:pStyle w:val="Normal"/>
        <w:rPr/>
      </w:pPr>
      <w:r>
        <w:rPr/>
        <w:t>This is the perceived mode a subscriber is used to in fixed broadband networks (e.g. DSL) and a precondition to attract users from fixed broadband networks.</w:t>
      </w:r>
    </w:p>
    <w:p>
      <w:pPr>
        <w:pStyle w:val="Normal"/>
        <w:rPr/>
      </w:pPr>
      <w:r>
        <w:rPr/>
        <w:t>To support a high number of HSDPA users in the code limited downlink the feature F-DPCH was introduced in REL-6.</w:t>
      </w:r>
    </w:p>
    <w:p>
      <w:pPr>
        <w:pStyle w:val="Normal"/>
        <w:rPr/>
      </w:pPr>
      <w:r>
        <w:rPr/>
        <w:t>In the uplink, the limiting factor for supporting a similarly high number of E-DCH users is the noise rise.</w:t>
      </w:r>
    </w:p>
    <w:p>
      <w:pPr>
        <w:pStyle w:val="Normal"/>
        <w:rPr/>
      </w:pPr>
      <w:r>
        <w:rPr/>
        <w:t>For such a high number of users in the cell it can be assumed that many users are not transmitting any user data for some time (e.g. for reading during web browsing or in between packets for periodic packet transmission such as VoIP).The corresponding overhead in the noise rise caused by maintained control channels will significantly limit the number of users that can be efficiently supported.</w:t>
      </w:r>
    </w:p>
    <w:p>
      <w:pPr>
        <w:pStyle w:val="Normal"/>
        <w:rPr/>
      </w:pPr>
      <w:r>
        <w:rPr/>
        <w:t>As completely releasing dedicated channels during periods of traffic inactivity would cause considerable delays for reestablishing data transmission and a corresponding bad user perception, this WI is intended to reduce the impact of control channels on uplink noise rise while maintaining the connections and allowing a much faster reactivation for temporarily inactive users.</w:t>
      </w:r>
      <w:r>
        <w:br w:type="page"/>
      </w:r>
    </w:p>
    <w:p>
      <w:pPr>
        <w:pStyle w:val="Heading1"/>
        <w:ind w:left="1134" w:hanging="1134"/>
        <w:rPr/>
      </w:pPr>
      <w:bookmarkStart w:id="9" w:name="__RefHeading___Toc478163240"/>
      <w:bookmarkEnd w:id="9"/>
      <w:r>
        <w:rPr/>
        <w:t>1</w:t>
        <w:tab/>
        <w:t>Scope</w:t>
      </w:r>
    </w:p>
    <w:p>
      <w:pPr>
        <w:pStyle w:val="Normal"/>
        <w:rPr/>
      </w:pPr>
      <w:r>
        <w:rPr/>
        <w:t>The present document summarizes the work done under the WI "Continuous Connectivity for Packet Data Users" defined in [1] by listing technical concepts addressing the objectives of the work item (see below), analysing these technical concepts and selecting the best solution (which might be a combination of technical concepts).</w:t>
      </w:r>
    </w:p>
    <w:p>
      <w:pPr>
        <w:pStyle w:val="Normal"/>
        <w:ind w:left="568" w:hanging="0"/>
        <w:rPr/>
      </w:pPr>
      <w:r>
        <w:rPr/>
        <w:t>“</w:t>
      </w:r>
      <w:r>
        <w:rPr/>
        <w:t xml:space="preserve">The objective of this work item is to reduce the uplink noise rise from physical control channels of packet data users, e.g. for users which have temporarily no data transmission. </w:t>
      </w:r>
    </w:p>
    <w:p>
      <w:pPr>
        <w:pStyle w:val="Normal"/>
        <w:ind w:left="568" w:hanging="0"/>
        <w:rPr/>
      </w:pPr>
      <w:r>
        <w:rPr/>
        <w:t>This is intended to significantly increase the number of packet data users (i.e. HS-DSCH/E-DCH users without UL DPDCH) in the UMTS FDD system that can stay in CELL_DCH state over a long time period, without degrading cell throughput, and that can restart transmission after a period of inactivity with a much shorter delay (&lt;50ms) than would be necessary for reestablishment of a new connection</w:t>
      </w:r>
    </w:p>
    <w:p>
      <w:pPr>
        <w:pStyle w:val="Normal"/>
        <w:ind w:left="568" w:hanging="0"/>
        <w:rPr/>
      </w:pPr>
      <w:r>
        <w:rPr/>
        <w:t>The objective covers also schemes which could allow improving the achievable UL capacity for VoIP users with its inherent periodic transmission through reducing the overhead of the control channels.</w:t>
      </w:r>
    </w:p>
    <w:p>
      <w:pPr>
        <w:pStyle w:val="Normal"/>
        <w:ind w:left="568" w:hanging="0"/>
        <w:rPr/>
      </w:pPr>
      <w:r>
        <w:rPr/>
        <w:t>Mobility and downlink transmission should not be impacted for these users.”</w:t>
      </w:r>
    </w:p>
    <w:p>
      <w:pPr>
        <w:pStyle w:val="Normal"/>
        <w:rPr/>
      </w:pPr>
      <w:r>
        <w:rPr/>
        <w:t>The present document provides the base for the following preparation of change requests to the corresponding RAN specifications.</w:t>
      </w:r>
    </w:p>
    <w:p>
      <w:pPr>
        <w:pStyle w:val="Heading1"/>
        <w:ind w:left="1134" w:hanging="1134"/>
        <w:rPr/>
      </w:pPr>
      <w:bookmarkStart w:id="10" w:name="__RefHeading___Toc478163241"/>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Tdoc RP-050429: "Proposal for a WI description for 'Continuous connectivity for packet data users'", TSG RAN #29, Aug./Sep. 2005, Tallinn, Estonia.</w:t>
      </w:r>
    </w:p>
    <w:p>
      <w:pPr>
        <w:pStyle w:val="EX"/>
        <w:rPr/>
      </w:pPr>
      <w:r>
        <w:rPr/>
        <w:t>[2]</w:t>
        <w:tab/>
        <w:t>3GPP TR 21.905: "Vocabulary for 3GPP Specifications".</w:t>
      </w:r>
    </w:p>
    <w:p>
      <w:pPr>
        <w:pStyle w:val="EX"/>
        <w:rPr/>
      </w:pPr>
      <w:r>
        <w:rPr/>
        <w:t>[3]</w:t>
        <w:tab/>
        <w:t>3GPP TS 25.211: "Physical channels and mapping of transport channels onto physical channels (FDD)".</w:t>
      </w:r>
    </w:p>
    <w:p>
      <w:pPr>
        <w:pStyle w:val="EX"/>
        <w:rPr/>
      </w:pPr>
      <w:r>
        <w:rPr/>
        <w:t>[4]</w:t>
        <w:tab/>
        <w:t>3GPP TS 25.212: "Multiplexing and channel coding (FDD)".</w:t>
      </w:r>
    </w:p>
    <w:p>
      <w:pPr>
        <w:pStyle w:val="EX"/>
        <w:rPr/>
      </w:pPr>
      <w:r>
        <w:rPr/>
        <w:t>[5]</w:t>
        <w:tab/>
        <w:t>3GPP TS 25.213: "Spreading and modulation (FDD)".</w:t>
      </w:r>
    </w:p>
    <w:p>
      <w:pPr>
        <w:pStyle w:val="EX"/>
        <w:rPr/>
      </w:pPr>
      <w:r>
        <w:rPr/>
        <w:t>[6]</w:t>
        <w:tab/>
        <w:t>3GPP TS 25.214: " Physical layer procedures (FDD)".</w:t>
      </w:r>
    </w:p>
    <w:p>
      <w:pPr>
        <w:pStyle w:val="EX"/>
        <w:rPr/>
      </w:pPr>
      <w:r>
        <w:rPr/>
        <w:t>[7]</w:t>
        <w:tab/>
        <w:t>3GPP TS 25.215: "</w:t>
      </w:r>
      <w:r>
        <w:rPr/>
        <w:t xml:space="preserve">Physical layer </w:t>
      </w:r>
      <w:r>
        <w:rPr/>
        <w:t>–</w:t>
      </w:r>
      <w:r>
        <w:rPr/>
        <w:t xml:space="preserve"> </w:t>
      </w:r>
      <w:r>
        <w:rPr/>
        <w:t>Measurements</w:t>
      </w:r>
      <w:r>
        <w:rPr>
          <w:lang w:eastAsia="ja-JP"/>
        </w:rPr>
        <w:t xml:space="preserve"> (FDD)</w:t>
      </w:r>
      <w:r>
        <w:rPr>
          <w:lang w:eastAsia="ja-JP"/>
        </w:rPr>
        <w:t>".</w:t>
      </w:r>
    </w:p>
    <w:p>
      <w:pPr>
        <w:pStyle w:val="EX"/>
        <w:jc w:val="both"/>
        <w:rPr>
          <w:lang w:eastAsia="ko-KR"/>
        </w:rPr>
      </w:pPr>
      <w:r>
        <w:rPr>
          <w:lang w:eastAsia="ko-KR"/>
        </w:rPr>
        <w:t>[8]</w:t>
        <w:tab/>
        <w:t>3GPP TS 25.306: "UE Radio Access Capabilities".</w:t>
      </w:r>
    </w:p>
    <w:p>
      <w:pPr>
        <w:pStyle w:val="EX"/>
        <w:jc w:val="both"/>
        <w:rPr/>
      </w:pPr>
      <w:r>
        <w:rPr>
          <w:lang w:eastAsia="ko-KR"/>
        </w:rPr>
        <w:t>[9]</w:t>
        <w:tab/>
        <w:t>3GPP TS 25.308: "UTRA High Speed Downlink Packet Access (HSDPA); Overall description; Stage 2".</w:t>
      </w:r>
    </w:p>
    <w:p>
      <w:pPr>
        <w:pStyle w:val="EX"/>
        <w:jc w:val="both"/>
        <w:rPr/>
      </w:pPr>
      <w:r>
        <w:rPr>
          <w:lang w:eastAsia="ko-KR"/>
        </w:rPr>
        <w:t>[10]</w:t>
        <w:tab/>
      </w:r>
      <w:r>
        <w:rPr/>
        <w:t xml:space="preserve">3GPP </w:t>
      </w:r>
      <w:r>
        <w:rPr>
          <w:lang w:eastAsia="ko-KR"/>
        </w:rPr>
        <w:t>TS 25.309: "FDD Enhanced Uplink; Overall description; Stage 2". (for REL-7 see [23])</w:t>
      </w:r>
    </w:p>
    <w:p>
      <w:pPr>
        <w:pStyle w:val="EX"/>
        <w:jc w:val="both"/>
        <w:rPr/>
      </w:pPr>
      <w:r>
        <w:rPr>
          <w:lang w:eastAsia="ko-KR"/>
        </w:rPr>
        <w:t>[11]</w:t>
        <w:tab/>
      </w:r>
      <w:r>
        <w:rPr/>
        <w:t xml:space="preserve">3GPP </w:t>
      </w:r>
      <w:r>
        <w:rPr>
          <w:lang w:eastAsia="ko-KR"/>
        </w:rPr>
        <w:t>TS 25.321: "Medium Access Control (MAC) protocol specification".</w:t>
      </w:r>
    </w:p>
    <w:p>
      <w:pPr>
        <w:pStyle w:val="EX"/>
        <w:jc w:val="both"/>
        <w:rPr/>
      </w:pPr>
      <w:r>
        <w:rPr>
          <w:lang w:eastAsia="ko-KR"/>
        </w:rPr>
        <w:t>[</w:t>
      </w:r>
      <w:r>
        <w:rPr>
          <w:lang w:eastAsia="ko-KR"/>
        </w:rPr>
        <w:t>12</w:t>
      </w:r>
      <w:r>
        <w:rPr>
          <w:lang w:eastAsia="ko-KR"/>
        </w:rPr>
        <w:t>]</w:t>
        <w:tab/>
      </w:r>
      <w:r>
        <w:rPr/>
        <w:t xml:space="preserve">3GPP </w:t>
      </w:r>
      <w:r>
        <w:rPr>
          <w:lang w:eastAsia="ko-KR"/>
        </w:rPr>
        <w:t xml:space="preserve">TS 25.331: </w:t>
      </w:r>
      <w:r>
        <w:rPr>
          <w:lang w:eastAsia="ko-KR"/>
        </w:rPr>
        <w:t>"Radio Resource Control (RRC) Protocol Specification".</w:t>
      </w:r>
    </w:p>
    <w:p>
      <w:pPr>
        <w:pStyle w:val="EX"/>
        <w:jc w:val="both"/>
        <w:rPr>
          <w:lang w:val="sv-SE" w:eastAsia="ko-KR"/>
        </w:rPr>
      </w:pPr>
      <w:r>
        <w:rPr>
          <w:lang w:val="sv-SE" w:eastAsia="ko-KR"/>
        </w:rPr>
        <w:t>[13]</w:t>
        <w:tab/>
      </w:r>
      <w:r>
        <w:rPr>
          <w:lang w:val="sv-SE"/>
        </w:rPr>
        <w:t xml:space="preserve">3GPP </w:t>
      </w:r>
      <w:r>
        <w:rPr>
          <w:lang w:val="sv-SE" w:eastAsia="ko-KR"/>
        </w:rPr>
        <w:t>TS 25.433: "</w:t>
      </w:r>
      <w:r>
        <w:rPr>
          <w:lang w:val="sv-SE"/>
        </w:rPr>
        <w:t>UTRAN Iub Interface NBAP Signalling</w:t>
      </w:r>
      <w:r>
        <w:rPr>
          <w:lang w:val="sv-SE" w:eastAsia="ko-KR"/>
        </w:rPr>
        <w:t>".</w:t>
      </w:r>
    </w:p>
    <w:p>
      <w:pPr>
        <w:pStyle w:val="EX"/>
        <w:jc w:val="both"/>
        <w:rPr/>
      </w:pPr>
      <w:r>
        <w:rPr>
          <w:lang w:eastAsia="ko-KR"/>
        </w:rPr>
        <w:t>[14]</w:t>
        <w:tab/>
      </w:r>
      <w:r>
        <w:rPr/>
        <w:t xml:space="preserve">3GPP </w:t>
      </w:r>
      <w:r>
        <w:rPr>
          <w:lang w:eastAsia="ko-KR"/>
        </w:rPr>
        <w:t>TS 25.133: "</w:t>
      </w:r>
      <w:r>
        <w:rPr/>
        <w:t>Requirements for Support of Radio Resource Management (FDD)</w:t>
      </w:r>
      <w:r>
        <w:rPr>
          <w:lang w:eastAsia="ko-KR"/>
        </w:rPr>
        <w:t>".</w:t>
      </w:r>
    </w:p>
    <w:p>
      <w:pPr>
        <w:pStyle w:val="EX"/>
        <w:jc w:val="both"/>
        <w:rPr/>
      </w:pPr>
      <w:r>
        <w:rPr>
          <w:lang w:eastAsia="ko-KR"/>
        </w:rPr>
        <w:t>[15]</w:t>
        <w:tab/>
      </w:r>
      <w:r>
        <w:rPr/>
        <w:t>3GPP Tdoc RP-050427: "Status report of SI 'Continuous connectivity for packet data users' to TSG RAN #29", TSG RAN #29, Aug./Sep. 2005, Tallinn, Estonia.</w:t>
      </w:r>
    </w:p>
    <w:p>
      <w:pPr>
        <w:pStyle w:val="EX"/>
        <w:jc w:val="both"/>
        <w:rPr/>
      </w:pPr>
      <w:r>
        <w:rPr>
          <w:lang w:eastAsia="ko-KR"/>
        </w:rPr>
        <w:t>[16]</w:t>
        <w:tab/>
      </w:r>
      <w:r>
        <w:rPr/>
        <w:t>3GPP Tdoc RP-050670: "Status report of WI 'Continuous connectivity for packet data users' to TSG RAN #30", TSG RAN #30, Nov./Dec. 2005, Saint Julian, Malta.</w:t>
      </w:r>
    </w:p>
    <w:p>
      <w:pPr>
        <w:pStyle w:val="EX"/>
        <w:rPr/>
      </w:pPr>
      <w:r>
        <w:rPr/>
        <w:t>[17]</w:t>
        <w:tab/>
        <w:t>3GPP Tdoc RP-050870: " Update of WI description for 'Continuous connectivity for packet data users'", TSG RAN #30, Nov./Dec. 2005, Saint Julian, Malta.</w:t>
      </w:r>
    </w:p>
    <w:p>
      <w:pPr>
        <w:pStyle w:val="EX"/>
        <w:jc w:val="both"/>
        <w:rPr/>
      </w:pPr>
      <w:r>
        <w:rPr>
          <w:lang w:eastAsia="ko-KR"/>
        </w:rPr>
        <w:t>[18]</w:t>
        <w:tab/>
      </w:r>
      <w:r>
        <w:rPr/>
        <w:t>3GPP Tdoc RP-060019: "Status report of WI 'Continuous connectivity for packet data users' to TSG RAN #31", TSG RAN #31, March 2006, Sanya/Hainan, China.</w:t>
      </w:r>
    </w:p>
    <w:p>
      <w:pPr>
        <w:pStyle w:val="EX"/>
        <w:jc w:val="both"/>
        <w:rPr>
          <w:lang w:val="en-US" w:eastAsia="ko-KR"/>
        </w:rPr>
      </w:pPr>
      <w:r>
        <w:rPr>
          <w:lang w:val="en-US"/>
        </w:rPr>
        <w:t>[19]</w:t>
        <w:tab/>
        <w:t xml:space="preserve">3GPP </w:t>
      </w:r>
      <w:r>
        <w:rPr>
          <w:lang w:val="en-US" w:eastAsia="ko-KR"/>
        </w:rPr>
        <w:t>TS 25.101: "User Equipment (UE) radio transmission and reception (FDD)".</w:t>
      </w:r>
    </w:p>
    <w:p>
      <w:pPr>
        <w:pStyle w:val="EX"/>
        <w:jc w:val="both"/>
        <w:rPr/>
      </w:pPr>
      <w:r>
        <w:rPr>
          <w:lang w:val="en-US" w:eastAsia="ko-KR"/>
        </w:rPr>
        <w:t>[20]</w:t>
        <w:tab/>
      </w:r>
      <w:r>
        <w:rPr/>
        <w:t>3GPP Tdoc RP-060241: "Status report of WI 'Continuous connectivity for packet data users' to TSG RAN #32", TSG RAN #32, May/June 2006, Warsaw, Poland.</w:t>
      </w:r>
    </w:p>
    <w:p>
      <w:pPr>
        <w:pStyle w:val="EX"/>
        <w:jc w:val="both"/>
        <w:rPr/>
      </w:pPr>
      <w:r>
        <w:rPr/>
        <w:t>[21]</w:t>
        <w:tab/>
        <w:t>3GPP Tdoc RP-060454: "Status report of WI 'Continuous connectivity for packet data users' to TSG RAN #33", TSG RAN #33, Sep. 2006, Palm Springs, USA.</w:t>
      </w:r>
    </w:p>
    <w:p>
      <w:pPr>
        <w:pStyle w:val="EX"/>
        <w:jc w:val="both"/>
        <w:rPr/>
      </w:pPr>
      <w:r>
        <w:rPr/>
        <w:t>[22]</w:t>
        <w:tab/>
        <w:t>3GPP Tdoc RP-060454: "Status report of WI 'Continuous connectivity for packet data users' to TSG RAN #34", TSG RAN #34, Nov./Dec. 2006, Budapest, Hungary.</w:t>
      </w:r>
    </w:p>
    <w:p>
      <w:pPr>
        <w:pStyle w:val="EX"/>
        <w:jc w:val="both"/>
        <w:rPr/>
      </w:pPr>
      <w:r>
        <w:rPr/>
        <w:t>[23]</w:t>
        <w:tab/>
        <w:t>3GPP TS 25.319: "Enhanced Uplink; Overall description; Stage 2 (Release 7)".</w:t>
      </w:r>
    </w:p>
    <w:p>
      <w:pPr>
        <w:pStyle w:val="EX"/>
        <w:jc w:val="both"/>
        <w:rPr/>
      </w:pPr>
      <w:r>
        <w:rPr/>
        <w:t>[24]</w:t>
        <w:tab/>
        <w:t>3GPP Tdoc RP-070033: "Status report of WI 'Continuous connectivity for packet data users' to TSG RAN #35", TSG RAN #35, March 2007, Lemesos, Cyprus.</w:t>
      </w:r>
    </w:p>
    <w:p>
      <w:pPr>
        <w:pStyle w:val="Heading1"/>
        <w:ind w:left="1134" w:hanging="1134"/>
        <w:rPr/>
      </w:pPr>
      <w:bookmarkStart w:id="11" w:name="__RefHeading___Toc478163242"/>
      <w:bookmarkEnd w:id="11"/>
      <w:r>
        <w:rPr/>
        <w:t>3</w:t>
        <w:tab/>
        <w:t>Definitions, symbols and abbreviations</w:t>
      </w:r>
    </w:p>
    <w:p>
      <w:pPr>
        <w:pStyle w:val="Heading2"/>
        <w:rPr/>
      </w:pPr>
      <w:bookmarkStart w:id="12" w:name="__RefHeading___Toc478163243"/>
      <w:bookmarkEnd w:id="12"/>
      <w:r>
        <w:rPr/>
        <w:t>3.1</w:t>
        <w:tab/>
        <w:t>Definitions</w:t>
      </w:r>
    </w:p>
    <w:p>
      <w:pPr>
        <w:pStyle w:val="Normal"/>
        <w:rPr/>
      </w:pPr>
      <w:r>
        <w:rPr/>
        <w:t>For the purposes of the present document, the [following] terms and definitions [given in ... and the following] apply.</w:t>
      </w:r>
    </w:p>
    <w:p>
      <w:pPr>
        <w:pStyle w:val="Normal"/>
        <w:rPr/>
      </w:pPr>
      <w:r>
        <w:rPr>
          <w:b/>
        </w:rPr>
        <w:t>example:</w:t>
      </w:r>
      <w:r>
        <w:rPr/>
        <w:t xml:space="preserve"> text used to clarify abstract rules by applying them literally.</w:t>
      </w:r>
    </w:p>
    <w:p>
      <w:pPr>
        <w:pStyle w:val="Heading2"/>
        <w:rPr/>
      </w:pPr>
      <w:bookmarkStart w:id="13" w:name="__RefHeading___Toc478163244"/>
      <w:bookmarkEnd w:id="13"/>
      <w:r>
        <w:rPr/>
        <w:t>3.2</w:t>
        <w:tab/>
        <w:t>Symbols</w:t>
      </w:r>
    </w:p>
    <w:p>
      <w:pPr>
        <w:pStyle w:val="Normal"/>
        <w:keepNext w:val="true"/>
        <w:rPr/>
      </w:pPr>
      <w:r>
        <w:rPr/>
        <w:t>For the purposes of the present document, the following symbols apply:</w:t>
      </w:r>
    </w:p>
    <w:p>
      <w:pPr>
        <w:pStyle w:val="EW"/>
        <w:rPr/>
      </w:pPr>
      <w:r>
        <w:rPr/>
        <w:t>&lt;symbol&gt;</w:t>
        <w:tab/>
        <w:t>&lt;Explanation&gt;</w:t>
      </w:r>
    </w:p>
    <w:p>
      <w:pPr>
        <w:pStyle w:val="Heading2"/>
        <w:rPr/>
      </w:pPr>
      <w:bookmarkStart w:id="14" w:name="__RefHeading___Toc478163245"/>
      <w:bookmarkEnd w:id="14"/>
      <w:r>
        <w:rPr/>
        <w:t>3.3</w:t>
        <w:tab/>
        <w:t>Abbreviations</w:t>
      </w:r>
    </w:p>
    <w:p>
      <w:pPr>
        <w:pStyle w:val="Normal"/>
        <w:keepNext w:val="true"/>
        <w:rPr/>
      </w:pPr>
      <w:r>
        <w:rPr/>
        <w:t>For the purposes of the present document, the following abbreviations apply:</w:t>
      </w:r>
    </w:p>
    <w:p>
      <w:pPr>
        <w:pStyle w:val="EW"/>
        <w:rPr/>
      </w:pPr>
      <w:r>
        <w:rPr/>
        <w:t>ACK</w:t>
        <w:tab/>
        <w:t>Acknowledgement</w:t>
      </w:r>
    </w:p>
    <w:p>
      <w:pPr>
        <w:pStyle w:val="EW"/>
        <w:rPr/>
      </w:pPr>
      <w:r>
        <w:rPr/>
        <w:t>CQI</w:t>
        <w:tab/>
        <w:t>Channel Quality Indicator</w:t>
      </w:r>
    </w:p>
    <w:p>
      <w:pPr>
        <w:pStyle w:val="EW"/>
        <w:rPr/>
      </w:pPr>
      <w:r>
        <w:rPr/>
        <w:t>CPC</w:t>
        <w:tab/>
        <w:t>Continuously Packet Connected or Continuous Packet Connectivity</w:t>
      </w:r>
    </w:p>
    <w:p>
      <w:pPr>
        <w:pStyle w:val="EW"/>
        <w:rPr/>
      </w:pPr>
      <w:r>
        <w:rPr/>
        <w:t>CRC</w:t>
        <w:tab/>
        <w:t>Cyclic Redundancy Check</w:t>
      </w:r>
    </w:p>
    <w:p>
      <w:pPr>
        <w:pStyle w:val="EW"/>
        <w:rPr/>
      </w:pPr>
      <w:r>
        <w:rPr/>
        <w:t>DCH</w:t>
        <w:tab/>
        <w:t>Dedicated Channel</w:t>
      </w:r>
    </w:p>
    <w:p>
      <w:pPr>
        <w:pStyle w:val="EW"/>
        <w:rPr/>
      </w:pPr>
      <w:r>
        <w:rPr/>
        <w:t>DL</w:t>
        <w:tab/>
        <w:t>Downlink</w:t>
      </w:r>
    </w:p>
    <w:p>
      <w:pPr>
        <w:pStyle w:val="EW"/>
        <w:rPr/>
      </w:pPr>
      <w:r>
        <w:rPr/>
        <w:t>DPCCH</w:t>
        <w:tab/>
        <w:t>Dedicated Physical Control Channel</w:t>
      </w:r>
    </w:p>
    <w:p>
      <w:pPr>
        <w:pStyle w:val="EW"/>
        <w:rPr/>
      </w:pPr>
      <w:r>
        <w:rPr/>
        <w:t>DPCH</w:t>
        <w:tab/>
        <w:t>Dedicated Physical Channel</w:t>
      </w:r>
    </w:p>
    <w:p>
      <w:pPr>
        <w:pStyle w:val="EW"/>
        <w:rPr/>
      </w:pPr>
      <w:r>
        <w:rPr/>
        <w:t>DPDCH</w:t>
        <w:tab/>
        <w:t>Dedicated Physical Data Channel</w:t>
      </w:r>
    </w:p>
    <w:p>
      <w:pPr>
        <w:pStyle w:val="EW"/>
        <w:rPr/>
      </w:pPr>
      <w:r>
        <w:rPr/>
        <w:t>DTX</w:t>
        <w:tab/>
        <w:t>Discontinuous Transmission</w:t>
      </w:r>
    </w:p>
    <w:p>
      <w:pPr>
        <w:pStyle w:val="EW"/>
        <w:rPr/>
      </w:pPr>
      <w:r>
        <w:rPr/>
        <w:t>E-DCH</w:t>
        <w:tab/>
        <w:t>Enhanced Dedicated Channel</w:t>
      </w:r>
    </w:p>
    <w:p>
      <w:pPr>
        <w:pStyle w:val="EW"/>
        <w:rPr/>
      </w:pPr>
      <w:r>
        <w:rPr/>
        <w:t>E-DPCCH</w:t>
        <w:tab/>
        <w:t>E-DCH Dedicated Physical Control Channel</w:t>
      </w:r>
    </w:p>
    <w:p>
      <w:pPr>
        <w:pStyle w:val="EW"/>
        <w:rPr/>
      </w:pPr>
      <w:r>
        <w:rPr/>
        <w:t>E-DPDCH</w:t>
        <w:tab/>
        <w:t>E-DCH Dedicated Physical Data Channel</w:t>
      </w:r>
    </w:p>
    <w:p>
      <w:pPr>
        <w:pStyle w:val="EW"/>
        <w:rPr>
          <w:lang w:val="de-DE"/>
        </w:rPr>
      </w:pPr>
      <w:r>
        <w:rPr>
          <w:lang w:val="de-DE"/>
        </w:rPr>
        <w:t>E-AGCH</w:t>
        <w:tab/>
        <w:t>E-DCH Absolute Grant Channel</w:t>
      </w:r>
    </w:p>
    <w:p>
      <w:pPr>
        <w:pStyle w:val="EW"/>
        <w:rPr/>
      </w:pPr>
      <w:r>
        <w:rPr/>
        <w:t>E-HICH</w:t>
        <w:tab/>
        <w:t>E-DCH HARQ Acknowledgement Indicator Channel</w:t>
      </w:r>
    </w:p>
    <w:p>
      <w:pPr>
        <w:pStyle w:val="EW"/>
        <w:rPr>
          <w:lang w:val="de-DE"/>
        </w:rPr>
      </w:pPr>
      <w:r>
        <w:rPr>
          <w:lang w:val="de-DE"/>
        </w:rPr>
        <w:t>E-RGCH</w:t>
        <w:tab/>
        <w:t>E-DCH Relative Grant Channel</w:t>
      </w:r>
    </w:p>
    <w:p>
      <w:pPr>
        <w:pStyle w:val="EW"/>
        <w:rPr/>
      </w:pPr>
      <w:r>
        <w:rPr/>
        <w:t>F-DPCH</w:t>
        <w:tab/>
        <w:t xml:space="preserve">Fractional Dedicated Physical Channel </w:t>
      </w:r>
    </w:p>
    <w:p>
      <w:pPr>
        <w:pStyle w:val="EW"/>
        <w:rPr/>
      </w:pPr>
      <w:r>
        <w:rPr/>
        <w:t>HSDPA</w:t>
        <w:tab/>
        <w:t>High Speed Downlink Packet Access</w:t>
      </w:r>
    </w:p>
    <w:p>
      <w:pPr>
        <w:pStyle w:val="EW"/>
        <w:rPr/>
      </w:pPr>
      <w:r>
        <w:rPr/>
        <w:t>HS-DSCH</w:t>
        <w:tab/>
        <w:t>High Speed Downlink Shared Channel</w:t>
      </w:r>
    </w:p>
    <w:p>
      <w:pPr>
        <w:pStyle w:val="EW"/>
        <w:rPr/>
      </w:pPr>
      <w:r>
        <w:rPr/>
        <w:t>HS-PDSCH</w:t>
        <w:tab/>
        <w:t>High Speed Physical Downlink Shared Channel</w:t>
      </w:r>
    </w:p>
    <w:p>
      <w:pPr>
        <w:pStyle w:val="EW"/>
        <w:rPr/>
      </w:pPr>
      <w:r>
        <w:rPr/>
        <w:t>HS-SCCH</w:t>
        <w:tab/>
        <w:t>High Speed Physical Downlink Shared Control Channel</w:t>
      </w:r>
    </w:p>
    <w:p>
      <w:pPr>
        <w:pStyle w:val="EW"/>
        <w:rPr/>
      </w:pPr>
      <w:r>
        <w:rPr/>
        <w:t>NACK</w:t>
        <w:tab/>
        <w:t>Negative Acknowledgement</w:t>
      </w:r>
    </w:p>
    <w:p>
      <w:pPr>
        <w:pStyle w:val="EW"/>
        <w:rPr/>
      </w:pPr>
      <w:r>
        <w:rPr/>
        <w:t>P-CCPCH</w:t>
        <w:tab/>
        <w:t>Primary Common Control Physical Channel</w:t>
      </w:r>
    </w:p>
    <w:p>
      <w:pPr>
        <w:pStyle w:val="EW"/>
        <w:rPr/>
      </w:pPr>
      <w:r>
        <w:rPr/>
        <w:t>RL</w:t>
        <w:tab/>
        <w:t>Radio Link</w:t>
      </w:r>
    </w:p>
    <w:p>
      <w:pPr>
        <w:pStyle w:val="EW"/>
        <w:rPr/>
      </w:pPr>
      <w:r>
        <w:rPr/>
        <w:t>S-CCPCH</w:t>
        <w:tab/>
        <w:t>Secondary Common Control Physical Channel</w:t>
      </w:r>
    </w:p>
    <w:p>
      <w:pPr>
        <w:pStyle w:val="EW"/>
        <w:rPr/>
      </w:pPr>
      <w:r>
        <w:rPr/>
        <w:t>SCH</w:t>
        <w:tab/>
        <w:t>Synchronisation Channel</w:t>
      </w:r>
    </w:p>
    <w:p>
      <w:pPr>
        <w:pStyle w:val="EW"/>
        <w:rPr/>
      </w:pPr>
      <w:r>
        <w:rPr/>
        <w:t>SIR</w:t>
        <w:tab/>
        <w:t>Signal-to-Interference Ratio</w:t>
      </w:r>
    </w:p>
    <w:p>
      <w:pPr>
        <w:pStyle w:val="EW"/>
        <w:rPr/>
      </w:pPr>
      <w:r>
        <w:rPr/>
        <w:t>TFC</w:t>
        <w:tab/>
        <w:t>Transport Format Combination</w:t>
      </w:r>
    </w:p>
    <w:p>
      <w:pPr>
        <w:pStyle w:val="EW"/>
        <w:rPr/>
      </w:pPr>
      <w:r>
        <w:rPr/>
        <w:t>TPC</w:t>
        <w:tab/>
        <w:t>Transmit Power Control</w:t>
      </w:r>
    </w:p>
    <w:p>
      <w:pPr>
        <w:pStyle w:val="EW"/>
        <w:rPr/>
      </w:pPr>
      <w:r>
        <w:rPr/>
        <w:t>TPC CER</w:t>
        <w:tab/>
        <w:t>TPC Command Error Rate</w:t>
      </w:r>
    </w:p>
    <w:p>
      <w:pPr>
        <w:pStyle w:val="EW"/>
        <w:rPr/>
      </w:pPr>
      <w:r>
        <w:rPr/>
        <w:t>TTI</w:t>
        <w:tab/>
        <w:t>Transmission Time Interval</w:t>
      </w:r>
    </w:p>
    <w:p>
      <w:pPr>
        <w:pStyle w:val="EW"/>
        <w:rPr/>
      </w:pPr>
      <w:r>
        <w:rPr/>
        <w:t>UE</w:t>
        <w:tab/>
        <w:t xml:space="preserve">User Equipment </w:t>
      </w:r>
    </w:p>
    <w:p>
      <w:pPr>
        <w:pStyle w:val="EW"/>
        <w:rPr/>
      </w:pPr>
      <w:r>
        <w:rPr/>
        <w:t>UL</w:t>
        <w:tab/>
        <w:t>Uplink</w:t>
      </w:r>
    </w:p>
    <w:p>
      <w:pPr>
        <w:pStyle w:val="EW"/>
        <w:rPr/>
      </w:pPr>
      <w:r>
        <w:rPr/>
        <w:t>UTRAN</w:t>
        <w:tab/>
        <w:t>UMTS Terrestrial Radio Access Network</w:t>
      </w:r>
    </w:p>
    <w:p>
      <w:pPr>
        <w:pStyle w:val="Heading1"/>
        <w:ind w:left="1134" w:hanging="1134"/>
        <w:rPr/>
      </w:pPr>
      <w:bookmarkStart w:id="15" w:name="__RefHeading___Toc478163246"/>
      <w:bookmarkEnd w:id="15"/>
      <w:r>
        <w:rPr/>
        <w:t>4</w:t>
        <w:tab/>
        <w:t>Technical concepts</w:t>
      </w:r>
    </w:p>
    <w:p>
      <w:pPr>
        <w:pStyle w:val="Normal"/>
        <w:rPr/>
      </w:pPr>
      <w:r>
        <w:rPr/>
        <w:t>This section describes and analyses the suggested technical concepts addressing the problem described by the work item “Continuous Connectivity for Packet Data Users” defined in [1]. This section 4 includes feasible concepts to address the WI without claiming that the concepts are complete or restricting the addition of alternatives.</w:t>
      </w:r>
    </w:p>
    <w:p>
      <w:pPr>
        <w:pStyle w:val="Normal"/>
        <w:rPr/>
      </w:pPr>
      <w:r>
        <w:rPr/>
        <w:t xml:space="preserve">The following </w:t>
      </w:r>
      <w:r>
        <w:rPr>
          <w:b/>
        </w:rPr>
        <w:t>common base for all concepts</w:t>
      </w:r>
      <w:r>
        <w:rPr/>
        <w:t xml:space="preserve"> can be assumed:</w:t>
      </w:r>
    </w:p>
    <w:p>
      <w:pPr>
        <w:pStyle w:val="B1"/>
        <w:rPr/>
      </w:pPr>
      <w:r>
        <w:rPr/>
        <w:t>-</w:t>
        <w:tab/>
        <w:t>Packet data users in CELL_DCH state using HSDPA and E-DCH as described in REL-6 are addressed.</w:t>
      </w:r>
    </w:p>
    <w:p>
      <w:pPr>
        <w:pStyle w:val="B1"/>
        <w:rPr/>
      </w:pPr>
      <w:r>
        <w:rPr/>
        <w:t>-</w:t>
        <w:tab/>
        <w:t>The UE is and will remain in the CELL_DCH RRC state whatever continuous connectivity concept will be applied.</w:t>
      </w:r>
    </w:p>
    <w:p>
      <w:pPr>
        <w:pStyle w:val="B1"/>
        <w:rPr/>
      </w:pPr>
      <w:r>
        <w:rPr/>
        <w:t>-</w:t>
        <w:tab/>
        <w:t>The signalling radio bearers (SRBs) are assumed to be mapped on HS-DSCH in downlink (as is necessary for F-DPCH, anyway) and on E-DCH in uplink.</w:t>
      </w:r>
    </w:p>
    <w:p>
      <w:pPr>
        <w:pStyle w:val="B1"/>
        <w:rPr/>
      </w:pPr>
      <w:r>
        <w:rPr/>
        <w:t>-</w:t>
        <w:tab/>
        <w:t>UL channels present in this case: UL DPCCH, HS-DPCCH, E-DPCCH, E-DPDCH (E-DPCCH, E-DPDCH are DTXed when no data (or rate requests) needs to be transmitted on E-DPDCH).</w:t>
      </w:r>
    </w:p>
    <w:p>
      <w:pPr>
        <w:pStyle w:val="B1"/>
        <w:rPr/>
      </w:pPr>
      <w:r>
        <w:rPr/>
        <w:t>-</w:t>
        <w:tab/>
        <w:t>DL channels present in this case: F-DPCH, HS-SCCH, HS-PDSCH, E-AGCH, E-RGCH, E-HICH. To avoid DL channelization code limitations F-DPCH instead of DL DPCCH is considered.</w:t>
      </w:r>
    </w:p>
    <w:p>
      <w:pPr>
        <w:pStyle w:val="Normal"/>
        <w:rPr/>
      </w:pPr>
      <w:r>
        <w:rPr/>
        <w:t xml:space="preserve">Different </w:t>
      </w:r>
      <w:r>
        <w:rPr>
          <w:b/>
        </w:rPr>
        <w:t>phases during the stay in the CELL_DCH state</w:t>
      </w:r>
      <w:r>
        <w:rPr/>
        <w:t xml:space="preserve"> can be distinguished by the activity of the data channels:</w:t>
      </w:r>
    </w:p>
    <w:p>
      <w:pPr>
        <w:pStyle w:val="B1"/>
        <w:rPr/>
      </w:pPr>
      <w:r>
        <w:rPr/>
        <w:t>-</w:t>
        <w:tab/>
        <w:t>Packet on HS-PDSCH is transmitted to the UE in the TTI.</w:t>
      </w:r>
    </w:p>
    <w:p>
      <w:pPr>
        <w:pStyle w:val="B1"/>
        <w:rPr/>
      </w:pPr>
      <w:r>
        <w:rPr/>
        <w:t>-</w:t>
        <w:tab/>
        <w:t>inactive DL: No packet is transmitted on HS-PDSCH to the UE in the TTI.</w:t>
      </w:r>
    </w:p>
    <w:p>
      <w:pPr>
        <w:pStyle w:val="B1"/>
        <w:rPr/>
      </w:pPr>
      <w:r>
        <w:rPr/>
        <w:t>-</w:t>
        <w:tab/>
        <w:t>Packet on E-DPDCH is transmitted to the Node B in the TTI.</w:t>
      </w:r>
    </w:p>
    <w:p>
      <w:pPr>
        <w:pStyle w:val="B1"/>
        <w:rPr/>
      </w:pPr>
      <w:r>
        <w:rPr/>
        <w:t>-</w:t>
        <w:tab/>
        <w:t>inactive UL: No packet is transmitted on E-DPDCH to the Node B in the TTI.</w:t>
      </w:r>
    </w:p>
    <w:p>
      <w:pPr>
        <w:pStyle w:val="Normal"/>
        <w:spacing w:before="0" w:after="0"/>
        <w:rPr/>
      </w:pPr>
      <w:r>
        <w:rPr/>
        <w:t>It is the aim that the application of a continuous connectivity concept will not affect the performance of a transmission in an active TTI.</w:t>
      </w:r>
    </w:p>
    <w:p>
      <w:pPr>
        <w:pStyle w:val="Normal"/>
        <w:spacing w:before="0" w:after="0"/>
        <w:rPr/>
      </w:pPr>
      <w:r>
        <w:rPr/>
        <w:t>The description of the active and inactive phases does not preclude the way and whether or not CELL_DCH substates should be introduced.</w:t>
      </w:r>
    </w:p>
    <w:p>
      <w:pPr>
        <w:pStyle w:val="Normal"/>
        <w:rPr/>
      </w:pPr>
      <w:r>
        <w:rPr/>
        <w:t>The continuous connectivity concepts are addressing the control channels (i.e. one or more) during inactive phases in UL and/or DL.</w:t>
      </w:r>
    </w:p>
    <w:p>
      <w:pPr>
        <w:pStyle w:val="Normal"/>
        <w:rPr/>
      </w:pPr>
      <w:r>
        <w:rPr/>
        <w:t>The triggers for initiating and terminating the use of a continuous connectivity concept relative to the start and end of active and inactive phases depend on the considered concept. For example:</w:t>
      </w:r>
    </w:p>
    <w:p>
      <w:pPr>
        <w:pStyle w:val="B1"/>
        <w:rPr/>
      </w:pPr>
      <w:r>
        <w:rPr/>
        <w:t>-</w:t>
        <w:tab/>
        <w:t>whether the concept is triggered when there is inactivity in just one direction (i.e. only DL, only UL) or in both directions (UL &amp; DL);</w:t>
      </w:r>
    </w:p>
    <w:p>
      <w:pPr>
        <w:pStyle w:val="B1"/>
        <w:rPr/>
      </w:pPr>
      <w:r>
        <w:rPr/>
        <w:t>-</w:t>
        <w:tab/>
        <w:t>whether a transition from activity to inactivity will directly trigger the application of the concept or whether there is a short period of inactive phase without applying the concept (e.g. if a timer is used to trigger the concept);</w:t>
      </w:r>
    </w:p>
    <w:p>
      <w:pPr>
        <w:pStyle w:val="B1"/>
        <w:rPr/>
      </w:pPr>
      <w:r>
        <w:rPr/>
        <w:t>-</w:t>
        <w:tab/>
        <w:t>whether very short periods of DL and/or UL inactivity (e.g. during transmission of VoIP packets or where a UE is not scheduled but data is waiting in the scheduler queue) could also be addressed by a continuous connectivity concept.</w:t>
      </w:r>
    </w:p>
    <w:p>
      <w:pPr>
        <w:pStyle w:val="B1"/>
        <w:rPr/>
      </w:pPr>
      <w:r>
        <w:rPr/>
        <w:t>-</w:t>
        <w:tab/>
        <w:t>whether during an inactive phase the concept is used during transmission of physical layer signalling (e.g. on HS-DPCCH or HS-SCCH).</w:t>
      </w:r>
    </w:p>
    <w:p>
      <w:pPr>
        <w:pStyle w:val="Normal"/>
        <w:rPr/>
      </w:pPr>
      <w:r>
        <w:rPr/>
        <w:t>The period during which a continuous connectivity concept is applied is called "Continuously Packet Connected mode" or shorter "CPC mode".</w:t>
      </w:r>
    </w:p>
    <w:p>
      <w:pPr>
        <w:pStyle w:val="Normal"/>
        <w:spacing w:before="0" w:after="0"/>
        <w:rPr/>
      </w:pPr>
      <w:r>
        <w:rPr>
          <w:b/>
        </w:rPr>
        <w:t>Transitions between the different phases</w:t>
      </w:r>
      <w:r>
        <w:rPr/>
        <w:t>:</w:t>
      </w:r>
    </w:p>
    <w:p>
      <w:pPr>
        <w:pStyle w:val="Normal"/>
        <w:rPr/>
      </w:pPr>
      <w:r>
        <w:rPr/>
        <w:t>The following transitions are called " CPC initiation":</w:t>
      </w:r>
    </w:p>
    <w:p>
      <w:pPr>
        <w:pStyle w:val="B1"/>
        <w:rPr/>
      </w:pPr>
      <w:r>
        <w:rPr/>
        <w:t>-</w:t>
        <w:tab/>
        <w:t xml:space="preserve">active phase </w:t>
      </w:r>
      <w:r>
        <w:rPr>
          <w:b/>
          <w:u w:val="single"/>
        </w:rPr>
        <w:t>to</w:t>
      </w:r>
      <w:r>
        <w:rPr/>
        <w:t xml:space="preserve"> CPC mode</w:t>
      </w:r>
    </w:p>
    <w:p>
      <w:pPr>
        <w:pStyle w:val="B1"/>
        <w:rPr/>
      </w:pPr>
      <w:r>
        <w:rPr/>
        <w:t>-</w:t>
        <w:tab/>
        <w:t xml:space="preserve">inactive phase where REL-6 is applied as usual </w:t>
      </w:r>
      <w:r>
        <w:rPr>
          <w:b/>
          <w:u w:val="single"/>
        </w:rPr>
        <w:t>to</w:t>
      </w:r>
      <w:r>
        <w:rPr/>
        <w:t xml:space="preserve"> CPC mode</w:t>
      </w:r>
    </w:p>
    <w:p>
      <w:pPr>
        <w:pStyle w:val="Normal"/>
        <w:rPr/>
      </w:pPr>
      <w:r>
        <w:rPr/>
        <w:t>while the transition back is called "CPC termination":</w:t>
      </w:r>
    </w:p>
    <w:p>
      <w:pPr>
        <w:pStyle w:val="B1"/>
        <w:rPr/>
      </w:pPr>
      <w:r>
        <w:rPr/>
        <w:t>-</w:t>
        <w:tab/>
        <w:t xml:space="preserve">CPC mode </w:t>
      </w:r>
      <w:r>
        <w:rPr>
          <w:b/>
          <w:u w:val="single"/>
        </w:rPr>
        <w:t>to</w:t>
      </w:r>
      <w:r>
        <w:rPr/>
        <w:t xml:space="preserve"> active phase.</w:t>
      </w:r>
    </w:p>
    <w:p>
      <w:pPr>
        <w:pStyle w:val="B1"/>
        <w:rPr/>
      </w:pPr>
      <w:r>
        <w:rPr/>
        <w:t>-</w:t>
        <w:tab/>
        <w:t xml:space="preserve">CPC mode </w:t>
      </w:r>
      <w:r>
        <w:rPr>
          <w:b/>
          <w:u w:val="single"/>
        </w:rPr>
        <w:t>to</w:t>
      </w:r>
      <w:r>
        <w:rPr/>
        <w:t xml:space="preserve"> inactive phase where REL-6 is applied as usual</w:t>
      </w:r>
    </w:p>
    <w:p>
      <w:pPr>
        <w:pStyle w:val="Normal"/>
        <w:rPr/>
      </w:pPr>
      <w:r>
        <w:rPr/>
        <w:t>Triggers for the transitions and a description of the signalling (e.g. L1 or L2 signalling) or the implicit rules/blind detection (if no signalling is required) for the transitions has to be described in the different continuous connectivity concepts.</w:t>
      </w:r>
    </w:p>
    <w:p>
      <w:pPr>
        <w:pStyle w:val="Normal"/>
        <w:rPr/>
      </w:pPr>
      <w:r>
        <w:rPr/>
        <w:t>Nevertheless, three general transition control approaches (i.e. who will have the final decision about the transition) could be distinguished:</w:t>
      </w:r>
    </w:p>
    <w:p>
      <w:pPr>
        <w:pStyle w:val="B1"/>
        <w:rPr/>
      </w:pPr>
      <w:r>
        <w:rPr/>
        <w:t>-</w:t>
        <w:tab/>
        <w:t>transition is controlled by the UE</w:t>
      </w:r>
    </w:p>
    <w:p>
      <w:pPr>
        <w:pStyle w:val="B1"/>
        <w:rPr/>
      </w:pPr>
      <w:r>
        <w:rPr/>
        <w:t>-</w:t>
        <w:tab/>
        <w:t>transition is controlled by the Node B</w:t>
      </w:r>
    </w:p>
    <w:p>
      <w:pPr>
        <w:pStyle w:val="B1"/>
        <w:rPr/>
      </w:pPr>
      <w:r>
        <w:rPr/>
        <w:t>-</w:t>
        <w:tab/>
        <w:t>transition is controlled by predefined rules applied by both UE and Node B</w:t>
      </w:r>
    </w:p>
    <w:p>
      <w:pPr>
        <w:pStyle w:val="Normal"/>
        <w:rPr/>
      </w:pPr>
      <w:r>
        <w:rPr/>
        <w:t>This includes also the possibility to have a combination for different links (i.e. UL/DL) or transitions (i.e. CPC initiation/termination).</w:t>
      </w:r>
    </w:p>
    <w:p>
      <w:pPr>
        <w:pStyle w:val="Normal"/>
        <w:rPr/>
      </w:pPr>
      <w:r>
        <w:rPr/>
        <w:t>Another aspect to be described for each concept is the question of how reliable is the control of the CPC initiation and termination.</w:t>
      </w:r>
    </w:p>
    <w:p>
      <w:pPr>
        <w:pStyle w:val="Heading2"/>
        <w:rPr/>
      </w:pPr>
      <w:bookmarkStart w:id="16" w:name="__RefHeading___Toc478163247"/>
      <w:bookmarkEnd w:id="16"/>
      <w:r>
        <w:rPr/>
        <w:t>4.1</w:t>
        <w:tab/>
        <w:t>New DPCCH slot format</w:t>
      </w:r>
    </w:p>
    <w:p>
      <w:pPr>
        <w:pStyle w:val="Heading3"/>
        <w:rPr/>
      </w:pPr>
      <w:bookmarkStart w:id="17" w:name="__RefHeading___Toc478163248"/>
      <w:bookmarkEnd w:id="17"/>
      <w:r>
        <w:rPr/>
        <w:t>4.1.1</w:t>
        <w:tab/>
        <w:t>Description of the concept</w:t>
      </w:r>
    </w:p>
    <w:p>
      <w:pPr>
        <w:pStyle w:val="Heading4"/>
        <w:ind w:left="1418" w:hanging="1418"/>
        <w:rPr/>
      </w:pPr>
      <w:bookmarkStart w:id="18" w:name="__RefHeading___Toc478163249"/>
      <w:bookmarkEnd w:id="18"/>
      <w:r>
        <w:rPr/>
        <w:t>4.1.1.1</w:t>
        <w:tab/>
        <w:t>General description</w:t>
      </w:r>
    </w:p>
    <w:p>
      <w:pPr>
        <w:pStyle w:val="Normal"/>
        <w:rPr/>
      </w:pPr>
      <w:r>
        <w:rPr/>
        <w:t xml:space="preserve">The primary purpose of the continuous DPCCH when data is not being transmitted is to maintain synchronisation and power control ready for a rapid resumption of data transmission when needed. </w:t>
      </w:r>
    </w:p>
    <w:p>
      <w:pPr>
        <w:pStyle w:val="Normal"/>
        <w:rPr/>
      </w:pPr>
      <w:r>
        <w:rPr/>
        <w:t xml:space="preserve">This is different from the case when data is being transmitted, when the DPCCH also has to act as the phase reference for the data, and possibly also carry TFCI and/or FBI. </w:t>
      </w:r>
    </w:p>
    <w:p>
      <w:pPr>
        <w:pStyle w:val="Normal"/>
        <w:rPr/>
      </w:pPr>
      <w:r>
        <w:rPr/>
        <w:t xml:space="preserve">The DPCCH slot formats which are available up to Release 6 are primarily adapted to the case when data is being transmitted, but are not necessarily suitable for minimising the overhead when the DPCCH is the only uplink channel. In particular, none of the existing DPCCH slot formats have more than 2 TPC bits, while the pilot field occupies between 5 and 8 bits, reflecting the need for sufficient pilot energy to give a reliable channel estimate for decoding data. </w:t>
      </w:r>
    </w:p>
    <w:p>
      <w:pPr>
        <w:pStyle w:val="Normal"/>
        <w:rPr/>
      </w:pPr>
      <w:r>
        <w:rPr/>
        <w:t xml:space="preserve">One way to reduce the DPCCH overhead could therefore be to introduce a new DPCCH slot format which is better suited to the case when effectively the only data bits are the TPC bits. Typically this would involve reducing the pilot energy per slot. </w:t>
      </w:r>
    </w:p>
    <w:p>
      <w:pPr>
        <w:pStyle w:val="Normal"/>
        <w:rPr/>
      </w:pPr>
      <w:r>
        <w:rPr/>
        <w:t>Some possible new slot formats are shown in Figure 4.1.1.1-1 to Figure 4.1.1.1-3.</w:t>
      </w:r>
    </w:p>
    <w:p>
      <w:pPr>
        <w:pStyle w:val="TH"/>
        <w:rPr/>
      </w:pPr>
      <w:bookmarkStart w:id="19" w:name="_1185881407"/>
      <w:bookmarkStart w:id="20" w:name="_1185881123"/>
      <w:bookmarkStart w:id="21" w:name="_1185881089"/>
      <w:bookmarkStart w:id="22" w:name="_1016355184"/>
      <w:bookmarkStart w:id="23" w:name="_1016355130"/>
      <w:bookmarkStart w:id="24" w:name="_1016355086"/>
      <w:bookmarkStart w:id="25" w:name="_1016264959"/>
      <w:bookmarkStart w:id="26" w:name="_1015675541"/>
      <w:bookmarkStart w:id="27" w:name="_1013161660"/>
      <w:bookmarkStart w:id="28" w:name="_1013161637"/>
      <w:bookmarkStart w:id="29" w:name="_1013000332"/>
      <w:bookmarkEnd w:id="19"/>
      <w:bookmarkEnd w:id="20"/>
      <w:bookmarkEnd w:id="21"/>
      <w:bookmarkEnd w:id="22"/>
      <w:bookmarkEnd w:id="23"/>
      <w:bookmarkEnd w:id="24"/>
      <w:bookmarkEnd w:id="25"/>
      <w:bookmarkEnd w:id="26"/>
      <w:bookmarkEnd w:id="27"/>
      <w:bookmarkEnd w:id="28"/>
      <w:bookmarkEnd w:id="29"/>
      <w:r>
        <w:rPr/>
        <w:object w:dxaOrig="8054" w:dyaOrig="276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75.7pt;height:128.75pt" filled="f" o:ole="">
            <v:imagedata r:id="rId5" o:title=""/>
          </v:shape>
          <o:OLEObject Type="Embed" ProgID="" ShapeID="ole_rId4" DrawAspect="Content" ObjectID="_421408875" r:id="rId4"/>
        </w:object>
      </w:r>
    </w:p>
    <w:p>
      <w:pPr>
        <w:pStyle w:val="TF"/>
        <w:rPr/>
      </w:pPr>
      <w:bookmarkStart w:id="30" w:name="_Ref112139586"/>
      <w:r>
        <w:rPr/>
        <w:t>Figure 4.1.1.1-</w:t>
      </w:r>
      <w:bookmarkEnd w:id="30"/>
      <w:r>
        <w:rPr/>
        <w:t>1: One possible new DPCCH slot format (Format a)</w:t>
      </w:r>
    </w:p>
    <w:p>
      <w:pPr>
        <w:pStyle w:val="Normal"/>
        <w:rPr/>
      </w:pPr>
      <w:r>
        <w:rPr/>
        <w:t>The slot format shown in figure 4.1.1.1-1has an equal number of pilot and TPC bits. Typically this optimises the pilot-to-TPC ratio if the channel phase estimation is being carried out over a single slot.</w:t>
      </w:r>
    </w:p>
    <w:p>
      <w:pPr>
        <w:pStyle w:val="TH"/>
        <w:rPr/>
      </w:pPr>
      <w:bookmarkStart w:id="31" w:name="_1185882561"/>
      <w:bookmarkStart w:id="32" w:name="_1185881581"/>
      <w:bookmarkEnd w:id="31"/>
      <w:bookmarkEnd w:id="32"/>
      <w:r>
        <w:rPr/>
        <w:object w:dxaOrig="8054" w:dyaOrig="277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75.7pt;height:129.45pt" filled="f" o:ole="">
            <v:imagedata r:id="rId7" o:title=""/>
          </v:shape>
          <o:OLEObject Type="Embed" ProgID="" ShapeID="ole_rId6" DrawAspect="Content" ObjectID="_1724464487" r:id="rId6"/>
        </w:object>
      </w:r>
    </w:p>
    <w:p>
      <w:pPr>
        <w:pStyle w:val="TF"/>
        <w:rPr/>
      </w:pPr>
      <w:bookmarkStart w:id="33" w:name="_Ref112140264"/>
      <w:r>
        <w:rPr/>
        <w:t>Figure 4.1.1.1-</w:t>
      </w:r>
      <w:bookmarkEnd w:id="33"/>
      <w:r>
        <w:rPr/>
        <w:t>2: A second possible new slot format (Format b)</w:t>
      </w:r>
    </w:p>
    <w:p>
      <w:pPr>
        <w:pStyle w:val="Normal"/>
        <w:rPr/>
      </w:pPr>
      <w:r>
        <w:rPr/>
        <w:t xml:space="preserve">Figure 4.1.1.1-2 shows an example which may be better suited to a slowly-changing channel when the channel phase estimation may be averaged over a number of consecutive slots. Here the TPC field is increased in size even more than in figure 4.1.1.1-1, thus enabling a larger reduction in DPCCH transmit power. </w:t>
      </w:r>
    </w:p>
    <w:p>
      <w:pPr>
        <w:pStyle w:val="Normal"/>
        <w:rPr/>
      </w:pPr>
      <w:r>
        <w:rPr/>
        <w:t xml:space="preserve">A reduction in SIR target would be applied at the Node B when a slot format like those in figure 4.1.1.1-1or figure 4.1.1.1-2 was being used. A power step on the DPCCH could also be applied in order for the power control loop to converge quickly. </w:t>
      </w:r>
    </w:p>
    <w:p>
      <w:pPr>
        <w:pStyle w:val="Normal"/>
        <w:rPr/>
      </w:pPr>
      <w:r>
        <w:rPr/>
        <w:t xml:space="preserve">Reducing the DPCCH power in this way enables the uplink control channel overhead to be reduced, and hence more inactive users to be supported in CELL_DCH state. </w:t>
      </w:r>
    </w:p>
    <w:p>
      <w:pPr>
        <w:pStyle w:val="Normal"/>
        <w:rPr/>
      </w:pPr>
      <w:r>
        <w:rPr/>
      </w:r>
    </w:p>
    <w:p>
      <w:pPr>
        <w:pStyle w:val="TH"/>
        <w:rPr/>
      </w:pPr>
      <w:bookmarkStart w:id="34" w:name="_1185881283"/>
      <w:bookmarkEnd w:id="34"/>
      <w:r>
        <w:rPr/>
        <w:object w:dxaOrig="8054" w:dyaOrig="277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75.7pt;height:129.45pt" filled="f" o:ole="">
            <v:imagedata r:id="rId9" o:title=""/>
          </v:shape>
          <o:OLEObject Type="Embed" ProgID="" ShapeID="ole_rId8" DrawAspect="Content" ObjectID="_434996501" r:id="rId8"/>
        </w:object>
      </w:r>
    </w:p>
    <w:p>
      <w:pPr>
        <w:pStyle w:val="TF"/>
        <w:rPr/>
      </w:pPr>
      <w:bookmarkStart w:id="35" w:name="_Ref112139589"/>
      <w:r>
        <w:rPr/>
        <w:t>Figure 4.1.1.1-</w:t>
      </w:r>
      <w:bookmarkEnd w:id="35"/>
      <w:r>
        <w:rPr/>
        <w:t>3: A third possible new slot format (Format c)</w:t>
      </w:r>
    </w:p>
    <w:p>
      <w:pPr>
        <w:pStyle w:val="Normal"/>
        <w:rPr/>
      </w:pPr>
      <w:r>
        <w:rPr/>
        <w:t xml:space="preserve">Figure 4.1.1.1-3 shows a slot format where the number of pilot bits is reduced to a suitable number for the current size of the TPC field. DTX would be used between the pilot and TPC fields. This type of slot format would give a reduction in the average overhead, with the noise rise from an individual user being discontinuous. </w:t>
      </w:r>
    </w:p>
    <w:p>
      <w:pPr>
        <w:pStyle w:val="Normal"/>
        <w:rPr/>
      </w:pPr>
      <w:r>
        <w:rPr/>
        <w:t>Other possibilities, for example with 4 or 6 pilot bits, could also be considered, but the number of new slot formats should be minimised, preferably to a single new slot format.</w:t>
      </w:r>
    </w:p>
    <w:p>
      <w:pPr>
        <w:pStyle w:val="Heading4"/>
        <w:ind w:left="1418" w:hanging="1418"/>
        <w:rPr/>
      </w:pPr>
      <w:bookmarkStart w:id="36" w:name="__RefHeading___Toc478163250"/>
      <w:bookmarkEnd w:id="36"/>
      <w:r>
        <w:rPr/>
        <w:t>4.1.1.2</w:t>
        <w:tab/>
        <w:t>Detailed proposals</w:t>
      </w:r>
    </w:p>
    <w:p>
      <w:pPr>
        <w:pStyle w:val="Normal"/>
        <w:rPr/>
      </w:pPr>
      <w:r>
        <w:rPr/>
        <w:t>In this section specific proposals are described in more detail.</w:t>
      </w:r>
    </w:p>
    <w:p>
      <w:pPr>
        <w:pStyle w:val="Normal"/>
        <w:rPr/>
      </w:pPr>
      <w:r>
        <w:rPr/>
        <w:t>As an example, a new slot format may be introduced into 25.211 as shown in Table 4.1.1.2-1, where the new format 1* is associated with the existing slot format 1. When slot format 1* is configured by the RNC, the slot format could switch to slot format 1 during certain periods when more pilot energy is required. The switching between slot formats 1 and 1* could be according to predefined rules. This is discussed further in sub-clause 4.1.2.3. Configuring the new slot format under the control of the RNC in this way also allows compatibility with Node B's that do not support the new slot format.</w:t>
      </w:r>
    </w:p>
    <w:p>
      <w:pPr>
        <w:pStyle w:val="TH"/>
        <w:rPr/>
      </w:pPr>
      <w:r>
        <w:rPr/>
        <w:t>Table 4.1.1.2-1</w:t>
      </w:r>
      <w:r>
        <w:rPr>
          <w:sz w:val="21"/>
        </w:rPr>
        <w:t>: New slot format: Proposal A</w:t>
      </w:r>
    </w:p>
    <w:tbl>
      <w:tblPr>
        <w:tblW w:w="10108" w:type="dxa"/>
        <w:jc w:val="center"/>
        <w:tblInd w:w="0" w:type="dxa"/>
        <w:tblLayout w:type="fixed"/>
        <w:tblCellMar>
          <w:top w:w="0" w:type="dxa"/>
          <w:left w:w="108" w:type="dxa"/>
          <w:bottom w:w="0" w:type="dxa"/>
          <w:right w:w="108" w:type="dxa"/>
        </w:tblCellMar>
      </w:tblPr>
      <w:tblGrid>
        <w:gridCol w:w="746"/>
        <w:gridCol w:w="1331"/>
        <w:gridCol w:w="1701"/>
        <w:gridCol w:w="567"/>
        <w:gridCol w:w="992"/>
        <w:gridCol w:w="709"/>
        <w:gridCol w:w="709"/>
        <w:gridCol w:w="767"/>
        <w:gridCol w:w="664"/>
        <w:gridCol w:w="626"/>
        <w:gridCol w:w="1296"/>
      </w:tblGrid>
      <w:tr>
        <w:trPr/>
        <w:tc>
          <w:tcPr>
            <w:tcW w:w="746" w:type="dxa"/>
            <w:tcBorders>
              <w:top w:val="single" w:sz="6" w:space="0" w:color="000000"/>
              <w:left w:val="single" w:sz="6" w:space="0" w:color="000000"/>
              <w:bottom w:val="single" w:sz="6" w:space="0" w:color="000000"/>
              <w:right w:val="single" w:sz="6" w:space="0" w:color="000000"/>
            </w:tcBorders>
          </w:tcPr>
          <w:p>
            <w:pPr>
              <w:pStyle w:val="TAH"/>
              <w:rPr/>
            </w:pPr>
            <w:r>
              <w:rPr/>
              <w:t>Slot Format #I</w:t>
            </w:r>
          </w:p>
        </w:tc>
        <w:tc>
          <w:tcPr>
            <w:tcW w:w="1331" w:type="dxa"/>
            <w:tcBorders>
              <w:top w:val="single" w:sz="6" w:space="0" w:color="000000"/>
              <w:left w:val="single" w:sz="6" w:space="0" w:color="000000"/>
              <w:bottom w:val="single" w:sz="6" w:space="0" w:color="000000"/>
              <w:right w:val="single" w:sz="6" w:space="0" w:color="000000"/>
            </w:tcBorders>
          </w:tcPr>
          <w:p>
            <w:pPr>
              <w:pStyle w:val="TAH"/>
              <w:rPr/>
            </w:pPr>
            <w:r>
              <w:rPr/>
              <w:t>Channel Bit Rate (kbps)</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Channel Symbol Rate (ksps)</w:t>
            </w:r>
          </w:p>
        </w:tc>
        <w:tc>
          <w:tcPr>
            <w:tcW w:w="567" w:type="dxa"/>
            <w:tcBorders>
              <w:top w:val="single" w:sz="6" w:space="0" w:color="000000"/>
              <w:left w:val="single" w:sz="6" w:space="0" w:color="000000"/>
              <w:bottom w:val="single" w:sz="6" w:space="0" w:color="000000"/>
              <w:right w:val="single" w:sz="6" w:space="0" w:color="000000"/>
            </w:tcBorders>
          </w:tcPr>
          <w:p>
            <w:pPr>
              <w:pStyle w:val="TAH"/>
              <w:rPr/>
            </w:pPr>
            <w:r>
              <w:rPr/>
              <w:t>SF</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Bits/</w:t>
            </w:r>
          </w:p>
          <w:p>
            <w:pPr>
              <w:pStyle w:val="TAH"/>
              <w:rPr/>
            </w:pPr>
            <w:r>
              <w:rPr/>
              <w:t>Frame</w:t>
            </w:r>
          </w:p>
        </w:tc>
        <w:tc>
          <w:tcPr>
            <w:tcW w:w="709" w:type="dxa"/>
            <w:tcBorders>
              <w:top w:val="single" w:sz="6" w:space="0" w:color="000000"/>
              <w:left w:val="single" w:sz="6" w:space="0" w:color="000000"/>
              <w:bottom w:val="single" w:sz="6" w:space="0" w:color="000000"/>
              <w:right w:val="single" w:sz="6" w:space="0" w:color="000000"/>
            </w:tcBorders>
          </w:tcPr>
          <w:p>
            <w:pPr>
              <w:pStyle w:val="TAH"/>
              <w:rPr/>
            </w:pPr>
            <w:r>
              <w:rPr/>
              <w:t>Bits/</w:t>
            </w:r>
          </w:p>
          <w:p>
            <w:pPr>
              <w:pStyle w:val="TAH"/>
              <w:rPr/>
            </w:pPr>
            <w:r>
              <w:rPr/>
              <w:t>Slot</w:t>
            </w:r>
          </w:p>
        </w:tc>
        <w:tc>
          <w:tcPr>
            <w:tcW w:w="709"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pilot</w:t>
            </w:r>
          </w:p>
        </w:tc>
        <w:tc>
          <w:tcPr>
            <w:tcW w:w="767"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TPC</w:t>
            </w:r>
          </w:p>
        </w:tc>
        <w:tc>
          <w:tcPr>
            <w:tcW w:w="664"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TFCI</w:t>
            </w:r>
          </w:p>
        </w:tc>
        <w:tc>
          <w:tcPr>
            <w:tcW w:w="626"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FBI</w:t>
            </w:r>
          </w:p>
        </w:tc>
        <w:tc>
          <w:tcPr>
            <w:tcW w:w="1296" w:type="dxa"/>
            <w:tcBorders>
              <w:top w:val="single" w:sz="6" w:space="0" w:color="000000"/>
              <w:left w:val="single" w:sz="6" w:space="0" w:color="000000"/>
              <w:bottom w:val="single" w:sz="6" w:space="0" w:color="000000"/>
              <w:right w:val="single" w:sz="6" w:space="0" w:color="000000"/>
            </w:tcBorders>
          </w:tcPr>
          <w:p>
            <w:pPr>
              <w:pStyle w:val="TAH"/>
              <w:rPr/>
            </w:pPr>
            <w:r>
              <w:rPr/>
              <w:t>Transmitted slots per radio frame</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0A</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10-14</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0B</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8-9</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2A</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10-14</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2B</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8-9</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8-15</w:t>
            </w:r>
          </w:p>
        </w:tc>
      </w:tr>
    </w:tbl>
    <w:p>
      <w:pPr>
        <w:pStyle w:val="Normal"/>
        <w:rPr/>
      </w:pPr>
      <w:r>
        <w:rPr/>
      </w:r>
    </w:p>
    <w:p>
      <w:pPr>
        <w:pStyle w:val="Normal"/>
        <w:rPr/>
      </w:pPr>
      <w:r>
        <w:rPr/>
        <w:t xml:space="preserve">As a further example, a new slot format may be introduced as shown in Table 4.1.1.2-2, where the use of the new format 4 can only be configured by the RNC in the normal way (i.e. its use does not depend on transmission activity on other channels). </w:t>
      </w:r>
    </w:p>
    <w:p>
      <w:pPr>
        <w:pStyle w:val="TH"/>
        <w:rPr/>
      </w:pPr>
      <w:r>
        <w:rPr/>
        <w:t xml:space="preserve">Table </w:t>
      </w:r>
      <w:r>
        <w:rPr>
          <w:lang w:val="en-US" w:eastAsia="en-US"/>
        </w:rPr>
        <w:t>4.1.1.2-2</w:t>
      </w:r>
      <w:r>
        <w:rPr>
          <w:sz w:val="21"/>
        </w:rPr>
        <w:t>: New slot format: Proposal B</w:t>
      </w:r>
    </w:p>
    <w:tbl>
      <w:tblPr>
        <w:tblW w:w="10108" w:type="dxa"/>
        <w:jc w:val="center"/>
        <w:tblInd w:w="0" w:type="dxa"/>
        <w:tblLayout w:type="fixed"/>
        <w:tblCellMar>
          <w:top w:w="0" w:type="dxa"/>
          <w:left w:w="108" w:type="dxa"/>
          <w:bottom w:w="0" w:type="dxa"/>
          <w:right w:w="108" w:type="dxa"/>
        </w:tblCellMar>
      </w:tblPr>
      <w:tblGrid>
        <w:gridCol w:w="746"/>
        <w:gridCol w:w="1331"/>
        <w:gridCol w:w="1701"/>
        <w:gridCol w:w="567"/>
        <w:gridCol w:w="992"/>
        <w:gridCol w:w="709"/>
        <w:gridCol w:w="709"/>
        <w:gridCol w:w="767"/>
        <w:gridCol w:w="664"/>
        <w:gridCol w:w="626"/>
        <w:gridCol w:w="1296"/>
      </w:tblGrid>
      <w:tr>
        <w:trPr/>
        <w:tc>
          <w:tcPr>
            <w:tcW w:w="746" w:type="dxa"/>
            <w:tcBorders>
              <w:top w:val="single" w:sz="6" w:space="0" w:color="000000"/>
              <w:left w:val="single" w:sz="6" w:space="0" w:color="000000"/>
              <w:bottom w:val="single" w:sz="6" w:space="0" w:color="000000"/>
              <w:right w:val="single" w:sz="6" w:space="0" w:color="000000"/>
            </w:tcBorders>
          </w:tcPr>
          <w:p>
            <w:pPr>
              <w:pStyle w:val="TAH"/>
              <w:rPr/>
            </w:pPr>
            <w:r>
              <w:rPr/>
              <w:t>Slot Format #I</w:t>
            </w:r>
          </w:p>
        </w:tc>
        <w:tc>
          <w:tcPr>
            <w:tcW w:w="1331" w:type="dxa"/>
            <w:tcBorders>
              <w:top w:val="single" w:sz="6" w:space="0" w:color="000000"/>
              <w:left w:val="single" w:sz="6" w:space="0" w:color="000000"/>
              <w:bottom w:val="single" w:sz="6" w:space="0" w:color="000000"/>
              <w:right w:val="single" w:sz="6" w:space="0" w:color="000000"/>
            </w:tcBorders>
          </w:tcPr>
          <w:p>
            <w:pPr>
              <w:pStyle w:val="TAH"/>
              <w:rPr/>
            </w:pPr>
            <w:r>
              <w:rPr/>
              <w:t>Channel Bit Rate (kbps)</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Channel Symbol Rate (ksps)</w:t>
            </w:r>
          </w:p>
        </w:tc>
        <w:tc>
          <w:tcPr>
            <w:tcW w:w="567" w:type="dxa"/>
            <w:tcBorders>
              <w:top w:val="single" w:sz="6" w:space="0" w:color="000000"/>
              <w:left w:val="single" w:sz="6" w:space="0" w:color="000000"/>
              <w:bottom w:val="single" w:sz="6" w:space="0" w:color="000000"/>
              <w:right w:val="single" w:sz="6" w:space="0" w:color="000000"/>
            </w:tcBorders>
          </w:tcPr>
          <w:p>
            <w:pPr>
              <w:pStyle w:val="TAH"/>
              <w:rPr/>
            </w:pPr>
            <w:r>
              <w:rPr/>
              <w:t>SF</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Bits/</w:t>
            </w:r>
          </w:p>
          <w:p>
            <w:pPr>
              <w:pStyle w:val="TAH"/>
              <w:rPr/>
            </w:pPr>
            <w:r>
              <w:rPr/>
              <w:t>Frame</w:t>
            </w:r>
          </w:p>
        </w:tc>
        <w:tc>
          <w:tcPr>
            <w:tcW w:w="709" w:type="dxa"/>
            <w:tcBorders>
              <w:top w:val="single" w:sz="6" w:space="0" w:color="000000"/>
              <w:left w:val="single" w:sz="6" w:space="0" w:color="000000"/>
              <w:bottom w:val="single" w:sz="6" w:space="0" w:color="000000"/>
              <w:right w:val="single" w:sz="6" w:space="0" w:color="000000"/>
            </w:tcBorders>
          </w:tcPr>
          <w:p>
            <w:pPr>
              <w:pStyle w:val="TAH"/>
              <w:rPr/>
            </w:pPr>
            <w:r>
              <w:rPr/>
              <w:t>Bits/</w:t>
            </w:r>
          </w:p>
          <w:p>
            <w:pPr>
              <w:pStyle w:val="TAH"/>
              <w:rPr/>
            </w:pPr>
            <w:r>
              <w:rPr/>
              <w:t>Slot</w:t>
            </w:r>
          </w:p>
        </w:tc>
        <w:tc>
          <w:tcPr>
            <w:tcW w:w="709"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pilot</w:t>
            </w:r>
          </w:p>
        </w:tc>
        <w:tc>
          <w:tcPr>
            <w:tcW w:w="767"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TPC</w:t>
            </w:r>
          </w:p>
        </w:tc>
        <w:tc>
          <w:tcPr>
            <w:tcW w:w="664"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TFCI</w:t>
            </w:r>
          </w:p>
        </w:tc>
        <w:tc>
          <w:tcPr>
            <w:tcW w:w="626"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FBI</w:t>
            </w:r>
          </w:p>
        </w:tc>
        <w:tc>
          <w:tcPr>
            <w:tcW w:w="1296" w:type="dxa"/>
            <w:tcBorders>
              <w:top w:val="single" w:sz="6" w:space="0" w:color="000000"/>
              <w:left w:val="single" w:sz="6" w:space="0" w:color="000000"/>
              <w:bottom w:val="single" w:sz="6" w:space="0" w:color="000000"/>
              <w:right w:val="single" w:sz="6" w:space="0" w:color="000000"/>
            </w:tcBorders>
          </w:tcPr>
          <w:p>
            <w:pPr>
              <w:pStyle w:val="TAH"/>
              <w:rPr/>
            </w:pPr>
            <w:r>
              <w:rPr/>
              <w:t>Transmitted slots per radio frame</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0A</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10-14</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0B</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8-9</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2A</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10-14</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2B</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8-9</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8-15</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133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767"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66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296" w:type="dxa"/>
            <w:tcBorders>
              <w:top w:val="single" w:sz="6" w:space="0" w:color="000000"/>
              <w:left w:val="single" w:sz="6" w:space="0" w:color="000000"/>
              <w:bottom w:val="single" w:sz="6" w:space="0" w:color="000000"/>
              <w:right w:val="single" w:sz="6" w:space="0" w:color="000000"/>
            </w:tcBorders>
          </w:tcPr>
          <w:p>
            <w:pPr>
              <w:pStyle w:val="TAC"/>
              <w:rPr/>
            </w:pPr>
            <w:r>
              <w:rPr/>
              <w:t>8-15</w:t>
            </w:r>
          </w:p>
        </w:tc>
      </w:tr>
    </w:tbl>
    <w:p>
      <w:pPr>
        <w:pStyle w:val="Normal"/>
        <w:spacing w:before="0" w:after="120"/>
        <w:rPr/>
      </w:pPr>
      <w:r>
        <w:rPr/>
      </w:r>
    </w:p>
    <w:p>
      <w:pPr>
        <w:pStyle w:val="Heading5"/>
        <w:ind w:left="1701" w:hanging="1701"/>
        <w:rPr/>
      </w:pPr>
      <w:bookmarkStart w:id="37" w:name="__RefHeading___Toc478163251"/>
      <w:bookmarkEnd w:id="37"/>
      <w:r>
        <w:rPr/>
        <w:t>4.1.1.2.1</w:t>
        <w:tab/>
        <w:t>SIR target adjustment</w:t>
      </w:r>
    </w:p>
    <w:p>
      <w:pPr>
        <w:pStyle w:val="Normal"/>
        <w:rPr/>
      </w:pPr>
      <w:r>
        <w:rPr/>
        <w:t>In order to gain maximum benefit from a new slot format used during periods of with no uplink data transmission, at least the serving Node B should reduce its SIR target by a specified amount during the period with no uplink data, and the following behaviour should also occur:</w:t>
      </w:r>
    </w:p>
    <w:p>
      <w:pPr>
        <w:pStyle w:val="B1"/>
        <w:rPr/>
      </w:pPr>
      <w:r>
        <w:rPr/>
        <w:t>-</w:t>
        <w:tab/>
        <w:t xml:space="preserve">At the start of usage of the new slot format, the UE should reduce its DPCCH transmit power by a specified amount. </w:t>
      </w:r>
    </w:p>
    <w:p>
      <w:pPr>
        <w:pStyle w:val="B1"/>
        <w:rPr/>
      </w:pPr>
      <w:r>
        <w:rPr/>
        <w:t>-</w:t>
        <w:tab/>
        <w:t>At the end of usage of the new slot format, the UE should increase its DPCCH transmit power by a specified amount.</w:t>
      </w:r>
    </w:p>
    <w:p>
      <w:pPr>
        <w:pStyle w:val="Normal"/>
        <w:rPr/>
      </w:pPr>
      <w:r>
        <w:rPr/>
        <w:t>As an example, the methods described for SIR target reduction in section 4.3 could be used.</w:t>
      </w:r>
    </w:p>
    <w:p>
      <w:pPr>
        <w:pStyle w:val="Heading5"/>
        <w:ind w:left="1701" w:hanging="1701"/>
        <w:rPr/>
      </w:pPr>
      <w:bookmarkStart w:id="38" w:name="__RefHeading___Toc478163252"/>
      <w:bookmarkEnd w:id="38"/>
      <w:r>
        <w:rPr/>
        <w:t>4.1.1.2.2</w:t>
        <w:tab/>
        <w:t>CPC initiation and termination</w:t>
      </w:r>
    </w:p>
    <w:p>
      <w:pPr>
        <w:pStyle w:val="Normal"/>
        <w:rPr/>
      </w:pPr>
      <w:r>
        <w:rPr/>
        <w:t>The initiation and termination of CPC operation would be different for the two proposals given in sub-clause 4.1.1.2.</w:t>
      </w:r>
    </w:p>
    <w:p>
      <w:pPr>
        <w:pStyle w:val="Normal"/>
        <w:rPr/>
      </w:pPr>
      <w:r>
        <w:rPr/>
        <w:t xml:space="preserve">For </w:t>
      </w:r>
      <w:r>
        <w:rPr>
          <w:b/>
          <w:bCs/>
        </w:rPr>
        <w:t>Proposal A</w:t>
      </w:r>
      <w:r>
        <w:rPr/>
        <w:t xml:space="preserve"> (Table 4.1.1.2-1), CPC initiation would comprise configuring the use of slot format #1* by RRC signalling in the usual way. Predefined rules for switching between slot format #1* and slot format #1 could then be used, for example comprising using slot format #1 in all DPCCH slots which start at the beginning of or during either HS-DPCCH transmission, DPDCH transmission or E-DPCCH transmission, and using slot format #1* in all other DPCCH slots.</w:t>
      </w:r>
    </w:p>
    <w:p>
      <w:pPr>
        <w:pStyle w:val="Normal"/>
        <w:rPr/>
      </w:pPr>
      <w:r>
        <w:rPr/>
        <w:t>The HS-DSCH Serving Node B can predict exactly when HS-DPCCH transmissions will occur, and can therefore predict whether slot format #1 or slot format #1* is being used. The serving Node B can therefore derive the channel estimate and decode the DPCCH correctly in this case. Other Node Bs do not have to decode the HS-DPCCH transmissions, but could nonetheless use detected HS-DPCCH energy to help determine which of slot formats 1 and 1* was being used.</w:t>
      </w:r>
    </w:p>
    <w:p>
      <w:pPr>
        <w:pStyle w:val="Normal"/>
        <w:rPr/>
      </w:pPr>
      <w:r>
        <w:rPr/>
        <w:t>For E-DPCCH/E-DPDCH transmission, the change of slot format could be detected on the basis of detected E-DPCCH/E-DPDCH energy (similar to blind transport format detection using received power ratio). The E-DCH Serving RLS also has knowledge of the Serving Grant and UE buffer status, and can therefore make a more reliable estimate of when E-DPCCH is transmitted.</w:t>
      </w:r>
    </w:p>
    <w:p>
      <w:pPr>
        <w:pStyle w:val="Normal"/>
        <w:rPr/>
      </w:pPr>
      <w:r>
        <w:rPr/>
        <w:t xml:space="preserve">These possibilities are discussed further in sub-clause 4.1.2.3, where conclusions are also drawn in the light of the simulation results. </w:t>
      </w:r>
    </w:p>
    <w:p>
      <w:pPr>
        <w:pStyle w:val="Normal"/>
        <w:spacing w:before="0" w:after="240"/>
        <w:rPr/>
      </w:pPr>
      <w:r>
        <w:rPr/>
        <w:t xml:space="preserve">Depending on the choice of pilot pattern, Node Bs could also use differences in bit pattern to detect a change of DPCCH slot format. However, in order to avoid blind slot-format detection in non-serving Node Bs in soft handover, it seems preferable to set the pilot pattern for the new slot format 1* to be the same as the first bits of the pilot pattern for the associated slot format 1. This is illustrated in Table Y for a new slot format 1* with 5 pilot bits and 5 TPC bits. The existing Rel-99 pilot pattern for slot format 1 (8 pilot bits) is also shown for comparison. </w:t>
      </w:r>
    </w:p>
    <w:p>
      <w:pPr>
        <w:pStyle w:val="TH"/>
        <w:rPr/>
      </w:pPr>
      <w:r>
        <w:rPr/>
      </w:r>
    </w:p>
    <w:tbl>
      <w:tblPr>
        <w:tblW w:w="6039" w:type="dxa"/>
        <w:jc w:val="center"/>
        <w:tblInd w:w="0" w:type="dxa"/>
        <w:tblLayout w:type="fixed"/>
        <w:tblCellMar>
          <w:top w:w="0" w:type="dxa"/>
          <w:left w:w="108" w:type="dxa"/>
          <w:bottom w:w="0" w:type="dxa"/>
          <w:right w:w="108" w:type="dxa"/>
        </w:tblCellMar>
      </w:tblPr>
      <w:tblGrid>
        <w:gridCol w:w="740"/>
        <w:gridCol w:w="12"/>
        <w:gridCol w:w="414"/>
        <w:gridCol w:w="426"/>
        <w:gridCol w:w="426"/>
        <w:gridCol w:w="426"/>
        <w:gridCol w:w="566"/>
        <w:gridCol w:w="9"/>
        <w:gridCol w:w="244"/>
        <w:gridCol w:w="394"/>
        <w:gridCol w:w="394"/>
        <w:gridCol w:w="394"/>
        <w:gridCol w:w="394"/>
        <w:gridCol w:w="394"/>
        <w:gridCol w:w="394"/>
        <w:gridCol w:w="394"/>
        <w:gridCol w:w="18"/>
      </w:tblGrid>
      <w:tr>
        <w:trPr>
          <w:cantSplit w:val="true"/>
        </w:trPr>
        <w:tc>
          <w:tcPr>
            <w:tcW w:w="752" w:type="dxa"/>
            <w:gridSpan w:val="2"/>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267" w:type="dxa"/>
            <w:gridSpan w:val="6"/>
            <w:tcBorders>
              <w:top w:val="single" w:sz="4" w:space="0" w:color="000000"/>
              <w:left w:val="single" w:sz="4" w:space="0" w:color="000000"/>
              <w:right w:val="single" w:sz="4" w:space="0" w:color="000000"/>
            </w:tcBorders>
          </w:tcPr>
          <w:p>
            <w:pPr>
              <w:pStyle w:val="TAH"/>
              <w:rPr/>
            </w:pPr>
            <w:r>
              <w:rPr/>
              <w:t>N</w:t>
            </w:r>
            <w:r>
              <w:rPr>
                <w:vertAlign w:val="subscript"/>
              </w:rPr>
              <w:t>pilot</w:t>
            </w:r>
            <w:r>
              <w:rPr/>
              <w:t xml:space="preserve"> =</w:t>
            </w:r>
            <w:r>
              <w:rPr>
                <w:sz w:val="10"/>
              </w:rPr>
              <w:t xml:space="preserve"> </w:t>
            </w:r>
            <w:r>
              <w:rPr/>
              <w:t xml:space="preserve">5 </w:t>
            </w:r>
            <w:r>
              <w:rPr>
                <w:bCs/>
              </w:rPr>
              <w:t>(slot format 1*)</w:t>
            </w:r>
          </w:p>
        </w:tc>
        <w:tc>
          <w:tcPr>
            <w:tcW w:w="3020" w:type="dxa"/>
            <w:gridSpan w:val="8"/>
            <w:tcBorders>
              <w:top w:val="single" w:sz="4" w:space="0" w:color="000000"/>
              <w:left w:val="single" w:sz="4" w:space="0" w:color="000000"/>
              <w:bottom w:val="single" w:sz="4" w:space="0" w:color="000000"/>
              <w:right w:val="single" w:sz="4" w:space="0" w:color="000000"/>
            </w:tcBorders>
          </w:tcPr>
          <w:p>
            <w:pPr>
              <w:pStyle w:val="TAH"/>
              <w:rPr/>
            </w:pPr>
            <w:r>
              <w:rPr/>
              <w:t>N</w:t>
            </w:r>
            <w:r>
              <w:rPr>
                <w:vertAlign w:val="subscript"/>
              </w:rPr>
              <w:t>pilot</w:t>
            </w:r>
            <w:r>
              <w:rPr/>
              <w:t xml:space="preserve"> = 8</w:t>
            </w:r>
            <w:r>
              <w:rPr>
                <w:bCs/>
              </w:rPr>
              <w:t xml:space="preserve"> (slot format 1)</w:t>
            </w:r>
          </w:p>
        </w:tc>
      </w:tr>
      <w:tr>
        <w:trPr>
          <w:cantSplit w:val="true"/>
        </w:trPr>
        <w:tc>
          <w:tcPr>
            <w:tcW w:w="740" w:type="dxa"/>
            <w:tcBorders>
              <w:top w:val="single" w:sz="4" w:space="0" w:color="000000"/>
              <w:left w:val="single" w:sz="4" w:space="0" w:color="000000"/>
              <w:bottom w:val="single" w:sz="4" w:space="0" w:color="000000"/>
              <w:right w:val="single" w:sz="4" w:space="0" w:color="000000"/>
            </w:tcBorders>
          </w:tcPr>
          <w:p>
            <w:pPr>
              <w:pStyle w:val="TAC"/>
              <w:rPr/>
            </w:pPr>
            <w:r>
              <w:rPr/>
              <w:t>Bit</w:t>
            </w:r>
            <w:r>
              <w:rPr/>
              <w:t xml:space="preserve"> #</w:t>
            </w:r>
          </w:p>
        </w:tc>
        <w:tc>
          <w:tcPr>
            <w:tcW w:w="426" w:type="dxa"/>
            <w:gridSpan w:val="2"/>
            <w:tcBorders>
              <w:top w:val="single" w:sz="4" w:space="0" w:color="000000"/>
              <w:left w:val="single" w:sz="4" w:space="0" w:color="000000"/>
              <w:bottom w:val="single" w:sz="4" w:space="0" w:color="000000"/>
            </w:tcBorders>
          </w:tcPr>
          <w:p>
            <w:pPr>
              <w:pStyle w:val="TAC"/>
              <w:rPr/>
            </w:pPr>
            <w:r>
              <w:rPr/>
              <w:t>0</w:t>
            </w:r>
          </w:p>
        </w:tc>
        <w:tc>
          <w:tcPr>
            <w:tcW w:w="426" w:type="dxa"/>
            <w:tcBorders>
              <w:top w:val="single" w:sz="4" w:space="0" w:color="000000"/>
              <w:bottom w:val="single" w:sz="4" w:space="0" w:color="000000"/>
            </w:tcBorders>
            <w:shd w:fill="F2F2F2" w:val="clear"/>
          </w:tcPr>
          <w:p>
            <w:pPr>
              <w:pStyle w:val="TAC"/>
              <w:rPr/>
            </w:pPr>
            <w:r>
              <w:rPr/>
              <w:t>1</w:t>
            </w:r>
          </w:p>
        </w:tc>
        <w:tc>
          <w:tcPr>
            <w:tcW w:w="426" w:type="dxa"/>
            <w:tcBorders>
              <w:top w:val="single" w:sz="4" w:space="0" w:color="000000"/>
              <w:bottom w:val="single" w:sz="4" w:space="0" w:color="000000"/>
            </w:tcBorders>
          </w:tcPr>
          <w:p>
            <w:pPr>
              <w:pStyle w:val="TAC"/>
              <w:rPr/>
            </w:pPr>
            <w:r>
              <w:rPr/>
              <w:t>2</w:t>
            </w:r>
          </w:p>
        </w:tc>
        <w:tc>
          <w:tcPr>
            <w:tcW w:w="426" w:type="dxa"/>
            <w:tcBorders>
              <w:top w:val="single" w:sz="4" w:space="0" w:color="000000"/>
              <w:bottom w:val="single" w:sz="4" w:space="0" w:color="000000"/>
            </w:tcBorders>
            <w:shd w:fill="F2F2F2" w:val="clear"/>
          </w:tcPr>
          <w:p>
            <w:pPr>
              <w:pStyle w:val="TAC"/>
              <w:rPr/>
            </w:pPr>
            <w:r>
              <w:rPr/>
              <w:t>3</w:t>
            </w:r>
          </w:p>
        </w:tc>
        <w:tc>
          <w:tcPr>
            <w:tcW w:w="566" w:type="dxa"/>
            <w:tcBorders>
              <w:top w:val="single" w:sz="4" w:space="0" w:color="000000"/>
              <w:bottom w:val="single" w:sz="4" w:space="0" w:color="000000"/>
              <w:right w:val="single" w:sz="4" w:space="0" w:color="000000"/>
            </w:tcBorders>
          </w:tcPr>
          <w:p>
            <w:pPr>
              <w:pStyle w:val="TAC"/>
              <w:rPr/>
            </w:pPr>
            <w:r>
              <w:rPr/>
              <w:t>4</w:t>
            </w:r>
          </w:p>
        </w:tc>
        <w:tc>
          <w:tcPr>
            <w:tcW w:w="253" w:type="dxa"/>
            <w:gridSpan w:val="2"/>
            <w:tcBorders>
              <w:top w:val="single" w:sz="4" w:space="0" w:color="000000"/>
              <w:left w:val="single" w:sz="4" w:space="0" w:color="000000"/>
              <w:bottom w:val="single" w:sz="4" w:space="0" w:color="000000"/>
            </w:tcBorders>
          </w:tcPr>
          <w:p>
            <w:pPr>
              <w:pStyle w:val="TAC"/>
              <w:rPr/>
            </w:pPr>
            <w:r>
              <w:rPr/>
              <w:t>0</w:t>
            </w:r>
          </w:p>
        </w:tc>
        <w:tc>
          <w:tcPr>
            <w:tcW w:w="394" w:type="dxa"/>
            <w:tcBorders>
              <w:top w:val="single" w:sz="4" w:space="0" w:color="000000"/>
              <w:bottom w:val="single" w:sz="4" w:space="0" w:color="000000"/>
            </w:tcBorders>
            <w:shd w:fill="F2F2F2" w:val="clear"/>
          </w:tcPr>
          <w:p>
            <w:pPr>
              <w:pStyle w:val="TAC"/>
              <w:rPr/>
            </w:pPr>
            <w:r>
              <w:rPr/>
              <w:t>1</w:t>
            </w:r>
          </w:p>
        </w:tc>
        <w:tc>
          <w:tcPr>
            <w:tcW w:w="394" w:type="dxa"/>
            <w:tcBorders>
              <w:top w:val="single" w:sz="4" w:space="0" w:color="000000"/>
              <w:bottom w:val="single" w:sz="4" w:space="0" w:color="000000"/>
            </w:tcBorders>
          </w:tcPr>
          <w:p>
            <w:pPr>
              <w:pStyle w:val="TAC"/>
              <w:rPr/>
            </w:pPr>
            <w:r>
              <w:rPr/>
              <w:t>2</w:t>
            </w:r>
          </w:p>
        </w:tc>
        <w:tc>
          <w:tcPr>
            <w:tcW w:w="394" w:type="dxa"/>
            <w:tcBorders>
              <w:top w:val="single" w:sz="4" w:space="0" w:color="000000"/>
              <w:bottom w:val="single" w:sz="4" w:space="0" w:color="000000"/>
            </w:tcBorders>
            <w:shd w:fill="F2F2F2" w:val="clear"/>
          </w:tcPr>
          <w:p>
            <w:pPr>
              <w:pStyle w:val="TAC"/>
              <w:rPr/>
            </w:pPr>
            <w:r>
              <w:rPr/>
              <w:t>3</w:t>
            </w:r>
          </w:p>
        </w:tc>
        <w:tc>
          <w:tcPr>
            <w:tcW w:w="394" w:type="dxa"/>
            <w:tcBorders>
              <w:bottom w:val="single" w:sz="4" w:space="0" w:color="000000"/>
            </w:tcBorders>
          </w:tcPr>
          <w:p>
            <w:pPr>
              <w:pStyle w:val="TAC"/>
              <w:rPr/>
            </w:pPr>
            <w:r>
              <w:rPr/>
              <w:t>4</w:t>
            </w:r>
          </w:p>
        </w:tc>
        <w:tc>
          <w:tcPr>
            <w:tcW w:w="394" w:type="dxa"/>
            <w:tcBorders>
              <w:top w:val="single" w:sz="4" w:space="0" w:color="000000"/>
              <w:bottom w:val="single" w:sz="4" w:space="0" w:color="000000"/>
            </w:tcBorders>
            <w:shd w:fill="F2F2F2" w:val="clear"/>
          </w:tcPr>
          <w:p>
            <w:pPr>
              <w:pStyle w:val="TAC"/>
              <w:rPr/>
            </w:pPr>
            <w:r>
              <w:rPr/>
              <w:t>5</w:t>
            </w:r>
          </w:p>
        </w:tc>
        <w:tc>
          <w:tcPr>
            <w:tcW w:w="394" w:type="dxa"/>
            <w:tcBorders>
              <w:top w:val="single" w:sz="4" w:space="0" w:color="000000"/>
              <w:bottom w:val="single" w:sz="4" w:space="0" w:color="000000"/>
            </w:tcBorders>
            <w:shd w:fill="FFFFFF" w:val="clear"/>
          </w:tcPr>
          <w:p>
            <w:pPr>
              <w:pStyle w:val="TAC"/>
              <w:rPr/>
            </w:pPr>
            <w:r>
              <w:rPr/>
              <w:t>6</w:t>
            </w:r>
          </w:p>
        </w:tc>
        <w:tc>
          <w:tcPr>
            <w:tcW w:w="394" w:type="dxa"/>
            <w:tcBorders>
              <w:top w:val="single" w:sz="4" w:space="0" w:color="000000"/>
              <w:bottom w:val="single" w:sz="4" w:space="0" w:color="000000"/>
              <w:right w:val="single" w:sz="4" w:space="0" w:color="000000"/>
            </w:tcBorders>
            <w:shd w:fill="F2F2F2" w:val="clear"/>
          </w:tcPr>
          <w:p>
            <w:pPr>
              <w:pStyle w:val="TAC"/>
              <w:rPr/>
            </w:pPr>
            <w:r>
              <w:rPr/>
              <w:t>7</w:t>
            </w:r>
          </w:p>
        </w:tc>
      </w:tr>
      <w:tr>
        <w:trPr>
          <w:cantSplit w:val="true"/>
        </w:trPr>
        <w:tc>
          <w:tcPr>
            <w:tcW w:w="740" w:type="dxa"/>
            <w:tcBorders>
              <w:left w:val="single" w:sz="4" w:space="0" w:color="000000"/>
              <w:bottom w:val="single" w:sz="4" w:space="0" w:color="000000"/>
              <w:right w:val="single" w:sz="4" w:space="0" w:color="000000"/>
            </w:tcBorders>
          </w:tcPr>
          <w:p>
            <w:pPr>
              <w:pStyle w:val="TAC"/>
              <w:rPr/>
            </w:pPr>
            <w:r>
              <w:rPr/>
              <w:t>Slot#0</w:t>
            </w:r>
          </w:p>
          <w:p>
            <w:pPr>
              <w:pStyle w:val="TAC"/>
              <w:rPr/>
            </w:pPr>
            <w:r>
              <w:rPr/>
              <w:t>1</w:t>
            </w:r>
          </w:p>
          <w:p>
            <w:pPr>
              <w:pStyle w:val="TAC"/>
              <w:rPr/>
            </w:pPr>
            <w:r>
              <w:rPr/>
              <w:t>2</w:t>
            </w:r>
          </w:p>
          <w:p>
            <w:pPr>
              <w:pStyle w:val="TAC"/>
              <w:rPr/>
            </w:pPr>
            <w:r>
              <w:rPr/>
              <w:t>3</w:t>
            </w:r>
          </w:p>
          <w:p>
            <w:pPr>
              <w:pStyle w:val="TAC"/>
              <w:rPr/>
            </w:pPr>
            <w:r>
              <w:rPr/>
              <w:t>4</w:t>
            </w:r>
          </w:p>
          <w:p>
            <w:pPr>
              <w:pStyle w:val="TAC"/>
              <w:rPr/>
            </w:pPr>
            <w:r>
              <w:rPr/>
              <w:t>5</w:t>
            </w:r>
          </w:p>
          <w:p>
            <w:pPr>
              <w:pStyle w:val="TAC"/>
              <w:rPr/>
            </w:pPr>
            <w:r>
              <w:rPr/>
              <w:t>6</w:t>
            </w:r>
          </w:p>
          <w:p>
            <w:pPr>
              <w:pStyle w:val="TAC"/>
              <w:rPr/>
            </w:pPr>
            <w:r>
              <w:rPr/>
              <w:t>7</w:t>
            </w:r>
          </w:p>
          <w:p>
            <w:pPr>
              <w:pStyle w:val="TAC"/>
              <w:rPr/>
            </w:pPr>
            <w:r>
              <w:rPr/>
              <w:t>8</w:t>
            </w:r>
          </w:p>
          <w:p>
            <w:pPr>
              <w:pStyle w:val="TAC"/>
              <w:rPr/>
            </w:pPr>
            <w:r>
              <w:rPr/>
              <w:t>9</w:t>
            </w:r>
          </w:p>
          <w:p>
            <w:pPr>
              <w:pStyle w:val="TAC"/>
              <w:rPr/>
            </w:pPr>
            <w:r>
              <w:rPr/>
              <w:t>1</w:t>
            </w:r>
            <w:r>
              <w:rPr/>
              <w:t>0</w:t>
            </w:r>
          </w:p>
          <w:p>
            <w:pPr>
              <w:pStyle w:val="TAC"/>
              <w:rPr/>
            </w:pPr>
            <w:r>
              <w:rPr/>
              <w:t>1</w:t>
            </w:r>
            <w:r>
              <w:rPr/>
              <w:t>1</w:t>
            </w:r>
          </w:p>
          <w:p>
            <w:pPr>
              <w:pStyle w:val="TAC"/>
              <w:rPr/>
            </w:pPr>
            <w:r>
              <w:rPr/>
              <w:t>1</w:t>
            </w:r>
            <w:r>
              <w:rPr/>
              <w:t>2</w:t>
            </w:r>
          </w:p>
          <w:p>
            <w:pPr>
              <w:pStyle w:val="TAC"/>
              <w:rPr/>
            </w:pPr>
            <w:r>
              <w:rPr/>
              <w:t>1</w:t>
            </w:r>
            <w:r>
              <w:rPr/>
              <w:t>3</w:t>
            </w:r>
          </w:p>
          <w:p>
            <w:pPr>
              <w:pStyle w:val="TAC"/>
              <w:rPr/>
            </w:pPr>
            <w:r>
              <w:rPr/>
              <w:t>1</w:t>
            </w:r>
            <w:r>
              <w:rPr/>
              <w:t>4</w:t>
            </w:r>
          </w:p>
        </w:tc>
        <w:tc>
          <w:tcPr>
            <w:tcW w:w="426" w:type="dxa"/>
            <w:gridSpan w:val="2"/>
            <w:tcBorders>
              <w:top w:val="single" w:sz="4" w:space="0" w:color="000000"/>
              <w:left w:val="single" w:sz="4" w:space="0" w:color="000000"/>
              <w:bottom w:val="single" w:sz="4" w:space="0" w:color="000000"/>
            </w:tcBorders>
          </w:tcPr>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tc>
        <w:tc>
          <w:tcPr>
            <w:tcW w:w="426" w:type="dxa"/>
            <w:tcBorders>
              <w:top w:val="single" w:sz="4" w:space="0" w:color="000000"/>
              <w:bottom w:val="single" w:sz="4" w:space="0" w:color="000000"/>
            </w:tcBorders>
            <w:shd w:fill="F2F2F2" w:val="clear"/>
          </w:tcPr>
          <w:p>
            <w:pPr>
              <w:pStyle w:val="TAC"/>
              <w:rPr/>
            </w:pPr>
            <w:r>
              <w:rPr/>
              <w:t>1</w:t>
            </w:r>
          </w:p>
          <w:p>
            <w:pPr>
              <w:pStyle w:val="TAC"/>
              <w:rPr/>
            </w:pPr>
            <w:r>
              <w:rPr/>
              <w:t>0</w:t>
            </w:r>
          </w:p>
          <w:p>
            <w:pPr>
              <w:pStyle w:val="TAC"/>
              <w:rPr/>
            </w:pPr>
            <w:r>
              <w:rPr/>
              <w:t>0</w:t>
            </w:r>
          </w:p>
          <w:p>
            <w:pPr>
              <w:pStyle w:val="TAC"/>
              <w:rPr/>
            </w:pPr>
            <w:r>
              <w:rPr/>
              <w:t>0</w:t>
            </w:r>
          </w:p>
          <w:p>
            <w:pPr>
              <w:pStyle w:val="TAC"/>
              <w:rPr/>
            </w:pPr>
            <w:r>
              <w:rPr/>
              <w:t>1</w:t>
            </w:r>
          </w:p>
          <w:p>
            <w:pPr>
              <w:pStyle w:val="TAC"/>
              <w:rPr/>
            </w:pPr>
            <w:r>
              <w:rPr/>
              <w:t>1</w:t>
            </w:r>
          </w:p>
          <w:p>
            <w:pPr>
              <w:pStyle w:val="TAC"/>
              <w:rPr/>
            </w:pPr>
            <w:r>
              <w:rPr/>
              <w:t>1</w:t>
            </w:r>
          </w:p>
          <w:p>
            <w:pPr>
              <w:pStyle w:val="TAC"/>
              <w:rPr/>
            </w:pPr>
            <w:r>
              <w:rPr/>
              <w:t>1</w:t>
            </w:r>
          </w:p>
          <w:p>
            <w:pPr>
              <w:pStyle w:val="TAC"/>
              <w:rPr/>
            </w:pPr>
            <w:r>
              <w:rPr/>
              <w:t>0</w:t>
            </w:r>
          </w:p>
          <w:p>
            <w:pPr>
              <w:pStyle w:val="TAC"/>
              <w:rPr/>
            </w:pPr>
            <w:r>
              <w:rPr/>
              <w:t>1</w:t>
            </w:r>
          </w:p>
          <w:p>
            <w:pPr>
              <w:pStyle w:val="TAC"/>
              <w:rPr/>
            </w:pPr>
            <w:r>
              <w:rPr/>
              <w:t>0</w:t>
            </w:r>
          </w:p>
          <w:p>
            <w:pPr>
              <w:pStyle w:val="TAC"/>
              <w:rPr/>
            </w:pPr>
            <w:r>
              <w:rPr/>
              <w:t>1</w:t>
            </w:r>
          </w:p>
          <w:p>
            <w:pPr>
              <w:pStyle w:val="TAC"/>
              <w:rPr/>
            </w:pPr>
            <w:r>
              <w:rPr/>
              <w:t>1</w:t>
            </w:r>
          </w:p>
          <w:p>
            <w:pPr>
              <w:pStyle w:val="TAC"/>
              <w:rPr/>
            </w:pPr>
            <w:r>
              <w:rPr/>
              <w:t>0</w:t>
            </w:r>
          </w:p>
          <w:p>
            <w:pPr>
              <w:pStyle w:val="TAC"/>
              <w:rPr/>
            </w:pPr>
            <w:r>
              <w:rPr/>
              <w:t>0</w:t>
            </w:r>
          </w:p>
        </w:tc>
        <w:tc>
          <w:tcPr>
            <w:tcW w:w="426" w:type="dxa"/>
            <w:tcBorders>
              <w:top w:val="single" w:sz="4" w:space="0" w:color="000000"/>
              <w:bottom w:val="single" w:sz="4" w:space="0" w:color="000000"/>
            </w:tcBorders>
          </w:tcPr>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tc>
        <w:tc>
          <w:tcPr>
            <w:tcW w:w="426" w:type="dxa"/>
            <w:tcBorders>
              <w:top w:val="single" w:sz="4" w:space="0" w:color="000000"/>
              <w:bottom w:val="single" w:sz="4" w:space="0" w:color="000000"/>
            </w:tcBorders>
            <w:shd w:fill="F2F2F2" w:val="clear"/>
          </w:tcPr>
          <w:p>
            <w:pPr>
              <w:pStyle w:val="TAC"/>
              <w:rPr/>
            </w:pPr>
            <w:r>
              <w:rPr/>
              <w:t>1</w:t>
            </w:r>
          </w:p>
          <w:p>
            <w:pPr>
              <w:pStyle w:val="TAC"/>
              <w:rPr/>
            </w:pPr>
            <w:r>
              <w:rPr/>
              <w:t>0</w:t>
            </w:r>
          </w:p>
          <w:p>
            <w:pPr>
              <w:pStyle w:val="TAC"/>
              <w:rPr/>
            </w:pPr>
            <w:r>
              <w:rPr/>
              <w:t>1</w:t>
            </w:r>
          </w:p>
          <w:p>
            <w:pPr>
              <w:pStyle w:val="TAC"/>
              <w:rPr/>
            </w:pPr>
            <w:r>
              <w:rPr/>
              <w:t>0</w:t>
            </w:r>
          </w:p>
          <w:p>
            <w:pPr>
              <w:pStyle w:val="TAC"/>
              <w:rPr/>
            </w:pPr>
            <w:r>
              <w:rPr/>
              <w:t>0</w:t>
            </w:r>
          </w:p>
          <w:p>
            <w:pPr>
              <w:pStyle w:val="TAC"/>
              <w:rPr/>
            </w:pPr>
            <w:r>
              <w:rPr/>
              <w:t>1</w:t>
            </w:r>
          </w:p>
          <w:p>
            <w:pPr>
              <w:pStyle w:val="TAC"/>
              <w:rPr/>
            </w:pPr>
            <w:r>
              <w:rPr/>
              <w:t>1</w:t>
            </w:r>
          </w:p>
          <w:p>
            <w:pPr>
              <w:pStyle w:val="TAC"/>
              <w:rPr/>
            </w:pPr>
            <w:r>
              <w:rPr/>
              <w:t>0</w:t>
            </w:r>
          </w:p>
          <w:p>
            <w:pPr>
              <w:pStyle w:val="TAC"/>
              <w:rPr/>
            </w:pPr>
            <w:r>
              <w:rPr/>
              <w:t>1</w:t>
            </w:r>
          </w:p>
          <w:p>
            <w:pPr>
              <w:pStyle w:val="TAC"/>
              <w:rPr/>
            </w:pPr>
            <w:r>
              <w:rPr/>
              <w:t>1</w:t>
            </w:r>
          </w:p>
          <w:p>
            <w:pPr>
              <w:pStyle w:val="TAC"/>
              <w:rPr/>
            </w:pPr>
            <w:r>
              <w:rPr/>
              <w:t>1</w:t>
            </w:r>
          </w:p>
          <w:p>
            <w:pPr>
              <w:pStyle w:val="TAC"/>
              <w:rPr/>
            </w:pPr>
            <w:r>
              <w:rPr/>
              <w:t>0</w:t>
            </w:r>
          </w:p>
          <w:p>
            <w:pPr>
              <w:pStyle w:val="TAC"/>
              <w:rPr/>
            </w:pPr>
            <w:r>
              <w:rPr/>
              <w:t>0</w:t>
            </w:r>
          </w:p>
          <w:p>
            <w:pPr>
              <w:pStyle w:val="TAC"/>
              <w:rPr/>
            </w:pPr>
            <w:r>
              <w:rPr/>
              <w:t>0</w:t>
            </w:r>
          </w:p>
          <w:p>
            <w:pPr>
              <w:pStyle w:val="TAC"/>
              <w:rPr/>
            </w:pPr>
            <w:r>
              <w:rPr/>
              <w:t>0</w:t>
            </w:r>
          </w:p>
        </w:tc>
        <w:tc>
          <w:tcPr>
            <w:tcW w:w="566" w:type="dxa"/>
            <w:tcBorders>
              <w:top w:val="single" w:sz="4" w:space="0" w:color="000000"/>
              <w:bottom w:val="single" w:sz="4" w:space="0" w:color="000000"/>
              <w:right w:val="single" w:sz="4" w:space="0" w:color="000000"/>
            </w:tcBorders>
          </w:tcPr>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tc>
        <w:tc>
          <w:tcPr>
            <w:tcW w:w="253" w:type="dxa"/>
            <w:gridSpan w:val="2"/>
            <w:tcBorders>
              <w:top w:val="single" w:sz="4" w:space="0" w:color="000000"/>
              <w:left w:val="single" w:sz="4" w:space="0" w:color="000000"/>
              <w:bottom w:val="single" w:sz="4" w:space="0" w:color="000000"/>
            </w:tcBorders>
          </w:tcPr>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tc>
        <w:tc>
          <w:tcPr>
            <w:tcW w:w="394" w:type="dxa"/>
            <w:tcBorders>
              <w:top w:val="single" w:sz="4" w:space="0" w:color="000000"/>
              <w:bottom w:val="single" w:sz="4" w:space="0" w:color="000000"/>
            </w:tcBorders>
            <w:shd w:fill="F2F2F2" w:val="clear"/>
          </w:tcPr>
          <w:p>
            <w:pPr>
              <w:pStyle w:val="TAC"/>
              <w:rPr/>
            </w:pPr>
            <w:r>
              <w:rPr/>
              <w:t>1</w:t>
            </w:r>
          </w:p>
          <w:p>
            <w:pPr>
              <w:pStyle w:val="TAC"/>
              <w:rPr/>
            </w:pPr>
            <w:r>
              <w:rPr/>
              <w:t>0</w:t>
            </w:r>
          </w:p>
          <w:p>
            <w:pPr>
              <w:pStyle w:val="TAC"/>
              <w:rPr/>
            </w:pPr>
            <w:r>
              <w:rPr/>
              <w:t>0</w:t>
            </w:r>
          </w:p>
          <w:p>
            <w:pPr>
              <w:pStyle w:val="TAC"/>
              <w:rPr/>
            </w:pPr>
            <w:r>
              <w:rPr/>
              <w:t>0</w:t>
            </w:r>
          </w:p>
          <w:p>
            <w:pPr>
              <w:pStyle w:val="TAC"/>
              <w:rPr/>
            </w:pPr>
            <w:r>
              <w:rPr/>
              <w:t>1</w:t>
            </w:r>
          </w:p>
          <w:p>
            <w:pPr>
              <w:pStyle w:val="TAC"/>
              <w:rPr/>
            </w:pPr>
            <w:r>
              <w:rPr/>
              <w:t>1</w:t>
            </w:r>
          </w:p>
          <w:p>
            <w:pPr>
              <w:pStyle w:val="TAC"/>
              <w:rPr/>
            </w:pPr>
            <w:r>
              <w:rPr/>
              <w:t>1</w:t>
            </w:r>
          </w:p>
          <w:p>
            <w:pPr>
              <w:pStyle w:val="TAC"/>
              <w:rPr/>
            </w:pPr>
            <w:r>
              <w:rPr/>
              <w:t>1</w:t>
            </w:r>
          </w:p>
          <w:p>
            <w:pPr>
              <w:pStyle w:val="TAC"/>
              <w:rPr/>
            </w:pPr>
            <w:r>
              <w:rPr/>
              <w:t>0</w:t>
            </w:r>
          </w:p>
          <w:p>
            <w:pPr>
              <w:pStyle w:val="TAC"/>
              <w:rPr/>
            </w:pPr>
            <w:r>
              <w:rPr/>
              <w:t>1</w:t>
            </w:r>
          </w:p>
          <w:p>
            <w:pPr>
              <w:pStyle w:val="TAC"/>
              <w:rPr/>
            </w:pPr>
            <w:r>
              <w:rPr/>
              <w:t>0</w:t>
            </w:r>
          </w:p>
          <w:p>
            <w:pPr>
              <w:pStyle w:val="TAC"/>
              <w:rPr/>
            </w:pPr>
            <w:r>
              <w:rPr/>
              <w:t>1</w:t>
            </w:r>
          </w:p>
          <w:p>
            <w:pPr>
              <w:pStyle w:val="TAC"/>
              <w:rPr/>
            </w:pPr>
            <w:r>
              <w:rPr/>
              <w:t>1</w:t>
            </w:r>
          </w:p>
          <w:p>
            <w:pPr>
              <w:pStyle w:val="TAC"/>
              <w:rPr/>
            </w:pPr>
            <w:r>
              <w:rPr/>
              <w:t>0</w:t>
            </w:r>
          </w:p>
          <w:p>
            <w:pPr>
              <w:pStyle w:val="TAC"/>
              <w:rPr/>
            </w:pPr>
            <w:r>
              <w:rPr/>
              <w:t>0</w:t>
            </w:r>
          </w:p>
        </w:tc>
        <w:tc>
          <w:tcPr>
            <w:tcW w:w="394" w:type="dxa"/>
            <w:tcBorders>
              <w:top w:val="single" w:sz="4" w:space="0" w:color="000000"/>
              <w:bottom w:val="single" w:sz="4" w:space="0" w:color="000000"/>
            </w:tcBorders>
          </w:tcPr>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tc>
        <w:tc>
          <w:tcPr>
            <w:tcW w:w="394" w:type="dxa"/>
            <w:tcBorders>
              <w:top w:val="single" w:sz="4" w:space="0" w:color="000000"/>
              <w:bottom w:val="single" w:sz="4" w:space="0" w:color="000000"/>
            </w:tcBorders>
            <w:shd w:fill="F2F2F2" w:val="clear"/>
          </w:tcPr>
          <w:p>
            <w:pPr>
              <w:pStyle w:val="TAC"/>
              <w:rPr/>
            </w:pPr>
            <w:r>
              <w:rPr/>
              <w:t>1</w:t>
            </w:r>
          </w:p>
          <w:p>
            <w:pPr>
              <w:pStyle w:val="TAC"/>
              <w:rPr/>
            </w:pPr>
            <w:r>
              <w:rPr/>
              <w:t>0</w:t>
            </w:r>
          </w:p>
          <w:p>
            <w:pPr>
              <w:pStyle w:val="TAC"/>
              <w:rPr/>
            </w:pPr>
            <w:r>
              <w:rPr/>
              <w:t>1</w:t>
            </w:r>
          </w:p>
          <w:p>
            <w:pPr>
              <w:pStyle w:val="TAC"/>
              <w:rPr/>
            </w:pPr>
            <w:r>
              <w:rPr/>
              <w:t>0</w:t>
            </w:r>
          </w:p>
          <w:p>
            <w:pPr>
              <w:pStyle w:val="TAC"/>
              <w:rPr/>
            </w:pPr>
            <w:r>
              <w:rPr/>
              <w:t>0</w:t>
            </w:r>
          </w:p>
          <w:p>
            <w:pPr>
              <w:pStyle w:val="TAC"/>
              <w:rPr/>
            </w:pPr>
            <w:r>
              <w:rPr/>
              <w:t>1</w:t>
            </w:r>
          </w:p>
          <w:p>
            <w:pPr>
              <w:pStyle w:val="TAC"/>
              <w:rPr/>
            </w:pPr>
            <w:r>
              <w:rPr/>
              <w:t>1</w:t>
            </w:r>
          </w:p>
          <w:p>
            <w:pPr>
              <w:pStyle w:val="TAC"/>
              <w:rPr/>
            </w:pPr>
            <w:r>
              <w:rPr/>
              <w:t>0</w:t>
            </w:r>
          </w:p>
          <w:p>
            <w:pPr>
              <w:pStyle w:val="TAC"/>
              <w:rPr/>
            </w:pPr>
            <w:r>
              <w:rPr/>
              <w:t>1</w:t>
            </w:r>
          </w:p>
          <w:p>
            <w:pPr>
              <w:pStyle w:val="TAC"/>
              <w:rPr/>
            </w:pPr>
            <w:r>
              <w:rPr/>
              <w:t>1</w:t>
            </w:r>
          </w:p>
          <w:p>
            <w:pPr>
              <w:pStyle w:val="TAC"/>
              <w:rPr/>
            </w:pPr>
            <w:r>
              <w:rPr/>
              <w:t>1</w:t>
            </w:r>
          </w:p>
          <w:p>
            <w:pPr>
              <w:pStyle w:val="TAC"/>
              <w:rPr/>
            </w:pPr>
            <w:r>
              <w:rPr/>
              <w:t>0</w:t>
            </w:r>
          </w:p>
          <w:p>
            <w:pPr>
              <w:pStyle w:val="TAC"/>
              <w:rPr/>
            </w:pPr>
            <w:r>
              <w:rPr/>
              <w:t>0</w:t>
            </w:r>
          </w:p>
          <w:p>
            <w:pPr>
              <w:pStyle w:val="TAC"/>
              <w:rPr/>
            </w:pPr>
            <w:r>
              <w:rPr/>
              <w:t>0</w:t>
            </w:r>
          </w:p>
          <w:p>
            <w:pPr>
              <w:pStyle w:val="TAC"/>
              <w:rPr/>
            </w:pPr>
            <w:r>
              <w:rPr/>
              <w:t>0</w:t>
            </w:r>
          </w:p>
        </w:tc>
        <w:tc>
          <w:tcPr>
            <w:tcW w:w="394" w:type="dxa"/>
            <w:tcBorders>
              <w:top w:val="single" w:sz="4" w:space="0" w:color="000000"/>
              <w:bottom w:val="single" w:sz="4" w:space="0" w:color="000000"/>
            </w:tcBorders>
          </w:tcPr>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tc>
        <w:tc>
          <w:tcPr>
            <w:tcW w:w="394" w:type="dxa"/>
            <w:tcBorders>
              <w:top w:val="single" w:sz="4" w:space="0" w:color="000000"/>
              <w:bottom w:val="single" w:sz="4" w:space="0" w:color="000000"/>
            </w:tcBorders>
            <w:shd w:fill="F2F2F2" w:val="clear"/>
          </w:tcPr>
          <w:p>
            <w:pPr>
              <w:pStyle w:val="TAC"/>
              <w:rPr/>
            </w:pPr>
            <w:r>
              <w:rPr/>
              <w:t>1</w:t>
            </w:r>
          </w:p>
          <w:p>
            <w:pPr>
              <w:pStyle w:val="TAC"/>
              <w:rPr/>
            </w:pPr>
            <w:r>
              <w:rPr/>
              <w:t>1</w:t>
            </w:r>
          </w:p>
          <w:p>
            <w:pPr>
              <w:pStyle w:val="TAC"/>
              <w:rPr/>
            </w:pPr>
            <w:r>
              <w:rPr/>
              <w:t>0</w:t>
            </w:r>
          </w:p>
          <w:p>
            <w:pPr>
              <w:pStyle w:val="TAC"/>
              <w:rPr/>
            </w:pPr>
            <w:r>
              <w:rPr/>
              <w:t>0</w:t>
            </w:r>
          </w:p>
          <w:p>
            <w:pPr>
              <w:pStyle w:val="TAC"/>
              <w:rPr/>
            </w:pPr>
            <w:r>
              <w:rPr/>
              <w:t>0</w:t>
            </w:r>
          </w:p>
          <w:p>
            <w:pPr>
              <w:pStyle w:val="TAC"/>
              <w:rPr/>
            </w:pPr>
            <w:r>
              <w:rPr/>
              <w:t>1</w:t>
            </w:r>
          </w:p>
          <w:p>
            <w:pPr>
              <w:pStyle w:val="TAC"/>
              <w:rPr/>
            </w:pPr>
            <w:r>
              <w:rPr/>
              <w:t>0</w:t>
            </w:r>
          </w:p>
          <w:p>
            <w:pPr>
              <w:pStyle w:val="TAC"/>
              <w:rPr/>
            </w:pPr>
            <w:r>
              <w:rPr/>
              <w:t>0</w:t>
            </w:r>
          </w:p>
          <w:p>
            <w:pPr>
              <w:pStyle w:val="TAC"/>
              <w:rPr/>
            </w:pPr>
            <w:r>
              <w:rPr/>
              <w:t>1</w:t>
            </w:r>
          </w:p>
          <w:p>
            <w:pPr>
              <w:pStyle w:val="TAC"/>
              <w:rPr/>
            </w:pPr>
            <w:r>
              <w:rPr/>
              <w:t>1</w:t>
            </w:r>
          </w:p>
          <w:p>
            <w:pPr>
              <w:pStyle w:val="TAC"/>
              <w:rPr/>
            </w:pPr>
            <w:r>
              <w:rPr/>
              <w:t>0</w:t>
            </w:r>
          </w:p>
          <w:p>
            <w:pPr>
              <w:pStyle w:val="TAC"/>
              <w:rPr/>
            </w:pPr>
            <w:r>
              <w:rPr/>
              <w:t>1</w:t>
            </w:r>
          </w:p>
          <w:p>
            <w:pPr>
              <w:pStyle w:val="TAC"/>
              <w:rPr/>
            </w:pPr>
            <w:r>
              <w:rPr/>
              <w:t>0</w:t>
            </w:r>
          </w:p>
          <w:p>
            <w:pPr>
              <w:pStyle w:val="TAC"/>
              <w:rPr/>
            </w:pPr>
            <w:r>
              <w:rPr/>
              <w:t>1</w:t>
            </w:r>
          </w:p>
          <w:p>
            <w:pPr>
              <w:pStyle w:val="TAC"/>
              <w:rPr/>
            </w:pPr>
            <w:r>
              <w:rPr/>
              <w:t>1</w:t>
            </w:r>
          </w:p>
        </w:tc>
        <w:tc>
          <w:tcPr>
            <w:tcW w:w="394" w:type="dxa"/>
            <w:tcBorders>
              <w:top w:val="single" w:sz="4" w:space="0" w:color="000000"/>
              <w:bottom w:val="single" w:sz="4" w:space="0" w:color="000000"/>
            </w:tcBorders>
            <w:shd w:fill="FFFFFF" w:val="clear"/>
          </w:tcPr>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p>
            <w:pPr>
              <w:pStyle w:val="TAC"/>
              <w:rPr/>
            </w:pPr>
            <w:r>
              <w:rPr/>
              <w:t>1</w:t>
            </w:r>
          </w:p>
        </w:tc>
        <w:tc>
          <w:tcPr>
            <w:tcW w:w="394" w:type="dxa"/>
            <w:tcBorders>
              <w:top w:val="single" w:sz="4" w:space="0" w:color="000000"/>
              <w:bottom w:val="single" w:sz="4" w:space="0" w:color="000000"/>
              <w:right w:val="single" w:sz="4" w:space="0" w:color="000000"/>
            </w:tcBorders>
            <w:shd w:fill="F2F2F2" w:val="clear"/>
          </w:tcPr>
          <w:p>
            <w:pPr>
              <w:pStyle w:val="TAC"/>
              <w:rPr/>
            </w:pPr>
            <w:r>
              <w:rPr/>
              <w:t>0</w:t>
            </w:r>
          </w:p>
          <w:p>
            <w:pPr>
              <w:pStyle w:val="TAC"/>
              <w:rPr/>
            </w:pPr>
            <w:r>
              <w:rPr/>
              <w:t>0</w:t>
            </w:r>
          </w:p>
          <w:p>
            <w:pPr>
              <w:pStyle w:val="TAC"/>
              <w:rPr/>
            </w:pPr>
            <w:r>
              <w:rPr/>
              <w:t>1</w:t>
            </w:r>
          </w:p>
          <w:p>
            <w:pPr>
              <w:pStyle w:val="TAC"/>
              <w:rPr/>
            </w:pPr>
            <w:r>
              <w:rPr/>
              <w:t>0</w:t>
            </w:r>
          </w:p>
          <w:p>
            <w:pPr>
              <w:pStyle w:val="TAC"/>
              <w:rPr/>
            </w:pPr>
            <w:r>
              <w:rPr/>
              <w:t>1</w:t>
            </w:r>
          </w:p>
          <w:p>
            <w:pPr>
              <w:pStyle w:val="TAC"/>
              <w:rPr/>
            </w:pPr>
            <w:r>
              <w:rPr/>
              <w:t>0</w:t>
            </w:r>
          </w:p>
          <w:p>
            <w:pPr>
              <w:pStyle w:val="TAC"/>
              <w:rPr/>
            </w:pPr>
            <w:r>
              <w:rPr/>
              <w:t>0</w:t>
            </w:r>
          </w:p>
          <w:p>
            <w:pPr>
              <w:pStyle w:val="TAC"/>
              <w:rPr/>
            </w:pPr>
            <w:r>
              <w:rPr/>
              <w:t>0</w:t>
            </w:r>
          </w:p>
          <w:p>
            <w:pPr>
              <w:pStyle w:val="TAC"/>
              <w:rPr/>
            </w:pPr>
            <w:r>
              <w:rPr/>
              <w:t>0</w:t>
            </w:r>
          </w:p>
          <w:p>
            <w:pPr>
              <w:pStyle w:val="TAC"/>
              <w:rPr/>
            </w:pPr>
            <w:r>
              <w:rPr/>
              <w:t>1</w:t>
            </w:r>
          </w:p>
          <w:p>
            <w:pPr>
              <w:pStyle w:val="TAC"/>
              <w:rPr/>
            </w:pPr>
            <w:r>
              <w:rPr/>
              <w:t>1</w:t>
            </w:r>
          </w:p>
          <w:p>
            <w:pPr>
              <w:pStyle w:val="TAC"/>
              <w:rPr/>
            </w:pPr>
            <w:r>
              <w:rPr/>
              <w:t>1</w:t>
            </w:r>
          </w:p>
          <w:p>
            <w:pPr>
              <w:pStyle w:val="TAC"/>
              <w:rPr/>
            </w:pPr>
            <w:r>
              <w:rPr/>
              <w:t>0</w:t>
            </w:r>
          </w:p>
          <w:p>
            <w:pPr>
              <w:pStyle w:val="TAC"/>
              <w:rPr/>
            </w:pPr>
            <w:r>
              <w:rPr/>
              <w:t>1</w:t>
            </w:r>
          </w:p>
          <w:p>
            <w:pPr>
              <w:pStyle w:val="TAC"/>
              <w:rPr/>
            </w:pPr>
            <w:r>
              <w:rPr/>
              <w:t>1</w:t>
            </w:r>
          </w:p>
        </w:tc>
      </w:tr>
    </w:tbl>
    <w:p>
      <w:pPr>
        <w:pStyle w:val="Normal"/>
        <w:spacing w:before="0" w:after="240"/>
        <w:rPr/>
      </w:pPr>
      <w:r>
        <w:rPr/>
      </w:r>
    </w:p>
    <w:p>
      <w:pPr>
        <w:pStyle w:val="Normal"/>
        <w:spacing w:before="0" w:after="240"/>
        <w:rPr/>
      </w:pPr>
      <w:r>
        <w:rPr/>
        <w:t>This enables the non-serving Node Bs always to decode two TPC bits at the end of each slot using a channel estimate derived from the first 5 pilot bits, without needing to do any blind detection of the change of slot format.</w:t>
      </w:r>
    </w:p>
    <w:p>
      <w:pPr>
        <w:pStyle w:val="Normal"/>
        <w:spacing w:before="0" w:after="240"/>
        <w:rPr/>
      </w:pPr>
      <w:r>
        <w:rPr/>
        <w:t xml:space="preserve">For </w:t>
      </w:r>
      <w:r>
        <w:rPr>
          <w:b/>
          <w:bCs/>
        </w:rPr>
        <w:t>Proposal B</w:t>
      </w:r>
      <w:r>
        <w:rPr/>
        <w:t xml:space="preserve"> (Table 4.1.1.2-2), Slot Format #4 would be configured by the RNC in the normal way, so fast switching would not occur. </w:t>
      </w:r>
    </w:p>
    <w:p>
      <w:pPr>
        <w:pStyle w:val="Normal"/>
        <w:rPr/>
      </w:pPr>
      <w:r>
        <w:rPr/>
        <w:t>A combination of Proposals A and B could also be considered, by adding both slot format #1* and slot format #4 to the slot formats table for UL DPCCH. In this case, it would be possible for the RNC to configure the new slot format either to be used in all slots (by configuring slot format #4), or only in inactive slots (by configuring slot format #1 and enabling the use of slot format #1*).</w:t>
      </w:r>
    </w:p>
    <w:p>
      <w:pPr>
        <w:pStyle w:val="Heading3"/>
        <w:rPr/>
      </w:pPr>
      <w:bookmarkStart w:id="39" w:name="__RefHeading___Toc478163253"/>
      <w:bookmarkEnd w:id="39"/>
      <w:r>
        <w:rPr/>
        <w:t>4.1.2</w:t>
        <w:tab/>
        <w:t>Analysis of the concept</w:t>
      </w:r>
    </w:p>
    <w:p>
      <w:pPr>
        <w:pStyle w:val="Heading4"/>
        <w:ind w:left="1418" w:hanging="1418"/>
        <w:rPr/>
      </w:pPr>
      <w:bookmarkStart w:id="40" w:name="__RefHeading___Toc478163254"/>
      <w:bookmarkEnd w:id="40"/>
      <w:r>
        <w:rPr/>
        <w:t>4.1.2.1</w:t>
        <w:tab/>
        <w:t>Simulation results on UL TPC error rate</w:t>
      </w:r>
    </w:p>
    <w:p>
      <w:pPr>
        <w:pStyle w:val="Normal"/>
        <w:rPr/>
      </w:pPr>
      <w:r>
        <w:rPr/>
        <w:t>The performance results here show the UL DPCCH E</w:t>
      </w:r>
      <w:r>
        <w:rPr>
          <w:vertAlign w:val="subscript"/>
        </w:rPr>
        <w:t>b</w:t>
      </w:r>
      <w:r>
        <w:rPr/>
        <w:t>/N</w:t>
      </w:r>
      <w:r>
        <w:rPr>
          <w:vertAlign w:val="subscript"/>
        </w:rPr>
        <w:t>0</w:t>
      </w:r>
      <w:r>
        <w:rPr/>
        <w:t xml:space="preserve"> required to achieve a given UL TPC error rate for some different DPCCH slot formats. These would be applicable for the case where only the UL DPCCH is present.</w:t>
      </w:r>
    </w:p>
    <w:p>
      <w:pPr>
        <w:pStyle w:val="Normal"/>
        <w:rPr/>
      </w:pPr>
      <w:r>
        <w:rPr/>
        <w:t>The simulation assumptions are as follows:</w:t>
      </w:r>
    </w:p>
    <w:p>
      <w:pPr>
        <w:pStyle w:val="B1"/>
        <w:rPr/>
      </w:pPr>
      <w:r>
        <w:rPr/>
        <w:t>-</w:t>
        <w:tab/>
        <w:t>2GHz carrier frequency</w:t>
      </w:r>
    </w:p>
    <w:p>
      <w:pPr>
        <w:pStyle w:val="B1"/>
        <w:rPr/>
      </w:pPr>
      <w:r>
        <w:rPr/>
        <w:t>-</w:t>
        <w:tab/>
        <w:t>DPCCH SF = 256</w:t>
      </w:r>
    </w:p>
    <w:p>
      <w:pPr>
        <w:pStyle w:val="B1"/>
        <w:rPr/>
      </w:pPr>
      <w:r>
        <w:rPr/>
        <w:t>-</w:t>
        <w:tab/>
        <w:t>Non-SHO</w:t>
      </w:r>
    </w:p>
    <w:p>
      <w:pPr>
        <w:pStyle w:val="B1"/>
        <w:rPr/>
      </w:pPr>
      <w:r>
        <w:rPr/>
        <w:t>-</w:t>
        <w:tab/>
        <w:t>UL power control using PCA1 and a 1dB step size, with a 4% error rate on DL TPC commands</w:t>
      </w:r>
    </w:p>
    <w:p>
      <w:pPr>
        <w:pStyle w:val="B1"/>
        <w:rPr/>
      </w:pPr>
      <w:r>
        <w:rPr/>
        <w:t>-</w:t>
        <w:tab/>
        <w:t xml:space="preserve">DL power control using DPC_MODE= 0 is assumed </w:t>
      </w:r>
    </w:p>
    <w:p>
      <w:pPr>
        <w:pStyle w:val="B1"/>
        <w:rPr/>
      </w:pPr>
      <w:r>
        <w:rPr/>
        <w:t>-</w:t>
        <w:tab/>
        <w:t>Dual-antenna receive-diversity at Node B</w:t>
      </w:r>
    </w:p>
    <w:p>
      <w:pPr>
        <w:pStyle w:val="B1"/>
        <w:rPr/>
      </w:pPr>
      <w:r>
        <w:rPr/>
        <w:t>-</w:t>
        <w:tab/>
        <w:t>Uplink channel phase estimation averaged over either 1 or 3 slots</w:t>
      </w:r>
    </w:p>
    <w:p>
      <w:pPr>
        <w:pStyle w:val="B1"/>
        <w:rPr/>
      </w:pPr>
      <w:r>
        <w:rPr/>
        <w:t>-</w:t>
        <w:tab/>
        <w:t>UL channel model: PA, PB or VA</w:t>
      </w:r>
    </w:p>
    <w:p>
      <w:pPr>
        <w:pStyle w:val="B1"/>
        <w:rPr/>
      </w:pPr>
      <w:r>
        <w:rPr/>
        <w:t>-</w:t>
        <w:tab/>
        <w:t>UE speed 3 or 120km/h</w:t>
      </w:r>
    </w:p>
    <w:p>
      <w:pPr>
        <w:pStyle w:val="TH"/>
        <w:rPr/>
      </w:pPr>
      <w:r>
        <w:rPr/>
        <w:drawing>
          <wp:inline distT="0" distB="0" distL="0" distR="0">
            <wp:extent cx="4799965" cy="3599815"/>
            <wp:effectExtent l="0" t="0" r="0" b="0"/>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0"/>
                    <a:srcRect l="-7" t="-9" r="-7" b="-9"/>
                    <a:stretch>
                      <a:fillRect/>
                    </a:stretch>
                  </pic:blipFill>
                  <pic:spPr bwMode="auto">
                    <a:xfrm>
                      <a:off x="0" y="0"/>
                      <a:ext cx="4799965" cy="3599815"/>
                    </a:xfrm>
                    <a:prstGeom prst="rect">
                      <a:avLst/>
                    </a:prstGeom>
                  </pic:spPr>
                </pic:pic>
              </a:graphicData>
            </a:graphic>
          </wp:inline>
        </w:drawing>
      </w:r>
    </w:p>
    <w:p>
      <w:pPr>
        <w:pStyle w:val="TF"/>
        <w:rPr/>
      </w:pPr>
      <w:r>
        <w:rPr/>
        <w:t xml:space="preserve">Figure 4.1.2.1-1: UL TPC error rate </w:t>
      </w:r>
      <w:r>
        <w:rPr>
          <w:lang w:val="en-US" w:eastAsia="en-US"/>
        </w:rPr>
        <w:t>for PB3 with 3-slot channel estimate</w:t>
      </w:r>
    </w:p>
    <w:p>
      <w:pPr>
        <w:pStyle w:val="Normal"/>
        <w:rPr/>
      </w:pPr>
      <w:r>
        <w:rPr/>
      </w:r>
    </w:p>
    <w:p>
      <w:pPr>
        <w:pStyle w:val="TH"/>
        <w:rPr/>
      </w:pPr>
      <w:r>
        <w:rPr/>
        <w:drawing>
          <wp:anchor behindDoc="0" distT="0" distB="0" distL="114935" distR="114935" simplePos="0" locked="0" layoutInCell="0" allowOverlap="1" relativeHeight="349">
            <wp:simplePos x="0" y="0"/>
            <wp:positionH relativeFrom="column">
              <wp:posOffset>3404870</wp:posOffset>
            </wp:positionH>
            <wp:positionV relativeFrom="paragraph">
              <wp:posOffset>358775</wp:posOffset>
            </wp:positionV>
            <wp:extent cx="1362075" cy="1000125"/>
            <wp:effectExtent l="0" t="0" r="0" b="0"/>
            <wp:wrapNone/>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1"/>
                    <a:srcRect l="-26" t="-36" r="-26" b="-36"/>
                    <a:stretch>
                      <a:fillRect/>
                    </a:stretch>
                  </pic:blipFill>
                  <pic:spPr bwMode="auto">
                    <a:xfrm>
                      <a:off x="0" y="0"/>
                      <a:ext cx="1362075" cy="1000125"/>
                    </a:xfrm>
                    <a:prstGeom prst="rect">
                      <a:avLst/>
                    </a:prstGeom>
                  </pic:spPr>
                </pic:pic>
              </a:graphicData>
            </a:graphic>
          </wp:anchor>
        </w:drawing>
        <w:drawing>
          <wp:inline distT="0" distB="0" distL="0" distR="0">
            <wp:extent cx="4799965" cy="3599815"/>
            <wp:effectExtent l="0" t="0" r="0" b="0"/>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2"/>
                    <a:srcRect l="-7" t="-9" r="-7" b="-9"/>
                    <a:stretch>
                      <a:fillRect/>
                    </a:stretch>
                  </pic:blipFill>
                  <pic:spPr bwMode="auto">
                    <a:xfrm>
                      <a:off x="0" y="0"/>
                      <a:ext cx="4799965" cy="3599815"/>
                    </a:xfrm>
                    <a:prstGeom prst="rect">
                      <a:avLst/>
                    </a:prstGeom>
                  </pic:spPr>
                </pic:pic>
              </a:graphicData>
            </a:graphic>
          </wp:inline>
        </w:drawing>
      </w:r>
    </w:p>
    <w:p>
      <w:pPr>
        <w:pStyle w:val="TF"/>
        <w:rPr/>
      </w:pPr>
      <w:r>
        <w:rPr/>
        <w:t>Figure 4.1.2.1-2: UL TPC error rate for PA3 with 3-slot channel estimate</w:t>
      </w:r>
    </w:p>
    <w:p>
      <w:pPr>
        <w:pStyle w:val="Normal"/>
        <w:rPr/>
      </w:pPr>
      <w:r>
        <w:rPr/>
      </w:r>
    </w:p>
    <w:p>
      <w:pPr>
        <w:pStyle w:val="TH"/>
        <w:rPr/>
      </w:pPr>
      <w:r>
        <w:rPr/>
        <w:drawing>
          <wp:inline distT="0" distB="0" distL="0" distR="0">
            <wp:extent cx="4799965" cy="3599815"/>
            <wp:effectExtent l="0" t="0" r="0" b="0"/>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3"/>
                    <a:srcRect l="-7" t="-9" r="-7" b="-9"/>
                    <a:stretch>
                      <a:fillRect/>
                    </a:stretch>
                  </pic:blipFill>
                  <pic:spPr bwMode="auto">
                    <a:xfrm>
                      <a:off x="0" y="0"/>
                      <a:ext cx="4799965" cy="3599815"/>
                    </a:xfrm>
                    <a:prstGeom prst="rect">
                      <a:avLst/>
                    </a:prstGeom>
                  </pic:spPr>
                </pic:pic>
              </a:graphicData>
            </a:graphic>
          </wp:inline>
        </w:drawing>
      </w:r>
    </w:p>
    <w:p>
      <w:pPr>
        <w:pStyle w:val="TF"/>
        <w:rPr/>
      </w:pPr>
      <w:r>
        <w:rPr/>
        <w:t>Figure 4.1.2.1-3: UL TPC error rate for VA120 with 1-slot channel estimate</w:t>
      </w:r>
    </w:p>
    <w:p>
      <w:pPr>
        <w:pStyle w:val="Normal"/>
        <w:rPr/>
      </w:pPr>
      <w:r>
        <w:rPr/>
      </w:r>
    </w:p>
    <w:p>
      <w:pPr>
        <w:pStyle w:val="Normal"/>
        <w:rPr/>
      </w:pPr>
      <w:r>
        <w:rPr/>
        <w:t>The simulation results presented above for PA, PB and VA channels at UE speeds from 3km/h to 120km/h show that the E</w:t>
      </w:r>
      <w:r>
        <w:rPr>
          <w:vertAlign w:val="subscript"/>
        </w:rPr>
        <w:t>b</w:t>
      </w:r>
      <w:r>
        <w:rPr/>
        <w:t>/N</w:t>
      </w:r>
      <w:r>
        <w:rPr>
          <w:vertAlign w:val="subscript"/>
        </w:rPr>
        <w:t>0</w:t>
      </w:r>
      <w:r>
        <w:rPr/>
        <w:t xml:space="preserve"> required for the UL DPCCH can be reduced for a given TPC error rate by changing the ratio of pilot to TPC bits per slot.  The gains are typically in the region 2-3dB.</w:t>
      </w:r>
    </w:p>
    <w:p>
      <w:pPr>
        <w:pStyle w:val="Normal"/>
        <w:rPr/>
      </w:pPr>
      <w:r>
        <w:rPr/>
        <w:t>Considering the simulations above showing the TPC error rate, a slot format with 4 pilot bits and 6 TPC bits seems to give robust performance regardless of the averaging period of the channel estimate.</w:t>
      </w:r>
    </w:p>
    <w:p>
      <w:pPr>
        <w:pStyle w:val="Normal"/>
        <w:rPr/>
      </w:pPr>
      <w:r>
        <w:rPr/>
        <w:t>Another set of simulations was run with different algorithms. The simulation parameters are listed in Table 4.1.2.1-1 and the results are shown in Figure 4.1.2.1-4.</w:t>
      </w:r>
    </w:p>
    <w:p>
      <w:pPr>
        <w:pStyle w:val="TH"/>
        <w:rPr/>
      </w:pPr>
      <w:r>
        <w:rPr/>
        <w:t xml:space="preserve">Table </w:t>
      </w:r>
      <w:r>
        <w:rPr>
          <w:lang w:val="en-US" w:eastAsia="en-US"/>
        </w:rPr>
        <w:t>4.1.2.1-1</w:t>
      </w:r>
      <w:r>
        <w:rPr/>
        <w:t>: Simulation parameters for simulations with realistic algorithms</w:t>
      </w:r>
    </w:p>
    <w:tbl>
      <w:tblPr>
        <w:tblW w:w="8883" w:type="dxa"/>
        <w:jc w:val="left"/>
        <w:tblInd w:w="151" w:type="dxa"/>
        <w:tblLayout w:type="fixed"/>
        <w:tblCellMar>
          <w:top w:w="0" w:type="dxa"/>
          <w:left w:w="108" w:type="dxa"/>
          <w:bottom w:w="0" w:type="dxa"/>
          <w:right w:w="108" w:type="dxa"/>
        </w:tblCellMar>
      </w:tblPr>
      <w:tblGrid>
        <w:gridCol w:w="1969"/>
        <w:gridCol w:w="3260"/>
        <w:gridCol w:w="3654"/>
      </w:tblGrid>
      <w:tr>
        <w:trPr>
          <w:trHeight w:val="23" w:hRule="atLeast"/>
        </w:trPr>
        <w:tc>
          <w:tcPr>
            <w:tcW w:w="19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Parameter</w:t>
            </w:r>
          </w:p>
        </w:tc>
        <w:tc>
          <w:tcPr>
            <w:tcW w:w="3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Value</w:t>
            </w:r>
          </w:p>
        </w:tc>
        <w:tc>
          <w:tcPr>
            <w:tcW w:w="365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Comment</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Simulation time</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lang w:val="pt-PT"/>
              </w:rPr>
            </w:pPr>
            <w:r>
              <w:rPr>
                <w:lang w:val="pt-PT"/>
              </w:rPr>
              <w:t>5000 frames (25000 TTIs)</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lang w:val="pt-PT"/>
              </w:rPr>
            </w:pPr>
            <w:r>
              <w:rPr>
                <w:lang w:val="pt-PT"/>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E-DCH data rate</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160 kbps (2ms TTI, 320 bits TB size)</w:t>
            </w:r>
          </w:p>
        </w:tc>
        <w:tc>
          <w:tcPr>
            <w:tcW w:w="3654" w:type="dxa"/>
            <w:tcBorders>
              <w:top w:val="single" w:sz="6" w:space="0" w:color="000000"/>
              <w:left w:val="single" w:sz="6" w:space="0" w:color="000000"/>
              <w:bottom w:val="single" w:sz="6" w:space="0" w:color="000000"/>
              <w:right w:val="single" w:sz="6" w:space="0" w:color="000000"/>
            </w:tcBorders>
          </w:tcPr>
          <w:p>
            <w:pPr>
              <w:pStyle w:val="TAC"/>
              <w:jc w:val="left"/>
              <w:rPr/>
            </w:pPr>
            <w:r>
              <w:rPr/>
              <w:t>Full buffer</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E-DPDCH/DPCCH</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8 dB</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E-DPCCH/DPCCH</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0 dB</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HS-DPCCH/DPCCH</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0 dB</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DPDCH</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OFF</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DPCCH slot formats</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lang w:val="en-US"/>
              </w:rPr>
            </w:pPr>
            <w:r>
              <w:rPr>
                <w:lang w:val="en-US"/>
              </w:rPr>
              <w:t>8 pilots + 2 TPC  (slot format 1)</w:t>
            </w:r>
          </w:p>
          <w:p>
            <w:pPr>
              <w:pStyle w:val="TAC"/>
              <w:jc w:val="left"/>
              <w:rPr>
                <w:lang w:val="en-US"/>
              </w:rPr>
            </w:pPr>
            <w:r>
              <w:rPr>
                <w:lang w:val="en-US"/>
              </w:rPr>
              <w:t>6 pilots + 4 TPC  (new slot format)</w:t>
            </w:r>
          </w:p>
          <w:p>
            <w:pPr>
              <w:pStyle w:val="TAC"/>
              <w:jc w:val="left"/>
              <w:rPr>
                <w:lang w:val="en-US"/>
              </w:rPr>
            </w:pPr>
            <w:r>
              <w:rPr>
                <w:lang w:val="en-US"/>
              </w:rPr>
              <w:t>5 pilots + 5 TPC  (new slot format)</w:t>
            </w:r>
          </w:p>
          <w:p>
            <w:pPr>
              <w:pStyle w:val="TAC"/>
              <w:jc w:val="left"/>
              <w:rPr>
                <w:lang w:val="en-US"/>
              </w:rPr>
            </w:pPr>
            <w:r>
              <w:rPr>
                <w:lang w:val="en-US"/>
              </w:rPr>
              <w:t>4 pilots + 6 TPC  (new slot format)</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lang w:val="en-US"/>
              </w:rPr>
            </w:pPr>
            <w:r>
              <w:rPr>
                <w:lang w:val="en-US"/>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Channel models</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lang w:val="pt-PT"/>
              </w:rPr>
            </w:pPr>
            <w:r>
              <w:rPr>
                <w:lang w:val="pt-PT"/>
              </w:rPr>
              <w:t>AWGN</w:t>
              <w:br/>
              <w:t>Pedestrian A, 3 km/h</w:t>
            </w:r>
          </w:p>
          <w:p>
            <w:pPr>
              <w:pStyle w:val="TAC"/>
              <w:jc w:val="left"/>
              <w:rPr/>
            </w:pPr>
            <w:r>
              <w:rPr>
                <w:lang w:val="pt-PT"/>
              </w:rPr>
              <w:t>Vehicular A, 30 km/h</w:t>
              <w:br/>
              <w:t>Vehicular A, 120 km/h</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lang w:val="pt-PT"/>
              </w:rPr>
            </w:pPr>
            <w:r>
              <w:rPr>
                <w:lang w:val="pt-PT"/>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UL power control</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ON</w:t>
            </w:r>
          </w:p>
        </w:tc>
        <w:tc>
          <w:tcPr>
            <w:tcW w:w="3654" w:type="dxa"/>
            <w:tcBorders>
              <w:top w:val="single" w:sz="6" w:space="0" w:color="000000"/>
              <w:left w:val="single" w:sz="6" w:space="0" w:color="000000"/>
              <w:bottom w:val="single" w:sz="6" w:space="0" w:color="000000"/>
              <w:right w:val="single" w:sz="6" w:space="0" w:color="000000"/>
            </w:tcBorders>
          </w:tcPr>
          <w:p>
            <w:pPr>
              <w:pStyle w:val="TAC"/>
              <w:jc w:val="left"/>
              <w:rPr/>
            </w:pPr>
            <w:r>
              <w:rPr/>
              <w:t>0% error rate, 1-dB step size, 2-slot delay</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Node B Rx antennas</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2</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Channel estimation</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Realistic</w:t>
            </w:r>
          </w:p>
        </w:tc>
        <w:tc>
          <w:tcPr>
            <w:tcW w:w="3654" w:type="dxa"/>
            <w:tcBorders>
              <w:top w:val="single" w:sz="6" w:space="0" w:color="000000"/>
              <w:left w:val="single" w:sz="6" w:space="0" w:color="000000"/>
              <w:bottom w:val="single" w:sz="6" w:space="0" w:color="000000"/>
              <w:right w:val="single" w:sz="6" w:space="0" w:color="000000"/>
            </w:tcBorders>
          </w:tcPr>
          <w:p>
            <w:pPr>
              <w:pStyle w:val="TAC"/>
              <w:jc w:val="left"/>
              <w:rPr/>
            </w:pPr>
            <w:r>
              <w:rPr/>
              <w:t>TPC-aided 2-slot sliding average</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SIR estimation</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Realistic</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Path delay search</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Realistic</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Frequency estimation</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Ideal</w:t>
            </w:r>
          </w:p>
        </w:tc>
        <w:tc>
          <w:tcPr>
            <w:tcW w:w="3654"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HARQ</w:t>
            </w:r>
          </w:p>
        </w:tc>
        <w:tc>
          <w:tcPr>
            <w:tcW w:w="3260" w:type="dxa"/>
            <w:tcBorders>
              <w:top w:val="single" w:sz="6" w:space="0" w:color="000000"/>
              <w:left w:val="single" w:sz="6" w:space="0" w:color="000000"/>
              <w:bottom w:val="single" w:sz="6" w:space="0" w:color="000000"/>
              <w:right w:val="single" w:sz="6" w:space="0" w:color="000000"/>
            </w:tcBorders>
          </w:tcPr>
          <w:p>
            <w:pPr>
              <w:pStyle w:val="TAC"/>
              <w:jc w:val="left"/>
              <w:rPr/>
            </w:pPr>
            <w:r>
              <w:rPr/>
              <w:t>ON</w:t>
            </w:r>
          </w:p>
        </w:tc>
        <w:tc>
          <w:tcPr>
            <w:tcW w:w="3654" w:type="dxa"/>
            <w:tcBorders>
              <w:top w:val="single" w:sz="6" w:space="0" w:color="000000"/>
              <w:left w:val="single" w:sz="6" w:space="0" w:color="000000"/>
              <w:bottom w:val="single" w:sz="6" w:space="0" w:color="000000"/>
              <w:right w:val="single" w:sz="6" w:space="0" w:color="000000"/>
            </w:tcBorders>
          </w:tcPr>
          <w:p>
            <w:pPr>
              <w:pStyle w:val="TAC"/>
              <w:jc w:val="left"/>
              <w:rPr/>
            </w:pPr>
            <w:r>
              <w:rPr/>
              <w:t>Max 4 transmissions</w:t>
            </w:r>
          </w:p>
        </w:tc>
      </w:tr>
    </w:tbl>
    <w:p>
      <w:pPr>
        <w:pStyle w:val="Normal"/>
        <w:rPr>
          <w:lang w:val="en-US"/>
        </w:rPr>
      </w:pPr>
      <w:r>
        <w:rPr>
          <w:lang w:val="en-US"/>
        </w:rPr>
      </w:r>
    </w:p>
    <w:p>
      <w:pPr>
        <w:pStyle w:val="TH"/>
        <w:rPr>
          <w:lang w:val="en-US"/>
        </w:rPr>
      </w:pPr>
      <w:r>
        <w:rPr>
          <w:lang w:val="en-US"/>
        </w:rPr>
        <w:drawing>
          <wp:inline distT="0" distB="0" distL="0" distR="0">
            <wp:extent cx="2991485" cy="2245995"/>
            <wp:effectExtent l="0" t="0" r="0" b="0"/>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4"/>
                    <a:srcRect l="-5" t="-7" r="-5" b="-7"/>
                    <a:stretch>
                      <a:fillRect/>
                    </a:stretch>
                  </pic:blipFill>
                  <pic:spPr bwMode="auto">
                    <a:xfrm>
                      <a:off x="0" y="0"/>
                      <a:ext cx="2991485" cy="2245995"/>
                    </a:xfrm>
                    <a:prstGeom prst="rect">
                      <a:avLst/>
                    </a:prstGeom>
                  </pic:spPr>
                </pic:pic>
              </a:graphicData>
            </a:graphic>
          </wp:inline>
        </w:drawing>
      </w:r>
      <w:r>
        <w:rPr>
          <w:lang w:val="en-US"/>
        </w:rPr>
        <w:drawing>
          <wp:inline distT="0" distB="0" distL="0" distR="0">
            <wp:extent cx="2991485" cy="2245995"/>
            <wp:effectExtent l="0" t="0" r="0" b="0"/>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15"/>
                    <a:srcRect l="-5" t="-7" r="-5" b="-7"/>
                    <a:stretch>
                      <a:fillRect/>
                    </a:stretch>
                  </pic:blipFill>
                  <pic:spPr bwMode="auto">
                    <a:xfrm>
                      <a:off x="0" y="0"/>
                      <a:ext cx="2991485" cy="2245995"/>
                    </a:xfrm>
                    <a:prstGeom prst="rect">
                      <a:avLst/>
                    </a:prstGeom>
                  </pic:spPr>
                </pic:pic>
              </a:graphicData>
            </a:graphic>
          </wp:inline>
        </w:drawing>
      </w:r>
      <w:r>
        <w:rPr>
          <w:lang w:val="en-US"/>
        </w:rPr>
        <w:drawing>
          <wp:inline distT="0" distB="0" distL="0" distR="0">
            <wp:extent cx="2991485" cy="2245995"/>
            <wp:effectExtent l="0" t="0" r="0" b="0"/>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16"/>
                    <a:srcRect l="-5" t="-7" r="-5" b="-7"/>
                    <a:stretch>
                      <a:fillRect/>
                    </a:stretch>
                  </pic:blipFill>
                  <pic:spPr bwMode="auto">
                    <a:xfrm>
                      <a:off x="0" y="0"/>
                      <a:ext cx="2991485" cy="2245995"/>
                    </a:xfrm>
                    <a:prstGeom prst="rect">
                      <a:avLst/>
                    </a:prstGeom>
                  </pic:spPr>
                </pic:pic>
              </a:graphicData>
            </a:graphic>
          </wp:inline>
        </w:drawing>
      </w:r>
      <w:r>
        <w:rPr>
          <w:lang w:val="en-US"/>
        </w:rPr>
        <w:drawing>
          <wp:inline distT="0" distB="0" distL="0" distR="0">
            <wp:extent cx="2991485" cy="2245995"/>
            <wp:effectExtent l="0" t="0" r="0" b="0"/>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17"/>
                    <a:srcRect l="-5" t="-7" r="-5" b="-7"/>
                    <a:stretch>
                      <a:fillRect/>
                    </a:stretch>
                  </pic:blipFill>
                  <pic:spPr bwMode="auto">
                    <a:xfrm>
                      <a:off x="0" y="0"/>
                      <a:ext cx="2991485" cy="2245995"/>
                    </a:xfrm>
                    <a:prstGeom prst="rect">
                      <a:avLst/>
                    </a:prstGeom>
                  </pic:spPr>
                </pic:pic>
              </a:graphicData>
            </a:graphic>
          </wp:inline>
        </w:drawing>
      </w:r>
    </w:p>
    <w:p>
      <w:pPr>
        <w:pStyle w:val="TF"/>
        <w:rPr/>
      </w:pPr>
      <w:r>
        <w:rPr/>
        <w:t>Figure 4.1.2.1-4:</w:t>
      </w:r>
      <w:r>
        <w:rPr>
          <w:lang w:val="en-US" w:eastAsia="en-US"/>
        </w:rPr>
        <w:t xml:space="preserve"> DL TPC BER for different UL DPCCH slot formats and various channel models</w:t>
      </w:r>
    </w:p>
    <w:p>
      <w:pPr>
        <w:pStyle w:val="Heading4"/>
        <w:keepNext w:val="false"/>
        <w:keepLines w:val="false"/>
        <w:widowControl w:val="false"/>
        <w:ind w:left="1134" w:hanging="1134"/>
        <w:rPr/>
      </w:pPr>
      <w:bookmarkStart w:id="41" w:name="__RefHeading___Toc478163255"/>
      <w:bookmarkEnd w:id="41"/>
      <w:r>
        <w:rPr/>
        <w:t>4.1.2.2</w:t>
        <w:tab/>
        <w:t>Simulation results on other UL channels</w:t>
      </w:r>
    </w:p>
    <w:p>
      <w:pPr>
        <w:pStyle w:val="Normal"/>
        <w:widowControl w:val="false"/>
        <w:rPr/>
      </w:pPr>
      <w:r>
        <w:rPr/>
        <w:t>The basic simulation assumptions here are as follows:</w:t>
      </w:r>
    </w:p>
    <w:p>
      <w:pPr>
        <w:pStyle w:val="B1"/>
        <w:rPr/>
      </w:pPr>
      <w:r>
        <w:rPr/>
        <w:t>-</w:t>
        <w:tab/>
        <w:t>2GHz carrier frequency</w:t>
      </w:r>
    </w:p>
    <w:p>
      <w:pPr>
        <w:pStyle w:val="B1"/>
        <w:rPr/>
      </w:pPr>
      <w:r>
        <w:rPr/>
        <w:t>-</w:t>
        <w:tab/>
        <w:t>DPCCH SF = 256</w:t>
      </w:r>
    </w:p>
    <w:p>
      <w:pPr>
        <w:pStyle w:val="B1"/>
        <w:rPr/>
      </w:pPr>
      <w:r>
        <w:rPr/>
        <w:t>-</w:t>
        <w:tab/>
        <w:t>Non-SHO</w:t>
      </w:r>
    </w:p>
    <w:p>
      <w:pPr>
        <w:pStyle w:val="B1"/>
        <w:rPr/>
      </w:pPr>
      <w:r>
        <w:rPr/>
        <w:t>-</w:t>
        <w:tab/>
        <w:t>UL power control using PCA1 and a 1dB step size, with a 4% error rate on DL TPC commands</w:t>
      </w:r>
    </w:p>
    <w:p>
      <w:pPr>
        <w:pStyle w:val="B1"/>
        <w:rPr/>
      </w:pPr>
      <w:r>
        <w:rPr/>
        <w:t>-</w:t>
        <w:tab/>
        <w:t>Dual-antenna receive-diversity at Node B</w:t>
      </w:r>
    </w:p>
    <w:p>
      <w:pPr>
        <w:pStyle w:val="B1"/>
        <w:rPr/>
      </w:pPr>
      <w:r>
        <w:rPr/>
        <w:t>-</w:t>
        <w:tab/>
        <w:t>Uplink channel phase estimation averaged over 1 to 3 slots, TPC-aided where shown</w:t>
      </w:r>
    </w:p>
    <w:p>
      <w:pPr>
        <w:pStyle w:val="B1"/>
        <w:rPr/>
      </w:pPr>
      <w:r>
        <w:rPr/>
        <w:t>-</w:t>
        <w:tab/>
        <w:t>UL channel model: PA, PB or VA</w:t>
      </w:r>
    </w:p>
    <w:p>
      <w:pPr>
        <w:pStyle w:val="B1"/>
        <w:rPr/>
      </w:pPr>
      <w:r>
        <w:rPr/>
        <w:t>-</w:t>
        <w:tab/>
        <w:t>UE speed 3, 30 or 120km/h</w:t>
      </w:r>
    </w:p>
    <w:p>
      <w:pPr>
        <w:pStyle w:val="Normal"/>
        <w:rPr/>
      </w:pPr>
      <w:r>
        <w:rPr/>
        <w:t>The case of HS-DPCCH being transmitted in parallel with the DPCCH is considered, to examine the effect of changing the DPCCH slot format on the decoding of the HS-DPCCH. For the HS-DPCCH, the following assumptions are used:</w:t>
      </w:r>
    </w:p>
    <w:p>
      <w:pPr>
        <w:pStyle w:val="B1"/>
        <w:rPr/>
      </w:pPr>
      <w:r>
        <w:rPr/>
        <w:t>-</w:t>
        <w:tab/>
        <w:t>β</w:t>
      </w:r>
      <w:r>
        <w:rPr>
          <w:vertAlign w:val="subscript"/>
        </w:rPr>
        <w:t>hs</w:t>
      </w:r>
      <w:r>
        <w:rPr/>
        <w:t xml:space="preserve"> = β</w:t>
      </w:r>
      <w:r>
        <w:rPr>
          <w:vertAlign w:val="subscript"/>
        </w:rPr>
        <w:t>c</w:t>
      </w:r>
      <w:r>
        <w:rPr/>
        <w:t xml:space="preserve"> (Δ</w:t>
      </w:r>
      <w:r>
        <w:rPr>
          <w:vertAlign w:val="subscript"/>
        </w:rPr>
        <w:t>ACK</w:t>
      </w:r>
      <w:r>
        <w:rPr/>
        <w:t xml:space="preserve"> = Δ</w:t>
      </w:r>
      <w:r>
        <w:rPr>
          <w:vertAlign w:val="subscript"/>
        </w:rPr>
        <w:t>NACK</w:t>
      </w:r>
      <w:r>
        <w:rPr/>
        <w:t xml:space="preserve"> = Δ</w:t>
      </w:r>
      <w:r>
        <w:rPr>
          <w:vertAlign w:val="subscript"/>
        </w:rPr>
        <w:t>CQI</w:t>
      </w:r>
      <w:r>
        <w:rPr/>
        <w:t>)</w:t>
      </w:r>
    </w:p>
    <w:p>
      <w:pPr>
        <w:pStyle w:val="B1"/>
        <w:rPr/>
      </w:pPr>
      <w:r>
        <w:rPr>
          <w:lang w:val="pt-PT"/>
        </w:rPr>
        <w:t>-</w:t>
        <w:tab/>
        <w:t>N_cqi_transmit = 1 (i.e. no repetition)</w:t>
      </w:r>
    </w:p>
    <w:p>
      <w:pPr>
        <w:pStyle w:val="B1"/>
        <w:rPr/>
      </w:pPr>
      <w:r>
        <w:rPr/>
        <w:t>-</w:t>
        <w:tab/>
        <w:t>N_acknack_transmit = 1 (i.e. no repetition)</w:t>
      </w:r>
    </w:p>
    <w:p>
      <w:pPr>
        <w:pStyle w:val="B1"/>
        <w:rPr/>
      </w:pPr>
      <w:r>
        <w:rPr/>
        <w:t>-</w:t>
        <w:tab/>
        <w:t>Node B detection threshold for ACK configured to give P(ACK|DTX) = 0.1 (assuming the probability of missed detection for HS-SCCH at the UE is 10e-2).</w:t>
      </w:r>
    </w:p>
    <w:p>
      <w:pPr>
        <w:pStyle w:val="Normal"/>
        <w:rPr/>
      </w:pPr>
      <w:r>
        <w:rPr/>
        <w:t>Under these conditions, the CQI and ACK error rates are measured, using two different types of channel estimation:</w:t>
      </w:r>
    </w:p>
    <w:p>
      <w:pPr>
        <w:pStyle w:val="B1"/>
        <w:rPr/>
      </w:pPr>
      <w:r>
        <w:rPr/>
        <w:t>-</w:t>
        <w:tab/>
        <w:t>Channel estimation using DPCCH pilot bits only</w:t>
      </w:r>
    </w:p>
    <w:p>
      <w:pPr>
        <w:pStyle w:val="B1"/>
        <w:rPr/>
      </w:pPr>
      <w:r>
        <w:rPr/>
        <w:t>-</w:t>
        <w:tab/>
        <w:t>TPC-aided channel estimation (using both pilot bits and TPC bits)</w:t>
      </w:r>
    </w:p>
    <w:p>
      <w:pPr>
        <w:pStyle w:val="Normal"/>
        <w:rPr/>
      </w:pPr>
      <w:r>
        <w:rPr/>
        <w:t xml:space="preserve">MLSE decoding is used for CQI. </w:t>
      </w:r>
    </w:p>
    <w:p>
      <w:pPr>
        <w:pStyle w:val="Normal"/>
        <w:rPr/>
      </w:pPr>
      <w:r>
        <w:rPr/>
        <w:t>The following DPCCH slot formats are evaluated:</w:t>
      </w:r>
    </w:p>
    <w:p>
      <w:pPr>
        <w:pStyle w:val="TH"/>
        <w:rPr/>
      </w:pPr>
      <w:r>
        <w:rPr/>
      </w:r>
    </w:p>
    <w:tbl>
      <w:tblPr>
        <w:tblW w:w="8812" w:type="dxa"/>
        <w:jc w:val="center"/>
        <w:tblInd w:w="0" w:type="dxa"/>
        <w:tblLayout w:type="fixed"/>
        <w:tblCellMar>
          <w:top w:w="0" w:type="dxa"/>
          <w:left w:w="108" w:type="dxa"/>
          <w:bottom w:w="0" w:type="dxa"/>
          <w:right w:w="108" w:type="dxa"/>
        </w:tblCellMar>
      </w:tblPr>
      <w:tblGrid>
        <w:gridCol w:w="746"/>
        <w:gridCol w:w="1331"/>
        <w:gridCol w:w="1701"/>
        <w:gridCol w:w="567"/>
        <w:gridCol w:w="992"/>
        <w:gridCol w:w="709"/>
        <w:gridCol w:w="709"/>
        <w:gridCol w:w="767"/>
        <w:gridCol w:w="664"/>
        <w:gridCol w:w="626"/>
      </w:tblGrid>
      <w:tr>
        <w:trPr/>
        <w:tc>
          <w:tcPr>
            <w:tcW w:w="746" w:type="dxa"/>
            <w:tcBorders>
              <w:top w:val="single" w:sz="6" w:space="0" w:color="000000"/>
              <w:left w:val="single" w:sz="6" w:space="0" w:color="000000"/>
              <w:bottom w:val="single" w:sz="6" w:space="0" w:color="000000"/>
              <w:right w:val="single" w:sz="6" w:space="0" w:color="000000"/>
            </w:tcBorders>
          </w:tcPr>
          <w:p>
            <w:pPr>
              <w:pStyle w:val="TAH"/>
              <w:rPr/>
            </w:pPr>
            <w:r>
              <w:rPr/>
              <w:t>Slot Format #I</w:t>
            </w:r>
          </w:p>
        </w:tc>
        <w:tc>
          <w:tcPr>
            <w:tcW w:w="1331" w:type="dxa"/>
            <w:tcBorders>
              <w:top w:val="single" w:sz="6" w:space="0" w:color="000000"/>
              <w:left w:val="single" w:sz="6" w:space="0" w:color="000000"/>
              <w:bottom w:val="single" w:sz="6" w:space="0" w:color="000000"/>
              <w:right w:val="single" w:sz="6" w:space="0" w:color="000000"/>
            </w:tcBorders>
          </w:tcPr>
          <w:p>
            <w:pPr>
              <w:pStyle w:val="TAH"/>
              <w:rPr/>
            </w:pPr>
            <w:r>
              <w:rPr/>
              <w:t>Channel Bit Rate (kbps)</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Channel Symbol Rate (ksps)</w:t>
            </w:r>
          </w:p>
        </w:tc>
        <w:tc>
          <w:tcPr>
            <w:tcW w:w="567" w:type="dxa"/>
            <w:tcBorders>
              <w:top w:val="single" w:sz="6" w:space="0" w:color="000000"/>
              <w:left w:val="single" w:sz="6" w:space="0" w:color="000000"/>
              <w:bottom w:val="single" w:sz="6" w:space="0" w:color="000000"/>
              <w:right w:val="single" w:sz="6" w:space="0" w:color="000000"/>
            </w:tcBorders>
          </w:tcPr>
          <w:p>
            <w:pPr>
              <w:pStyle w:val="TAH"/>
              <w:rPr/>
            </w:pPr>
            <w:r>
              <w:rPr/>
              <w:t>SF</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Bits/</w:t>
            </w:r>
          </w:p>
          <w:p>
            <w:pPr>
              <w:pStyle w:val="TAH"/>
              <w:rPr/>
            </w:pPr>
            <w:r>
              <w:rPr/>
              <w:t>Frame</w:t>
            </w:r>
          </w:p>
        </w:tc>
        <w:tc>
          <w:tcPr>
            <w:tcW w:w="709" w:type="dxa"/>
            <w:tcBorders>
              <w:top w:val="single" w:sz="6" w:space="0" w:color="000000"/>
              <w:left w:val="single" w:sz="6" w:space="0" w:color="000000"/>
              <w:bottom w:val="single" w:sz="6" w:space="0" w:color="000000"/>
              <w:right w:val="single" w:sz="6" w:space="0" w:color="000000"/>
            </w:tcBorders>
          </w:tcPr>
          <w:p>
            <w:pPr>
              <w:pStyle w:val="TAH"/>
              <w:rPr/>
            </w:pPr>
            <w:r>
              <w:rPr/>
              <w:t>Bits/</w:t>
            </w:r>
          </w:p>
          <w:p>
            <w:pPr>
              <w:pStyle w:val="TAH"/>
              <w:rPr/>
            </w:pPr>
            <w:r>
              <w:rPr/>
              <w:t>Slot</w:t>
            </w:r>
          </w:p>
        </w:tc>
        <w:tc>
          <w:tcPr>
            <w:tcW w:w="709"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pilot</w:t>
            </w:r>
          </w:p>
        </w:tc>
        <w:tc>
          <w:tcPr>
            <w:tcW w:w="767"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TPC</w:t>
            </w:r>
          </w:p>
        </w:tc>
        <w:tc>
          <w:tcPr>
            <w:tcW w:w="664"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TFCI</w:t>
            </w:r>
          </w:p>
        </w:tc>
        <w:tc>
          <w:tcPr>
            <w:tcW w:w="626"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FBI</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w:t>
            </w:r>
          </w:p>
        </w:tc>
        <w:tc>
          <w:tcPr>
            <w:tcW w:w="133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8</w:t>
            </w:r>
          </w:p>
        </w:tc>
        <w:tc>
          <w:tcPr>
            <w:tcW w:w="7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2</w:t>
            </w:r>
          </w:p>
        </w:tc>
        <w:tc>
          <w:tcPr>
            <w:tcW w:w="66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0</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New 1</w:t>
            </w:r>
          </w:p>
        </w:tc>
        <w:tc>
          <w:tcPr>
            <w:tcW w:w="133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5</w:t>
            </w:r>
          </w:p>
        </w:tc>
        <w:tc>
          <w:tcPr>
            <w:tcW w:w="7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5</w:t>
            </w:r>
          </w:p>
        </w:tc>
        <w:tc>
          <w:tcPr>
            <w:tcW w:w="66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0</w:t>
            </w:r>
          </w:p>
        </w:tc>
      </w:tr>
      <w:tr>
        <w:trPr/>
        <w:tc>
          <w:tcPr>
            <w:tcW w:w="74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New 2</w:t>
            </w:r>
          </w:p>
        </w:tc>
        <w:tc>
          <w:tcPr>
            <w:tcW w:w="133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w:t>
            </w:r>
          </w:p>
        </w:tc>
        <w:tc>
          <w:tcPr>
            <w:tcW w:w="1701"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w:t>
            </w:r>
          </w:p>
        </w:tc>
        <w:tc>
          <w:tcPr>
            <w:tcW w:w="5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256</w:t>
            </w:r>
          </w:p>
        </w:tc>
        <w:tc>
          <w:tcPr>
            <w:tcW w:w="992"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150</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10</w:t>
            </w:r>
          </w:p>
        </w:tc>
        <w:tc>
          <w:tcPr>
            <w:tcW w:w="709"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4</w:t>
            </w:r>
          </w:p>
        </w:tc>
        <w:tc>
          <w:tcPr>
            <w:tcW w:w="767"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6</w:t>
            </w:r>
          </w:p>
        </w:tc>
        <w:tc>
          <w:tcPr>
            <w:tcW w:w="664"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0</w:t>
            </w:r>
          </w:p>
        </w:tc>
        <w:tc>
          <w:tcPr>
            <w:tcW w:w="626" w:type="dxa"/>
            <w:tcBorders>
              <w:top w:val="single" w:sz="6" w:space="0" w:color="000000"/>
              <w:left w:val="single" w:sz="6" w:space="0" w:color="000000"/>
              <w:bottom w:val="single" w:sz="6" w:space="0" w:color="000000"/>
              <w:right w:val="single" w:sz="6" w:space="0" w:color="000000"/>
            </w:tcBorders>
          </w:tcPr>
          <w:p>
            <w:pPr>
              <w:pStyle w:val="TAC"/>
              <w:keepNext w:val="false"/>
              <w:keepLines w:val="false"/>
              <w:widowControl w:val="false"/>
              <w:rPr/>
            </w:pPr>
            <w:r>
              <w:rPr/>
              <w:t>0</w:t>
            </w:r>
          </w:p>
        </w:tc>
      </w:tr>
    </w:tbl>
    <w:p>
      <w:pPr>
        <w:pStyle w:val="Normal"/>
        <w:widowControl w:val="false"/>
        <w:spacing w:before="0" w:after="0"/>
        <w:rPr/>
      </w:pPr>
      <w:r>
        <w:rPr/>
      </w:r>
    </w:p>
    <w:p>
      <w:pPr>
        <w:pStyle w:val="Heading5"/>
        <w:ind w:left="1701" w:hanging="1701"/>
        <w:rPr/>
      </w:pPr>
      <w:bookmarkStart w:id="42" w:name="__RefHeading___Toc478163256"/>
      <w:bookmarkEnd w:id="42"/>
      <w:r>
        <w:rPr/>
        <w:t>4.1.2.2.1</w:t>
        <w:tab/>
        <w:t>CQI transmission</w:t>
      </w:r>
    </w:p>
    <w:p>
      <w:pPr>
        <w:pStyle w:val="TH"/>
        <w:rPr/>
      </w:pPr>
      <w:r>
        <w:rPr/>
        <w:drawing>
          <wp:inline distT="0" distB="0" distL="0" distR="0">
            <wp:extent cx="3216910" cy="242443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18"/>
                    <a:srcRect l="-7" t="-9" r="-7" b="-9"/>
                    <a:stretch>
                      <a:fillRect/>
                    </a:stretch>
                  </pic:blipFill>
                  <pic:spPr bwMode="auto">
                    <a:xfrm>
                      <a:off x="0" y="0"/>
                      <a:ext cx="3216910" cy="2424430"/>
                    </a:xfrm>
                    <a:prstGeom prst="rect">
                      <a:avLst/>
                    </a:prstGeom>
                  </pic:spPr>
                </pic:pic>
              </a:graphicData>
            </a:graphic>
          </wp:inline>
        </w:drawing>
      </w:r>
      <w:r>
        <w:rPr/>
        <w:drawing>
          <wp:inline distT="0" distB="0" distL="0" distR="0">
            <wp:extent cx="3216910" cy="2424430"/>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19"/>
                    <a:srcRect l="-7" t="-9" r="-7" b="-9"/>
                    <a:stretch>
                      <a:fillRect/>
                    </a:stretch>
                  </pic:blipFill>
                  <pic:spPr bwMode="auto">
                    <a:xfrm>
                      <a:off x="0" y="0"/>
                      <a:ext cx="3216910" cy="2424430"/>
                    </a:xfrm>
                    <a:prstGeom prst="rect">
                      <a:avLst/>
                    </a:prstGeom>
                  </pic:spPr>
                </pic:pic>
              </a:graphicData>
            </a:graphic>
          </wp:inline>
        </w:drawing>
      </w:r>
    </w:p>
    <w:p>
      <w:pPr>
        <w:pStyle w:val="TF"/>
        <w:rPr/>
      </w:pPr>
      <w:r>
        <w:rPr/>
        <w:t>Figure 4.1.2.2.1-1:  CQI performance in PA3, 1 slot channel estimation, with and without TPC-assistance</w:t>
      </w:r>
    </w:p>
    <w:p>
      <w:pPr>
        <w:pStyle w:val="Normal"/>
        <w:widowControl w:val="false"/>
        <w:rPr/>
      </w:pPr>
      <w:r>
        <w:rPr/>
      </w:r>
    </w:p>
    <w:p>
      <w:pPr>
        <w:pStyle w:val="TH"/>
        <w:rPr/>
      </w:pPr>
      <w:r>
        <w:rPr/>
        <w:drawing>
          <wp:inline distT="0" distB="0" distL="0" distR="0">
            <wp:extent cx="3216910" cy="2428240"/>
            <wp:effectExtent l="0" t="0" r="0" b="0"/>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0"/>
                    <a:srcRect l="-7" t="-9" r="-7" b="-9"/>
                    <a:stretch>
                      <a:fillRect/>
                    </a:stretch>
                  </pic:blipFill>
                  <pic:spPr bwMode="auto">
                    <a:xfrm>
                      <a:off x="0" y="0"/>
                      <a:ext cx="3216910" cy="2428240"/>
                    </a:xfrm>
                    <a:prstGeom prst="rect">
                      <a:avLst/>
                    </a:prstGeom>
                  </pic:spPr>
                </pic:pic>
              </a:graphicData>
            </a:graphic>
          </wp:inline>
        </w:drawing>
      </w:r>
      <w:r>
        <w:rPr/>
        <w:drawing>
          <wp:inline distT="0" distB="0" distL="0" distR="0">
            <wp:extent cx="3204845" cy="2403475"/>
            <wp:effectExtent l="0" t="0" r="0" b="0"/>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1"/>
                    <a:srcRect l="-7" t="-9" r="-7" b="-9"/>
                    <a:stretch>
                      <a:fillRect/>
                    </a:stretch>
                  </pic:blipFill>
                  <pic:spPr bwMode="auto">
                    <a:xfrm>
                      <a:off x="0" y="0"/>
                      <a:ext cx="3204845" cy="2403475"/>
                    </a:xfrm>
                    <a:prstGeom prst="rect">
                      <a:avLst/>
                    </a:prstGeom>
                  </pic:spPr>
                </pic:pic>
              </a:graphicData>
            </a:graphic>
          </wp:inline>
        </w:drawing>
      </w:r>
    </w:p>
    <w:p>
      <w:pPr>
        <w:pStyle w:val="TF"/>
        <w:rPr/>
      </w:pPr>
      <w:r>
        <w:rPr/>
        <w:t>Figure 4.1.2.2.1-2: CQI performance in PA3, 3 slot channel estimation, with and without TPC-assistance</w:t>
      </w:r>
    </w:p>
    <w:p>
      <w:pPr>
        <w:pStyle w:val="Normal"/>
        <w:widowControl w:val="false"/>
        <w:rPr/>
      </w:pPr>
      <w:r>
        <w:rPr/>
      </w:r>
    </w:p>
    <w:p>
      <w:pPr>
        <w:pStyle w:val="TH"/>
        <w:rPr/>
      </w:pPr>
      <w:r>
        <w:rPr/>
        <w:drawing>
          <wp:inline distT="0" distB="0" distL="0" distR="0">
            <wp:extent cx="3216910" cy="2424430"/>
            <wp:effectExtent l="0" t="0" r="0" b="0"/>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2"/>
                    <a:srcRect l="-7" t="-9" r="-7" b="-9"/>
                    <a:stretch>
                      <a:fillRect/>
                    </a:stretch>
                  </pic:blipFill>
                  <pic:spPr bwMode="auto">
                    <a:xfrm>
                      <a:off x="0" y="0"/>
                      <a:ext cx="3216910" cy="2424430"/>
                    </a:xfrm>
                    <a:prstGeom prst="rect">
                      <a:avLst/>
                    </a:prstGeom>
                  </pic:spPr>
                </pic:pic>
              </a:graphicData>
            </a:graphic>
          </wp:inline>
        </w:drawing>
      </w:r>
      <w:r>
        <w:rPr/>
        <w:drawing>
          <wp:inline distT="0" distB="0" distL="0" distR="0">
            <wp:extent cx="3204845" cy="2403475"/>
            <wp:effectExtent l="0" t="0" r="0" b="0"/>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3"/>
                    <a:srcRect l="-7" t="-9" r="-7" b="-9"/>
                    <a:stretch>
                      <a:fillRect/>
                    </a:stretch>
                  </pic:blipFill>
                  <pic:spPr bwMode="auto">
                    <a:xfrm>
                      <a:off x="0" y="0"/>
                      <a:ext cx="3204845" cy="2403475"/>
                    </a:xfrm>
                    <a:prstGeom prst="rect">
                      <a:avLst/>
                    </a:prstGeom>
                  </pic:spPr>
                </pic:pic>
              </a:graphicData>
            </a:graphic>
          </wp:inline>
        </w:drawing>
      </w:r>
    </w:p>
    <w:p>
      <w:pPr>
        <w:pStyle w:val="TF"/>
        <w:rPr/>
      </w:pPr>
      <w:r>
        <w:rPr/>
        <w:t>Figure 4.1.2.2.1-3: CQI performance in PB3, 1 slot channel estimation, with and without TPC-assistance</w:t>
      </w:r>
    </w:p>
    <w:p>
      <w:pPr>
        <w:pStyle w:val="Normal"/>
        <w:widowControl w:val="false"/>
        <w:rPr/>
      </w:pPr>
      <w:r>
        <w:rPr/>
      </w:r>
    </w:p>
    <w:p>
      <w:pPr>
        <w:pStyle w:val="TH"/>
        <w:rPr/>
      </w:pPr>
      <w:r>
        <w:rPr/>
        <w:drawing>
          <wp:inline distT="0" distB="0" distL="0" distR="0">
            <wp:extent cx="3204845" cy="2403475"/>
            <wp:effectExtent l="0" t="0" r="0" b="0"/>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4"/>
                    <a:srcRect l="-7" t="-9" r="-7" b="-9"/>
                    <a:stretch>
                      <a:fillRect/>
                    </a:stretch>
                  </pic:blipFill>
                  <pic:spPr bwMode="auto">
                    <a:xfrm>
                      <a:off x="0" y="0"/>
                      <a:ext cx="3204845" cy="2403475"/>
                    </a:xfrm>
                    <a:prstGeom prst="rect">
                      <a:avLst/>
                    </a:prstGeom>
                  </pic:spPr>
                </pic:pic>
              </a:graphicData>
            </a:graphic>
          </wp:inline>
        </w:drawing>
      </w:r>
      <w:r>
        <w:rPr/>
        <w:drawing>
          <wp:inline distT="0" distB="0" distL="0" distR="0">
            <wp:extent cx="3216910" cy="2424430"/>
            <wp:effectExtent l="0" t="0" r="0" b="0"/>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5"/>
                    <a:srcRect l="-7" t="-9" r="-7" b="-9"/>
                    <a:stretch>
                      <a:fillRect/>
                    </a:stretch>
                  </pic:blipFill>
                  <pic:spPr bwMode="auto">
                    <a:xfrm>
                      <a:off x="0" y="0"/>
                      <a:ext cx="3216910" cy="2424430"/>
                    </a:xfrm>
                    <a:prstGeom prst="rect">
                      <a:avLst/>
                    </a:prstGeom>
                  </pic:spPr>
                </pic:pic>
              </a:graphicData>
            </a:graphic>
          </wp:inline>
        </w:drawing>
      </w:r>
    </w:p>
    <w:p>
      <w:pPr>
        <w:pStyle w:val="TF"/>
        <w:rPr/>
      </w:pPr>
      <w:r>
        <w:rPr/>
        <w:t>Figure 4.1.2.2.1-4: CQI performance in PB3, 3 slot channel estimation, with and without TPC-assistance</w:t>
      </w:r>
    </w:p>
    <w:p>
      <w:pPr>
        <w:pStyle w:val="Normal"/>
        <w:widowControl w:val="false"/>
        <w:rPr/>
      </w:pPr>
      <w:r>
        <w:rPr/>
      </w:r>
    </w:p>
    <w:p>
      <w:pPr>
        <w:pStyle w:val="TH"/>
        <w:rPr/>
      </w:pPr>
      <w:r>
        <w:rPr/>
        <w:drawing>
          <wp:inline distT="0" distB="0" distL="0" distR="0">
            <wp:extent cx="3216910" cy="2424430"/>
            <wp:effectExtent l="0" t="0" r="0" b="0"/>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26"/>
                    <a:srcRect l="-7" t="-9" r="-7" b="-9"/>
                    <a:stretch>
                      <a:fillRect/>
                    </a:stretch>
                  </pic:blipFill>
                  <pic:spPr bwMode="auto">
                    <a:xfrm>
                      <a:off x="0" y="0"/>
                      <a:ext cx="3216910" cy="2424430"/>
                    </a:xfrm>
                    <a:prstGeom prst="rect">
                      <a:avLst/>
                    </a:prstGeom>
                  </pic:spPr>
                </pic:pic>
              </a:graphicData>
            </a:graphic>
          </wp:inline>
        </w:drawing>
      </w:r>
      <w:r>
        <w:rPr/>
        <w:drawing>
          <wp:inline distT="0" distB="0" distL="0" distR="0">
            <wp:extent cx="3216910" cy="2424430"/>
            <wp:effectExtent l="0" t="0" r="0" b="0"/>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27"/>
                    <a:srcRect l="-7" t="-9" r="-7" b="-9"/>
                    <a:stretch>
                      <a:fillRect/>
                    </a:stretch>
                  </pic:blipFill>
                  <pic:spPr bwMode="auto">
                    <a:xfrm>
                      <a:off x="0" y="0"/>
                      <a:ext cx="3216910" cy="2424430"/>
                    </a:xfrm>
                    <a:prstGeom prst="rect">
                      <a:avLst/>
                    </a:prstGeom>
                  </pic:spPr>
                </pic:pic>
              </a:graphicData>
            </a:graphic>
          </wp:inline>
        </w:drawing>
      </w:r>
    </w:p>
    <w:p>
      <w:pPr>
        <w:pStyle w:val="TF"/>
        <w:rPr/>
      </w:pPr>
      <w:r>
        <w:rPr/>
        <w:t>Figure 4.1.2.2.1-5: CQI performance in VA30, 1 slot channel estimation, with and without TPC-assistance</w:t>
      </w:r>
      <w:r>
        <w:br w:type="page"/>
      </w:r>
    </w:p>
    <w:p>
      <w:pPr>
        <w:pStyle w:val="Normal"/>
        <w:widowControl w:val="false"/>
        <w:rPr/>
      </w:pPr>
      <w:r>
        <w:rPr/>
      </w:r>
    </w:p>
    <w:p>
      <w:pPr>
        <w:pStyle w:val="TH"/>
        <w:rPr/>
      </w:pPr>
      <w:r>
        <w:rPr/>
        <w:drawing>
          <wp:inline distT="0" distB="0" distL="0" distR="0">
            <wp:extent cx="3216910" cy="2424430"/>
            <wp:effectExtent l="0" t="0" r="0" b="0"/>
            <wp:docPr id="3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 descr=""/>
                    <pic:cNvPicPr>
                      <a:picLocks noChangeAspect="1" noChangeArrowheads="1"/>
                    </pic:cNvPicPr>
                  </pic:nvPicPr>
                  <pic:blipFill>
                    <a:blip r:embed="rId28"/>
                    <a:srcRect l="-7" t="-9" r="-7" b="-9"/>
                    <a:stretch>
                      <a:fillRect/>
                    </a:stretch>
                  </pic:blipFill>
                  <pic:spPr bwMode="auto">
                    <a:xfrm>
                      <a:off x="0" y="0"/>
                      <a:ext cx="3216910" cy="2424430"/>
                    </a:xfrm>
                    <a:prstGeom prst="rect">
                      <a:avLst/>
                    </a:prstGeom>
                  </pic:spPr>
                </pic:pic>
              </a:graphicData>
            </a:graphic>
          </wp:inline>
        </w:drawing>
      </w:r>
      <w:r>
        <w:rPr/>
        <w:drawing>
          <wp:inline distT="0" distB="0" distL="0" distR="0">
            <wp:extent cx="3204845" cy="2403475"/>
            <wp:effectExtent l="0" t="0" r="0" b="0"/>
            <wp:docPr id="3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pic:cNvPicPr>
                      <a:picLocks noChangeAspect="1" noChangeArrowheads="1"/>
                    </pic:cNvPicPr>
                  </pic:nvPicPr>
                  <pic:blipFill>
                    <a:blip r:embed="rId29"/>
                    <a:srcRect l="-7" t="-9" r="-7" b="-9"/>
                    <a:stretch>
                      <a:fillRect/>
                    </a:stretch>
                  </pic:blipFill>
                  <pic:spPr bwMode="auto">
                    <a:xfrm>
                      <a:off x="0" y="0"/>
                      <a:ext cx="3204845" cy="2403475"/>
                    </a:xfrm>
                    <a:prstGeom prst="rect">
                      <a:avLst/>
                    </a:prstGeom>
                  </pic:spPr>
                </pic:pic>
              </a:graphicData>
            </a:graphic>
          </wp:inline>
        </w:drawing>
      </w:r>
    </w:p>
    <w:p>
      <w:pPr>
        <w:pStyle w:val="TF"/>
        <w:rPr/>
      </w:pPr>
      <w:r>
        <w:rPr/>
        <w:t>Figure 4.1.2.2.1-6: CQI performance in VA30, 2 slot channel estimation, with and without TPC-assistance</w:t>
      </w:r>
    </w:p>
    <w:p>
      <w:pPr>
        <w:pStyle w:val="CommentText"/>
        <w:widowControl w:val="false"/>
        <w:rPr/>
      </w:pPr>
      <w:r>
        <w:rPr/>
      </w:r>
    </w:p>
    <w:p>
      <w:pPr>
        <w:pStyle w:val="TH"/>
        <w:rPr/>
      </w:pPr>
      <w:r>
        <w:rPr/>
        <w:drawing>
          <wp:inline distT="0" distB="0" distL="0" distR="0">
            <wp:extent cx="3216910" cy="2424430"/>
            <wp:effectExtent l="0" t="0" r="0" b="0"/>
            <wp:docPr id="3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descr=""/>
                    <pic:cNvPicPr>
                      <a:picLocks noChangeAspect="1" noChangeArrowheads="1"/>
                    </pic:cNvPicPr>
                  </pic:nvPicPr>
                  <pic:blipFill>
                    <a:blip r:embed="rId30"/>
                    <a:srcRect l="-7" t="-9" r="-7" b="-9"/>
                    <a:stretch>
                      <a:fillRect/>
                    </a:stretch>
                  </pic:blipFill>
                  <pic:spPr bwMode="auto">
                    <a:xfrm>
                      <a:off x="0" y="0"/>
                      <a:ext cx="3216910" cy="2424430"/>
                    </a:xfrm>
                    <a:prstGeom prst="rect">
                      <a:avLst/>
                    </a:prstGeom>
                  </pic:spPr>
                </pic:pic>
              </a:graphicData>
            </a:graphic>
          </wp:inline>
        </w:drawing>
      </w:r>
      <w:r>
        <w:rPr/>
        <w:drawing>
          <wp:inline distT="0" distB="0" distL="0" distR="0">
            <wp:extent cx="3216910" cy="2424430"/>
            <wp:effectExtent l="0" t="0" r="0" b="0"/>
            <wp:docPr id="3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5" descr=""/>
                    <pic:cNvPicPr>
                      <a:picLocks noChangeAspect="1" noChangeArrowheads="1"/>
                    </pic:cNvPicPr>
                  </pic:nvPicPr>
                  <pic:blipFill>
                    <a:blip r:embed="rId31"/>
                    <a:srcRect l="-7" t="-9" r="-7" b="-9"/>
                    <a:stretch>
                      <a:fillRect/>
                    </a:stretch>
                  </pic:blipFill>
                  <pic:spPr bwMode="auto">
                    <a:xfrm>
                      <a:off x="0" y="0"/>
                      <a:ext cx="3216910" cy="2424430"/>
                    </a:xfrm>
                    <a:prstGeom prst="rect">
                      <a:avLst/>
                    </a:prstGeom>
                  </pic:spPr>
                </pic:pic>
              </a:graphicData>
            </a:graphic>
          </wp:inline>
        </w:drawing>
      </w:r>
    </w:p>
    <w:p>
      <w:pPr>
        <w:pStyle w:val="TF"/>
        <w:rPr/>
      </w:pPr>
      <w:r>
        <w:rPr/>
        <w:t>Figure 4.1.2.2.1-7: CQI performance in VA120, 1 slot channel estimation, with and without TPC-assistance</w:t>
      </w:r>
    </w:p>
    <w:p>
      <w:pPr>
        <w:pStyle w:val="Normal"/>
        <w:widowControl w:val="false"/>
        <w:rPr/>
      </w:pPr>
      <w:r>
        <w:rPr/>
      </w:r>
    </w:p>
    <w:p>
      <w:pPr>
        <w:pStyle w:val="Heading5"/>
        <w:ind w:left="1701" w:hanging="1701"/>
        <w:rPr/>
      </w:pPr>
      <w:bookmarkStart w:id="43" w:name="__RefHeading___Toc478163257"/>
      <w:bookmarkEnd w:id="43"/>
      <w:r>
        <w:rPr/>
        <w:t>4.1.2.2.2</w:t>
        <w:tab/>
        <w:t>HARQ-ACK transmission</w:t>
      </w:r>
    </w:p>
    <w:p>
      <w:pPr>
        <w:pStyle w:val="TH"/>
        <w:rPr/>
      </w:pPr>
      <w:r>
        <w:rPr/>
        <w:drawing>
          <wp:inline distT="0" distB="0" distL="0" distR="0">
            <wp:extent cx="3216910" cy="2428240"/>
            <wp:effectExtent l="0" t="0" r="0" b="0"/>
            <wp:docPr id="3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6" descr=""/>
                    <pic:cNvPicPr>
                      <a:picLocks noChangeAspect="1" noChangeArrowheads="1"/>
                    </pic:cNvPicPr>
                  </pic:nvPicPr>
                  <pic:blipFill>
                    <a:blip r:embed="rId32"/>
                    <a:srcRect l="-7" t="-9" r="-7" b="-9"/>
                    <a:stretch>
                      <a:fillRect/>
                    </a:stretch>
                  </pic:blipFill>
                  <pic:spPr bwMode="auto">
                    <a:xfrm>
                      <a:off x="0" y="0"/>
                      <a:ext cx="3216910" cy="2428240"/>
                    </a:xfrm>
                    <a:prstGeom prst="rect">
                      <a:avLst/>
                    </a:prstGeom>
                  </pic:spPr>
                </pic:pic>
              </a:graphicData>
            </a:graphic>
          </wp:inline>
        </w:drawing>
      </w:r>
      <w:r>
        <w:rPr/>
        <w:drawing>
          <wp:inline distT="0" distB="0" distL="0" distR="0">
            <wp:extent cx="3204845" cy="2403475"/>
            <wp:effectExtent l="0" t="0" r="0" b="0"/>
            <wp:docPr id="3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 descr=""/>
                    <pic:cNvPicPr>
                      <a:picLocks noChangeAspect="1" noChangeArrowheads="1"/>
                    </pic:cNvPicPr>
                  </pic:nvPicPr>
                  <pic:blipFill>
                    <a:blip r:embed="rId33"/>
                    <a:srcRect l="-7" t="-9" r="-7" b="-9"/>
                    <a:stretch>
                      <a:fillRect/>
                    </a:stretch>
                  </pic:blipFill>
                  <pic:spPr bwMode="auto">
                    <a:xfrm>
                      <a:off x="0" y="0"/>
                      <a:ext cx="3204845" cy="2403475"/>
                    </a:xfrm>
                    <a:prstGeom prst="rect">
                      <a:avLst/>
                    </a:prstGeom>
                  </pic:spPr>
                </pic:pic>
              </a:graphicData>
            </a:graphic>
          </wp:inline>
        </w:drawing>
      </w:r>
    </w:p>
    <w:p>
      <w:pPr>
        <w:pStyle w:val="TF"/>
        <w:rPr/>
      </w:pPr>
      <w:r>
        <w:rPr/>
        <w:t>Figure 4.1.2.2.2-1: ACK performance in PA3, 1 and 2 slot channel estimation, with TPC-assistance</w:t>
      </w:r>
    </w:p>
    <w:p>
      <w:pPr>
        <w:pStyle w:val="Normal"/>
        <w:widowControl w:val="false"/>
        <w:rPr/>
      </w:pPr>
      <w:r>
        <w:rPr/>
      </w:r>
    </w:p>
    <w:p>
      <w:pPr>
        <w:pStyle w:val="TH"/>
        <w:rPr/>
      </w:pPr>
      <w:r>
        <w:rPr/>
        <w:drawing>
          <wp:inline distT="0" distB="0" distL="0" distR="0">
            <wp:extent cx="3204845" cy="2403475"/>
            <wp:effectExtent l="0" t="0" r="0" b="0"/>
            <wp:docPr id="3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8" descr=""/>
                    <pic:cNvPicPr>
                      <a:picLocks noChangeAspect="1" noChangeArrowheads="1"/>
                    </pic:cNvPicPr>
                  </pic:nvPicPr>
                  <pic:blipFill>
                    <a:blip r:embed="rId34"/>
                    <a:srcRect l="-7" t="-9" r="-7" b="-9"/>
                    <a:stretch>
                      <a:fillRect/>
                    </a:stretch>
                  </pic:blipFill>
                  <pic:spPr bwMode="auto">
                    <a:xfrm>
                      <a:off x="0" y="0"/>
                      <a:ext cx="3204845" cy="2403475"/>
                    </a:xfrm>
                    <a:prstGeom prst="rect">
                      <a:avLst/>
                    </a:prstGeom>
                  </pic:spPr>
                </pic:pic>
              </a:graphicData>
            </a:graphic>
          </wp:inline>
        </w:drawing>
      </w:r>
      <w:r>
        <w:rPr/>
        <w:drawing>
          <wp:inline distT="0" distB="0" distL="0" distR="0">
            <wp:extent cx="3204845" cy="2403475"/>
            <wp:effectExtent l="0" t="0" r="0" b="0"/>
            <wp:docPr id="3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9" descr=""/>
                    <pic:cNvPicPr>
                      <a:picLocks noChangeAspect="1" noChangeArrowheads="1"/>
                    </pic:cNvPicPr>
                  </pic:nvPicPr>
                  <pic:blipFill>
                    <a:blip r:embed="rId35"/>
                    <a:srcRect l="-7" t="-9" r="-7" b="-9"/>
                    <a:stretch>
                      <a:fillRect/>
                    </a:stretch>
                  </pic:blipFill>
                  <pic:spPr bwMode="auto">
                    <a:xfrm>
                      <a:off x="0" y="0"/>
                      <a:ext cx="3204845" cy="2403475"/>
                    </a:xfrm>
                    <a:prstGeom prst="rect">
                      <a:avLst/>
                    </a:prstGeom>
                  </pic:spPr>
                </pic:pic>
              </a:graphicData>
            </a:graphic>
          </wp:inline>
        </w:drawing>
      </w:r>
    </w:p>
    <w:p>
      <w:pPr>
        <w:pStyle w:val="TF"/>
        <w:rPr/>
      </w:pPr>
      <w:r>
        <w:rPr/>
        <w:t>Figure 4.1.2.2.2-2: ACK performance in PB3, 1 and 2 slot channel estimation, both with TPC-assistance</w:t>
      </w:r>
    </w:p>
    <w:p>
      <w:pPr>
        <w:pStyle w:val="Normal"/>
        <w:widowControl w:val="false"/>
        <w:rPr>
          <w:b/>
          <w:b/>
          <w:bCs/>
          <w:u w:val="single"/>
        </w:rPr>
      </w:pPr>
      <w:r>
        <w:rPr>
          <w:b/>
          <w:bCs/>
          <w:u w:val="single"/>
        </w:rPr>
      </w:r>
      <w:r>
        <w:br w:type="page"/>
      </w:r>
    </w:p>
    <w:p>
      <w:pPr>
        <w:pStyle w:val="TH"/>
        <w:rPr/>
      </w:pPr>
      <w:r>
        <w:rPr/>
        <w:drawing>
          <wp:inline distT="0" distB="0" distL="0" distR="0">
            <wp:extent cx="3204845" cy="2403475"/>
            <wp:effectExtent l="0" t="0" r="0" b="0"/>
            <wp:docPr id="3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 descr=""/>
                    <pic:cNvPicPr>
                      <a:picLocks noChangeAspect="1" noChangeArrowheads="1"/>
                    </pic:cNvPicPr>
                  </pic:nvPicPr>
                  <pic:blipFill>
                    <a:blip r:embed="rId36"/>
                    <a:srcRect l="-7" t="-9" r="-7" b="-9"/>
                    <a:stretch>
                      <a:fillRect/>
                    </a:stretch>
                  </pic:blipFill>
                  <pic:spPr bwMode="auto">
                    <a:xfrm>
                      <a:off x="0" y="0"/>
                      <a:ext cx="3204845" cy="2403475"/>
                    </a:xfrm>
                    <a:prstGeom prst="rect">
                      <a:avLst/>
                    </a:prstGeom>
                  </pic:spPr>
                </pic:pic>
              </a:graphicData>
            </a:graphic>
          </wp:inline>
        </w:drawing>
      </w:r>
      <w:r>
        <w:rPr/>
        <w:drawing>
          <wp:inline distT="0" distB="0" distL="0" distR="0">
            <wp:extent cx="3204845" cy="2403475"/>
            <wp:effectExtent l="0" t="0" r="0" b="0"/>
            <wp:docPr id="3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1" descr=""/>
                    <pic:cNvPicPr>
                      <a:picLocks noChangeAspect="1" noChangeArrowheads="1"/>
                    </pic:cNvPicPr>
                  </pic:nvPicPr>
                  <pic:blipFill>
                    <a:blip r:embed="rId37"/>
                    <a:srcRect l="-7" t="-9" r="-7" b="-9"/>
                    <a:stretch>
                      <a:fillRect/>
                    </a:stretch>
                  </pic:blipFill>
                  <pic:spPr bwMode="auto">
                    <a:xfrm>
                      <a:off x="0" y="0"/>
                      <a:ext cx="3204845" cy="2403475"/>
                    </a:xfrm>
                    <a:prstGeom prst="rect">
                      <a:avLst/>
                    </a:prstGeom>
                  </pic:spPr>
                </pic:pic>
              </a:graphicData>
            </a:graphic>
          </wp:inline>
        </w:drawing>
      </w:r>
    </w:p>
    <w:p>
      <w:pPr>
        <w:pStyle w:val="TF"/>
        <w:rPr/>
      </w:pPr>
      <w:r>
        <w:rPr/>
        <w:t>Figure 4.1.2.2.2-3: ACK performance in VA30, 1 and 2 slot channel estimation, both with TPC-assistance</w:t>
      </w:r>
    </w:p>
    <w:p>
      <w:pPr>
        <w:pStyle w:val="Normal"/>
        <w:widowControl w:val="false"/>
        <w:rPr>
          <w:b/>
          <w:b/>
          <w:bCs/>
          <w:u w:val="single"/>
        </w:rPr>
      </w:pPr>
      <w:r>
        <w:rPr>
          <w:b/>
          <w:bCs/>
          <w:u w:val="single"/>
        </w:rPr>
      </w:r>
    </w:p>
    <w:p>
      <w:pPr>
        <w:pStyle w:val="TH"/>
        <w:rPr/>
      </w:pPr>
      <w:r>
        <w:rPr/>
        <w:drawing>
          <wp:inline distT="0" distB="0" distL="0" distR="0">
            <wp:extent cx="3204845" cy="2403475"/>
            <wp:effectExtent l="0" t="0" r="0" b="0"/>
            <wp:docPr id="4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 descr=""/>
                    <pic:cNvPicPr>
                      <a:picLocks noChangeAspect="1" noChangeArrowheads="1"/>
                    </pic:cNvPicPr>
                  </pic:nvPicPr>
                  <pic:blipFill>
                    <a:blip r:embed="rId38"/>
                    <a:srcRect l="-7" t="-9" r="-7" b="-9"/>
                    <a:stretch>
                      <a:fillRect/>
                    </a:stretch>
                  </pic:blipFill>
                  <pic:spPr bwMode="auto">
                    <a:xfrm>
                      <a:off x="0" y="0"/>
                      <a:ext cx="3204845" cy="2403475"/>
                    </a:xfrm>
                    <a:prstGeom prst="rect">
                      <a:avLst/>
                    </a:prstGeom>
                  </pic:spPr>
                </pic:pic>
              </a:graphicData>
            </a:graphic>
          </wp:inline>
        </w:drawing>
      </w:r>
    </w:p>
    <w:p>
      <w:pPr>
        <w:pStyle w:val="TF"/>
        <w:rPr/>
      </w:pPr>
      <w:r>
        <w:rPr/>
        <w:t>Figure 4.1.2.2.2-4: ACK performance in VA120, 1 slot channel estimation, with TPC-assistance</w:t>
      </w:r>
    </w:p>
    <w:p>
      <w:pPr>
        <w:pStyle w:val="Normal"/>
        <w:rPr/>
      </w:pPr>
      <w:r>
        <w:rPr/>
      </w:r>
    </w:p>
    <w:p>
      <w:pPr>
        <w:pStyle w:val="Normal"/>
        <w:rPr/>
      </w:pPr>
      <w:r>
        <w:rPr/>
        <w:t xml:space="preserve">The E-DCH and HS-DPCCH performance was also simulated with the simulation parameters listed in Table 4.1.2.1-1. The results are shown in Figures 4.1.2.2.2-5, 4.1.2.2.2-6 and 4.1.2.2.2-7. </w:t>
      </w:r>
    </w:p>
    <w:p>
      <w:pPr>
        <w:pStyle w:val="Normal"/>
        <w:rPr/>
      </w:pPr>
      <w:r>
        <w:rPr/>
      </w:r>
    </w:p>
    <w:p>
      <w:pPr>
        <w:pStyle w:val="TH"/>
        <w:rPr>
          <w:lang w:val="en-US"/>
        </w:rPr>
      </w:pPr>
      <w:r>
        <w:rPr>
          <w:lang w:val="en-US"/>
        </w:rPr>
        <w:drawing>
          <wp:inline distT="0" distB="0" distL="0" distR="0">
            <wp:extent cx="2983865" cy="2240280"/>
            <wp:effectExtent l="0" t="0" r="0" b="0"/>
            <wp:docPr id="4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3" descr=""/>
                    <pic:cNvPicPr>
                      <a:picLocks noChangeAspect="1" noChangeArrowheads="1"/>
                    </pic:cNvPicPr>
                  </pic:nvPicPr>
                  <pic:blipFill>
                    <a:blip r:embed="rId39"/>
                    <a:srcRect l="-5" t="-7" r="-5" b="-7"/>
                    <a:stretch>
                      <a:fillRect/>
                    </a:stretch>
                  </pic:blipFill>
                  <pic:spPr bwMode="auto">
                    <a:xfrm>
                      <a:off x="0" y="0"/>
                      <a:ext cx="2983865" cy="2240280"/>
                    </a:xfrm>
                    <a:prstGeom prst="rect">
                      <a:avLst/>
                    </a:prstGeom>
                  </pic:spPr>
                </pic:pic>
              </a:graphicData>
            </a:graphic>
          </wp:inline>
        </w:drawing>
      </w:r>
      <w:r>
        <w:rPr>
          <w:lang w:val="en-US"/>
        </w:rPr>
        <w:drawing>
          <wp:inline distT="0" distB="0" distL="0" distR="0">
            <wp:extent cx="2983865" cy="2240280"/>
            <wp:effectExtent l="0" t="0" r="0" b="0"/>
            <wp:docPr id="4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 descr=""/>
                    <pic:cNvPicPr>
                      <a:picLocks noChangeAspect="1" noChangeArrowheads="1"/>
                    </pic:cNvPicPr>
                  </pic:nvPicPr>
                  <pic:blipFill>
                    <a:blip r:embed="rId40"/>
                    <a:srcRect l="-5" t="-7" r="-5" b="-7"/>
                    <a:stretch>
                      <a:fillRect/>
                    </a:stretch>
                  </pic:blipFill>
                  <pic:spPr bwMode="auto">
                    <a:xfrm>
                      <a:off x="0" y="0"/>
                      <a:ext cx="2983865" cy="2240280"/>
                    </a:xfrm>
                    <a:prstGeom prst="rect">
                      <a:avLst/>
                    </a:prstGeom>
                  </pic:spPr>
                </pic:pic>
              </a:graphicData>
            </a:graphic>
          </wp:inline>
        </w:drawing>
      </w:r>
      <w:r>
        <w:rPr>
          <w:lang w:val="en-US"/>
        </w:rPr>
        <w:drawing>
          <wp:inline distT="0" distB="0" distL="0" distR="0">
            <wp:extent cx="2983865" cy="2240280"/>
            <wp:effectExtent l="0" t="0" r="0" b="0"/>
            <wp:docPr id="4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5" descr=""/>
                    <pic:cNvPicPr>
                      <a:picLocks noChangeAspect="1" noChangeArrowheads="1"/>
                    </pic:cNvPicPr>
                  </pic:nvPicPr>
                  <pic:blipFill>
                    <a:blip r:embed="rId41"/>
                    <a:srcRect l="-5" t="-7" r="-5" b="-7"/>
                    <a:stretch>
                      <a:fillRect/>
                    </a:stretch>
                  </pic:blipFill>
                  <pic:spPr bwMode="auto">
                    <a:xfrm>
                      <a:off x="0" y="0"/>
                      <a:ext cx="2983865" cy="2240280"/>
                    </a:xfrm>
                    <a:prstGeom prst="rect">
                      <a:avLst/>
                    </a:prstGeom>
                  </pic:spPr>
                </pic:pic>
              </a:graphicData>
            </a:graphic>
          </wp:inline>
        </w:drawing>
      </w:r>
      <w:r>
        <w:rPr>
          <w:lang w:val="en-US"/>
        </w:rPr>
        <w:drawing>
          <wp:inline distT="0" distB="0" distL="0" distR="0">
            <wp:extent cx="2983865" cy="2240280"/>
            <wp:effectExtent l="0" t="0" r="0" b="0"/>
            <wp:docPr id="4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 descr=""/>
                    <pic:cNvPicPr>
                      <a:picLocks noChangeAspect="1" noChangeArrowheads="1"/>
                    </pic:cNvPicPr>
                  </pic:nvPicPr>
                  <pic:blipFill>
                    <a:blip r:embed="rId42"/>
                    <a:srcRect l="-5" t="-7" r="-5" b="-7"/>
                    <a:stretch>
                      <a:fillRect/>
                    </a:stretch>
                  </pic:blipFill>
                  <pic:spPr bwMode="auto">
                    <a:xfrm>
                      <a:off x="0" y="0"/>
                      <a:ext cx="2983865" cy="2240280"/>
                    </a:xfrm>
                    <a:prstGeom prst="rect">
                      <a:avLst/>
                    </a:prstGeom>
                  </pic:spPr>
                </pic:pic>
              </a:graphicData>
            </a:graphic>
          </wp:inline>
        </w:drawing>
      </w:r>
    </w:p>
    <w:p>
      <w:pPr>
        <w:pStyle w:val="TF"/>
        <w:rPr/>
      </w:pPr>
      <w:bookmarkStart w:id="44" w:name="_Ref130584353"/>
      <w:r>
        <w:rPr/>
        <w:t>Figu</w:t>
      </w:r>
      <w:bookmarkEnd w:id="44"/>
      <w:r>
        <w:rPr/>
        <w:t>re 4.1.2.2.2-5: Throughput for different UL DPCCH slot formats and various channel models</w:t>
      </w:r>
    </w:p>
    <w:p>
      <w:pPr>
        <w:pStyle w:val="Normal"/>
        <w:rPr/>
      </w:pPr>
      <w:r>
        <w:rPr/>
      </w:r>
    </w:p>
    <w:p>
      <w:pPr>
        <w:pStyle w:val="TH"/>
        <w:rPr/>
      </w:pPr>
      <w:r>
        <w:rPr/>
        <w:drawing>
          <wp:inline distT="0" distB="0" distL="0" distR="0">
            <wp:extent cx="2983865" cy="2240280"/>
            <wp:effectExtent l="0" t="0" r="0" b="0"/>
            <wp:docPr id="4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7" descr=""/>
                    <pic:cNvPicPr>
                      <a:picLocks noChangeAspect="1" noChangeArrowheads="1"/>
                    </pic:cNvPicPr>
                  </pic:nvPicPr>
                  <pic:blipFill>
                    <a:blip r:embed="rId43"/>
                    <a:srcRect l="-5" t="-7" r="-5" b="-7"/>
                    <a:stretch>
                      <a:fillRect/>
                    </a:stretch>
                  </pic:blipFill>
                  <pic:spPr bwMode="auto">
                    <a:xfrm>
                      <a:off x="0" y="0"/>
                      <a:ext cx="2983865" cy="2240280"/>
                    </a:xfrm>
                    <a:prstGeom prst="rect">
                      <a:avLst/>
                    </a:prstGeom>
                  </pic:spPr>
                </pic:pic>
              </a:graphicData>
            </a:graphic>
          </wp:inline>
        </w:drawing>
      </w:r>
      <w:r>
        <w:rPr/>
        <w:drawing>
          <wp:inline distT="0" distB="0" distL="0" distR="0">
            <wp:extent cx="2983865" cy="2240280"/>
            <wp:effectExtent l="0" t="0" r="0" b="0"/>
            <wp:docPr id="4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 descr=""/>
                    <pic:cNvPicPr>
                      <a:picLocks noChangeAspect="1" noChangeArrowheads="1"/>
                    </pic:cNvPicPr>
                  </pic:nvPicPr>
                  <pic:blipFill>
                    <a:blip r:embed="rId44"/>
                    <a:srcRect l="-5" t="-7" r="-5" b="-7"/>
                    <a:stretch>
                      <a:fillRect/>
                    </a:stretch>
                  </pic:blipFill>
                  <pic:spPr bwMode="auto">
                    <a:xfrm>
                      <a:off x="0" y="0"/>
                      <a:ext cx="2983865" cy="2240280"/>
                    </a:xfrm>
                    <a:prstGeom prst="rect">
                      <a:avLst/>
                    </a:prstGeom>
                  </pic:spPr>
                </pic:pic>
              </a:graphicData>
            </a:graphic>
          </wp:inline>
        </w:drawing>
      </w:r>
      <w:r>
        <w:rPr/>
        <w:drawing>
          <wp:inline distT="0" distB="0" distL="0" distR="0">
            <wp:extent cx="2983865" cy="2240280"/>
            <wp:effectExtent l="0" t="0" r="0" b="0"/>
            <wp:docPr id="4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9" descr=""/>
                    <pic:cNvPicPr>
                      <a:picLocks noChangeAspect="1" noChangeArrowheads="1"/>
                    </pic:cNvPicPr>
                  </pic:nvPicPr>
                  <pic:blipFill>
                    <a:blip r:embed="rId45"/>
                    <a:srcRect l="-5" t="-7" r="-5" b="-7"/>
                    <a:stretch>
                      <a:fillRect/>
                    </a:stretch>
                  </pic:blipFill>
                  <pic:spPr bwMode="auto">
                    <a:xfrm>
                      <a:off x="0" y="0"/>
                      <a:ext cx="2983865" cy="2240280"/>
                    </a:xfrm>
                    <a:prstGeom prst="rect">
                      <a:avLst/>
                    </a:prstGeom>
                  </pic:spPr>
                </pic:pic>
              </a:graphicData>
            </a:graphic>
          </wp:inline>
        </w:drawing>
      </w:r>
      <w:r>
        <w:rPr/>
        <w:drawing>
          <wp:inline distT="0" distB="0" distL="0" distR="0">
            <wp:extent cx="2983865" cy="2240280"/>
            <wp:effectExtent l="0" t="0" r="0" b="0"/>
            <wp:docPr id="4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0" descr=""/>
                    <pic:cNvPicPr>
                      <a:picLocks noChangeAspect="1" noChangeArrowheads="1"/>
                    </pic:cNvPicPr>
                  </pic:nvPicPr>
                  <pic:blipFill>
                    <a:blip r:embed="rId46"/>
                    <a:srcRect l="-5" t="-7" r="-5" b="-7"/>
                    <a:stretch>
                      <a:fillRect/>
                    </a:stretch>
                  </pic:blipFill>
                  <pic:spPr bwMode="auto">
                    <a:xfrm>
                      <a:off x="0" y="0"/>
                      <a:ext cx="2983865" cy="2240280"/>
                    </a:xfrm>
                    <a:prstGeom prst="rect">
                      <a:avLst/>
                    </a:prstGeom>
                  </pic:spPr>
                </pic:pic>
              </a:graphicData>
            </a:graphic>
          </wp:inline>
        </w:drawing>
      </w:r>
    </w:p>
    <w:p>
      <w:pPr>
        <w:pStyle w:val="TF"/>
        <w:rPr/>
      </w:pPr>
      <w:r>
        <w:rPr/>
        <w:t>Figure 4.1.2.2.2-6:</w:t>
      </w:r>
      <w:r>
        <w:rPr>
          <w:lang w:val="en-US" w:eastAsia="en-US"/>
        </w:rPr>
        <w:t xml:space="preserve"> Probability of missed ACK</w:t>
      </w:r>
      <w:r>
        <w:rPr>
          <w:lang w:val="en-US" w:eastAsia="en-US"/>
        </w:rPr>
        <w:t xml:space="preserve"> for different UL DPCCH slot formats and various channel models</w:t>
      </w:r>
    </w:p>
    <w:p>
      <w:pPr>
        <w:pStyle w:val="Normal"/>
        <w:rPr>
          <w:lang w:val="en-US" w:eastAsia="en-US"/>
        </w:rPr>
      </w:pPr>
      <w:r>
        <w:rPr>
          <w:lang w:val="en-US" w:eastAsia="en-US"/>
        </w:rPr>
      </w:r>
    </w:p>
    <w:p>
      <w:pPr>
        <w:pStyle w:val="TH"/>
        <w:rPr>
          <w:lang w:val="en-US"/>
        </w:rPr>
      </w:pPr>
      <w:r>
        <w:rPr>
          <w:lang w:val="en-US"/>
        </w:rPr>
        <w:drawing>
          <wp:inline distT="0" distB="0" distL="0" distR="0">
            <wp:extent cx="2991485" cy="2245995"/>
            <wp:effectExtent l="0" t="0" r="0" b="0"/>
            <wp:docPr id="4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1" descr=""/>
                    <pic:cNvPicPr>
                      <a:picLocks noChangeAspect="1" noChangeArrowheads="1"/>
                    </pic:cNvPicPr>
                  </pic:nvPicPr>
                  <pic:blipFill>
                    <a:blip r:embed="rId47"/>
                    <a:srcRect l="-5" t="-7" r="-5" b="-7"/>
                    <a:stretch>
                      <a:fillRect/>
                    </a:stretch>
                  </pic:blipFill>
                  <pic:spPr bwMode="auto">
                    <a:xfrm>
                      <a:off x="0" y="0"/>
                      <a:ext cx="2991485" cy="2245995"/>
                    </a:xfrm>
                    <a:prstGeom prst="rect">
                      <a:avLst/>
                    </a:prstGeom>
                  </pic:spPr>
                </pic:pic>
              </a:graphicData>
            </a:graphic>
          </wp:inline>
        </w:drawing>
      </w:r>
      <w:r>
        <w:rPr>
          <w:lang w:val="en-US"/>
        </w:rPr>
        <w:drawing>
          <wp:inline distT="0" distB="0" distL="0" distR="0">
            <wp:extent cx="2991485" cy="2245995"/>
            <wp:effectExtent l="0" t="0" r="0" b="0"/>
            <wp:docPr id="5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2" descr=""/>
                    <pic:cNvPicPr>
                      <a:picLocks noChangeAspect="1" noChangeArrowheads="1"/>
                    </pic:cNvPicPr>
                  </pic:nvPicPr>
                  <pic:blipFill>
                    <a:blip r:embed="rId48"/>
                    <a:srcRect l="-5" t="-7" r="-5" b="-7"/>
                    <a:stretch>
                      <a:fillRect/>
                    </a:stretch>
                  </pic:blipFill>
                  <pic:spPr bwMode="auto">
                    <a:xfrm>
                      <a:off x="0" y="0"/>
                      <a:ext cx="2991485" cy="2245995"/>
                    </a:xfrm>
                    <a:prstGeom prst="rect">
                      <a:avLst/>
                    </a:prstGeom>
                  </pic:spPr>
                </pic:pic>
              </a:graphicData>
            </a:graphic>
          </wp:inline>
        </w:drawing>
      </w:r>
      <w:r>
        <w:rPr>
          <w:lang w:val="en-US"/>
        </w:rPr>
        <w:drawing>
          <wp:inline distT="0" distB="0" distL="0" distR="0">
            <wp:extent cx="2991485" cy="2245995"/>
            <wp:effectExtent l="0" t="0" r="0" b="0"/>
            <wp:docPr id="5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3" descr=""/>
                    <pic:cNvPicPr>
                      <a:picLocks noChangeAspect="1" noChangeArrowheads="1"/>
                    </pic:cNvPicPr>
                  </pic:nvPicPr>
                  <pic:blipFill>
                    <a:blip r:embed="rId49"/>
                    <a:srcRect l="-5" t="-7" r="-5" b="-7"/>
                    <a:stretch>
                      <a:fillRect/>
                    </a:stretch>
                  </pic:blipFill>
                  <pic:spPr bwMode="auto">
                    <a:xfrm>
                      <a:off x="0" y="0"/>
                      <a:ext cx="2991485" cy="2245995"/>
                    </a:xfrm>
                    <a:prstGeom prst="rect">
                      <a:avLst/>
                    </a:prstGeom>
                  </pic:spPr>
                </pic:pic>
              </a:graphicData>
            </a:graphic>
          </wp:inline>
        </w:drawing>
      </w:r>
      <w:r>
        <w:rPr>
          <w:lang w:val="en-US"/>
        </w:rPr>
        <w:drawing>
          <wp:inline distT="0" distB="0" distL="0" distR="0">
            <wp:extent cx="2991485" cy="2245995"/>
            <wp:effectExtent l="0" t="0" r="0" b="0"/>
            <wp:docPr id="5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4" descr=""/>
                    <pic:cNvPicPr>
                      <a:picLocks noChangeAspect="1" noChangeArrowheads="1"/>
                    </pic:cNvPicPr>
                  </pic:nvPicPr>
                  <pic:blipFill>
                    <a:blip r:embed="rId50"/>
                    <a:srcRect l="-5" t="-7" r="-5" b="-7"/>
                    <a:stretch>
                      <a:fillRect/>
                    </a:stretch>
                  </pic:blipFill>
                  <pic:spPr bwMode="auto">
                    <a:xfrm>
                      <a:off x="0" y="0"/>
                      <a:ext cx="2991485" cy="2245995"/>
                    </a:xfrm>
                    <a:prstGeom prst="rect">
                      <a:avLst/>
                    </a:prstGeom>
                  </pic:spPr>
                </pic:pic>
              </a:graphicData>
            </a:graphic>
          </wp:inline>
        </w:drawing>
      </w:r>
    </w:p>
    <w:p>
      <w:pPr>
        <w:pStyle w:val="TF"/>
        <w:rPr/>
      </w:pPr>
      <w:r>
        <w:rPr/>
        <w:t>Figure 4.1.2.2.2-7:</w:t>
      </w:r>
      <w:r>
        <w:rPr>
          <w:lang w:val="en-US" w:eastAsia="en-US"/>
        </w:rPr>
        <w:t xml:space="preserve"> CQI decoding error rate for different UL DPCCH slot formats and various channel models</w:t>
      </w:r>
    </w:p>
    <w:p>
      <w:pPr>
        <w:pStyle w:val="Normal"/>
        <w:widowControl w:val="false"/>
        <w:rPr>
          <w:lang w:val="en-US" w:eastAsia="en-US"/>
        </w:rPr>
      </w:pPr>
      <w:r>
        <w:rPr>
          <w:lang w:val="en-US" w:eastAsia="en-US"/>
        </w:rPr>
      </w:r>
    </w:p>
    <w:p>
      <w:pPr>
        <w:pStyle w:val="Heading5"/>
        <w:ind w:left="1701" w:hanging="1701"/>
        <w:rPr/>
      </w:pPr>
      <w:bookmarkStart w:id="45" w:name="__RefHeading___Toc478163258"/>
      <w:bookmarkEnd w:id="45"/>
      <w:r>
        <w:rPr/>
        <w:t>4.1.2.2.3</w:t>
        <w:tab/>
        <w:t>Observations from simulations of HS-DPCCH performance in sub-clauses 4.1.2.2.1 and 4.1.2.2.2</w:t>
      </w:r>
    </w:p>
    <w:p>
      <w:pPr>
        <w:pStyle w:val="Normal"/>
        <w:widowControl w:val="false"/>
        <w:rPr/>
      </w:pPr>
      <w:r>
        <w:rPr/>
        <w:t>From the simulation results presented above, it is observed that:</w:t>
      </w:r>
    </w:p>
    <w:p>
      <w:pPr>
        <w:pStyle w:val="B1"/>
        <w:rPr/>
      </w:pPr>
      <w:r>
        <w:rPr/>
        <w:t>1.</w:t>
        <w:tab/>
        <w:t xml:space="preserve">If a new DPCCH slot format with fewer pilot bits is used during HS-DPCCH transmissions, there is degradation in HS-DPCCH performance for CQI (typically around 2dB). </w:t>
      </w:r>
    </w:p>
    <w:p>
      <w:pPr>
        <w:pStyle w:val="B1"/>
        <w:rPr/>
      </w:pPr>
      <w:r>
        <w:rPr/>
        <w:t>2.</w:t>
        <w:tab/>
        <w:t xml:space="preserve">The degradation in HS-DPCCH performance can be reduced slightly by using TPC-aided channel estimation, but only if the channel is sufficiently static for the channel estimate to be averaged over a few slots. When the coherence time of the channel is shorter, so that the channel estimate has to be derived from only 1 slot, use of TPC-aiding for the channel estimation further degrades the HS-DPCCH performance. </w:t>
      </w:r>
    </w:p>
    <w:p>
      <w:pPr>
        <w:pStyle w:val="B1"/>
        <w:rPr/>
      </w:pPr>
      <w:r>
        <w:rPr/>
        <w:t>3.</w:t>
        <w:tab/>
        <w:t>When using TPC-aided channel estimation, the ACK error rate degradation from DPCCH slot formats with more TPC bits is smaller than for CQI.</w:t>
      </w:r>
    </w:p>
    <w:p>
      <w:pPr>
        <w:pStyle w:val="B1"/>
        <w:rPr/>
      </w:pPr>
      <w:r>
        <w:rPr/>
        <w:t>4.</w:t>
        <w:tab/>
        <w:t xml:space="preserve">The degradation in ACK error rate is larger for a new slot format with 4 pilot bits than for a new slot format with 5 pilot bits. </w:t>
      </w:r>
    </w:p>
    <w:p>
      <w:pPr>
        <w:pStyle w:val="B1"/>
        <w:rPr/>
      </w:pPr>
      <w:r>
        <w:rPr/>
        <w:t>5.</w:t>
        <w:tab/>
        <w:t>In terms of throughput, a new slot format with fewer pilot bits but more TPC bits gives similar performance as slot format 1. However, for VA120, slot format 1 performs better, but a slot format with 6 pilot bits and 4 TPC bits performs decently also for VA120.</w:t>
      </w:r>
    </w:p>
    <w:p>
      <w:pPr>
        <w:pStyle w:val="Heading4"/>
        <w:ind w:left="1418" w:hanging="1418"/>
        <w:rPr/>
      </w:pPr>
      <w:bookmarkStart w:id="46" w:name="__RefHeading___Toc478163259"/>
      <w:r>
        <w:rPr/>
        <w:t>4.1.2.3</w:t>
        <w:tab/>
        <w:t>Conclusions from TPC performance (sub-clause 4.1.2.1) and HS-DPCCH performance (sub-clause 4.1.2.2)</w:t>
      </w:r>
      <w:bookmarkEnd w:id="46"/>
      <w:r>
        <w:rPr/>
        <w:t xml:space="preserve"> </w:t>
      </w:r>
    </w:p>
    <w:p>
      <w:pPr>
        <w:pStyle w:val="Normal"/>
        <w:widowControl w:val="false"/>
        <w:rPr/>
      </w:pPr>
      <w:r>
        <w:rPr/>
        <w:t xml:space="preserve">In the light of the observed performance of TPC and HS-DPCCH, the following behaviour could be useful: </w:t>
      </w:r>
    </w:p>
    <w:p>
      <w:pPr>
        <w:pStyle w:val="B1"/>
        <w:rPr/>
      </w:pPr>
      <w:r>
        <w:rPr/>
        <w:t>-</w:t>
        <w:tab/>
        <w:t>A new slot format is configured by RRC signalling in the same way as Rel-99 slot formats;</w:t>
      </w:r>
    </w:p>
    <w:p>
      <w:pPr>
        <w:pStyle w:val="B1"/>
        <w:rPr/>
      </w:pPr>
      <w:r>
        <w:rPr/>
        <w:t>-</w:t>
        <w:tab/>
        <w:t>The new slot format uses 5 pilot bits and 5 TPC bits;</w:t>
      </w:r>
    </w:p>
    <w:p>
      <w:pPr>
        <w:pStyle w:val="B1"/>
        <w:rPr/>
      </w:pPr>
      <w:r>
        <w:rPr/>
        <w:t>-</w:t>
        <w:tab/>
        <w:t xml:space="preserve">In DPCCH slots that overlap a CQI transmission, the slot format switches dynamically to format 1 (8 pilots + 2 TPC) in order to avoid degrading the HS-DSCH performance. </w:t>
      </w:r>
    </w:p>
    <w:p>
      <w:pPr>
        <w:pStyle w:val="B2"/>
        <w:rPr/>
      </w:pPr>
      <w:r>
        <w:rPr/>
        <w:t>-</w:t>
        <w:tab/>
        <w:t>Note that the Serving Node B knows exactly when to expect transmissions on the HS-DPCCH, so with this proposal there is no need for the Serving Node B to blind-detect the change of DPCCH slot format.</w:t>
      </w:r>
    </w:p>
    <w:p>
      <w:pPr>
        <w:pStyle w:val="B1"/>
        <w:rPr/>
      </w:pPr>
      <w:r>
        <w:rPr/>
        <w:t>-</w:t>
        <w:tab/>
        <w:t xml:space="preserve">In other DPCCH slots, including those where E-DCH is transmitted (unless HS-DPCCH is also transmitted), the new slot format continues to be used. (As the Node B does not have full knowledge of when E-DCH will be transmitted, keeping the slot format the same avoids any need for blind detection of the DPCCH slot format at the Node B). </w:t>
      </w:r>
    </w:p>
    <w:p>
      <w:pPr>
        <w:pStyle w:val="B1"/>
        <w:rPr/>
      </w:pPr>
      <w:r>
        <w:rPr/>
        <w:t>-</w:t>
        <w:tab/>
        <w:t xml:space="preserve">In slots where E-DCH is transmitted, the UE can apply a DPCCH power offset if more pilot energy is needed. As the E-DPDCH transmission power will typically be considerably greater than the HS-DPCCH transmission power, the relative impact on total power of increasing the DPCCH power would be smaller in this case.  </w:t>
      </w:r>
    </w:p>
    <w:p>
      <w:pPr>
        <w:pStyle w:val="B1"/>
        <w:rPr/>
      </w:pPr>
      <w:r>
        <w:rPr/>
        <w:t>-</w:t>
        <w:tab/>
        <w:t>Alternatively, if it were to be decided that the new slot format should be semi-static (“Proposal B” in sub-clause 4.1.1.2), the new slot format would need more than 5 pilot bits in order to reduce the degradation to CQI transmission.</w:t>
      </w:r>
    </w:p>
    <w:p>
      <w:pPr>
        <w:pStyle w:val="Heading4"/>
        <w:ind w:left="1134" w:hanging="1134"/>
        <w:rPr/>
      </w:pPr>
      <w:bookmarkStart w:id="47" w:name="__RefHeading___Toc478163260"/>
      <w:bookmarkStart w:id="48" w:name="_Ref112156969"/>
      <w:bookmarkEnd w:id="47"/>
      <w:r>
        <w:rPr/>
        <w:t>4.1.2.4</w:t>
        <w:tab/>
        <w:t>Power control delay</w:t>
      </w:r>
      <w:bookmarkEnd w:id="48"/>
    </w:p>
    <w:p>
      <w:pPr>
        <w:pStyle w:val="Normal"/>
        <w:rPr/>
      </w:pPr>
      <w:r>
        <w:rPr/>
        <w:t>Assuming that the downlink uses F-DPCH, the minimum loop delay for the uplink power control is 1 slot, while the minimum loop delay for the downlink power control is 2 slots. This is shown in Figure 4.1.2.4-1.</w:t>
      </w:r>
    </w:p>
    <w:p>
      <w:pPr>
        <w:pStyle w:val="TH"/>
        <w:rPr/>
      </w:pPr>
      <w:bookmarkStart w:id="49" w:name="_1185284127"/>
      <w:bookmarkStart w:id="50" w:name="_1185284073"/>
      <w:bookmarkStart w:id="51" w:name="_1185284032"/>
      <w:bookmarkStart w:id="52" w:name="_1185279602"/>
      <w:bookmarkStart w:id="53" w:name="_1185276657"/>
      <w:bookmarkEnd w:id="49"/>
      <w:bookmarkEnd w:id="50"/>
      <w:bookmarkEnd w:id="51"/>
      <w:bookmarkEnd w:id="52"/>
      <w:bookmarkEnd w:id="53"/>
      <w:r>
        <w:rPr/>
        <w:object w:dxaOrig="13365" w:dyaOrig="7065">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515.2pt;height:272.35pt" filled="f" o:ole="">
            <v:imagedata r:id="rId52" o:title=""/>
          </v:shape>
          <o:OLEObject Type="Embed" ProgID="" ShapeID="ole_rId51" DrawAspect="Content" ObjectID="_776903688" r:id="rId51"/>
        </w:object>
      </w:r>
    </w:p>
    <w:p>
      <w:pPr>
        <w:pStyle w:val="TF"/>
        <w:rPr/>
      </w:pPr>
      <w:bookmarkStart w:id="54" w:name="_Ref111542832"/>
      <w:r>
        <w:rPr/>
        <w:t xml:space="preserve">Figure </w:t>
      </w:r>
      <w:bookmarkEnd w:id="54"/>
      <w:r>
        <w:rPr/>
        <w:t>4.1.2.4-1: Power control loop delays with normal F-DPCH operation</w:t>
      </w:r>
    </w:p>
    <w:p>
      <w:pPr>
        <w:pStyle w:val="Normal"/>
        <w:rPr/>
      </w:pPr>
      <w:r>
        <w:rPr/>
        <w:t xml:space="preserve">The power control loop delays with any of the new UL DPCCH slot formats proposed above are the same as with normal F-DPCH operation. Figure 4.1.2.4-2 shows an example for a slot format with 4 pilot bits and 6 TPC bits. </w:t>
      </w:r>
    </w:p>
    <w:p>
      <w:pPr>
        <w:pStyle w:val="TH"/>
        <w:rPr/>
      </w:pPr>
      <w:bookmarkStart w:id="55" w:name="_1192314122"/>
      <w:bookmarkEnd w:id="55"/>
      <w:r>
        <w:rPr/>
        <w:object w:dxaOrig="13365" w:dyaOrig="706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515.2pt;height:272.35pt" filled="f" o:ole="">
            <v:imagedata r:id="rId54" o:title=""/>
          </v:shape>
          <o:OLEObject Type="Embed" ProgID="" ShapeID="ole_rId53" DrawAspect="Content" ObjectID="_1270167834" r:id="rId53"/>
        </w:object>
      </w:r>
    </w:p>
    <w:p>
      <w:pPr>
        <w:pStyle w:val="TF"/>
        <w:rPr/>
      </w:pPr>
      <w:bookmarkStart w:id="56" w:name="_Ref111542824"/>
      <w:r>
        <w:rPr/>
        <w:t xml:space="preserve">Figure </w:t>
      </w:r>
      <w:bookmarkEnd w:id="56"/>
      <w:r>
        <w:rPr/>
        <w:t>4.1.2.4-2: Example of power control loop delays with new UL DPCCH slot format</w:t>
      </w:r>
    </w:p>
    <w:p>
      <w:pPr>
        <w:pStyle w:val="Normal"/>
        <w:rPr/>
      </w:pPr>
      <w:r>
        <w:rPr/>
      </w:r>
    </w:p>
    <w:p>
      <w:pPr>
        <w:pStyle w:val="Heading3"/>
        <w:rPr/>
      </w:pPr>
      <w:bookmarkStart w:id="57" w:name="__RefHeading___Toc478163261"/>
      <w:bookmarkEnd w:id="57"/>
      <w:r>
        <w:rPr/>
        <w:t>4.1.3</w:t>
        <w:tab/>
        <w:t>Benefits of the concept</w:t>
      </w:r>
    </w:p>
    <w:p>
      <w:pPr>
        <w:pStyle w:val="Normal"/>
        <w:rPr/>
      </w:pPr>
      <w:r>
        <w:rPr/>
        <w:t>The concept “New UL DPCCH slot format” could be combined with the concept “SIR_target lowering &amp; CQI off” as well as with the concept of “UL DPCCH gating”.</w:t>
      </w:r>
    </w:p>
    <w:p>
      <w:pPr>
        <w:pStyle w:val="B1"/>
        <w:rPr/>
      </w:pPr>
      <w:r>
        <w:rPr/>
        <w:t>-</w:t>
        <w:tab/>
        <w:t>For a given TPC reliability the required DPCCH power would be reduced by around 2-4dB compared to existing UL DPCCH slot formats, thus reducing UL DPCCH noise contribution and also increasing UE battery life time compared to REL-6.</w:t>
      </w:r>
    </w:p>
    <w:p>
      <w:pPr>
        <w:pStyle w:val="B1"/>
        <w:rPr/>
      </w:pPr>
      <w:r>
        <w:rPr/>
        <w:t>-</w:t>
        <w:tab/>
        <w:t>Compared to REL-6: Increased number of temporarily inactive users that can stay in CELL_DCH and that can therefore get active in a very short time avoiding frequent transitions to CELL_FACH.</w:t>
      </w:r>
    </w:p>
    <w:p>
      <w:pPr>
        <w:pStyle w:val="B1"/>
        <w:rPr/>
      </w:pPr>
      <w:r>
        <w:rPr/>
        <w:t>-</w:t>
        <w:tab/>
        <w:t>There is no impact on TPC loop delay.</w:t>
      </w:r>
    </w:p>
    <w:p>
      <w:pPr>
        <w:pStyle w:val="Heading3"/>
        <w:rPr/>
      </w:pPr>
      <w:bookmarkStart w:id="58" w:name="__RefHeading___Toc478163262"/>
      <w:bookmarkEnd w:id="58"/>
      <w:r>
        <w:rPr/>
        <w:t>4.1.4</w:t>
        <w:tab/>
        <w:t>Open issues of the concept</w:t>
      </w:r>
    </w:p>
    <w:p>
      <w:pPr>
        <w:pStyle w:val="B1"/>
        <w:rPr/>
      </w:pPr>
      <w:r>
        <w:rPr/>
        <w:t>-</w:t>
        <w:tab/>
        <w:t>Suitable mechanisms (e.g. triggers and/or signalling) for changing the slot format? (considering how frequently it may be beneficial to change the slot format.)</w:t>
      </w:r>
    </w:p>
    <w:p>
      <w:pPr>
        <w:pStyle w:val="B1"/>
        <w:rPr/>
      </w:pPr>
      <w:r>
        <w:rPr/>
        <w:t>-</w:t>
        <w:tab/>
        <w:t>The use of the new slot format in soft handover needs to be investigated.</w:t>
      </w:r>
    </w:p>
    <w:p>
      <w:pPr>
        <w:pStyle w:val="Heading2"/>
        <w:rPr/>
      </w:pPr>
      <w:bookmarkStart w:id="59" w:name="__RefHeading___Toc478163263"/>
      <w:bookmarkEnd w:id="59"/>
      <w:r>
        <w:rPr/>
        <w:t>4.2</w:t>
        <w:tab/>
        <w:t>Uplink DPCCH gating</w:t>
      </w:r>
    </w:p>
    <w:p>
      <w:pPr>
        <w:pStyle w:val="Heading3"/>
        <w:rPr/>
      </w:pPr>
      <w:bookmarkStart w:id="60" w:name="__RefHeading___Toc478163264"/>
      <w:bookmarkEnd w:id="60"/>
      <w:r>
        <w:rPr/>
        <w:t>4.2.1</w:t>
        <w:tab/>
        <w:t>Description of the concept</w:t>
      </w:r>
    </w:p>
    <w:p>
      <w:pPr>
        <w:pStyle w:val="Normal"/>
        <w:rPr/>
      </w:pPr>
      <w:r>
        <w:rPr/>
        <w:t>The Uplink DPCCH Gating concept applies to a HSDPA/HSUPA scenario only, with no DCHs configured in either direction. The uplink TPC commands sent in the downlink are assumed to be carried over F-DPCH, but one could use associated DPCCH as well.</w:t>
      </w:r>
    </w:p>
    <w:p>
      <w:pPr>
        <w:pStyle w:val="Heading4"/>
        <w:ind w:left="1418" w:hanging="1418"/>
        <w:rPr/>
      </w:pPr>
      <w:bookmarkStart w:id="61" w:name="__RefHeading___Toc478163265"/>
      <w:bookmarkEnd w:id="61"/>
      <w:r>
        <w:rPr/>
        <w:t>4.2.1.1</w:t>
        <w:tab/>
        <w:t>General principle</w:t>
      </w:r>
    </w:p>
    <w:p>
      <w:pPr>
        <w:pStyle w:val="Normal"/>
        <w:rPr/>
      </w:pPr>
      <w:r>
        <w:rPr/>
        <w:t>The optimal solution for reducing DPCCH overhead of packet data users is turning off the DPCCH transmission when no data or HS-DPCCH is being transmitted. With such an ideal solution the idle packet data users would not consume any uplink air interface resources and the network resource allocation would set the limit on how many idle users could be kept in the CELL_DCH state. Due to practical reasons there may be a limit on the length of the DPCCH gating period as during long inactivity the Node B could not any more know whether the uplink synchronisation is lost or if there just is a very long inactivity period.</w:t>
      </w:r>
    </w:p>
    <w:p>
      <w:pPr>
        <w:pStyle w:val="Normal"/>
        <w:rPr/>
      </w:pPr>
      <w:r>
        <w:rPr/>
        <w:t>In order to support longer uplink DPCCH gating gaps, the transmission after a gap is proposed to be preceded by a DPCCH preamble of sufficient length in order to facilitate the detection of the signal. Also, in order to save Node B receiver resources, DRX in the uplink is proposed to be allowed during the uplink DPCCH gating gaps.</w:t>
      </w:r>
    </w:p>
    <w:p>
      <w:pPr>
        <w:pStyle w:val="Normal"/>
        <w:rPr/>
      </w:pPr>
      <w:r>
        <w:rPr/>
        <w:t>The basic principle in short is that if there is neither E-DCH nor HS-DPCCH transmission, the UE automatically stops the continuous DPCCH transmission and applies a known DPCCH activity (DPCCH on/off) pattern. When an E-DCH or HS-DPCCH transmission takes place also the DPCCH is transmitted regardless of the activity pattern.</w:t>
      </w:r>
    </w:p>
    <w:p>
      <w:pPr>
        <w:pStyle w:val="Normal"/>
        <w:rPr/>
      </w:pPr>
      <w:r>
        <w:rPr/>
        <w:t>I.e. during the E-DCH and HS-DPCCH inactivity the UE would activate a known DPCCH transmission pattern that would be e.g. a few DPCCH slots transmitted every few radio frames and no DPCCH transmission during other times. If E-DCH or HS-DPCCH is transmitted the DPCCH would be transmitted normally regardless of the pattern. Depending on the length of the DPCCH transmission gap, a DPCCH power control preamble of few slots may be needed before E-DCH/HS-DPCCH transmission may start. Reception of the downlink HS-SCCH/HS-PDSCH would be active and possible at all times. During the periods when UL DPCCH is not transmitted, Node B will not be able to perform UL SIR estimation and has no information on which to base the UL TPC commands sent on F-DPCH. Therefore the F-DPCH should also be gated during the periods of UL DPCCH gating.</w:t>
      </w:r>
    </w:p>
    <w:p>
      <w:pPr>
        <w:pStyle w:val="Heading4"/>
        <w:ind w:left="1418" w:hanging="1418"/>
        <w:rPr/>
      </w:pPr>
      <w:bookmarkStart w:id="62" w:name="__RefHeading___Toc478163266"/>
      <w:bookmarkEnd w:id="62"/>
      <w:r>
        <w:rPr/>
        <w:t>4.2.1.2</w:t>
        <w:tab/>
        <w:t>Basic packet traffic example</w:t>
      </w:r>
    </w:p>
    <w:p>
      <w:pPr>
        <w:pStyle w:val="Normal"/>
        <w:rPr/>
      </w:pPr>
      <w:r>
        <w:rPr/>
        <w:t>Figure 4.2.1.2-1 depicts the basic idea, where during data traffic activity (e.g. web page is being transmitted in the downlink and TCP acknowledgements as well as HSDPA acknowledgements are transmitted in the uplink) everything operates as with Release 6 specifications. When the data traffic stops the continuous DPCCH transmission in the uplink is shut down too. Occasionally during the data inactivity the DPCCH is transmitted in a predetermined pattern so that the Node B always knows to expect some slots of DPCCH transmission and can still follow the uplink presence and quality.</w:t>
      </w:r>
    </w:p>
    <w:p>
      <w:pPr>
        <w:pStyle w:val="TH"/>
        <w:rPr/>
      </w:pPr>
      <w:r>
        <w:rPr/>
        <w:drawing>
          <wp:inline distT="0" distB="0" distL="0" distR="0">
            <wp:extent cx="5485765" cy="1037590"/>
            <wp:effectExtent l="0" t="0" r="0" b="0"/>
            <wp:docPr id="5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5" descr=""/>
                    <pic:cNvPicPr>
                      <a:picLocks noChangeAspect="1" noChangeArrowheads="1"/>
                    </pic:cNvPicPr>
                  </pic:nvPicPr>
                  <pic:blipFill>
                    <a:blip r:embed="rId55"/>
                    <a:srcRect l="-6" t="-31" r="-6" b="-31"/>
                    <a:stretch>
                      <a:fillRect/>
                    </a:stretch>
                  </pic:blipFill>
                  <pic:spPr bwMode="auto">
                    <a:xfrm>
                      <a:off x="0" y="0"/>
                      <a:ext cx="5485765" cy="1037590"/>
                    </a:xfrm>
                    <a:prstGeom prst="rect">
                      <a:avLst/>
                    </a:prstGeom>
                  </pic:spPr>
                </pic:pic>
              </a:graphicData>
            </a:graphic>
          </wp:inline>
        </w:drawing>
      </w:r>
    </w:p>
    <w:p>
      <w:pPr>
        <w:pStyle w:val="TF"/>
        <w:rPr/>
      </w:pPr>
      <w:bookmarkStart w:id="63" w:name="_Ref112497414"/>
      <w:r>
        <w:rPr/>
        <w:t xml:space="preserve">Figure </w:t>
      </w:r>
      <w:bookmarkEnd w:id="63"/>
      <w:r>
        <w:rPr/>
        <w:t>4.2.1.2-1: Uplink DPCCH transmission with gating</w:t>
      </w:r>
    </w:p>
    <w:p>
      <w:pPr>
        <w:pStyle w:val="Normal"/>
        <w:rPr/>
      </w:pPr>
      <w:r>
        <w:rPr/>
        <w:t xml:space="preserve">Whenever the uplink has anything to transmit on E-DCH or HS-DPCCH the DPCCH transmission will be automatically reinitiated. </w:t>
      </w:r>
    </w:p>
    <w:p>
      <w:pPr>
        <w:pStyle w:val="Normal"/>
        <w:rPr/>
      </w:pPr>
      <w:r>
        <w:rPr/>
        <w:t>More generally, during any packet session with any packet activity/inactivity ratio, when the user is transmitting data in the uplink, the DPCCH is continuously active as long as the data or HS-DPCCH transmission is taking place and during the 'reading time', when the uplink is inactive, the DPCCH gating pattern would be applied reducing the consumed uplink capacity to a fraction compared to continuous DPCCH. In addition to reduced uplink capacity consumption the UE talk times would be increased due to lowered battery consumption.</w:t>
      </w:r>
    </w:p>
    <w:p>
      <w:pPr>
        <w:pStyle w:val="Normal"/>
        <w:rPr/>
      </w:pPr>
      <w:r>
        <w:rPr/>
        <w:t>The actual savings would be heavily depending on the activity factor of the uplink transmission as well as the time before dropping inactive users from CELL_DCH.</w:t>
      </w:r>
    </w:p>
    <w:p>
      <w:pPr>
        <w:pStyle w:val="Heading4"/>
        <w:ind w:left="1418" w:hanging="1418"/>
        <w:rPr/>
      </w:pPr>
      <w:bookmarkStart w:id="64" w:name="__RefHeading___Toc478163267"/>
      <w:bookmarkEnd w:id="64"/>
      <w:r>
        <w:rPr/>
        <w:t>4.2.1.3</w:t>
        <w:tab/>
        <w:t>VoIP traffic example</w:t>
      </w:r>
    </w:p>
    <w:p>
      <w:pPr>
        <w:pStyle w:val="Normal"/>
        <w:rPr/>
      </w:pPr>
      <w:r>
        <w:rPr/>
        <w:t>With VoIP it would be possible also to benefit from the fact that the data transmission timing even during the active phase of VoIP would be known and could be matched with DPCCH gating period. During the active speech phase the UE would transmit the VoIP packet transmissions and retransmissions with DPCCH and between the packets DPCCH would not be transmitted either.</w:t>
      </w:r>
    </w:p>
    <w:p>
      <w:pPr>
        <w:pStyle w:val="TH"/>
        <w:rPr/>
      </w:pPr>
      <w:r>
        <w:rPr/>
        <w:drawing>
          <wp:inline distT="0" distB="0" distL="0" distR="0">
            <wp:extent cx="6320790" cy="1743075"/>
            <wp:effectExtent l="0" t="0" r="0" b="0"/>
            <wp:docPr id="5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6" descr=""/>
                    <pic:cNvPicPr>
                      <a:picLocks noChangeAspect="1" noChangeArrowheads="1"/>
                    </pic:cNvPicPr>
                  </pic:nvPicPr>
                  <pic:blipFill>
                    <a:blip r:embed="rId56"/>
                    <a:srcRect l="-5" t="-19" r="-5" b="-19"/>
                    <a:stretch>
                      <a:fillRect/>
                    </a:stretch>
                  </pic:blipFill>
                  <pic:spPr bwMode="auto">
                    <a:xfrm>
                      <a:off x="0" y="0"/>
                      <a:ext cx="6320790" cy="1743075"/>
                    </a:xfrm>
                    <a:prstGeom prst="rect">
                      <a:avLst/>
                    </a:prstGeom>
                  </pic:spPr>
                </pic:pic>
              </a:graphicData>
            </a:graphic>
          </wp:inline>
        </w:drawing>
      </w:r>
    </w:p>
    <w:p>
      <w:pPr>
        <w:pStyle w:val="TF"/>
        <w:rPr/>
      </w:pPr>
      <w:r>
        <w:rPr/>
        <w:t>Figure 4.2.1.3-1: DPCCH transmission with gating &amp; 2 ms E-DCH TTI. HS-DPCCH impact not shown</w:t>
      </w:r>
    </w:p>
    <w:p>
      <w:pPr>
        <w:pStyle w:val="Normal"/>
        <w:rPr/>
      </w:pPr>
      <w:r>
        <w:rPr/>
      </w:r>
    </w:p>
    <w:p>
      <w:pPr>
        <w:pStyle w:val="Normal"/>
        <w:rPr/>
      </w:pPr>
      <w:r>
        <w:rPr/>
        <w:t>In Figure 4.2.1.3-1 an example DPCCH gating with 2 ms E-DCH TTI and VoIP traffic (with average transmission rate of 2.5 transmission per packet) mapped to HARQ processes 1 and 2 is shown with DPCCH activity pattern during E-DCH inactivity as 2 ms burst every 32 ms. Note that this is a simplified example; the transmissions and retransmissions do not need to follow this regular pattern in order to get the desired benefits from the DPCCH gating. With such parametrisation the DPCCH overhead would be reduced to ~6% during voice inactivity and to ~25% during voice activity. Assuming 50% voice activity the DPCCH overhead would be reduced to ~16% of the overhead from continuous DPCCH. HS-DPCCH activity and possible power control preambles would reduce the actual gains, but with good parametrisation and possible improvements to CQI reporting, the impact of HS-DPCCH is not dominant.</w:t>
      </w:r>
    </w:p>
    <w:p>
      <w:pPr>
        <w:pStyle w:val="TH"/>
        <w:rPr/>
      </w:pPr>
      <w:r>
        <w:rPr/>
        <w:drawing>
          <wp:inline distT="0" distB="0" distL="0" distR="0">
            <wp:extent cx="6329045" cy="1776095"/>
            <wp:effectExtent l="0" t="0" r="0" b="0"/>
            <wp:docPr id="5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7" descr=""/>
                    <pic:cNvPicPr>
                      <a:picLocks noChangeAspect="1" noChangeArrowheads="1"/>
                    </pic:cNvPicPr>
                  </pic:nvPicPr>
                  <pic:blipFill>
                    <a:blip r:embed="rId57"/>
                    <a:srcRect l="-5" t="-18" r="-5" b="-18"/>
                    <a:stretch>
                      <a:fillRect/>
                    </a:stretch>
                  </pic:blipFill>
                  <pic:spPr bwMode="auto">
                    <a:xfrm>
                      <a:off x="0" y="0"/>
                      <a:ext cx="6329045" cy="1776095"/>
                    </a:xfrm>
                    <a:prstGeom prst="rect">
                      <a:avLst/>
                    </a:prstGeom>
                  </pic:spPr>
                </pic:pic>
              </a:graphicData>
            </a:graphic>
          </wp:inline>
        </w:drawing>
      </w:r>
    </w:p>
    <w:p>
      <w:pPr>
        <w:pStyle w:val="TF"/>
        <w:rPr/>
      </w:pPr>
      <w:r>
        <w:rPr/>
        <w:t>Figure 4.2.1.3-2: DPCCH transmission with gating &amp; 10 ms E-DCH TTI. HS-DPCCH impact not shown</w:t>
      </w:r>
    </w:p>
    <w:p>
      <w:pPr>
        <w:pStyle w:val="Normal"/>
        <w:rPr/>
      </w:pPr>
      <w:r>
        <w:rPr/>
      </w:r>
    </w:p>
    <w:p>
      <w:pPr>
        <w:pStyle w:val="Normal"/>
        <w:rPr/>
      </w:pPr>
      <w:r>
        <w:rPr/>
        <w:t>In Figure 4.2.1.3-2 an example DPCCH gating with 10 ms E-DCH TTI and VoIP traffic (no retransmissions shown, low retransmission rate) mapped to HARQ processes 1 and 3 is shown with DPCCH activity pattern during E-DCH inactivity as 2 ms burst every 20 ms. With such parametrisation the DPCCH overhead would be reduced to 10% during voice inactivity and to ~50% during voice activity. Assuming 50% voice activity the DPCCH overhead would be reduced to ~30% of the overhead from continuous DPCCH. HS-DPCCH activity and potential power control preambles would reduce the actual gains.</w:t>
      </w:r>
    </w:p>
    <w:p>
      <w:pPr>
        <w:pStyle w:val="Heading4"/>
        <w:ind w:left="1418" w:hanging="1418"/>
        <w:rPr/>
      </w:pPr>
      <w:bookmarkStart w:id="65" w:name="__RefHeading___Toc478163268"/>
      <w:bookmarkEnd w:id="65"/>
      <w:r>
        <w:rPr/>
        <w:t>4.2.1.4</w:t>
        <w:tab/>
        <w:t>Operation of the uplink DPCCH gating</w:t>
      </w:r>
    </w:p>
    <w:p>
      <w:pPr>
        <w:pStyle w:val="Normal"/>
        <w:rPr>
          <w:b/>
          <w:b/>
          <w:bCs/>
        </w:rPr>
      </w:pPr>
      <w:r>
        <w:rPr>
          <w:b/>
          <w:bCs/>
        </w:rPr>
        <w:t>The role of the RNC</w:t>
      </w:r>
    </w:p>
    <w:p>
      <w:pPr>
        <w:pStyle w:val="Normal"/>
        <w:rPr/>
      </w:pPr>
      <w:r>
        <w:rPr/>
        <w:t>The RNC would control the activation and deactivation of the Uplink DPCCH Gating feature the same way the RNC controls the Preamble/Postamble transmission for HSDPA ACK/NACK transmission. This is essential to guarantee the functionality in the SHO; gating can be used only if all Node B's in the active set support it. RNC should also decide what kind of gating parameters would be used, and signal the information to the Node B(s) and UE. If a Node B in the UE's active set does not support gating the RNC must disable the Uplink DPCCH Gating.</w:t>
      </w:r>
    </w:p>
    <w:p>
      <w:pPr>
        <w:pStyle w:val="Normal"/>
        <w:rPr/>
      </w:pPr>
      <w:r>
        <w:rPr/>
        <w:t>When the Uplink DPCCH Gating feature is enabled by the RNC the UE would transmit the DPCCH continuously when E-DCH or HS-DPCCH is transmitted and transmit the DPCCH discontinuously during the inactivity of E-DCH and HS-DPCCH according to parameters provided by the RNC.</w:t>
      </w:r>
    </w:p>
    <w:p>
      <w:pPr>
        <w:pStyle w:val="Normal"/>
        <w:rPr>
          <w:b/>
          <w:b/>
          <w:bCs/>
        </w:rPr>
      </w:pPr>
      <w:r>
        <w:rPr>
          <w:b/>
          <w:bCs/>
        </w:rPr>
        <w:t>Criteria for transmitting the uplink DPCCH</w:t>
      </w:r>
    </w:p>
    <w:p>
      <w:pPr>
        <w:pStyle w:val="Normal"/>
        <w:rPr/>
      </w:pPr>
      <w:r>
        <w:rPr/>
        <w:t>The uplink DPCCH transmission would be resumed if at least one of the following criteria is fulfilled.</w:t>
      </w:r>
    </w:p>
    <w:p>
      <w:pPr>
        <w:pStyle w:val="B1"/>
        <w:rPr/>
      </w:pPr>
      <w:r>
        <w:rPr/>
        <w:t>1.</w:t>
        <w:tab/>
        <w:t>The DPCCH transmission pattern defines the time to transmit the DPCCH for synchronisation and power control purposes.</w:t>
      </w:r>
    </w:p>
    <w:p>
      <w:pPr>
        <w:pStyle w:val="B1"/>
        <w:rPr/>
      </w:pPr>
      <w:r>
        <w:rPr/>
        <w:t>2.</w:t>
        <w:tab/>
        <w:t>A HS-DPCCH transmission is triggered in the UE.</w:t>
      </w:r>
    </w:p>
    <w:p>
      <w:pPr>
        <w:pStyle w:val="B2"/>
        <w:rPr/>
      </w:pPr>
      <w:r>
        <w:rPr/>
        <w:t>a.</w:t>
        <w:tab/>
        <w:t>As in Release 5 the HS-SCCH triggers the need for HARQ ACK/NACK feedback on HS-DPCCH.</w:t>
      </w:r>
    </w:p>
    <w:p>
      <w:pPr>
        <w:pStyle w:val="B2"/>
        <w:rPr/>
      </w:pPr>
      <w:r>
        <w:rPr/>
        <w:t>b.</w:t>
        <w:tab/>
        <w:t>As in Release 5 the CQI reporting criteria triggers sending a CQI report on HS-DPCCH.</w:t>
      </w:r>
    </w:p>
    <w:p>
      <w:pPr>
        <w:pStyle w:val="B1"/>
        <w:rPr/>
      </w:pPr>
      <w:r>
        <w:rPr/>
        <w:t>3.</w:t>
        <w:tab/>
        <w:t>An E-DCH transmission is triggered in the UE as in Release 6.</w:t>
      </w:r>
    </w:p>
    <w:p>
      <w:pPr>
        <w:pStyle w:val="Normal"/>
        <w:rPr/>
      </w:pPr>
      <w:r>
        <w:rPr/>
        <w:t>It could be possible to align some or all the cases of 1,2,3 e.g. allow the E-DCH transmission to start only when the DPCCH transmission pattern would anyway activate the DPCCH transmission, or align the DPCCH transmission pattern's active phase and the CQI reporting.</w:t>
      </w:r>
    </w:p>
    <w:p>
      <w:pPr>
        <w:pStyle w:val="Normal"/>
        <w:rPr>
          <w:b/>
          <w:b/>
          <w:bCs/>
        </w:rPr>
      </w:pPr>
      <w:r>
        <w:rPr>
          <w:b/>
          <w:bCs/>
        </w:rPr>
        <w:t>Criteria for stopping the uplink DPCCH transmission</w:t>
      </w:r>
    </w:p>
    <w:p>
      <w:pPr>
        <w:pStyle w:val="Normal"/>
        <w:rPr/>
      </w:pPr>
      <w:r>
        <w:rPr/>
        <w:t>The uplink DPCCH transmission would be turned off if all the following criteria are fulfilled.</w:t>
      </w:r>
    </w:p>
    <w:p>
      <w:pPr>
        <w:pStyle w:val="B1"/>
        <w:rPr/>
      </w:pPr>
      <w:r>
        <w:rPr/>
        <w:t>1.</w:t>
        <w:tab/>
        <w:t>The DPCCH transmission pattern defines when not to transmit the DPCCH if no other reason requires the DPCCH transmission.</w:t>
      </w:r>
    </w:p>
    <w:p>
      <w:pPr>
        <w:pStyle w:val="B1"/>
        <w:rPr/>
      </w:pPr>
      <w:r>
        <w:rPr/>
        <w:t>2.</w:t>
        <w:tab/>
        <w:t>The HS-SCCH has not triggered the need for HARQ ACK/NACK feedback on HS-DPCCH.</w:t>
      </w:r>
    </w:p>
    <w:p>
      <w:pPr>
        <w:pStyle w:val="B1"/>
        <w:rPr/>
      </w:pPr>
      <w:r>
        <w:rPr/>
        <w:t>3.</w:t>
        <w:tab/>
        <w:t>There is no immediate CQI report to be sent on HS-DPCCH.</w:t>
      </w:r>
    </w:p>
    <w:p>
      <w:pPr>
        <w:pStyle w:val="B1"/>
        <w:rPr/>
      </w:pPr>
      <w:r>
        <w:rPr/>
        <w:t>4.</w:t>
        <w:tab/>
        <w:t>There is no immediate E-DPCCH/E-DPDCH transmission taking place</w:t>
      </w:r>
    </w:p>
    <w:p>
      <w:pPr>
        <w:pStyle w:val="B1"/>
        <w:rPr/>
      </w:pPr>
      <w:r>
        <w:rPr/>
        <w:t>5.</w:t>
        <w:tab/>
        <w:t>There hasn't been any HS-DPCCH or E-DPCCH/E-DPDCH transmission in the last N slots. (N could be 0)</w:t>
      </w:r>
    </w:p>
    <w:p>
      <w:pPr>
        <w:pStyle w:val="Normal"/>
        <w:rPr/>
      </w:pPr>
      <w:r>
        <w:rPr/>
        <w:t>I.e. the uplink DPCCH is not transmitted if the DPCCH transmission pattern is not in the active phase and there is no need for HS-DPCCH and/or E-DPCCH/E-DPDCH transmission.</w:t>
      </w:r>
    </w:p>
    <w:p>
      <w:pPr>
        <w:pStyle w:val="Normal"/>
        <w:rPr>
          <w:b/>
          <w:b/>
          <w:bCs/>
        </w:rPr>
      </w:pPr>
      <w:r>
        <w:rPr>
          <w:b/>
          <w:bCs/>
        </w:rPr>
        <w:t>Signalling between the UE and the Node B</w:t>
      </w:r>
    </w:p>
    <w:p>
      <w:pPr>
        <w:pStyle w:val="Normal"/>
        <w:rPr/>
      </w:pPr>
      <w:r>
        <w:rPr/>
        <w:t>The Node B to UE signalling is not necessarily required, but e.g. for purposes of controlling the CQI reporting or the timing when the UE may initiate the uplink E-DCH transmission, the Node B could use e.g. techniques described in chapters 4.3.1 and 4.4.1. As in Release 6, The E-AGCH and E-RGCH signalling can be used to control the UE's ability to transmit E-DCH.</w:t>
      </w:r>
    </w:p>
    <w:p>
      <w:pPr>
        <w:pStyle w:val="Normal"/>
        <w:rPr/>
      </w:pPr>
      <w:r>
        <w:rPr/>
        <w:t>The UE to Node B signalling is not necessarily required, but e.g. if the UE is allowed to send E-DCH TTIs whenever it likes, the presence of a DPCCH or a DPCCH preamble can be seen as an implicit signal indicating that an E-DCH transmission is taking place.</w:t>
      </w:r>
    </w:p>
    <w:p>
      <w:pPr>
        <w:pStyle w:val="Heading3"/>
        <w:rPr/>
      </w:pPr>
      <w:bookmarkStart w:id="66" w:name="__RefHeading___Toc478163269"/>
      <w:bookmarkEnd w:id="66"/>
      <w:r>
        <w:rPr/>
        <w:t>4.2.2</w:t>
        <w:tab/>
        <w:t>Analysis of the concept</w:t>
      </w:r>
    </w:p>
    <w:p>
      <w:pPr>
        <w:pStyle w:val="Heading4"/>
        <w:ind w:left="1418" w:hanging="1418"/>
        <w:rPr/>
      </w:pPr>
      <w:bookmarkStart w:id="67" w:name="__RefHeading___Toc478163270"/>
      <w:bookmarkEnd w:id="67"/>
      <w:r>
        <w:rPr/>
        <w:t>4.2.2.1</w:t>
        <w:tab/>
        <w:t>Power control stability</w:t>
      </w:r>
    </w:p>
    <w:p>
      <w:pPr>
        <w:pStyle w:val="TH"/>
        <w:rPr/>
      </w:pPr>
      <w:r>
        <w:rPr/>
        <w:t>Table 4.2.2.1-1: Simulation parameters</w:t>
      </w:r>
    </w:p>
    <w:tbl>
      <w:tblPr>
        <w:tblW w:w="9198" w:type="dxa"/>
        <w:jc w:val="left"/>
        <w:tblInd w:w="151" w:type="dxa"/>
        <w:tblLayout w:type="fixed"/>
        <w:tblCellMar>
          <w:top w:w="0" w:type="dxa"/>
          <w:left w:w="108" w:type="dxa"/>
          <w:bottom w:w="0" w:type="dxa"/>
          <w:right w:w="108" w:type="dxa"/>
        </w:tblCellMar>
      </w:tblPr>
      <w:tblGrid>
        <w:gridCol w:w="1827"/>
        <w:gridCol w:w="3685"/>
        <w:gridCol w:w="3686"/>
      </w:tblGrid>
      <w:tr>
        <w:trPr>
          <w:trHeight w:val="23" w:hRule="atLeast"/>
        </w:trPr>
        <w:tc>
          <w:tcPr>
            <w:tcW w:w="182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Parameter</w:t>
            </w:r>
          </w:p>
        </w:tc>
        <w:tc>
          <w:tcPr>
            <w:tcW w:w="368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Value</w:t>
            </w:r>
          </w:p>
        </w:tc>
        <w:tc>
          <w:tcPr>
            <w:tcW w:w="368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Comment</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Channel model</w:t>
            </w:r>
          </w:p>
        </w:tc>
        <w:tc>
          <w:tcPr>
            <w:tcW w:w="3685" w:type="dxa"/>
            <w:tcBorders>
              <w:top w:val="single" w:sz="6" w:space="0" w:color="000000"/>
              <w:left w:val="single" w:sz="6" w:space="0" w:color="000000"/>
              <w:bottom w:val="single" w:sz="6" w:space="0" w:color="000000"/>
              <w:right w:val="single" w:sz="6" w:space="0" w:color="000000"/>
            </w:tcBorders>
          </w:tcPr>
          <w:p>
            <w:pPr>
              <w:pStyle w:val="TAC"/>
              <w:rPr>
                <w:lang w:val="pt-PT"/>
              </w:rPr>
            </w:pPr>
            <w:r>
              <w:rPr>
                <w:lang w:val="pt-PT"/>
              </w:rPr>
              <w:t>Pedestrian A, 3 km/h</w:t>
            </w:r>
          </w:p>
          <w:p>
            <w:pPr>
              <w:pStyle w:val="TAC"/>
              <w:rPr>
                <w:lang w:val="pt-PT"/>
              </w:rPr>
            </w:pPr>
            <w:r>
              <w:rPr>
                <w:lang w:val="pt-PT"/>
              </w:rPr>
              <w:t>Vehicular A, 30 km/h</w:t>
            </w:r>
          </w:p>
        </w:tc>
        <w:tc>
          <w:tcPr>
            <w:tcW w:w="3686" w:type="dxa"/>
            <w:tcBorders>
              <w:top w:val="single" w:sz="6" w:space="0" w:color="000000"/>
              <w:left w:val="single" w:sz="6" w:space="0" w:color="000000"/>
              <w:bottom w:val="single" w:sz="6" w:space="0" w:color="000000"/>
              <w:right w:val="single" w:sz="6" w:space="0" w:color="000000"/>
            </w:tcBorders>
          </w:tcPr>
          <w:p>
            <w:pPr>
              <w:pStyle w:val="TAC"/>
              <w:snapToGrid w:val="false"/>
              <w:jc w:val="left"/>
              <w:rPr>
                <w:lang w:val="pt-PT"/>
              </w:rPr>
            </w:pPr>
            <w:r>
              <w:rPr>
                <w:lang w:val="pt-PT"/>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Data rates</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160 kbps (2ms TTI, SF8)</w:t>
            </w:r>
          </w:p>
          <w:p>
            <w:pPr>
              <w:pStyle w:val="TAC"/>
              <w:rPr/>
            </w:pPr>
            <w:r>
              <w:rPr/>
              <w:t>320 kbps (2 ms TTI, SF4)</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1 VoIP packet every 20ms</w:t>
            </w:r>
          </w:p>
          <w:p>
            <w:pPr>
              <w:pStyle w:val="TAC"/>
              <w:jc w:val="left"/>
              <w:rPr/>
            </w:pPr>
            <w:r>
              <w:rPr/>
              <w:t>2 VoIP packets every 40 ms</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E-DPDCH/DPCCH</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8 dB</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A</w:t>
            </w:r>
            <w:r>
              <w:rPr>
                <w:vertAlign w:val="subscript"/>
              </w:rPr>
              <w:t xml:space="preserve">ed </w:t>
            </w:r>
            <w:r>
              <w:rPr/>
              <w:t>= 38/15</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E-DPCCH/DPCCH</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0dB</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A</w:t>
            </w:r>
            <w:r>
              <w:rPr>
                <w:vertAlign w:val="subscript"/>
              </w:rPr>
              <w:t>ec</w:t>
            </w:r>
            <w:r>
              <w:rPr/>
              <w:t xml:space="preserve"> = 15/15</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Power Control</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ON (error: 4%)</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1 dB step size</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Channel Estimation</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Ideal / realistic</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Ideal channel estimation used in order to isolate the impact to power control</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Rx Antennas</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368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Eb/N0 dB</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E-DPxCH+DPCCH</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Average over all antennas</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HARQ</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Off / on</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When HARQ on, average number of transmissions ~2.2</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Traffic model</w:t>
            </w:r>
          </w:p>
        </w:tc>
        <w:tc>
          <w:tcPr>
            <w:tcW w:w="3685" w:type="dxa"/>
            <w:tcBorders>
              <w:top w:val="single" w:sz="6" w:space="0" w:color="000000"/>
              <w:left w:val="single" w:sz="6" w:space="0" w:color="000000"/>
              <w:bottom w:val="single" w:sz="6" w:space="0" w:color="000000"/>
              <w:right w:val="single" w:sz="6" w:space="0" w:color="000000"/>
            </w:tcBorders>
          </w:tcPr>
          <w:p>
            <w:pPr>
              <w:pStyle w:val="TAC"/>
              <w:rPr/>
            </w:pPr>
            <w:r>
              <w:rPr/>
              <w:t>VoIP with 100% voice activity</w:t>
            </w:r>
          </w:p>
        </w:tc>
        <w:tc>
          <w:tcPr>
            <w:tcW w:w="3686" w:type="dxa"/>
            <w:tcBorders>
              <w:top w:val="single" w:sz="6" w:space="0" w:color="000000"/>
              <w:left w:val="single" w:sz="6" w:space="0" w:color="000000"/>
              <w:bottom w:val="single" w:sz="6" w:space="0" w:color="000000"/>
              <w:right w:val="single" w:sz="6" w:space="0" w:color="000000"/>
            </w:tcBorders>
          </w:tcPr>
          <w:p>
            <w:pPr>
              <w:pStyle w:val="TAC"/>
              <w:jc w:val="left"/>
              <w:rPr/>
            </w:pPr>
            <w:r>
              <w:rPr/>
              <w:t>320 bits every 20 ms</w:t>
            </w:r>
          </w:p>
        </w:tc>
      </w:tr>
    </w:tbl>
    <w:p>
      <w:pPr>
        <w:pStyle w:val="Normal"/>
        <w:rPr/>
      </w:pPr>
      <w:r>
        <w:rPr/>
      </w:r>
    </w:p>
    <w:p>
      <w:pPr>
        <w:pStyle w:val="Normal"/>
        <w:rPr>
          <w:b/>
          <w:b/>
        </w:rPr>
      </w:pPr>
      <w:r>
        <w:rPr>
          <w:b/>
        </w:rPr>
        <w:t>HARQ off, Ideal channel estimation</w:t>
      </w:r>
    </w:p>
    <w:p>
      <w:pPr>
        <w:pStyle w:val="TH"/>
        <w:rPr/>
      </w:pPr>
      <w:r>
        <w:rPr/>
        <w:drawing>
          <wp:inline distT="0" distB="0" distL="0" distR="0">
            <wp:extent cx="3000375" cy="2519680"/>
            <wp:effectExtent l="0" t="0" r="0" b="0"/>
            <wp:docPr id="56"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8" descr=""/>
                    <pic:cNvPicPr>
                      <a:picLocks noChangeAspect="1" noChangeArrowheads="1"/>
                    </pic:cNvPicPr>
                  </pic:nvPicPr>
                  <pic:blipFill>
                    <a:blip r:embed="rId58"/>
                    <a:srcRect l="5340" t="-12" r="5340" b="-12"/>
                    <a:stretch>
                      <a:fillRect/>
                    </a:stretch>
                  </pic:blipFill>
                  <pic:spPr bwMode="auto">
                    <a:xfrm>
                      <a:off x="0" y="0"/>
                      <a:ext cx="3000375" cy="2519680"/>
                    </a:xfrm>
                    <a:prstGeom prst="rect">
                      <a:avLst/>
                    </a:prstGeom>
                  </pic:spPr>
                </pic:pic>
              </a:graphicData>
            </a:graphic>
          </wp:inline>
        </w:drawing>
      </w:r>
      <w:r>
        <w:rPr/>
        <w:drawing>
          <wp:inline distT="0" distB="0" distL="0" distR="0">
            <wp:extent cx="2996565" cy="2519680"/>
            <wp:effectExtent l="0" t="0" r="0" b="0"/>
            <wp:docPr id="57"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9" descr=""/>
                    <pic:cNvPicPr>
                      <a:picLocks noChangeAspect="1" noChangeArrowheads="1"/>
                    </pic:cNvPicPr>
                  </pic:nvPicPr>
                  <pic:blipFill>
                    <a:blip r:embed="rId59"/>
                    <a:srcRect l="5340" t="-12" r="5340" b="-12"/>
                    <a:stretch>
                      <a:fillRect/>
                    </a:stretch>
                  </pic:blipFill>
                  <pic:spPr bwMode="auto">
                    <a:xfrm>
                      <a:off x="0" y="0"/>
                      <a:ext cx="2996565" cy="2519680"/>
                    </a:xfrm>
                    <a:prstGeom prst="rect">
                      <a:avLst/>
                    </a:prstGeom>
                  </pic:spPr>
                </pic:pic>
              </a:graphicData>
            </a:graphic>
          </wp:inline>
        </w:drawing>
      </w:r>
    </w:p>
    <w:p>
      <w:pPr>
        <w:pStyle w:val="TF"/>
        <w:rPr/>
      </w:pPr>
      <w:r>
        <w:rPr/>
        <w:t>Figure 4.2.2.1-1: BLER vs. Ec/No for different preamble lengths. Vehicular A, 30 km/h</w:t>
      </w:r>
    </w:p>
    <w:p>
      <w:pPr>
        <w:pStyle w:val="Normal"/>
        <w:rPr/>
      </w:pPr>
      <w:r>
        <w:rPr/>
      </w:r>
    </w:p>
    <w:p>
      <w:pPr>
        <w:pStyle w:val="TH"/>
        <w:rPr/>
      </w:pPr>
      <w:r>
        <w:rPr/>
        <w:drawing>
          <wp:inline distT="0" distB="0" distL="0" distR="0">
            <wp:extent cx="3013075" cy="2520950"/>
            <wp:effectExtent l="0" t="0" r="0" b="0"/>
            <wp:docPr id="5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0" descr=""/>
                    <pic:cNvPicPr>
                      <a:picLocks noChangeAspect="1" noChangeArrowheads="1"/>
                    </pic:cNvPicPr>
                  </pic:nvPicPr>
                  <pic:blipFill>
                    <a:blip r:embed="rId60"/>
                    <a:srcRect l="4907" t="-7" r="4907" b="-7"/>
                    <a:stretch>
                      <a:fillRect/>
                    </a:stretch>
                  </pic:blipFill>
                  <pic:spPr bwMode="auto">
                    <a:xfrm>
                      <a:off x="0" y="0"/>
                      <a:ext cx="3013075" cy="2520950"/>
                    </a:xfrm>
                    <a:prstGeom prst="rect">
                      <a:avLst/>
                    </a:prstGeom>
                  </pic:spPr>
                </pic:pic>
              </a:graphicData>
            </a:graphic>
          </wp:inline>
        </w:drawing>
      </w:r>
      <w:r>
        <w:rPr/>
        <w:drawing>
          <wp:inline distT="0" distB="0" distL="0" distR="0">
            <wp:extent cx="3027680" cy="2531745"/>
            <wp:effectExtent l="0" t="0" r="0" b="0"/>
            <wp:docPr id="59"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1" descr=""/>
                    <pic:cNvPicPr>
                      <a:picLocks noChangeAspect="1" noChangeArrowheads="1"/>
                    </pic:cNvPicPr>
                  </pic:nvPicPr>
                  <pic:blipFill>
                    <a:blip r:embed="rId61"/>
                    <a:srcRect l="4907" t="-7" r="4907" b="-7"/>
                    <a:stretch>
                      <a:fillRect/>
                    </a:stretch>
                  </pic:blipFill>
                  <pic:spPr bwMode="auto">
                    <a:xfrm>
                      <a:off x="0" y="0"/>
                      <a:ext cx="3027680" cy="2531745"/>
                    </a:xfrm>
                    <a:prstGeom prst="rect">
                      <a:avLst/>
                    </a:prstGeom>
                  </pic:spPr>
                </pic:pic>
              </a:graphicData>
            </a:graphic>
          </wp:inline>
        </w:drawing>
      </w:r>
    </w:p>
    <w:p>
      <w:pPr>
        <w:pStyle w:val="TF"/>
        <w:rPr/>
      </w:pPr>
      <w:r>
        <w:rPr/>
        <w:t>Figure 4.2.2.1-2: BLER vs. Ec/No for different preamble lengths. Pedestrian A, 3 km/h</w:t>
      </w:r>
    </w:p>
    <w:p>
      <w:pPr>
        <w:pStyle w:val="Normal"/>
        <w:rPr/>
      </w:pPr>
      <w:r>
        <w:rPr/>
      </w:r>
    </w:p>
    <w:p>
      <w:pPr>
        <w:pStyle w:val="TH"/>
        <w:rPr/>
      </w:pPr>
      <w:r>
        <w:rPr/>
        <w:drawing>
          <wp:inline distT="0" distB="0" distL="0" distR="0">
            <wp:extent cx="5487035" cy="2755265"/>
            <wp:effectExtent l="0" t="0" r="0" b="0"/>
            <wp:docPr id="60"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2" descr=""/>
                    <pic:cNvPicPr>
                      <a:picLocks noChangeAspect="1" noChangeArrowheads="1"/>
                    </pic:cNvPicPr>
                  </pic:nvPicPr>
                  <pic:blipFill>
                    <a:blip r:embed="rId62"/>
                    <a:srcRect l="-7" t="16358" r="-7" b="5101"/>
                    <a:stretch>
                      <a:fillRect/>
                    </a:stretch>
                  </pic:blipFill>
                  <pic:spPr bwMode="auto">
                    <a:xfrm>
                      <a:off x="0" y="0"/>
                      <a:ext cx="5487035" cy="2755265"/>
                    </a:xfrm>
                    <a:prstGeom prst="rect">
                      <a:avLst/>
                    </a:prstGeom>
                  </pic:spPr>
                </pic:pic>
              </a:graphicData>
            </a:graphic>
          </wp:inline>
        </w:drawing>
      </w:r>
    </w:p>
    <w:p>
      <w:pPr>
        <w:pStyle w:val="TF"/>
        <w:rPr/>
      </w:pPr>
      <w:r>
        <w:rPr/>
        <w:t>Figure 4.2.2.1-3: Average SIR error for different preamble lengths and for continuous DPCCH for one E-DCH transmitted every 20 and every 40 ms.</w:t>
      </w:r>
    </w:p>
    <w:p>
      <w:pPr>
        <w:pStyle w:val="Normal"/>
        <w:rPr/>
      </w:pPr>
      <w:r>
        <w:rPr/>
      </w:r>
    </w:p>
    <w:p>
      <w:pPr>
        <w:pStyle w:val="Normal"/>
        <w:rPr/>
      </w:pPr>
      <w:r>
        <w:rPr/>
        <w:t xml:space="preserve">The SIR error in figure 4.2.2.1-3 was defined as </w:t>
      </w:r>
      <w:r>
        <w:rPr>
          <w:i/>
          <w:iCs/>
        </w:rPr>
        <w:t>SIR</w:t>
      </w:r>
      <w:r>
        <w:rPr>
          <w:i/>
          <w:iCs/>
          <w:vertAlign w:val="subscript"/>
        </w:rPr>
        <w:t>error</w:t>
      </w:r>
      <w:r>
        <w:rPr/>
        <w:t xml:space="preserve"> = | </w:t>
      </w:r>
      <w:r>
        <w:rPr>
          <w:i/>
          <w:iCs/>
        </w:rPr>
        <w:t>SIR</w:t>
      </w:r>
      <w:r>
        <w:rPr>
          <w:i/>
          <w:iCs/>
          <w:vertAlign w:val="subscript"/>
        </w:rPr>
        <w:t>target</w:t>
      </w:r>
      <w:r>
        <w:rPr/>
        <w:t xml:space="preserve"> – </w:t>
      </w:r>
      <w:r>
        <w:rPr>
          <w:i/>
          <w:iCs/>
        </w:rPr>
        <w:t>SIR</w:t>
      </w:r>
      <w:r>
        <w:rPr>
          <w:i/>
          <w:iCs/>
          <w:vertAlign w:val="subscript"/>
        </w:rPr>
        <w:t>received</w:t>
      </w:r>
      <w:r>
        <w:rPr/>
        <w:t xml:space="preserve"> | and calculated over those slots where E-DPCCH/E-DPDCH were transmitted.</w:t>
      </w:r>
    </w:p>
    <w:p>
      <w:pPr>
        <w:pStyle w:val="Normal"/>
        <w:keepNext w:val="true"/>
        <w:rPr>
          <w:b/>
          <w:b/>
        </w:rPr>
      </w:pPr>
      <w:r>
        <w:rPr>
          <w:b/>
        </w:rPr>
        <w:t>HARQ off, Realistic channel estimation</w:t>
      </w:r>
    </w:p>
    <w:p>
      <w:pPr>
        <w:pStyle w:val="TH"/>
        <w:rPr/>
      </w:pPr>
      <w:r>
        <w:rPr/>
        <w:drawing>
          <wp:inline distT="0" distB="0" distL="0" distR="0">
            <wp:extent cx="3056890" cy="2517775"/>
            <wp:effectExtent l="0" t="0" r="0" b="0"/>
            <wp:docPr id="6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3" descr=""/>
                    <pic:cNvPicPr>
                      <a:picLocks noChangeAspect="1" noChangeArrowheads="1"/>
                    </pic:cNvPicPr>
                  </pic:nvPicPr>
                  <pic:blipFill>
                    <a:blip r:embed="rId63"/>
                    <a:srcRect l="4907" t="-7" r="4907" b="-7"/>
                    <a:stretch>
                      <a:fillRect/>
                    </a:stretch>
                  </pic:blipFill>
                  <pic:spPr bwMode="auto">
                    <a:xfrm>
                      <a:off x="0" y="0"/>
                      <a:ext cx="3056890" cy="2517775"/>
                    </a:xfrm>
                    <a:prstGeom prst="rect">
                      <a:avLst/>
                    </a:prstGeom>
                  </pic:spPr>
                </pic:pic>
              </a:graphicData>
            </a:graphic>
          </wp:inline>
        </w:drawing>
      </w:r>
      <w:r>
        <w:rPr/>
        <w:drawing>
          <wp:inline distT="0" distB="0" distL="0" distR="0">
            <wp:extent cx="3006090" cy="2506980"/>
            <wp:effectExtent l="0" t="0" r="0" b="0"/>
            <wp:docPr id="62"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4" descr=""/>
                    <pic:cNvPicPr>
                      <a:picLocks noChangeAspect="1" noChangeArrowheads="1"/>
                    </pic:cNvPicPr>
                  </pic:nvPicPr>
                  <pic:blipFill>
                    <a:blip r:embed="rId64"/>
                    <a:srcRect l="4907" t="-7" r="4907" b="-7"/>
                    <a:stretch>
                      <a:fillRect/>
                    </a:stretch>
                  </pic:blipFill>
                  <pic:spPr bwMode="auto">
                    <a:xfrm>
                      <a:off x="0" y="0"/>
                      <a:ext cx="3006090" cy="2506980"/>
                    </a:xfrm>
                    <a:prstGeom prst="rect">
                      <a:avLst/>
                    </a:prstGeom>
                  </pic:spPr>
                </pic:pic>
              </a:graphicData>
            </a:graphic>
          </wp:inline>
        </w:drawing>
      </w:r>
    </w:p>
    <w:p>
      <w:pPr>
        <w:pStyle w:val="TF"/>
        <w:rPr/>
      </w:pPr>
      <w:r>
        <w:rPr/>
        <w:t>Figure 4.2.2.1-4: SIR error of the 1</w:t>
      </w:r>
      <w:r>
        <w:rPr>
          <w:vertAlign w:val="superscript"/>
        </w:rPr>
        <w:t>st</w:t>
      </w:r>
      <w:r>
        <w:rPr/>
        <w:t xml:space="preserve"> E-DCH slot after the gap for different preamble lengths and</w:t>
        <w:br/>
        <w:t>for continuous DPCCH for one E-DCH TTI transmitted every 20 ms.</w:t>
      </w:r>
    </w:p>
    <w:p>
      <w:pPr>
        <w:pStyle w:val="Normal"/>
        <w:rPr/>
      </w:pPr>
      <w:r>
        <w:rPr/>
      </w:r>
    </w:p>
    <w:p>
      <w:pPr>
        <w:pStyle w:val="TH"/>
        <w:rPr/>
      </w:pPr>
      <w:r>
        <w:rPr/>
        <w:drawing>
          <wp:inline distT="0" distB="0" distL="0" distR="0">
            <wp:extent cx="3027680" cy="2501265"/>
            <wp:effectExtent l="0" t="0" r="0" b="0"/>
            <wp:docPr id="63"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5" descr=""/>
                    <pic:cNvPicPr>
                      <a:picLocks noChangeAspect="1" noChangeArrowheads="1"/>
                    </pic:cNvPicPr>
                  </pic:nvPicPr>
                  <pic:blipFill>
                    <a:blip r:embed="rId65"/>
                    <a:srcRect l="4907" t="-7" r="4907" b="-7"/>
                    <a:stretch>
                      <a:fillRect/>
                    </a:stretch>
                  </pic:blipFill>
                  <pic:spPr bwMode="auto">
                    <a:xfrm>
                      <a:off x="0" y="0"/>
                      <a:ext cx="3027680" cy="2501265"/>
                    </a:xfrm>
                    <a:prstGeom prst="rect">
                      <a:avLst/>
                    </a:prstGeom>
                  </pic:spPr>
                </pic:pic>
              </a:graphicData>
            </a:graphic>
          </wp:inline>
        </w:drawing>
      </w:r>
      <w:r>
        <w:rPr/>
        <w:drawing>
          <wp:inline distT="0" distB="0" distL="0" distR="0">
            <wp:extent cx="3027680" cy="2501265"/>
            <wp:effectExtent l="0" t="0" r="0" b="0"/>
            <wp:docPr id="6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6" descr=""/>
                    <pic:cNvPicPr>
                      <a:picLocks noChangeAspect="1" noChangeArrowheads="1"/>
                    </pic:cNvPicPr>
                  </pic:nvPicPr>
                  <pic:blipFill>
                    <a:blip r:embed="rId66"/>
                    <a:srcRect l="4907" t="-7" r="4907" b="-7"/>
                    <a:stretch>
                      <a:fillRect/>
                    </a:stretch>
                  </pic:blipFill>
                  <pic:spPr bwMode="auto">
                    <a:xfrm>
                      <a:off x="0" y="0"/>
                      <a:ext cx="3027680" cy="2501265"/>
                    </a:xfrm>
                    <a:prstGeom prst="rect">
                      <a:avLst/>
                    </a:prstGeom>
                  </pic:spPr>
                </pic:pic>
              </a:graphicData>
            </a:graphic>
          </wp:inline>
        </w:drawing>
      </w:r>
    </w:p>
    <w:p>
      <w:pPr>
        <w:pStyle w:val="TF"/>
        <w:rPr/>
      </w:pPr>
      <w:r>
        <w:rPr/>
        <w:t>Figure 4.2.2.1-5: SIR error over all E-DCH slots for different preamble lengths and</w:t>
        <w:br/>
        <w:t>for continuous DPCCH for one E-DCH TTI transmitted every 20 ms.</w:t>
      </w:r>
    </w:p>
    <w:p>
      <w:pPr>
        <w:pStyle w:val="Normal"/>
        <w:rPr/>
      </w:pPr>
      <w:r>
        <w:rPr/>
      </w:r>
    </w:p>
    <w:p>
      <w:pPr>
        <w:pStyle w:val="Normal"/>
        <w:keepNext w:val="true"/>
        <w:rPr>
          <w:b/>
          <w:b/>
        </w:rPr>
      </w:pPr>
      <w:r>
        <w:rPr>
          <w:b/>
        </w:rPr>
        <w:t>HARQ on, Realistic channel estimation</w:t>
      </w:r>
    </w:p>
    <w:p>
      <w:pPr>
        <w:pStyle w:val="TH"/>
        <w:rPr/>
      </w:pPr>
      <w:r>
        <w:rPr/>
        <w:drawing>
          <wp:inline distT="0" distB="0" distL="0" distR="0">
            <wp:extent cx="3013075" cy="2501265"/>
            <wp:effectExtent l="0" t="0" r="0" b="0"/>
            <wp:docPr id="65"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7" descr=""/>
                    <pic:cNvPicPr>
                      <a:picLocks noChangeAspect="1" noChangeArrowheads="1"/>
                    </pic:cNvPicPr>
                  </pic:nvPicPr>
                  <pic:blipFill>
                    <a:blip r:embed="rId67"/>
                    <a:srcRect l="4907" t="-7" r="4907" b="-7"/>
                    <a:stretch>
                      <a:fillRect/>
                    </a:stretch>
                  </pic:blipFill>
                  <pic:spPr bwMode="auto">
                    <a:xfrm>
                      <a:off x="0" y="0"/>
                      <a:ext cx="3013075" cy="2501265"/>
                    </a:xfrm>
                    <a:prstGeom prst="rect">
                      <a:avLst/>
                    </a:prstGeom>
                  </pic:spPr>
                </pic:pic>
              </a:graphicData>
            </a:graphic>
          </wp:inline>
        </w:drawing>
      </w:r>
      <w:r>
        <w:rPr/>
        <w:drawing>
          <wp:inline distT="0" distB="0" distL="0" distR="0">
            <wp:extent cx="3013075" cy="2501265"/>
            <wp:effectExtent l="0" t="0" r="0" b="0"/>
            <wp:docPr id="6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8" descr=""/>
                    <pic:cNvPicPr>
                      <a:picLocks noChangeAspect="1" noChangeArrowheads="1"/>
                    </pic:cNvPicPr>
                  </pic:nvPicPr>
                  <pic:blipFill>
                    <a:blip r:embed="rId68"/>
                    <a:srcRect l="4907" t="-7" r="4907" b="-7"/>
                    <a:stretch>
                      <a:fillRect/>
                    </a:stretch>
                  </pic:blipFill>
                  <pic:spPr bwMode="auto">
                    <a:xfrm>
                      <a:off x="0" y="0"/>
                      <a:ext cx="3013075" cy="2501265"/>
                    </a:xfrm>
                    <a:prstGeom prst="rect">
                      <a:avLst/>
                    </a:prstGeom>
                  </pic:spPr>
                </pic:pic>
              </a:graphicData>
            </a:graphic>
          </wp:inline>
        </w:drawing>
      </w:r>
    </w:p>
    <w:p>
      <w:pPr>
        <w:pStyle w:val="TF"/>
        <w:rPr/>
      </w:pPr>
      <w:r>
        <w:rPr/>
        <w:t>Figure 4.2.2.1-6: SIR error of the 1</w:t>
      </w:r>
      <w:r>
        <w:rPr>
          <w:vertAlign w:val="superscript"/>
        </w:rPr>
        <w:t>st</w:t>
      </w:r>
      <w:r>
        <w:rPr/>
        <w:t xml:space="preserve"> E-DCH slot after the gap for different preamble lengths and</w:t>
        <w:br/>
        <w:t>for continuous DPCCH for one E-DCH TTI transmitted every 20 ms with retransmissions</w:t>
      </w:r>
    </w:p>
    <w:p>
      <w:pPr>
        <w:pStyle w:val="Normal"/>
        <w:rPr/>
      </w:pPr>
      <w:r>
        <w:rPr/>
      </w:r>
    </w:p>
    <w:p>
      <w:pPr>
        <w:pStyle w:val="TH"/>
        <w:rPr/>
      </w:pPr>
      <w:r>
        <w:rPr/>
        <w:drawing>
          <wp:inline distT="0" distB="0" distL="0" distR="0">
            <wp:extent cx="3071495" cy="2539365"/>
            <wp:effectExtent l="0" t="0" r="0" b="0"/>
            <wp:docPr id="67"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9" descr=""/>
                    <pic:cNvPicPr>
                      <a:picLocks noChangeAspect="1" noChangeArrowheads="1"/>
                    </pic:cNvPicPr>
                  </pic:nvPicPr>
                  <pic:blipFill>
                    <a:blip r:embed="rId69"/>
                    <a:srcRect l="4907" t="-7" r="4907" b="-7"/>
                    <a:stretch>
                      <a:fillRect/>
                    </a:stretch>
                  </pic:blipFill>
                  <pic:spPr bwMode="auto">
                    <a:xfrm>
                      <a:off x="0" y="0"/>
                      <a:ext cx="3071495" cy="2539365"/>
                    </a:xfrm>
                    <a:prstGeom prst="rect">
                      <a:avLst/>
                    </a:prstGeom>
                  </pic:spPr>
                </pic:pic>
              </a:graphicData>
            </a:graphic>
          </wp:inline>
        </w:drawing>
      </w:r>
      <w:r>
        <w:rPr/>
        <w:drawing>
          <wp:inline distT="0" distB="0" distL="0" distR="0">
            <wp:extent cx="3006090" cy="2506980"/>
            <wp:effectExtent l="0" t="0" r="0" b="0"/>
            <wp:docPr id="68"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0" descr=""/>
                    <pic:cNvPicPr>
                      <a:picLocks noChangeAspect="1" noChangeArrowheads="1"/>
                    </pic:cNvPicPr>
                  </pic:nvPicPr>
                  <pic:blipFill>
                    <a:blip r:embed="rId70"/>
                    <a:srcRect l="4907" t="-7" r="4907" b="-7"/>
                    <a:stretch>
                      <a:fillRect/>
                    </a:stretch>
                  </pic:blipFill>
                  <pic:spPr bwMode="auto">
                    <a:xfrm>
                      <a:off x="0" y="0"/>
                      <a:ext cx="3006090" cy="2506980"/>
                    </a:xfrm>
                    <a:prstGeom prst="rect">
                      <a:avLst/>
                    </a:prstGeom>
                  </pic:spPr>
                </pic:pic>
              </a:graphicData>
            </a:graphic>
          </wp:inline>
        </w:drawing>
      </w:r>
    </w:p>
    <w:p>
      <w:pPr>
        <w:pStyle w:val="TF"/>
        <w:rPr/>
      </w:pPr>
      <w:r>
        <w:rPr/>
        <w:t>Figure 4.2.2.1-7: SIR error over all E-DCH slots for different preamble lengths and</w:t>
        <w:br/>
        <w:t>for continuous DPCCH for one E-DCH TTI transmitted every 20 ms with retransmissions</w:t>
      </w:r>
    </w:p>
    <w:p>
      <w:pPr>
        <w:pStyle w:val="Normal"/>
        <w:rPr/>
      </w:pPr>
      <w:r>
        <w:rPr/>
      </w:r>
    </w:p>
    <w:p>
      <w:pPr>
        <w:pStyle w:val="Heading4"/>
        <w:ind w:left="1418" w:hanging="1418"/>
        <w:rPr/>
      </w:pPr>
      <w:bookmarkStart w:id="68" w:name="__RefHeading___Toc478163271"/>
      <w:bookmarkEnd w:id="68"/>
      <w:r>
        <w:rPr/>
        <w:t>4.2.2.2</w:t>
        <w:tab/>
        <w:t>F-DPCH performance</w:t>
      </w:r>
    </w:p>
    <w:p>
      <w:pPr>
        <w:pStyle w:val="Normal"/>
        <w:rPr>
          <w:rFonts w:cs="v5.0.0;Times New Roman"/>
          <w:color w:val="000000"/>
        </w:rPr>
      </w:pPr>
      <w:r>
        <w:rPr/>
        <w:t>Table 4.2.2.2-1 shows the assumptions used for F-DPCH simulations. In case of discontinuous uplink DPCCH transmission (UL DPCCH gating), the TPC commands are not transmitted in all UL slots. Thus, the closed loop power control operation is slower than in case of continuous UL DPCCH. In the simulations, the F-DPCH power has been kept unchanged during UL DPCCH transmission gaps (</w:t>
      </w:r>
      <w:r>
        <w:rPr>
          <w:lang w:val="en-US"/>
        </w:rPr>
        <w:t>F-DPCH closed loop PC OFF periods</w:t>
      </w:r>
      <w:r>
        <w:rPr/>
        <w:t xml:space="preserve">) and updated normally </w:t>
      </w:r>
      <w:r>
        <w:rPr>
          <w:lang w:val="en-US"/>
        </w:rPr>
        <w:t>during UL DPCCH transmission activity. The outer loop power control in UE is not run, i.e., SIR target is not updated, during the F-DPCH closed loop PC OFF periods.</w:t>
      </w:r>
    </w:p>
    <w:p>
      <w:pPr>
        <w:pStyle w:val="TH"/>
        <w:rPr/>
      </w:pPr>
      <w:bookmarkStart w:id="69" w:name="_Ref124239580"/>
      <w:r>
        <w:rPr/>
        <w:t>Table 4.2.2.2</w:t>
        <w:noBreakHyphen/>
      </w:r>
      <w:bookmarkEnd w:id="69"/>
      <w:r>
        <w:rPr/>
        <w:t>1</w:t>
      </w:r>
      <w:r>
        <w:rPr>
          <w:bCs/>
        </w:rPr>
        <w:t xml:space="preserve"> Simulation assumptions</w:t>
      </w:r>
    </w:p>
    <w:tbl>
      <w:tblPr>
        <w:tblW w:w="7977" w:type="dxa"/>
        <w:jc w:val="center"/>
        <w:tblInd w:w="0" w:type="dxa"/>
        <w:tblLayout w:type="fixed"/>
        <w:tblCellMar>
          <w:top w:w="0" w:type="dxa"/>
          <w:left w:w="108" w:type="dxa"/>
          <w:bottom w:w="0" w:type="dxa"/>
          <w:right w:w="108" w:type="dxa"/>
        </w:tblCellMar>
      </w:tblPr>
      <w:tblGrid>
        <w:gridCol w:w="3583"/>
        <w:gridCol w:w="4394"/>
      </w:tblGrid>
      <w:tr>
        <w:trPr/>
        <w:tc>
          <w:tcPr>
            <w:tcW w:w="3583" w:type="dxa"/>
            <w:tcBorders>
              <w:top w:val="single" w:sz="12" w:space="0" w:color="000000"/>
              <w:left w:val="single" w:sz="12" w:space="0" w:color="000000"/>
              <w:bottom w:val="single" w:sz="12" w:space="0" w:color="000000"/>
              <w:right w:val="single" w:sz="6" w:space="0" w:color="000000"/>
            </w:tcBorders>
          </w:tcPr>
          <w:p>
            <w:pPr>
              <w:pStyle w:val="TAH"/>
              <w:rPr/>
            </w:pPr>
            <w:r>
              <w:rPr/>
              <w:t>Parameter</w:t>
            </w:r>
          </w:p>
        </w:tc>
        <w:tc>
          <w:tcPr>
            <w:tcW w:w="4394" w:type="dxa"/>
            <w:tcBorders>
              <w:top w:val="single" w:sz="12" w:space="0" w:color="000000"/>
              <w:left w:val="single" w:sz="6" w:space="0" w:color="000000"/>
              <w:bottom w:val="single" w:sz="12" w:space="0" w:color="000000"/>
              <w:right w:val="single" w:sz="12" w:space="0" w:color="000000"/>
            </w:tcBorders>
          </w:tcPr>
          <w:p>
            <w:pPr>
              <w:pStyle w:val="TAH"/>
              <w:rPr/>
            </w:pPr>
            <w:r>
              <w:rPr/>
              <w:t>Explanation/Assumption</w:t>
            </w:r>
          </w:p>
        </w:tc>
      </w:tr>
      <w:tr>
        <w:trPr/>
        <w:tc>
          <w:tcPr>
            <w:tcW w:w="3583" w:type="dxa"/>
            <w:tcBorders>
              <w:left w:val="single" w:sz="12" w:space="0" w:color="000000"/>
              <w:bottom w:val="single" w:sz="6" w:space="0" w:color="000000"/>
              <w:right w:val="single" w:sz="6" w:space="0" w:color="000000"/>
            </w:tcBorders>
          </w:tcPr>
          <w:p>
            <w:pPr>
              <w:pStyle w:val="TAL"/>
              <w:rPr/>
            </w:pPr>
            <w:r>
              <w:rPr/>
              <w:t>Simulation length</w:t>
            </w:r>
          </w:p>
        </w:tc>
        <w:tc>
          <w:tcPr>
            <w:tcW w:w="4394" w:type="dxa"/>
            <w:tcBorders>
              <w:left w:val="single" w:sz="6" w:space="0" w:color="000000"/>
              <w:bottom w:val="single" w:sz="6" w:space="0" w:color="000000"/>
              <w:right w:val="single" w:sz="12" w:space="0" w:color="000000"/>
            </w:tcBorders>
          </w:tcPr>
          <w:p>
            <w:pPr>
              <w:pStyle w:val="TAL"/>
              <w:rPr/>
            </w:pPr>
            <w:r>
              <w:rPr/>
              <w:t>100 000 frames</w:t>
            </w:r>
          </w:p>
        </w:tc>
      </w:tr>
      <w:tr>
        <w:trPr/>
        <w:tc>
          <w:tcPr>
            <w:tcW w:w="3583" w:type="dxa"/>
            <w:tcBorders>
              <w:top w:val="single" w:sz="6" w:space="0" w:color="000000"/>
              <w:left w:val="single" w:sz="12" w:space="0" w:color="000000"/>
              <w:bottom w:val="single" w:sz="6" w:space="0" w:color="000000"/>
              <w:right w:val="single" w:sz="6" w:space="0" w:color="000000"/>
            </w:tcBorders>
          </w:tcPr>
          <w:p>
            <w:pPr>
              <w:pStyle w:val="TAL"/>
              <w:rPr/>
            </w:pPr>
            <w:r>
              <w:rPr>
                <w:lang w:val="en-AU"/>
              </w:rPr>
              <w:t>Closed loop Power Control</w:t>
            </w:r>
          </w:p>
        </w:tc>
        <w:tc>
          <w:tcPr>
            <w:tcW w:w="4394" w:type="dxa"/>
            <w:tcBorders>
              <w:top w:val="single" w:sz="6" w:space="0" w:color="000000"/>
              <w:left w:val="single" w:sz="6" w:space="0" w:color="000000"/>
              <w:bottom w:val="single" w:sz="6" w:space="0" w:color="000000"/>
              <w:right w:val="single" w:sz="12" w:space="0" w:color="000000"/>
            </w:tcBorders>
          </w:tcPr>
          <w:p>
            <w:pPr>
              <w:pStyle w:val="TAL"/>
              <w:rPr>
                <w:lang w:val="en-AU"/>
              </w:rPr>
            </w:pPr>
            <w:r>
              <w:rPr>
                <w:lang w:val="en-AU"/>
              </w:rPr>
              <w:t>ON (when ON, also DL Outer Loop PC ON)</w:t>
            </w:r>
          </w:p>
        </w:tc>
      </w:tr>
      <w:tr>
        <w:trPr>
          <w:trHeight w:val="251" w:hRule="atLeast"/>
          <w:cantSplit w:val="true"/>
        </w:trPr>
        <w:tc>
          <w:tcPr>
            <w:tcW w:w="3583" w:type="dxa"/>
            <w:tcBorders>
              <w:top w:val="single" w:sz="6" w:space="0" w:color="000000"/>
              <w:left w:val="single" w:sz="12" w:space="0" w:color="000000"/>
              <w:bottom w:val="single" w:sz="6" w:space="0" w:color="000000"/>
              <w:right w:val="single" w:sz="6" w:space="0" w:color="000000"/>
            </w:tcBorders>
          </w:tcPr>
          <w:p>
            <w:pPr>
              <w:pStyle w:val="TAL"/>
              <w:rPr>
                <w:lang w:val="en-AU"/>
              </w:rPr>
            </w:pPr>
            <w:r>
              <w:rPr>
                <w:lang w:val="en-AU"/>
              </w:rPr>
              <w:t>Uplink TPC error rate</w:t>
            </w:r>
          </w:p>
        </w:tc>
        <w:tc>
          <w:tcPr>
            <w:tcW w:w="4394" w:type="dxa"/>
            <w:tcBorders>
              <w:top w:val="single" w:sz="6" w:space="0" w:color="000000"/>
              <w:left w:val="single" w:sz="6" w:space="0" w:color="000000"/>
              <w:bottom w:val="single" w:sz="6" w:space="0" w:color="000000"/>
              <w:right w:val="single" w:sz="12" w:space="0" w:color="000000"/>
            </w:tcBorders>
          </w:tcPr>
          <w:p>
            <w:pPr>
              <w:pStyle w:val="TAL"/>
              <w:rPr>
                <w:lang w:val="en-AU"/>
              </w:rPr>
            </w:pPr>
            <w:r>
              <w:rPr>
                <w:lang w:val="en-AU"/>
              </w:rPr>
              <w:t xml:space="preserve">0% </w:t>
            </w:r>
          </w:p>
        </w:tc>
      </w:tr>
      <w:tr>
        <w:trPr>
          <w:trHeight w:val="251" w:hRule="atLeast"/>
          <w:cantSplit w:val="true"/>
        </w:trPr>
        <w:tc>
          <w:tcPr>
            <w:tcW w:w="3583" w:type="dxa"/>
            <w:tcBorders>
              <w:top w:val="single" w:sz="6" w:space="0" w:color="000000"/>
              <w:left w:val="single" w:sz="12" w:space="0" w:color="000000"/>
              <w:bottom w:val="single" w:sz="6" w:space="0" w:color="000000"/>
              <w:right w:val="single" w:sz="6" w:space="0" w:color="000000"/>
            </w:tcBorders>
          </w:tcPr>
          <w:p>
            <w:pPr>
              <w:pStyle w:val="TAL"/>
              <w:rPr/>
            </w:pPr>
            <w:r>
              <w:rPr/>
              <w:t>PC step size</w:t>
            </w:r>
          </w:p>
        </w:tc>
        <w:tc>
          <w:tcPr>
            <w:tcW w:w="4394" w:type="dxa"/>
            <w:tcBorders>
              <w:top w:val="single" w:sz="6" w:space="0" w:color="000000"/>
              <w:left w:val="single" w:sz="6" w:space="0" w:color="000000"/>
              <w:bottom w:val="single" w:sz="6" w:space="0" w:color="000000"/>
              <w:right w:val="single" w:sz="12" w:space="0" w:color="000000"/>
            </w:tcBorders>
          </w:tcPr>
          <w:p>
            <w:pPr>
              <w:pStyle w:val="TAL"/>
              <w:rPr/>
            </w:pPr>
            <w:r>
              <w:rPr/>
              <w:t xml:space="preserve">1.0dB </w:t>
            </w:r>
          </w:p>
        </w:tc>
      </w:tr>
      <w:tr>
        <w:trPr>
          <w:trHeight w:val="259" w:hRule="atLeast"/>
          <w:cantSplit w:val="true"/>
        </w:trPr>
        <w:tc>
          <w:tcPr>
            <w:tcW w:w="3583" w:type="dxa"/>
            <w:tcBorders>
              <w:top w:val="single" w:sz="6" w:space="0" w:color="000000"/>
              <w:left w:val="single" w:sz="12" w:space="0" w:color="000000"/>
              <w:bottom w:val="single" w:sz="6" w:space="0" w:color="000000"/>
              <w:right w:val="single" w:sz="6" w:space="0" w:color="000000"/>
            </w:tcBorders>
          </w:tcPr>
          <w:p>
            <w:pPr>
              <w:pStyle w:val="TAL"/>
              <w:rPr/>
            </w:pPr>
            <w:r>
              <w:rPr/>
              <w:t>PC additional upper limit</w:t>
            </w:r>
          </w:p>
        </w:tc>
        <w:tc>
          <w:tcPr>
            <w:tcW w:w="4394" w:type="dxa"/>
            <w:tcBorders>
              <w:top w:val="single" w:sz="6" w:space="0" w:color="000000"/>
              <w:left w:val="single" w:sz="6" w:space="0" w:color="000000"/>
              <w:bottom w:val="single" w:sz="6" w:space="0" w:color="000000"/>
              <w:right w:val="single" w:sz="12" w:space="0" w:color="000000"/>
            </w:tcBorders>
          </w:tcPr>
          <w:p>
            <w:pPr>
              <w:pStyle w:val="TAL"/>
              <w:rPr/>
            </w:pPr>
            <w:r>
              <w:rPr/>
              <w:t xml:space="preserve">max –3.0 dB of total BS power (as </w:t>
            </w:r>
            <w:r>
              <w:rPr>
                <w:lang w:val="en-AU"/>
              </w:rPr>
              <w:t xml:space="preserve">specified in </w:t>
            </w:r>
            <w:r>
              <w:rPr/>
              <w:t>TS25.101)</w:t>
            </w:r>
          </w:p>
        </w:tc>
      </w:tr>
      <w:tr>
        <w:trPr/>
        <w:tc>
          <w:tcPr>
            <w:tcW w:w="3583" w:type="dxa"/>
            <w:tcBorders>
              <w:top w:val="single" w:sz="6" w:space="0" w:color="000000"/>
              <w:left w:val="single" w:sz="12" w:space="0" w:color="000000"/>
              <w:bottom w:val="single" w:sz="6" w:space="0" w:color="000000"/>
              <w:right w:val="single" w:sz="6" w:space="0" w:color="000000"/>
            </w:tcBorders>
          </w:tcPr>
          <w:p>
            <w:pPr>
              <w:pStyle w:val="TAL"/>
              <w:rPr>
                <w:lang w:val="en-AU"/>
              </w:rPr>
            </w:pPr>
            <w:r>
              <w:rPr>
                <w:lang w:val="en-AU"/>
              </w:rPr>
              <w:t>Downlink Physical Channels and Power Levels</w:t>
            </w:r>
          </w:p>
        </w:tc>
        <w:tc>
          <w:tcPr>
            <w:tcW w:w="4394" w:type="dxa"/>
            <w:tcBorders>
              <w:top w:val="single" w:sz="6" w:space="0" w:color="000000"/>
              <w:left w:val="single" w:sz="6" w:space="0" w:color="000000"/>
              <w:bottom w:val="single" w:sz="6" w:space="0" w:color="000000"/>
              <w:right w:val="single" w:sz="12" w:space="0" w:color="000000"/>
            </w:tcBorders>
          </w:tcPr>
          <w:p>
            <w:pPr>
              <w:pStyle w:val="TAL"/>
              <w:rPr>
                <w:lang w:val="en-AU"/>
              </w:rPr>
            </w:pPr>
            <w:r>
              <w:rPr>
                <w:lang w:val="en-AU"/>
              </w:rPr>
              <w:t xml:space="preserve">As specified in </w:t>
            </w:r>
            <w:r>
              <w:rPr/>
              <w:t>TS25.101</w:t>
            </w:r>
          </w:p>
        </w:tc>
      </w:tr>
      <w:tr>
        <w:trPr/>
        <w:tc>
          <w:tcPr>
            <w:tcW w:w="3583" w:type="dxa"/>
            <w:tcBorders>
              <w:top w:val="single" w:sz="6" w:space="0" w:color="000000"/>
              <w:left w:val="single" w:sz="12" w:space="0" w:color="000000"/>
              <w:bottom w:val="single" w:sz="6" w:space="0" w:color="000000"/>
              <w:right w:val="single" w:sz="6" w:space="0" w:color="000000"/>
            </w:tcBorders>
          </w:tcPr>
          <w:p>
            <w:pPr>
              <w:pStyle w:val="TAL"/>
              <w:rPr/>
            </w:pPr>
            <w:r>
              <w:rPr>
                <w:lang w:val="en-AU"/>
              </w:rPr>
              <w:t>Other L1 parameters</w:t>
            </w:r>
          </w:p>
        </w:tc>
        <w:tc>
          <w:tcPr>
            <w:tcW w:w="4394" w:type="dxa"/>
            <w:tcBorders>
              <w:top w:val="single" w:sz="6" w:space="0" w:color="000000"/>
              <w:left w:val="single" w:sz="6" w:space="0" w:color="000000"/>
              <w:bottom w:val="single" w:sz="6" w:space="0" w:color="000000"/>
              <w:right w:val="single" w:sz="12" w:space="0" w:color="000000"/>
            </w:tcBorders>
          </w:tcPr>
          <w:p>
            <w:pPr>
              <w:pStyle w:val="TAL"/>
              <w:rPr>
                <w:lang w:val="en-AU"/>
              </w:rPr>
            </w:pPr>
            <w:r>
              <w:rPr>
                <w:lang w:val="en-AU"/>
              </w:rPr>
              <w:t>As Specified in latest L1 specifications.</w:t>
            </w:r>
          </w:p>
        </w:tc>
      </w:tr>
      <w:tr>
        <w:trPr/>
        <w:tc>
          <w:tcPr>
            <w:tcW w:w="3583" w:type="dxa"/>
            <w:tcBorders>
              <w:top w:val="single" w:sz="6" w:space="0" w:color="000000"/>
              <w:left w:val="single" w:sz="12" w:space="0" w:color="000000"/>
              <w:bottom w:val="single" w:sz="12" w:space="0" w:color="000000"/>
              <w:right w:val="single" w:sz="6" w:space="0" w:color="000000"/>
            </w:tcBorders>
            <w:vAlign w:val="center"/>
          </w:tcPr>
          <w:p>
            <w:pPr>
              <w:pStyle w:val="TAL"/>
              <w:rPr>
                <w:rFonts w:cs="Arial"/>
              </w:rPr>
            </w:pPr>
            <w:r>
              <w:rPr>
                <w:rFonts w:cs="Arial"/>
              </w:rPr>
              <w:t xml:space="preserve">Channel estimation </w:t>
            </w:r>
          </w:p>
        </w:tc>
        <w:tc>
          <w:tcPr>
            <w:tcW w:w="4394" w:type="dxa"/>
            <w:tcBorders>
              <w:top w:val="single" w:sz="6" w:space="0" w:color="000000"/>
              <w:left w:val="single" w:sz="6" w:space="0" w:color="000000"/>
              <w:bottom w:val="single" w:sz="12" w:space="0" w:color="000000"/>
              <w:right w:val="single" w:sz="12" w:space="0" w:color="000000"/>
            </w:tcBorders>
            <w:vAlign w:val="center"/>
          </w:tcPr>
          <w:p>
            <w:pPr>
              <w:pStyle w:val="TAL"/>
              <w:rPr>
                <w:rFonts w:cs="Arial"/>
              </w:rPr>
            </w:pPr>
            <w:r>
              <w:rPr>
                <w:rFonts w:cs="Arial"/>
              </w:rPr>
              <w:t>Non perfect</w:t>
            </w:r>
          </w:p>
        </w:tc>
      </w:tr>
    </w:tbl>
    <w:p>
      <w:pPr>
        <w:pStyle w:val="Normal"/>
        <w:rPr/>
      </w:pPr>
      <w:r>
        <w:rPr/>
      </w:r>
    </w:p>
    <w:p>
      <w:pPr>
        <w:pStyle w:val="Normal"/>
        <w:rPr/>
      </w:pPr>
      <w:r>
        <w:rPr/>
        <w:t xml:space="preserve">The results for continuous UL DPCCH with power control, for both </w:t>
      </w:r>
      <w:r>
        <w:rPr>
          <w:lang w:val="en-US"/>
        </w:rPr>
        <w:t xml:space="preserve">DPC_MODE = 0 and DPC_MODE = 1, and for UL DPCCH transmission pattern </w:t>
      </w:r>
      <w:r>
        <w:rPr/>
        <w:t>3 slots UL DPCCH transmission (</w:t>
      </w:r>
      <w:r>
        <w:rPr>
          <w:lang w:val="en-US"/>
        </w:rPr>
        <w:t xml:space="preserve">F-DPCH closed loop PC ON </w:t>
      </w:r>
      <w:r>
        <w:rPr/>
        <w:t xml:space="preserve">both </w:t>
      </w:r>
      <w:r>
        <w:rPr>
          <w:lang w:val="en-US"/>
        </w:rPr>
        <w:t>DPC_MODE = 0 and DPC_MODE = 1)</w:t>
      </w:r>
      <w:r>
        <w:rPr/>
        <w:t>, 27 slots UL DPCCH DTX (</w:t>
      </w:r>
      <w:r>
        <w:rPr>
          <w:lang w:val="en-US"/>
        </w:rPr>
        <w:t xml:space="preserve">F-DPCH closed loop PC OFF) are shown in </w:t>
      </w:r>
      <w:r>
        <w:rPr/>
        <w:t>Figure 4.2.2.2</w:t>
        <w:noBreakHyphen/>
      </w:r>
      <w:r>
        <w:rPr>
          <w:lang w:val="en-US" w:eastAsia="en-US"/>
        </w:rPr>
        <w:t>1</w:t>
      </w:r>
      <w:r>
        <w:rPr>
          <w:lang w:val="en-US"/>
        </w:rPr>
        <w:t xml:space="preserve"> for </w:t>
      </w:r>
      <w:r>
        <w:rPr/>
        <w:t>pedestrian A 3km/h (G=3dB) and in Figure 4.2.2.2</w:t>
        <w:noBreakHyphen/>
      </w:r>
      <w:r>
        <w:rPr>
          <w:lang w:val="en-US" w:eastAsia="en-US"/>
        </w:rPr>
        <w:t>2</w:t>
      </w:r>
      <w:r>
        <w:rPr/>
        <w:t xml:space="preserve"> </w:t>
      </w:r>
      <w:r>
        <w:rPr>
          <w:lang w:val="en-US"/>
        </w:rPr>
        <w:t xml:space="preserve">for </w:t>
      </w:r>
      <w:r>
        <w:rPr/>
        <w:t>vehicular A 30km/h (G=3dB).</w:t>
      </w:r>
      <w:r>
        <w:rPr>
          <w:lang w:val="en-US"/>
        </w:rPr>
        <w:t xml:space="preserve"> The performance is the worst with fast (slot rate) power control: the slower the closed loop PC, the better the performance.</w:t>
      </w:r>
    </w:p>
    <w:p>
      <w:pPr>
        <w:pStyle w:val="TH"/>
        <w:rPr>
          <w:lang w:val="en-US"/>
        </w:rPr>
      </w:pPr>
      <w:r>
        <w:rPr>
          <w:lang w:val="en-US"/>
        </w:rPr>
      </w:r>
    </w:p>
    <w:tbl>
      <w:tblPr>
        <w:tblW w:w="8559" w:type="dxa"/>
        <w:jc w:val="left"/>
        <w:tblInd w:w="426" w:type="dxa"/>
        <w:tblLayout w:type="fixed"/>
        <w:tblCellMar>
          <w:top w:w="0" w:type="dxa"/>
          <w:left w:w="108" w:type="dxa"/>
          <w:bottom w:w="0" w:type="dxa"/>
          <w:right w:w="108" w:type="dxa"/>
        </w:tblCellMar>
      </w:tblPr>
      <w:tblGrid>
        <w:gridCol w:w="8559"/>
      </w:tblGrid>
      <w:tr>
        <w:trPr>
          <w:cantSplit w:val="true"/>
        </w:trPr>
        <w:tc>
          <w:tcPr>
            <w:tcW w:w="8559" w:type="dxa"/>
            <w:tcBorders/>
            <w:vAlign w:val="center"/>
          </w:tcPr>
          <w:p>
            <w:pPr>
              <w:pStyle w:val="TH"/>
              <w:keepNext w:val="true"/>
              <w:keepLines/>
              <w:spacing w:before="60" w:after="180"/>
              <w:jc w:val="center"/>
              <w:rPr/>
            </w:pPr>
            <w:r>
              <w:rPr/>
              <w:drawing>
                <wp:inline distT="0" distB="0" distL="0" distR="0">
                  <wp:extent cx="4166870" cy="2871470"/>
                  <wp:effectExtent l="0" t="0" r="0" b="0"/>
                  <wp:docPr id="69"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1" descr=""/>
                          <pic:cNvPicPr>
                            <a:picLocks noChangeAspect="1" noChangeArrowheads="1"/>
                          </pic:cNvPicPr>
                        </pic:nvPicPr>
                        <pic:blipFill>
                          <a:blip r:embed="rId71"/>
                          <a:srcRect l="-6" t="-9" r="-6" b="-9"/>
                          <a:stretch>
                            <a:fillRect/>
                          </a:stretch>
                        </pic:blipFill>
                        <pic:spPr bwMode="auto">
                          <a:xfrm>
                            <a:off x="0" y="0"/>
                            <a:ext cx="4166870" cy="2871470"/>
                          </a:xfrm>
                          <a:prstGeom prst="rect">
                            <a:avLst/>
                          </a:prstGeom>
                        </pic:spPr>
                      </pic:pic>
                    </a:graphicData>
                  </a:graphic>
                </wp:inline>
              </w:drawing>
            </w:r>
          </w:p>
          <w:p>
            <w:pPr>
              <w:pStyle w:val="TH"/>
              <w:keepNext w:val="true"/>
              <w:keepLines/>
              <w:spacing w:before="60" w:after="180"/>
              <w:jc w:val="center"/>
              <w:rPr/>
            </w:pPr>
            <w:bookmarkStart w:id="70" w:name="_Ref124239528"/>
            <w:r>
              <w:rPr/>
              <w:t>Figure 4.2.2.2</w:t>
              <w:noBreakHyphen/>
            </w:r>
            <w:bookmarkEnd w:id="70"/>
            <w:r>
              <w:rPr/>
              <w:t xml:space="preserve">2 F-DPCH performance with different PC modes and discontinuous PC, </w:t>
              <w:br/>
              <w:t>pedestrian A 3km/h, G=3dB.</w:t>
            </w:r>
          </w:p>
        </w:tc>
      </w:tr>
      <w:tr>
        <w:trPr>
          <w:cantSplit w:val="true"/>
        </w:trPr>
        <w:tc>
          <w:tcPr>
            <w:tcW w:w="8559" w:type="dxa"/>
            <w:tcBorders/>
            <w:vAlign w:val="center"/>
          </w:tcPr>
          <w:p>
            <w:pPr>
              <w:pStyle w:val="TH"/>
              <w:keepNext w:val="true"/>
              <w:keepLines/>
              <w:spacing w:before="60" w:after="180"/>
              <w:jc w:val="center"/>
              <w:rPr/>
            </w:pPr>
            <w:r>
              <w:rPr/>
              <w:drawing>
                <wp:inline distT="0" distB="0" distL="0" distR="0">
                  <wp:extent cx="4166870" cy="2871470"/>
                  <wp:effectExtent l="0" t="0" r="0" b="0"/>
                  <wp:docPr id="70"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2" descr=""/>
                          <pic:cNvPicPr>
                            <a:picLocks noChangeAspect="1" noChangeArrowheads="1"/>
                          </pic:cNvPicPr>
                        </pic:nvPicPr>
                        <pic:blipFill>
                          <a:blip r:embed="rId72"/>
                          <a:srcRect l="-6" t="-9" r="-6" b="-9"/>
                          <a:stretch>
                            <a:fillRect/>
                          </a:stretch>
                        </pic:blipFill>
                        <pic:spPr bwMode="auto">
                          <a:xfrm>
                            <a:off x="0" y="0"/>
                            <a:ext cx="4166870" cy="2871470"/>
                          </a:xfrm>
                          <a:prstGeom prst="rect">
                            <a:avLst/>
                          </a:prstGeom>
                        </pic:spPr>
                      </pic:pic>
                    </a:graphicData>
                  </a:graphic>
                </wp:inline>
              </w:drawing>
            </w:r>
          </w:p>
          <w:p>
            <w:pPr>
              <w:pStyle w:val="TH"/>
              <w:keepNext w:val="true"/>
              <w:keepLines/>
              <w:spacing w:before="60" w:after="180"/>
              <w:jc w:val="center"/>
              <w:rPr/>
            </w:pPr>
            <w:bookmarkStart w:id="71" w:name="_Ref119146346"/>
            <w:r>
              <w:rPr/>
              <w:t>Figure 4.2.2.2</w:t>
              <w:noBreakHyphen/>
            </w:r>
            <w:bookmarkEnd w:id="71"/>
            <w:r>
              <w:rPr/>
              <w:t xml:space="preserve">3 F-DPCH performance with different PC modes and discontinuous PC, </w:t>
              <w:br/>
              <w:t>vehicular A 30km/h, G=3dB.</w:t>
            </w:r>
          </w:p>
        </w:tc>
      </w:tr>
    </w:tbl>
    <w:p>
      <w:pPr>
        <w:pStyle w:val="Normal"/>
        <w:rPr>
          <w:lang w:val="en-US"/>
        </w:rPr>
      </w:pPr>
      <w:r>
        <w:rPr>
          <w:lang w:val="en-US"/>
        </w:rPr>
      </w:r>
    </w:p>
    <w:p>
      <w:pPr>
        <w:pStyle w:val="Normal"/>
        <w:rPr/>
      </w:pPr>
      <w:r>
        <w:rPr>
          <w:lang w:val="en-US"/>
        </w:rPr>
        <w:t>The results with different UL DPCCH transmission patterns (</w:t>
      </w:r>
      <w:r>
        <w:rPr/>
        <w:t>3 slots UL DPCCH transmission &amp; 27 slots UL DPCCH DTX, 3 slots UL DPCCH transmission &amp; 57 slots UL DPCCH DTX, 6 slots UL DPCCH transmission &amp; 24 slots UL DPCCH DTX, 6 slots UL DPCCH transmission &amp; 54 slots UL DPCCH DTX</w:t>
      </w:r>
      <w:r>
        <w:rPr>
          <w:lang w:val="en-US"/>
        </w:rPr>
        <w:t xml:space="preserve">) are shown in </w:t>
      </w:r>
      <w:r>
        <w:rPr/>
        <w:t>Figure 4.2.2.2</w:t>
        <w:noBreakHyphen/>
        <w:t>3</w:t>
      </w:r>
      <w:r>
        <w:rPr>
          <w:lang w:val="en-US"/>
        </w:rPr>
        <w:t xml:space="preserve"> for </w:t>
      </w:r>
      <w:r>
        <w:rPr/>
        <w:t>pedestrian A 3km/h (G=3dB) and in Figure 4.2.2.2</w:t>
        <w:noBreakHyphen/>
      </w:r>
      <w:r>
        <w:rPr>
          <w:lang w:val="en-US" w:eastAsia="en-US"/>
        </w:rPr>
        <w:t>4</w:t>
      </w:r>
      <w:r>
        <w:rPr>
          <w:lang w:val="en-US"/>
        </w:rPr>
        <w:t xml:space="preserve"> for </w:t>
      </w:r>
      <w:r>
        <w:rPr/>
        <w:t>vehicular A 30km/h (G=3dB)</w:t>
      </w:r>
      <w:r>
        <w:rPr>
          <w:lang w:val="en-US"/>
        </w:rPr>
        <w:t xml:space="preserve">, DPC_MODE=0. </w:t>
      </w:r>
      <w:r>
        <w:rPr/>
        <w:t>There are no significant differences in the F-DPCH performance with the different patterns. The performance with slowest power control (3 slots PC ON &amp; 57 slots PC OFF pattern) is slightly better than with the other patterns and the performance with more power control (6 slots PC ON &amp; 24 slots PC OFF pattern) is slightly worse than with the other patterns. Thus, the performance seems to be the better the slower the power control is (i.e., the lower the number of the power controlled slots compared to the number of not power controlled slots is).</w:t>
      </w:r>
    </w:p>
    <w:p>
      <w:pPr>
        <w:pStyle w:val="TH"/>
        <w:rPr>
          <w:lang w:val="en-US"/>
        </w:rPr>
      </w:pPr>
      <w:r>
        <w:rPr>
          <w:lang w:val="en-US"/>
        </w:rPr>
      </w:r>
    </w:p>
    <w:tbl>
      <w:tblPr>
        <w:tblW w:w="8652" w:type="dxa"/>
        <w:jc w:val="left"/>
        <w:tblInd w:w="426" w:type="dxa"/>
        <w:tblLayout w:type="fixed"/>
        <w:tblCellMar>
          <w:top w:w="0" w:type="dxa"/>
          <w:left w:w="108" w:type="dxa"/>
          <w:bottom w:w="0" w:type="dxa"/>
          <w:right w:w="108" w:type="dxa"/>
        </w:tblCellMar>
      </w:tblPr>
      <w:tblGrid>
        <w:gridCol w:w="8652"/>
      </w:tblGrid>
      <w:tr>
        <w:trPr>
          <w:cantSplit w:val="true"/>
        </w:trPr>
        <w:tc>
          <w:tcPr>
            <w:tcW w:w="8652" w:type="dxa"/>
            <w:tcBorders/>
            <w:vAlign w:val="center"/>
          </w:tcPr>
          <w:p>
            <w:pPr>
              <w:pStyle w:val="TH"/>
              <w:keepNext w:val="true"/>
              <w:keepLines/>
              <w:spacing w:before="60" w:after="180"/>
              <w:jc w:val="center"/>
              <w:rPr/>
            </w:pPr>
            <w:r>
              <w:rPr/>
              <w:drawing>
                <wp:inline distT="0" distB="0" distL="0" distR="0">
                  <wp:extent cx="4107180" cy="2854960"/>
                  <wp:effectExtent l="0" t="0" r="0" b="0"/>
                  <wp:docPr id="71"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3" descr=""/>
                          <pic:cNvPicPr>
                            <a:picLocks noChangeAspect="1" noChangeArrowheads="1"/>
                          </pic:cNvPicPr>
                        </pic:nvPicPr>
                        <pic:blipFill>
                          <a:blip r:embed="rId73"/>
                          <a:srcRect l="-6" t="-9" r="-6" b="-9"/>
                          <a:stretch>
                            <a:fillRect/>
                          </a:stretch>
                        </pic:blipFill>
                        <pic:spPr bwMode="auto">
                          <a:xfrm>
                            <a:off x="0" y="0"/>
                            <a:ext cx="4107180" cy="2854960"/>
                          </a:xfrm>
                          <a:prstGeom prst="rect">
                            <a:avLst/>
                          </a:prstGeom>
                        </pic:spPr>
                      </pic:pic>
                    </a:graphicData>
                  </a:graphic>
                </wp:inline>
              </w:drawing>
            </w:r>
          </w:p>
          <w:p>
            <w:pPr>
              <w:pStyle w:val="TH"/>
              <w:keepNext w:val="true"/>
              <w:keepLines/>
              <w:spacing w:before="60" w:after="180"/>
              <w:jc w:val="center"/>
              <w:rPr/>
            </w:pPr>
            <w:bookmarkStart w:id="72" w:name="_Ref124211934"/>
            <w:r>
              <w:rPr/>
              <w:t>Figure 4.2.2.2</w:t>
              <w:noBreakHyphen/>
            </w:r>
            <w:bookmarkEnd w:id="72"/>
            <w:r>
              <w:rPr/>
              <w:t xml:space="preserve">4 F-DPCH performance with different discontinuous PC patterns, </w:t>
              <w:br/>
              <w:t>pedestrian A 3km/h, G=3dB.</w:t>
            </w:r>
          </w:p>
        </w:tc>
      </w:tr>
      <w:tr>
        <w:trPr>
          <w:cantSplit w:val="true"/>
        </w:trPr>
        <w:tc>
          <w:tcPr>
            <w:tcW w:w="8652" w:type="dxa"/>
            <w:tcBorders/>
            <w:vAlign w:val="center"/>
          </w:tcPr>
          <w:p>
            <w:pPr>
              <w:pStyle w:val="TH"/>
              <w:keepNext w:val="true"/>
              <w:keepLines/>
              <w:spacing w:before="60" w:after="180"/>
              <w:jc w:val="center"/>
              <w:rPr/>
            </w:pPr>
            <w:r>
              <w:rPr/>
              <w:drawing>
                <wp:inline distT="0" distB="0" distL="0" distR="0">
                  <wp:extent cx="4160520" cy="2867025"/>
                  <wp:effectExtent l="0" t="0" r="0" b="0"/>
                  <wp:docPr id="72"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4" descr=""/>
                          <pic:cNvPicPr>
                            <a:picLocks noChangeAspect="1" noChangeArrowheads="1"/>
                          </pic:cNvPicPr>
                        </pic:nvPicPr>
                        <pic:blipFill>
                          <a:blip r:embed="rId74"/>
                          <a:srcRect l="-6" t="-9" r="-6" b="-9"/>
                          <a:stretch>
                            <a:fillRect/>
                          </a:stretch>
                        </pic:blipFill>
                        <pic:spPr bwMode="auto">
                          <a:xfrm>
                            <a:off x="0" y="0"/>
                            <a:ext cx="4160520" cy="2867025"/>
                          </a:xfrm>
                          <a:prstGeom prst="rect">
                            <a:avLst/>
                          </a:prstGeom>
                        </pic:spPr>
                      </pic:pic>
                    </a:graphicData>
                  </a:graphic>
                </wp:inline>
              </w:drawing>
            </w:r>
          </w:p>
          <w:p>
            <w:pPr>
              <w:pStyle w:val="TH"/>
              <w:keepNext w:val="true"/>
              <w:keepLines/>
              <w:spacing w:before="60" w:after="180"/>
              <w:jc w:val="center"/>
              <w:rPr/>
            </w:pPr>
            <w:bookmarkStart w:id="73" w:name="_Ref124239519"/>
            <w:r>
              <w:rPr/>
              <w:t>Figure 4.2.2.2</w:t>
              <w:noBreakHyphen/>
            </w:r>
            <w:bookmarkEnd w:id="73"/>
            <w:r>
              <w:rPr/>
              <w:t xml:space="preserve">5 F-DPCH performance with different discontinuous PC patterns, </w:t>
              <w:br/>
              <w:t>vehicular A 30km/h, G=3dB.</w:t>
            </w:r>
          </w:p>
        </w:tc>
      </w:tr>
    </w:tbl>
    <w:p>
      <w:pPr>
        <w:pStyle w:val="Normal"/>
        <w:rPr/>
      </w:pPr>
      <w:r>
        <w:rPr/>
      </w:r>
    </w:p>
    <w:p>
      <w:pPr>
        <w:pStyle w:val="Normal"/>
        <w:rPr/>
      </w:pPr>
      <w:r>
        <w:rPr/>
        <w:t>It can be concluded from the results, that the F-DPCH performance would not be degraded due to the UL DPCCH gating (relatively low transmit power required for reasonable TPC CERs) and that with discontinuous UL DPCCH transmission (i.e., discontinuous F-DPCH power control) the UL DPCCH transmission (F-DPCH power control ON/OFF) pattern has only minor impact on the performance (the performance seems to be slightly better for patterns with shorter PC ON periods).</w:t>
      </w:r>
    </w:p>
    <w:p>
      <w:pPr>
        <w:pStyle w:val="Normal"/>
        <w:rPr>
          <w:lang w:val="en-US"/>
        </w:rPr>
      </w:pPr>
      <w:r>
        <w:rPr>
          <w:lang w:val="en-US"/>
        </w:rPr>
      </w:r>
    </w:p>
    <w:p>
      <w:pPr>
        <w:pStyle w:val="Heading4"/>
        <w:ind w:left="1418" w:hanging="1418"/>
        <w:rPr/>
      </w:pPr>
      <w:bookmarkStart w:id="74" w:name="__RefHeading___Toc478163272"/>
      <w:bookmarkEnd w:id="74"/>
      <w:r>
        <w:rPr/>
        <w:t>4.2.2.3</w:t>
        <w:tab/>
        <w:t>Uplink link performance</w:t>
      </w:r>
    </w:p>
    <w:p>
      <w:pPr>
        <w:pStyle w:val="TH"/>
        <w:rPr/>
      </w:pPr>
      <w:r>
        <w:rPr/>
        <w:t>Table 4.2.2.3-1: Simulation parameters</w:t>
      </w:r>
    </w:p>
    <w:tbl>
      <w:tblPr>
        <w:tblW w:w="8883" w:type="dxa"/>
        <w:jc w:val="left"/>
        <w:tblInd w:w="151" w:type="dxa"/>
        <w:tblLayout w:type="fixed"/>
        <w:tblCellMar>
          <w:top w:w="0" w:type="dxa"/>
          <w:left w:w="108" w:type="dxa"/>
          <w:bottom w:w="0" w:type="dxa"/>
          <w:right w:w="108" w:type="dxa"/>
        </w:tblCellMar>
      </w:tblPr>
      <w:tblGrid>
        <w:gridCol w:w="1827"/>
        <w:gridCol w:w="3260"/>
        <w:gridCol w:w="3796"/>
      </w:tblGrid>
      <w:tr>
        <w:trPr>
          <w:trHeight w:val="23" w:hRule="atLeast"/>
        </w:trPr>
        <w:tc>
          <w:tcPr>
            <w:tcW w:w="182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Parameter</w:t>
            </w:r>
          </w:p>
        </w:tc>
        <w:tc>
          <w:tcPr>
            <w:tcW w:w="3260"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Value</w:t>
            </w:r>
          </w:p>
        </w:tc>
        <w:tc>
          <w:tcPr>
            <w:tcW w:w="379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Comment</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Channel model</w:t>
            </w:r>
          </w:p>
        </w:tc>
        <w:tc>
          <w:tcPr>
            <w:tcW w:w="3260" w:type="dxa"/>
            <w:tcBorders>
              <w:top w:val="single" w:sz="6" w:space="0" w:color="000000"/>
              <w:left w:val="single" w:sz="6" w:space="0" w:color="000000"/>
              <w:bottom w:val="single" w:sz="6" w:space="0" w:color="000000"/>
              <w:right w:val="single" w:sz="6" w:space="0" w:color="000000"/>
            </w:tcBorders>
          </w:tcPr>
          <w:p>
            <w:pPr>
              <w:pStyle w:val="TAC"/>
              <w:rPr>
                <w:lang w:val="pt-PT"/>
              </w:rPr>
            </w:pPr>
            <w:r>
              <w:rPr>
                <w:lang w:val="pt-PT"/>
              </w:rPr>
              <w:t>Pedestrian A, 3 km/h</w:t>
            </w:r>
          </w:p>
          <w:p>
            <w:pPr>
              <w:pStyle w:val="TAC"/>
              <w:rPr>
                <w:lang w:val="pt-PT"/>
              </w:rPr>
            </w:pPr>
            <w:r>
              <w:rPr>
                <w:lang w:val="pt-PT"/>
              </w:rPr>
              <w:t>Vehicular A, 30 km/h</w:t>
            </w:r>
          </w:p>
        </w:tc>
        <w:tc>
          <w:tcPr>
            <w:tcW w:w="3796" w:type="dxa"/>
            <w:tcBorders>
              <w:top w:val="single" w:sz="6" w:space="0" w:color="000000"/>
              <w:left w:val="single" w:sz="6" w:space="0" w:color="000000"/>
              <w:bottom w:val="single" w:sz="6" w:space="0" w:color="000000"/>
              <w:right w:val="single" w:sz="6" w:space="0" w:color="000000"/>
            </w:tcBorders>
          </w:tcPr>
          <w:p>
            <w:pPr>
              <w:pStyle w:val="TAC"/>
              <w:snapToGrid w:val="false"/>
              <w:jc w:val="left"/>
              <w:rPr>
                <w:lang w:val="pt-PT"/>
              </w:rPr>
            </w:pPr>
            <w:r>
              <w:rPr>
                <w:lang w:val="pt-PT"/>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Data rates</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160 kbps (2ms TTI, SF8)</w:t>
            </w:r>
          </w:p>
          <w:p>
            <w:pPr>
              <w:pStyle w:val="TAC"/>
              <w:rPr/>
            </w:pPr>
            <w:r>
              <w:rPr/>
              <w:t>64 kbps (10 ms TTI, SF16)</w:t>
            </w:r>
          </w:p>
        </w:tc>
        <w:tc>
          <w:tcPr>
            <w:tcW w:w="3796" w:type="dxa"/>
            <w:tcBorders>
              <w:top w:val="single" w:sz="6" w:space="0" w:color="000000"/>
              <w:left w:val="single" w:sz="6" w:space="0" w:color="000000"/>
              <w:bottom w:val="single" w:sz="6" w:space="0" w:color="000000"/>
              <w:right w:val="single" w:sz="6" w:space="0" w:color="000000"/>
            </w:tcBorders>
          </w:tcPr>
          <w:p>
            <w:pPr>
              <w:pStyle w:val="TAC"/>
              <w:jc w:val="left"/>
              <w:rPr/>
            </w:pPr>
            <w:r>
              <w:rPr/>
              <w:t>1 VoIP packet every 20 ms</w:t>
            </w:r>
          </w:p>
          <w:p>
            <w:pPr>
              <w:pStyle w:val="TAC"/>
              <w:jc w:val="left"/>
              <w:rPr/>
            </w:pPr>
            <w:r>
              <w:rPr/>
              <w:t>2 VoIP packets every 40 ms</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E-DPDCH/DPCCH</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8 dB</w:t>
            </w:r>
          </w:p>
        </w:tc>
        <w:tc>
          <w:tcPr>
            <w:tcW w:w="3796"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E-DPCCH/DPCCH</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0dB</w:t>
            </w:r>
          </w:p>
        </w:tc>
        <w:tc>
          <w:tcPr>
            <w:tcW w:w="3796"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Power Control</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ON (error: 4%)</w:t>
            </w:r>
          </w:p>
        </w:tc>
        <w:tc>
          <w:tcPr>
            <w:tcW w:w="3796" w:type="dxa"/>
            <w:tcBorders>
              <w:top w:val="single" w:sz="6" w:space="0" w:color="000000"/>
              <w:left w:val="single" w:sz="6" w:space="0" w:color="000000"/>
              <w:bottom w:val="single" w:sz="6" w:space="0" w:color="000000"/>
              <w:right w:val="single" w:sz="6" w:space="0" w:color="000000"/>
            </w:tcBorders>
          </w:tcPr>
          <w:p>
            <w:pPr>
              <w:pStyle w:val="TAC"/>
              <w:jc w:val="left"/>
              <w:rPr/>
            </w:pPr>
            <w:r>
              <w:rPr/>
              <w:t>1 dB step size</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Channel Estimation</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Realistic</w:t>
            </w:r>
          </w:p>
        </w:tc>
        <w:tc>
          <w:tcPr>
            <w:tcW w:w="3796"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Rx Antennas</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379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Eb/N0 dB</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E-DPxCH+DPCCH</w:t>
            </w:r>
          </w:p>
        </w:tc>
        <w:tc>
          <w:tcPr>
            <w:tcW w:w="3796" w:type="dxa"/>
            <w:tcBorders>
              <w:top w:val="single" w:sz="6" w:space="0" w:color="000000"/>
              <w:left w:val="single" w:sz="6" w:space="0" w:color="000000"/>
              <w:bottom w:val="single" w:sz="6" w:space="0" w:color="000000"/>
              <w:right w:val="single" w:sz="6" w:space="0" w:color="000000"/>
            </w:tcBorders>
          </w:tcPr>
          <w:p>
            <w:pPr>
              <w:pStyle w:val="TAC"/>
              <w:jc w:val="left"/>
              <w:rPr/>
            </w:pPr>
            <w:r>
              <w:rPr/>
              <w:t>Average over both antennas</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HARQ</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3796"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TAC"/>
              <w:jc w:val="left"/>
              <w:rPr/>
            </w:pPr>
            <w:r>
              <w:rPr/>
              <w:t>Traffic model</w:t>
            </w:r>
          </w:p>
        </w:tc>
        <w:tc>
          <w:tcPr>
            <w:tcW w:w="3260" w:type="dxa"/>
            <w:tcBorders>
              <w:top w:val="single" w:sz="6" w:space="0" w:color="000000"/>
              <w:left w:val="single" w:sz="6" w:space="0" w:color="000000"/>
              <w:bottom w:val="single" w:sz="6" w:space="0" w:color="000000"/>
              <w:right w:val="single" w:sz="6" w:space="0" w:color="000000"/>
            </w:tcBorders>
          </w:tcPr>
          <w:p>
            <w:pPr>
              <w:pStyle w:val="TAC"/>
              <w:rPr/>
            </w:pPr>
            <w:r>
              <w:rPr/>
              <w:t>VoIP with 100% voice activity</w:t>
            </w:r>
          </w:p>
        </w:tc>
        <w:tc>
          <w:tcPr>
            <w:tcW w:w="3796" w:type="dxa"/>
            <w:tcBorders>
              <w:top w:val="single" w:sz="6" w:space="0" w:color="000000"/>
              <w:left w:val="single" w:sz="6" w:space="0" w:color="000000"/>
              <w:bottom w:val="single" w:sz="6" w:space="0" w:color="000000"/>
              <w:right w:val="single" w:sz="6" w:space="0" w:color="000000"/>
            </w:tcBorders>
          </w:tcPr>
          <w:p>
            <w:pPr>
              <w:pStyle w:val="TAC"/>
              <w:jc w:val="left"/>
              <w:rPr/>
            </w:pPr>
            <w:r>
              <w:rPr/>
              <w:t>320 bits every 20 ms / 640 bits every 40 ms</w:t>
            </w:r>
          </w:p>
        </w:tc>
      </w:tr>
    </w:tbl>
    <w:p>
      <w:pPr>
        <w:pStyle w:val="Normal"/>
        <w:rPr/>
      </w:pPr>
      <w:r>
        <w:rPr/>
      </w:r>
    </w:p>
    <w:p>
      <w:pPr>
        <w:pStyle w:val="Normal"/>
        <w:rPr/>
      </w:pPr>
      <w:r>
        <w:rPr/>
        <w:t>The results below simulate gated DPCCH with 0,1,2,3 and 4 slot preamble and with a continuous (R'6) DPCCH as a reference scenario.</w:t>
      </w:r>
    </w:p>
    <w:p>
      <w:pPr>
        <w:pStyle w:val="Normal"/>
        <w:rPr/>
      </w:pPr>
      <w:r>
        <w:rPr/>
        <w:t xml:space="preserve">Simulation results for 10 ms TTI and 64 kbps instantaneous data rate (two new VoIP packets transmitted every 40 ms). </w:t>
      </w:r>
    </w:p>
    <w:p>
      <w:pPr>
        <w:pStyle w:val="Normal"/>
        <w:rPr/>
      </w:pPr>
      <w:r>
        <w:rPr/>
        <w:t>Simulation results for 2 ms TTI and 160 kbps instantaneous data rate (a new VoIP packets transmitted every 20 ms).</w:t>
      </w:r>
    </w:p>
    <w:p>
      <w:pPr>
        <w:pStyle w:val="Normal"/>
        <w:rPr/>
      </w:pPr>
      <w:r>
        <w:rPr/>
        <w:t>Y-axis of the figures 4.2.2.3-1 and 4.2.2.3-3 correspond to the HARQ operating point indicating the throughput of an individual packet. Instantaneous data rate / throughput = average # of transmissions per packet.</w:t>
      </w:r>
    </w:p>
    <w:p>
      <w:pPr>
        <w:pStyle w:val="TH"/>
        <w:rPr/>
      </w:pPr>
      <w:r>
        <w:rPr/>
      </w:r>
    </w:p>
    <w:p>
      <w:pPr>
        <w:pStyle w:val="Normal"/>
        <w:keepNext w:val="true"/>
        <w:ind w:left="-284" w:right="-284" w:hanging="0"/>
        <w:rPr/>
      </w:pPr>
      <w:r>
        <w:rPr/>
        <w:drawing>
          <wp:inline distT="0" distB="0" distL="0" distR="0">
            <wp:extent cx="3234055" cy="2434590"/>
            <wp:effectExtent l="0" t="0" r="0" b="0"/>
            <wp:docPr id="73"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5" descr=""/>
                    <pic:cNvPicPr>
                      <a:picLocks noChangeAspect="1" noChangeArrowheads="1"/>
                    </pic:cNvPicPr>
                  </pic:nvPicPr>
                  <pic:blipFill>
                    <a:blip r:embed="rId75"/>
                    <a:srcRect l="-3" t="-4" r="-3" b="-4"/>
                    <a:stretch>
                      <a:fillRect/>
                    </a:stretch>
                  </pic:blipFill>
                  <pic:spPr bwMode="auto">
                    <a:xfrm>
                      <a:off x="0" y="0"/>
                      <a:ext cx="3234055" cy="2434590"/>
                    </a:xfrm>
                    <a:prstGeom prst="rect">
                      <a:avLst/>
                    </a:prstGeom>
                  </pic:spPr>
                </pic:pic>
              </a:graphicData>
            </a:graphic>
          </wp:inline>
        </w:drawing>
      </w:r>
      <w:r>
        <w:rPr/>
        <w:drawing>
          <wp:inline distT="0" distB="0" distL="0" distR="0">
            <wp:extent cx="3234055" cy="2426335"/>
            <wp:effectExtent l="0" t="0" r="0" b="0"/>
            <wp:docPr id="74"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6" descr=""/>
                    <pic:cNvPicPr>
                      <a:picLocks noChangeAspect="1" noChangeArrowheads="1"/>
                    </pic:cNvPicPr>
                  </pic:nvPicPr>
                  <pic:blipFill>
                    <a:blip r:embed="rId76"/>
                    <a:srcRect l="-3" t="-4" r="-3" b="-4"/>
                    <a:stretch>
                      <a:fillRect/>
                    </a:stretch>
                  </pic:blipFill>
                  <pic:spPr bwMode="auto">
                    <a:xfrm>
                      <a:off x="0" y="0"/>
                      <a:ext cx="3234055" cy="2426335"/>
                    </a:xfrm>
                    <a:prstGeom prst="rect">
                      <a:avLst/>
                    </a:prstGeom>
                  </pic:spPr>
                </pic:pic>
              </a:graphicData>
            </a:graphic>
          </wp:inline>
        </w:drawing>
      </w:r>
    </w:p>
    <w:p>
      <w:pPr>
        <w:pStyle w:val="TF"/>
        <w:rPr/>
      </w:pPr>
      <w:r>
        <w:rPr/>
        <w:t>Figure 4.2.2.3-1: E-DCH performance with Gating, 10 ms TTI, 64 kbps instantaneous, 16 kbps average data rate</w:t>
      </w:r>
    </w:p>
    <w:p>
      <w:pPr>
        <w:pStyle w:val="Normal"/>
        <w:rPr/>
      </w:pPr>
      <w:r>
        <w:rPr/>
        <w:t>Y-axis of the figures above correspond to the HARQ operating point indicating the throughput of an individual packet. Instantaneous data rate / throughput = average # of transmissions per packet.</w:t>
      </w:r>
    </w:p>
    <w:p>
      <w:pPr>
        <w:pStyle w:val="TH"/>
        <w:rPr/>
      </w:pPr>
      <w:r>
        <w:rPr/>
      </w:r>
    </w:p>
    <w:p>
      <w:pPr>
        <w:pStyle w:val="Normal"/>
        <w:keepNext w:val="true"/>
        <w:ind w:left="-284" w:right="-284" w:hanging="0"/>
        <w:jc w:val="center"/>
        <w:rPr/>
      </w:pPr>
      <w:r>
        <w:rPr/>
        <w:drawing>
          <wp:inline distT="0" distB="0" distL="0" distR="0">
            <wp:extent cx="4026535" cy="2837815"/>
            <wp:effectExtent l="0" t="0" r="0" b="0"/>
            <wp:docPr id="75"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7" descr=""/>
                    <pic:cNvPicPr>
                      <a:picLocks noChangeAspect="1" noChangeArrowheads="1"/>
                    </pic:cNvPicPr>
                  </pic:nvPicPr>
                  <pic:blipFill>
                    <a:blip r:embed="rId77"/>
                    <a:srcRect l="-7" t="-10" r="-7" b="-10"/>
                    <a:stretch>
                      <a:fillRect/>
                    </a:stretch>
                  </pic:blipFill>
                  <pic:spPr bwMode="auto">
                    <a:xfrm>
                      <a:off x="0" y="0"/>
                      <a:ext cx="4026535" cy="2837815"/>
                    </a:xfrm>
                    <a:prstGeom prst="rect">
                      <a:avLst/>
                    </a:prstGeom>
                  </pic:spPr>
                </pic:pic>
              </a:graphicData>
            </a:graphic>
          </wp:inline>
        </w:drawing>
      </w:r>
    </w:p>
    <w:p>
      <w:pPr>
        <w:pStyle w:val="TF"/>
        <w:rPr/>
      </w:pPr>
      <w:r>
        <w:rPr/>
        <w:t>Figure 4.2.2.3-2: E-DPCCH performance with gating, 10 ms TTI transmitted every 40 ms, HARQ on.</w:t>
      </w:r>
    </w:p>
    <w:p>
      <w:pPr>
        <w:pStyle w:val="TH"/>
        <w:rPr/>
      </w:pPr>
      <w:r>
        <w:rPr/>
      </w:r>
    </w:p>
    <w:p>
      <w:pPr>
        <w:pStyle w:val="Normal"/>
        <w:keepNext w:val="true"/>
        <w:ind w:left="-284" w:right="-284" w:hanging="0"/>
        <w:rPr/>
      </w:pPr>
      <w:r>
        <w:rPr/>
        <w:drawing>
          <wp:inline distT="0" distB="0" distL="0" distR="0">
            <wp:extent cx="3238500" cy="2409190"/>
            <wp:effectExtent l="0" t="0" r="0" b="0"/>
            <wp:docPr id="76"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8" descr=""/>
                    <pic:cNvPicPr>
                      <a:picLocks noChangeAspect="1" noChangeArrowheads="1"/>
                    </pic:cNvPicPr>
                  </pic:nvPicPr>
                  <pic:blipFill>
                    <a:blip r:embed="rId78"/>
                    <a:srcRect l="-5" t="-7" r="-5" b="-7"/>
                    <a:stretch>
                      <a:fillRect/>
                    </a:stretch>
                  </pic:blipFill>
                  <pic:spPr bwMode="auto">
                    <a:xfrm>
                      <a:off x="0" y="0"/>
                      <a:ext cx="3238500" cy="2409190"/>
                    </a:xfrm>
                    <a:prstGeom prst="rect">
                      <a:avLst/>
                    </a:prstGeom>
                  </pic:spPr>
                </pic:pic>
              </a:graphicData>
            </a:graphic>
          </wp:inline>
        </w:drawing>
      </w:r>
      <w:r>
        <w:rPr/>
        <w:drawing>
          <wp:inline distT="0" distB="0" distL="0" distR="0">
            <wp:extent cx="3225800" cy="2389505"/>
            <wp:effectExtent l="0" t="0" r="0" b="0"/>
            <wp:docPr id="77"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9" descr=""/>
                    <pic:cNvPicPr>
                      <a:picLocks noChangeAspect="1" noChangeArrowheads="1"/>
                    </pic:cNvPicPr>
                  </pic:nvPicPr>
                  <pic:blipFill>
                    <a:blip r:embed="rId79"/>
                    <a:srcRect l="-5" t="-7" r="-5" b="-7"/>
                    <a:stretch>
                      <a:fillRect/>
                    </a:stretch>
                  </pic:blipFill>
                  <pic:spPr bwMode="auto">
                    <a:xfrm>
                      <a:off x="0" y="0"/>
                      <a:ext cx="3225800" cy="2389505"/>
                    </a:xfrm>
                    <a:prstGeom prst="rect">
                      <a:avLst/>
                    </a:prstGeom>
                  </pic:spPr>
                </pic:pic>
              </a:graphicData>
            </a:graphic>
          </wp:inline>
        </w:drawing>
      </w:r>
    </w:p>
    <w:p>
      <w:pPr>
        <w:pStyle w:val="TF"/>
        <w:rPr/>
      </w:pPr>
      <w:r>
        <w:rPr/>
        <w:t>Figure 4.2.2.3-3: E-DCH performance with Gating, 2 ms TTI, 160 kbps instantaneous, 16 kbps average data rate</w:t>
      </w:r>
    </w:p>
    <w:p>
      <w:pPr>
        <w:pStyle w:val="Normal"/>
        <w:rPr/>
      </w:pPr>
      <w:r>
        <w:rPr/>
        <w:t>Y-axis of the figures above correspond to the HARQ operating point indicating the throughput of an individual packet. Instantaneous data rate / throughput = average # of transmissions per packet.</w:t>
      </w:r>
    </w:p>
    <w:p>
      <w:pPr>
        <w:pStyle w:val="TH"/>
        <w:rPr/>
      </w:pPr>
      <w:r>
        <w:rPr/>
      </w:r>
    </w:p>
    <w:p>
      <w:pPr>
        <w:pStyle w:val="Normal"/>
        <w:keepNext w:val="true"/>
        <w:ind w:left="-284" w:right="-284" w:hanging="0"/>
        <w:jc w:val="center"/>
        <w:rPr/>
      </w:pPr>
      <w:r>
        <w:rPr/>
        <w:drawing>
          <wp:inline distT="0" distB="0" distL="0" distR="0">
            <wp:extent cx="4026535" cy="2837815"/>
            <wp:effectExtent l="0" t="0" r="0" b="0"/>
            <wp:docPr id="78"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0" descr=""/>
                    <pic:cNvPicPr>
                      <a:picLocks noChangeAspect="1" noChangeArrowheads="1"/>
                    </pic:cNvPicPr>
                  </pic:nvPicPr>
                  <pic:blipFill>
                    <a:blip r:embed="rId80"/>
                    <a:srcRect l="-7" t="-10" r="-7" b="-10"/>
                    <a:stretch>
                      <a:fillRect/>
                    </a:stretch>
                  </pic:blipFill>
                  <pic:spPr bwMode="auto">
                    <a:xfrm>
                      <a:off x="0" y="0"/>
                      <a:ext cx="4026535" cy="2837815"/>
                    </a:xfrm>
                    <a:prstGeom prst="rect">
                      <a:avLst/>
                    </a:prstGeom>
                  </pic:spPr>
                </pic:pic>
              </a:graphicData>
            </a:graphic>
          </wp:inline>
        </w:drawing>
      </w:r>
    </w:p>
    <w:p>
      <w:pPr>
        <w:pStyle w:val="TF"/>
        <w:rPr/>
      </w:pPr>
      <w:r>
        <w:rPr/>
        <w:t>Figure 4.2.2.3-4: E-DPCCH performance with gating, 2 ms TTI transmitted every 20 ms, HARQ on.</w:t>
      </w:r>
    </w:p>
    <w:p>
      <w:pPr>
        <w:pStyle w:val="Normal"/>
        <w:rPr/>
      </w:pPr>
      <w:r>
        <w:rPr/>
      </w:r>
    </w:p>
    <w:p>
      <w:pPr>
        <w:pStyle w:val="Heading5"/>
        <w:ind w:left="1701" w:hanging="1701"/>
        <w:rPr/>
      </w:pPr>
      <w:bookmarkStart w:id="75" w:name="__RefHeading___Toc478163273"/>
      <w:bookmarkEnd w:id="75"/>
      <w:r>
        <w:rPr/>
        <w:t>4.2.2.3.1</w:t>
        <w:tab/>
        <w:t>Additional link level results</w:t>
      </w:r>
    </w:p>
    <w:p>
      <w:pPr>
        <w:pStyle w:val="Normal"/>
        <w:rPr/>
      </w:pPr>
      <w:r>
        <w:rPr/>
        <w:t xml:space="preserve">This section goes over the link level impact of gating the DPCCH in the UL of UTRA over active and inactive data transfers. Results in this section further elaborate on the characterization of link level impact of DPCCH gating by assessing the demodulation performance with HARQ enabled, realistic channel estimation and with time-tracking (TTL) as well as frequency-tracking loops (FTL). </w:t>
      </w:r>
    </w:p>
    <w:p>
      <w:pPr>
        <w:pStyle w:val="Normal"/>
        <w:rPr/>
      </w:pPr>
      <w:r>
        <w:rPr/>
        <w:t>Incorporating the TTL and FTL into the simulations gives a clearer indication on whether or not synchronization issues may appear from the gating of the UL DPCCH.</w:t>
      </w:r>
    </w:p>
    <w:p>
      <w:pPr>
        <w:pStyle w:val="H6"/>
        <w:rPr/>
      </w:pPr>
      <w:r>
        <w:rPr/>
        <w:t>4.2.2.3.1.1</w:t>
        <w:tab/>
        <w:t>Simulation assumptions</w:t>
      </w:r>
    </w:p>
    <w:p>
      <w:pPr>
        <w:pStyle w:val="B1"/>
        <w:rPr/>
      </w:pPr>
      <w:r>
        <w:rPr>
          <w:b/>
          <w:color w:val="0000FF"/>
          <w:lang w:val="en-US"/>
        </w:rPr>
        <w:t>-</w:t>
        <w:tab/>
        <w:t>Channel estimation</w:t>
      </w:r>
      <w:r>
        <w:rPr>
          <w:lang w:val="en-US"/>
        </w:rPr>
        <w:t>: Realistic. Non-causal FIR filter over 4 slots: same channel estimation used for non-gated DPCCH simulations as well as DPCCH gated simulations.</w:t>
      </w:r>
    </w:p>
    <w:p>
      <w:pPr>
        <w:pStyle w:val="B1"/>
        <w:rPr/>
      </w:pPr>
      <w:r>
        <w:rPr>
          <w:b/>
          <w:color w:val="0000FF"/>
          <w:lang w:val="en-US"/>
        </w:rPr>
        <w:t>-</w:t>
        <w:tab/>
        <w:t>Time Tracking</w:t>
      </w:r>
      <w:r>
        <w:rPr>
          <w:lang w:val="en-US"/>
        </w:rPr>
        <w:t>: 1</w:t>
      </w:r>
      <w:r>
        <w:rPr>
          <w:vertAlign w:val="superscript"/>
          <w:lang w:val="en-US"/>
        </w:rPr>
        <w:t>st</w:t>
      </w:r>
      <w:r>
        <w:rPr>
          <w:lang w:val="en-US"/>
        </w:rPr>
        <w:t xml:space="preserve"> order loop. Same loop gain for DPCCH non-gated simulations as well as DPCCH gated simulations. The time tracking loop in the simulations for inactive data periods takes into consideration the code Doppler to assess any synchronization issue for long gating periods.</w:t>
      </w:r>
    </w:p>
    <w:p>
      <w:pPr>
        <w:pStyle w:val="B1"/>
        <w:rPr/>
      </w:pPr>
      <w:r>
        <w:rPr>
          <w:b/>
          <w:color w:val="0000FF"/>
          <w:lang w:val="en-US"/>
        </w:rPr>
        <w:t>-</w:t>
        <w:tab/>
        <w:t>Frequency Tracking</w:t>
      </w:r>
      <w:r>
        <w:rPr>
          <w:lang w:val="en-US"/>
        </w:rPr>
        <w:t>: 1</w:t>
      </w:r>
      <w:r>
        <w:rPr>
          <w:vertAlign w:val="superscript"/>
          <w:lang w:val="en-US"/>
        </w:rPr>
        <w:t>st</w:t>
      </w:r>
      <w:r>
        <w:rPr>
          <w:lang w:val="en-US"/>
        </w:rPr>
        <w:t xml:space="preserve"> order loop. Same loop gain for DPCCH non-gated simulations as well as DPCCH gated simulations. The initial frequency error is set to 200 Hz.</w:t>
      </w:r>
    </w:p>
    <w:p>
      <w:pPr>
        <w:pStyle w:val="B1"/>
        <w:rPr/>
      </w:pPr>
      <w:r>
        <w:rPr>
          <w:b/>
          <w:color w:val="0000FF"/>
          <w:lang w:val="en-US"/>
        </w:rPr>
        <w:t>-</w:t>
        <w:tab/>
        <w:t>UL Power Control</w:t>
      </w:r>
      <w:r>
        <w:rPr>
          <w:lang w:val="en-US"/>
        </w:rPr>
        <w:t xml:space="preserve">: UE transmit power adjusted just over the non-gated periods, over the gated periods the transmit power is on hold. </w:t>
      </w:r>
    </w:p>
    <w:p>
      <w:pPr>
        <w:pStyle w:val="B2"/>
        <w:rPr/>
      </w:pPr>
      <w:r>
        <w:rPr>
          <w:lang w:val="en-US"/>
        </w:rPr>
        <w:t>-</w:t>
        <w:tab/>
        <w:t xml:space="preserve">Outer loop: </w:t>
      </w:r>
    </w:p>
    <w:p>
      <w:pPr>
        <w:pStyle w:val="B3"/>
        <w:rPr/>
      </w:pPr>
      <w:r>
        <w:rPr>
          <w:lang w:val="en-US"/>
        </w:rPr>
        <w:t>-</w:t>
        <w:tab/>
        <w:t>Enabled with 1% residual  BLER target for simulations over active data periods.</w:t>
      </w:r>
    </w:p>
    <w:p>
      <w:pPr>
        <w:pStyle w:val="B3"/>
        <w:rPr/>
      </w:pPr>
      <w:r>
        <w:rPr>
          <w:lang w:val="en-US"/>
        </w:rPr>
        <w:t>-</w:t>
        <w:tab/>
        <w:t>Enabled and based on a target Pilot symbol error rate over inactive data periods.</w:t>
      </w:r>
    </w:p>
    <w:p>
      <w:pPr>
        <w:pStyle w:val="B1"/>
        <w:rPr/>
      </w:pPr>
      <w:r>
        <w:rPr>
          <w:b/>
          <w:color w:val="0000FF"/>
          <w:lang w:val="en-US"/>
        </w:rPr>
        <w:t>-</w:t>
        <w:tab/>
        <w:t>Channel models</w:t>
      </w:r>
      <w:r>
        <w:rPr>
          <w:lang w:val="en-US"/>
        </w:rPr>
        <w:t xml:space="preserve">: AWGN (for simulation cross-check), PA3, VA120. </w:t>
      </w:r>
    </w:p>
    <w:p>
      <w:pPr>
        <w:pStyle w:val="B1"/>
        <w:rPr/>
      </w:pPr>
      <w:r>
        <w:rPr>
          <w:b/>
          <w:color w:val="0000FF"/>
          <w:lang w:val="en-US"/>
        </w:rPr>
        <w:t>-</w:t>
        <w:tab/>
        <w:t>Transmission block size (data rate)</w:t>
      </w:r>
      <w:r>
        <w:rPr>
          <w:lang w:val="en-US"/>
        </w:rPr>
        <w:t>: 296 bits block size i.e., 148 kbps over single transmission (49.33 kbps after 3 transmissions).</w:t>
      </w:r>
    </w:p>
    <w:p>
      <w:pPr>
        <w:pStyle w:val="B1"/>
        <w:rPr/>
      </w:pPr>
      <w:r>
        <w:rPr>
          <w:b/>
          <w:color w:val="0000FF"/>
          <w:lang w:val="en-US"/>
        </w:rPr>
        <w:t>-</w:t>
        <w:tab/>
        <w:t>E-DCH Beta factors</w:t>
      </w:r>
      <w:r>
        <w:rPr>
          <w:lang w:val="en-US"/>
        </w:rPr>
        <w:t>: from 0 to 20 dB</w:t>
      </w:r>
    </w:p>
    <w:p>
      <w:pPr>
        <w:pStyle w:val="B1"/>
        <w:rPr/>
      </w:pPr>
      <w:r>
        <w:rPr>
          <w:b/>
          <w:color w:val="0000FF"/>
          <w:lang w:val="en-US"/>
        </w:rPr>
        <w:t>-</w:t>
        <w:tab/>
        <w:t>Data activity</w:t>
      </w:r>
      <w:r>
        <w:rPr>
          <w:lang w:val="en-US"/>
        </w:rPr>
        <w:t xml:space="preserve">: 100% over one HARQ process (when a packet is positively acknowledged, a new packet is transmitted). </w:t>
      </w:r>
    </w:p>
    <w:p>
      <w:pPr>
        <w:pStyle w:val="B1"/>
        <w:rPr/>
      </w:pPr>
      <w:r>
        <w:rPr>
          <w:b/>
          <w:color w:val="0000FF"/>
          <w:lang w:val="en-US"/>
        </w:rPr>
        <w:t>-</w:t>
        <w:tab/>
        <w:t>DPCCH slot format</w:t>
      </w:r>
      <w:r>
        <w:rPr>
          <w:lang w:val="en-US"/>
        </w:rPr>
        <w:t>: 0,   (6 pilot symbols out of 10 symbols)</w:t>
      </w:r>
    </w:p>
    <w:p>
      <w:pPr>
        <w:pStyle w:val="B1"/>
        <w:rPr/>
      </w:pPr>
      <w:r>
        <w:rPr>
          <w:b/>
          <w:color w:val="0000FF"/>
          <w:lang w:val="en-US"/>
        </w:rPr>
        <w:t>-</w:t>
        <w:tab/>
        <w:t>Gating patterns</w:t>
      </w:r>
      <w:r>
        <w:rPr>
          <w:lang w:val="en-US"/>
        </w:rPr>
        <w:t xml:space="preserve">: </w:t>
      </w:r>
    </w:p>
    <w:p>
      <w:pPr>
        <w:pStyle w:val="B2"/>
        <w:rPr/>
      </w:pPr>
      <w:r>
        <w:rPr>
          <w:lang w:val="en-US"/>
        </w:rPr>
        <w:t>-</w:t>
        <w:tab/>
        <w:t>0% gating: continuous DPCCH transmission as illustrated by Figure 1.</w:t>
      </w:r>
    </w:p>
    <w:p>
      <w:pPr>
        <w:pStyle w:val="B2"/>
        <w:rPr/>
      </w:pPr>
      <w:r>
        <w:rPr>
          <w:lang w:val="en-US"/>
        </w:rPr>
        <w:t>-</w:t>
        <w:tab/>
        <w:t>50% gating: DPCCH transmitted over 2 HARQ processes every 8. Transmitted with 2-slot preamble and 1-slot postamble as illustrated by Figure 2.</w:t>
      </w:r>
    </w:p>
    <w:p>
      <w:pPr>
        <w:pStyle w:val="B2"/>
        <w:rPr/>
      </w:pPr>
      <w:r>
        <w:rPr>
          <w:lang w:val="en-US"/>
        </w:rPr>
        <w:t>-</w:t>
        <w:tab/>
        <w:t>75% gating: DPCCH transmitted over 1 HARQ process every 8. Transmitted with 2-slot preamble and 1-slot postamble as illustrated by Figure 3.</w:t>
      </w:r>
    </w:p>
    <w:p>
      <w:pPr>
        <w:pStyle w:val="B2"/>
        <w:rPr/>
      </w:pPr>
      <w:r>
        <w:rPr>
          <w:lang w:val="en-US"/>
        </w:rPr>
        <w:t>-</w:t>
        <w:tab/>
        <w:t>87.5% gating: DPCCH transmitted over 1 HARQ process every 16. Transmitted with 2-slot preamble and 1-slot postamble.</w:t>
      </w:r>
    </w:p>
    <w:p>
      <w:pPr>
        <w:pStyle w:val="TH"/>
        <w:rPr>
          <w:lang w:val="en-US"/>
        </w:rPr>
      </w:pPr>
      <w:r>
        <w:rPr>
          <w:lang w:val="en-US"/>
        </w:rPr>
        <w:drawing>
          <wp:inline distT="0" distB="0" distL="0" distR="0">
            <wp:extent cx="5935980" cy="907415"/>
            <wp:effectExtent l="0" t="0" r="0" b="0"/>
            <wp:docPr id="79"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81" descr=""/>
                    <pic:cNvPicPr>
                      <a:picLocks noChangeAspect="1" noChangeArrowheads="1"/>
                    </pic:cNvPicPr>
                  </pic:nvPicPr>
                  <pic:blipFill>
                    <a:blip r:embed="rId81"/>
                    <a:srcRect l="-6" t="-38" r="-6" b="-38"/>
                    <a:stretch>
                      <a:fillRect/>
                    </a:stretch>
                  </pic:blipFill>
                  <pic:spPr bwMode="auto">
                    <a:xfrm>
                      <a:off x="0" y="0"/>
                      <a:ext cx="5935980" cy="907415"/>
                    </a:xfrm>
                    <a:prstGeom prst="rect">
                      <a:avLst/>
                    </a:prstGeom>
                  </pic:spPr>
                </pic:pic>
              </a:graphicData>
            </a:graphic>
          </wp:inline>
        </w:drawing>
      </w:r>
    </w:p>
    <w:p>
      <w:pPr>
        <w:pStyle w:val="TF"/>
        <w:rPr/>
      </w:pPr>
      <w:r>
        <w:rPr/>
        <w:t>Figure 4.2.2.3.1.1-1: Baseline reference with continuous DPCCH transmission.</w:t>
      </w:r>
    </w:p>
    <w:p>
      <w:pPr>
        <w:pStyle w:val="TH"/>
        <w:rPr>
          <w:lang w:val="en-US"/>
        </w:rPr>
      </w:pPr>
      <w:r>
        <w:rPr>
          <w:lang w:val="en-US"/>
        </w:rPr>
        <w:tab/>
        <w:tab/>
      </w:r>
      <w:r>
        <w:rPr>
          <w:lang w:val="en-US"/>
        </w:rPr>
        <w:drawing>
          <wp:inline distT="0" distB="0" distL="0" distR="0">
            <wp:extent cx="5935980" cy="1370330"/>
            <wp:effectExtent l="0" t="0" r="0" b="0"/>
            <wp:docPr id="80"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2" descr=""/>
                    <pic:cNvPicPr>
                      <a:picLocks noChangeAspect="1" noChangeArrowheads="1"/>
                    </pic:cNvPicPr>
                  </pic:nvPicPr>
                  <pic:blipFill>
                    <a:blip r:embed="rId82"/>
                    <a:srcRect l="-6" t="-25" r="-6" b="-25"/>
                    <a:stretch>
                      <a:fillRect/>
                    </a:stretch>
                  </pic:blipFill>
                  <pic:spPr bwMode="auto">
                    <a:xfrm>
                      <a:off x="0" y="0"/>
                      <a:ext cx="5935980" cy="1370330"/>
                    </a:xfrm>
                    <a:prstGeom prst="rect">
                      <a:avLst/>
                    </a:prstGeom>
                  </pic:spPr>
                </pic:pic>
              </a:graphicData>
            </a:graphic>
          </wp:inline>
        </w:drawing>
      </w:r>
    </w:p>
    <w:p>
      <w:pPr>
        <w:pStyle w:val="TF"/>
        <w:rPr/>
      </w:pPr>
      <w:r>
        <w:rPr/>
        <w:t>Figure 4.2.2.3.1.1-2: 50% gated DPCCH.</w:t>
      </w:r>
    </w:p>
    <w:p>
      <w:pPr>
        <w:pStyle w:val="Normal"/>
        <w:rPr>
          <w:lang w:val="en-US"/>
        </w:rPr>
      </w:pPr>
      <w:r>
        <w:rPr>
          <w:lang w:val="en-US"/>
        </w:rPr>
      </w:r>
    </w:p>
    <w:p>
      <w:pPr>
        <w:pStyle w:val="TH"/>
        <w:rPr>
          <w:lang w:val="en-US"/>
        </w:rPr>
      </w:pPr>
      <w:r>
        <w:rPr>
          <w:lang w:val="en-US"/>
        </w:rPr>
        <w:drawing>
          <wp:inline distT="0" distB="0" distL="0" distR="0">
            <wp:extent cx="5935980" cy="1370330"/>
            <wp:effectExtent l="0" t="0" r="0" b="0"/>
            <wp:docPr id="81"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3" descr=""/>
                    <pic:cNvPicPr>
                      <a:picLocks noChangeAspect="1" noChangeArrowheads="1"/>
                    </pic:cNvPicPr>
                  </pic:nvPicPr>
                  <pic:blipFill>
                    <a:blip r:embed="rId83"/>
                    <a:srcRect l="-6" t="-25" r="-6" b="-25"/>
                    <a:stretch>
                      <a:fillRect/>
                    </a:stretch>
                  </pic:blipFill>
                  <pic:spPr bwMode="auto">
                    <a:xfrm>
                      <a:off x="0" y="0"/>
                      <a:ext cx="5935980" cy="1370330"/>
                    </a:xfrm>
                    <a:prstGeom prst="rect">
                      <a:avLst/>
                    </a:prstGeom>
                  </pic:spPr>
                </pic:pic>
              </a:graphicData>
            </a:graphic>
          </wp:inline>
        </w:drawing>
      </w:r>
    </w:p>
    <w:p>
      <w:pPr>
        <w:pStyle w:val="TF"/>
        <w:rPr/>
      </w:pPr>
      <w:r>
        <w:rPr/>
        <w:t>Figure 4.2.2.3.1.1-3: 75% gated DPCCH.</w:t>
      </w:r>
    </w:p>
    <w:p>
      <w:pPr>
        <w:pStyle w:val="Normal"/>
        <w:rPr>
          <w:lang w:val="en-US"/>
        </w:rPr>
      </w:pPr>
      <w:r>
        <w:rPr>
          <w:lang w:val="en-US"/>
        </w:rPr>
      </w:r>
    </w:p>
    <w:p>
      <w:pPr>
        <w:pStyle w:val="B1"/>
        <w:rPr/>
      </w:pPr>
      <w:r>
        <w:rPr>
          <w:lang w:val="en-US"/>
        </w:rPr>
        <w:t>-</w:t>
        <w:tab/>
        <w:t>Rx antennas: 2.</w:t>
      </w:r>
    </w:p>
    <w:p>
      <w:pPr>
        <w:pStyle w:val="B1"/>
        <w:rPr>
          <w:lang w:val="en-US"/>
        </w:rPr>
      </w:pPr>
      <w:r>
        <w:rPr>
          <w:lang w:val="en-US"/>
        </w:rPr>
        <w:t>-</w:t>
        <w:tab/>
        <w:t>Max number of transmissions: 3.</w:t>
      </w:r>
    </w:p>
    <w:p>
      <w:pPr>
        <w:pStyle w:val="H6"/>
        <w:rPr/>
      </w:pPr>
      <w:r>
        <w:rPr/>
        <w:t>4.2.2.3.1.2</w:t>
        <w:tab/>
        <w:t>Simulation results</w:t>
      </w:r>
    </w:p>
    <w:p>
      <w:pPr>
        <w:pStyle w:val="H6"/>
        <w:rPr/>
      </w:pPr>
      <w:r>
        <w:rPr>
          <w:lang w:val="en-US"/>
        </w:rPr>
        <w:t>4.2.2.3.1.2.1</w:t>
        <w:tab/>
        <w:t>Simulations results over data active periods</w:t>
      </w:r>
    </w:p>
    <w:p>
      <w:pPr>
        <w:pStyle w:val="Normal"/>
        <w:spacing w:lineRule="atLeast" w:line="280" w:before="120" w:after="0"/>
        <w:jc w:val="both"/>
        <w:rPr/>
      </w:pPr>
      <w:r>
        <w:rPr>
          <w:lang w:val="en-US"/>
        </w:rPr>
        <w:t>Figures 4.2.2.3.1.2.1-1 to 4.2.2.3.1.2.1-6 present results for the scenarios considered. The figures show:</w:t>
      </w:r>
    </w:p>
    <w:p>
      <w:pPr>
        <w:pStyle w:val="B1"/>
        <w:rPr/>
      </w:pPr>
      <w:r>
        <w:rPr>
          <w:lang w:val="en-US"/>
        </w:rPr>
        <w:t>-</w:t>
        <w:tab/>
        <w:t>Combined Eb/Nt (per antenna) - figures at the left. DPCCH overhead taken into account just when E-DCH is active.</w:t>
      </w:r>
    </w:p>
    <w:p>
      <w:pPr>
        <w:pStyle w:val="B1"/>
        <w:rPr/>
      </w:pPr>
      <w:r>
        <w:rPr>
          <w:lang w:val="en-US"/>
        </w:rPr>
        <w:t>-</w:t>
        <w:tab/>
        <w:t>Effective combined Eb/Nt (per antenna) – figures at the right. DPCCH overhead taken into account regardless E-DCH is active or not.</w:t>
      </w:r>
    </w:p>
    <w:p>
      <w:pPr>
        <w:pStyle w:val="Normal"/>
        <w:spacing w:lineRule="atLeast" w:line="280" w:before="120" w:after="0"/>
        <w:jc w:val="both"/>
        <w:rPr>
          <w:lang w:val="en-US"/>
        </w:rPr>
      </w:pPr>
      <w:r>
        <w:rPr>
          <w:lang w:val="en-US"/>
        </w:rPr>
        <w:t>To isolate the power control impact, results without TTL and FTL are shown for all channels.</w:t>
      </w:r>
    </w:p>
    <w:p>
      <w:pPr>
        <w:pStyle w:val="Normal"/>
        <w:rPr>
          <w:lang w:val="en-US"/>
        </w:rPr>
      </w:pPr>
      <w:r>
        <w:rPr>
          <w:lang w:val="en-US"/>
        </w:rPr>
      </w:r>
    </w:p>
    <w:p>
      <w:pPr>
        <w:pStyle w:val="TH"/>
        <w:rPr>
          <w:lang w:val="en-US"/>
        </w:rPr>
      </w:pPr>
      <w:r>
        <w:rPr>
          <w:lang w:val="en-US" w:eastAsia="en-US"/>
        </w:rPr>
        <w:drawing>
          <wp:inline distT="0" distB="0" distL="0" distR="0">
            <wp:extent cx="2628900" cy="2069465"/>
            <wp:effectExtent l="0" t="0" r="0" b="0"/>
            <wp:docPr id="8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 descr=""/>
                    <pic:cNvPicPr>
                      <a:picLocks noChangeAspect="1" noChangeArrowheads="1"/>
                    </pic:cNvPicPr>
                  </pic:nvPicPr>
                  <pic:blipFill>
                    <a:blip r:embed="rId84"/>
                    <a:srcRect l="-5" t="-7" r="-5" b="-7"/>
                    <a:stretch>
                      <a:fillRect/>
                    </a:stretch>
                  </pic:blipFill>
                  <pic:spPr bwMode="auto">
                    <a:xfrm>
                      <a:off x="0" y="0"/>
                      <a:ext cx="2628900" cy="2069465"/>
                    </a:xfrm>
                    <a:prstGeom prst="rect">
                      <a:avLst/>
                    </a:prstGeom>
                  </pic:spPr>
                </pic:pic>
              </a:graphicData>
            </a:graphic>
          </wp:inline>
        </w:drawing>
      </w:r>
      <w:r>
        <w:rPr>
          <w:lang w:val="en-US" w:eastAsia="en-US"/>
        </w:rPr>
        <w:drawing>
          <wp:inline distT="0" distB="0" distL="0" distR="0">
            <wp:extent cx="2856865" cy="2096770"/>
            <wp:effectExtent l="0" t="0" r="0" b="0"/>
            <wp:docPr id="8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 descr=""/>
                    <pic:cNvPicPr>
                      <a:picLocks noChangeAspect="1" noChangeArrowheads="1"/>
                    </pic:cNvPicPr>
                  </pic:nvPicPr>
                  <pic:blipFill>
                    <a:blip r:embed="rId85"/>
                    <a:srcRect l="-5" t="-8" r="-5" b="-8"/>
                    <a:stretch>
                      <a:fillRect/>
                    </a:stretch>
                  </pic:blipFill>
                  <pic:spPr bwMode="auto">
                    <a:xfrm>
                      <a:off x="0" y="0"/>
                      <a:ext cx="2856865" cy="2096770"/>
                    </a:xfrm>
                    <a:prstGeom prst="rect">
                      <a:avLst/>
                    </a:prstGeom>
                  </pic:spPr>
                </pic:pic>
              </a:graphicData>
            </a:graphic>
          </wp:inline>
        </w:drawing>
      </w:r>
    </w:p>
    <w:p>
      <w:pPr>
        <w:pStyle w:val="TF"/>
        <w:rPr/>
      </w:pPr>
      <w:r>
        <w:rPr/>
        <w:t xml:space="preserve">Figure 4.2.2.3.1.2.1-1: AWGN channel, different gating patterns, combined Eb/Nt per antenna </w:t>
        <w:br/>
        <w:t>with TTL and FTL, target rate 49.3kbps.</w:t>
      </w:r>
    </w:p>
    <w:p>
      <w:pPr>
        <w:pStyle w:val="Normal"/>
        <w:rPr>
          <w:lang w:val="en-US"/>
        </w:rPr>
      </w:pPr>
      <w:r>
        <w:rPr>
          <w:lang w:val="en-US"/>
        </w:rPr>
      </w:r>
    </w:p>
    <w:p>
      <w:pPr>
        <w:pStyle w:val="TH"/>
        <w:rPr>
          <w:lang w:val="en-US"/>
        </w:rPr>
      </w:pPr>
      <w:r>
        <w:rPr>
          <w:lang w:val="en-US" w:eastAsia="en-US"/>
        </w:rPr>
        <w:drawing>
          <wp:inline distT="0" distB="0" distL="0" distR="0">
            <wp:extent cx="2743200" cy="2156460"/>
            <wp:effectExtent l="0" t="0" r="0" b="0"/>
            <wp:docPr id="8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 descr=""/>
                    <pic:cNvPicPr>
                      <a:picLocks noChangeAspect="1" noChangeArrowheads="1"/>
                    </pic:cNvPicPr>
                  </pic:nvPicPr>
                  <pic:blipFill>
                    <a:blip r:embed="rId86"/>
                    <a:srcRect l="-5" t="-7" r="-5" b="-7"/>
                    <a:stretch>
                      <a:fillRect/>
                    </a:stretch>
                  </pic:blipFill>
                  <pic:spPr bwMode="auto">
                    <a:xfrm>
                      <a:off x="0" y="0"/>
                      <a:ext cx="2743200" cy="2156460"/>
                    </a:xfrm>
                    <a:prstGeom prst="rect">
                      <a:avLst/>
                    </a:prstGeom>
                  </pic:spPr>
                </pic:pic>
              </a:graphicData>
            </a:graphic>
          </wp:inline>
        </w:drawing>
      </w:r>
      <w:r>
        <w:rPr>
          <w:lang w:val="en-US" w:eastAsia="en-US"/>
        </w:rPr>
        <w:drawing>
          <wp:inline distT="0" distB="0" distL="0" distR="0">
            <wp:extent cx="2856230" cy="2169795"/>
            <wp:effectExtent l="0" t="0" r="0" b="0"/>
            <wp:docPr id="8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 descr=""/>
                    <pic:cNvPicPr>
                      <a:picLocks noChangeAspect="1" noChangeArrowheads="1"/>
                    </pic:cNvPicPr>
                  </pic:nvPicPr>
                  <pic:blipFill>
                    <a:blip r:embed="rId87"/>
                    <a:srcRect l="-5" t="-7" r="-5" b="-7"/>
                    <a:stretch>
                      <a:fillRect/>
                    </a:stretch>
                  </pic:blipFill>
                  <pic:spPr bwMode="auto">
                    <a:xfrm>
                      <a:off x="0" y="0"/>
                      <a:ext cx="2856230" cy="2169795"/>
                    </a:xfrm>
                    <a:prstGeom prst="rect">
                      <a:avLst/>
                    </a:prstGeom>
                  </pic:spPr>
                </pic:pic>
              </a:graphicData>
            </a:graphic>
          </wp:inline>
        </w:drawing>
      </w:r>
    </w:p>
    <w:p>
      <w:pPr>
        <w:pStyle w:val="TF"/>
        <w:rPr/>
      </w:pPr>
      <w:r>
        <w:rPr/>
        <w:t xml:space="preserve">Figure 4.2.2.3.1.2.1-2: AWGN channel, different gating patterns, combined Eb/Nt per antenna </w:t>
        <w:br/>
        <w:t>without TTL and FTL, target rate 49.3kbps.</w:t>
      </w:r>
      <w:r>
        <w:br w:type="page"/>
      </w:r>
    </w:p>
    <w:p>
      <w:pPr>
        <w:pStyle w:val="TH"/>
        <w:rPr>
          <w:lang w:val="en-US"/>
        </w:rPr>
      </w:pPr>
      <w:r>
        <w:rPr>
          <w:lang w:val="en-US" w:eastAsia="en-US"/>
        </w:rPr>
        <w:drawing>
          <wp:inline distT="0" distB="0" distL="0" distR="0">
            <wp:extent cx="2857500" cy="2171700"/>
            <wp:effectExtent l="0" t="0" r="0" b="0"/>
            <wp:docPr id="8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 descr=""/>
                    <pic:cNvPicPr>
                      <a:picLocks noChangeAspect="1" noChangeArrowheads="1"/>
                    </pic:cNvPicPr>
                  </pic:nvPicPr>
                  <pic:blipFill>
                    <a:blip r:embed="rId88"/>
                    <a:srcRect l="-5" t="-6" r="-5" b="-6"/>
                    <a:stretch>
                      <a:fillRect/>
                    </a:stretch>
                  </pic:blipFill>
                  <pic:spPr bwMode="auto">
                    <a:xfrm>
                      <a:off x="0" y="0"/>
                      <a:ext cx="2857500" cy="2171700"/>
                    </a:xfrm>
                    <a:prstGeom prst="rect">
                      <a:avLst/>
                    </a:prstGeom>
                  </pic:spPr>
                </pic:pic>
              </a:graphicData>
            </a:graphic>
          </wp:inline>
        </w:drawing>
      </w:r>
      <w:r>
        <w:rPr>
          <w:lang w:val="en-US" w:eastAsia="en-US"/>
        </w:rPr>
        <w:drawing>
          <wp:inline distT="0" distB="0" distL="0" distR="0">
            <wp:extent cx="2853690" cy="2172335"/>
            <wp:effectExtent l="0" t="0" r="0" b="0"/>
            <wp:docPr id="8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 descr=""/>
                    <pic:cNvPicPr>
                      <a:picLocks noChangeAspect="1" noChangeArrowheads="1"/>
                    </pic:cNvPicPr>
                  </pic:nvPicPr>
                  <pic:blipFill>
                    <a:blip r:embed="rId89"/>
                    <a:srcRect l="-5" t="-7" r="-5" b="-7"/>
                    <a:stretch>
                      <a:fillRect/>
                    </a:stretch>
                  </pic:blipFill>
                  <pic:spPr bwMode="auto">
                    <a:xfrm>
                      <a:off x="0" y="0"/>
                      <a:ext cx="2853690" cy="2172335"/>
                    </a:xfrm>
                    <a:prstGeom prst="rect">
                      <a:avLst/>
                    </a:prstGeom>
                  </pic:spPr>
                </pic:pic>
              </a:graphicData>
            </a:graphic>
          </wp:inline>
        </w:drawing>
      </w:r>
    </w:p>
    <w:p>
      <w:pPr>
        <w:pStyle w:val="TF"/>
        <w:rPr/>
      </w:pPr>
      <w:r>
        <w:rPr/>
        <w:t xml:space="preserve">Figure 4.2.2.3.1.2.1-3: PA3 channel, different gating patterns, combined Eb/Nt per antenna </w:t>
        <w:br/>
        <w:t>with TTL and FTL, target rate 49.3kbps.</w:t>
      </w:r>
    </w:p>
    <w:p>
      <w:pPr>
        <w:pStyle w:val="Normal"/>
        <w:rPr>
          <w:lang w:val="en-US"/>
        </w:rPr>
      </w:pPr>
      <w:r>
        <w:rPr>
          <w:lang w:val="en-US"/>
        </w:rPr>
      </w:r>
    </w:p>
    <w:p>
      <w:pPr>
        <w:pStyle w:val="TH"/>
        <w:rPr>
          <w:lang w:val="en-US"/>
        </w:rPr>
      </w:pPr>
      <w:r>
        <w:rPr>
          <w:lang w:val="en-US" w:eastAsia="en-US"/>
        </w:rPr>
        <w:drawing>
          <wp:inline distT="0" distB="0" distL="0" distR="0">
            <wp:extent cx="2743200" cy="2181860"/>
            <wp:effectExtent l="0" t="0" r="0" b="0"/>
            <wp:docPr id="8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 descr=""/>
                    <pic:cNvPicPr>
                      <a:picLocks noChangeAspect="1" noChangeArrowheads="1"/>
                    </pic:cNvPicPr>
                  </pic:nvPicPr>
                  <pic:blipFill>
                    <a:blip r:embed="rId90"/>
                    <a:srcRect l="-5" t="-6" r="-5" b="-6"/>
                    <a:stretch>
                      <a:fillRect/>
                    </a:stretch>
                  </pic:blipFill>
                  <pic:spPr bwMode="auto">
                    <a:xfrm>
                      <a:off x="0" y="0"/>
                      <a:ext cx="2743200" cy="2181860"/>
                    </a:xfrm>
                    <a:prstGeom prst="rect">
                      <a:avLst/>
                    </a:prstGeom>
                  </pic:spPr>
                </pic:pic>
              </a:graphicData>
            </a:graphic>
          </wp:inline>
        </w:drawing>
      </w:r>
      <w:r>
        <w:rPr>
          <w:lang w:val="en-US" w:eastAsia="en-US"/>
        </w:rPr>
        <w:drawing>
          <wp:inline distT="0" distB="0" distL="0" distR="0">
            <wp:extent cx="2933700" cy="2289175"/>
            <wp:effectExtent l="0" t="0" r="0" b="0"/>
            <wp:docPr id="8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9" descr=""/>
                    <pic:cNvPicPr>
                      <a:picLocks noChangeAspect="1" noChangeArrowheads="1"/>
                    </pic:cNvPicPr>
                  </pic:nvPicPr>
                  <pic:blipFill>
                    <a:blip r:embed="rId91"/>
                    <a:srcRect l="-5" t="-6" r="-5" b="-6"/>
                    <a:stretch>
                      <a:fillRect/>
                    </a:stretch>
                  </pic:blipFill>
                  <pic:spPr bwMode="auto">
                    <a:xfrm>
                      <a:off x="0" y="0"/>
                      <a:ext cx="2933700" cy="2289175"/>
                    </a:xfrm>
                    <a:prstGeom prst="rect">
                      <a:avLst/>
                    </a:prstGeom>
                  </pic:spPr>
                </pic:pic>
              </a:graphicData>
            </a:graphic>
          </wp:inline>
        </w:drawing>
      </w:r>
    </w:p>
    <w:p>
      <w:pPr>
        <w:pStyle w:val="TF"/>
        <w:rPr/>
      </w:pPr>
      <w:r>
        <w:rPr/>
        <w:t xml:space="preserve">Figure 4.2.2.3.1.2.1-4: PA3 channel, different gating patterns, combined Eb/Nt per antenna </w:t>
        <w:br/>
        <w:t>without TTL and FTL, target rate 49.3kbps.</w:t>
      </w:r>
      <w:r>
        <w:br w:type="page"/>
      </w:r>
    </w:p>
    <w:p>
      <w:pPr>
        <w:pStyle w:val="TH"/>
        <w:rPr>
          <w:lang w:val="en-US"/>
        </w:rPr>
      </w:pPr>
      <w:r>
        <w:rPr>
          <w:lang w:val="en-US" w:eastAsia="en-US"/>
        </w:rPr>
        <w:drawing>
          <wp:inline distT="0" distB="0" distL="0" distR="0">
            <wp:extent cx="2743200" cy="2218690"/>
            <wp:effectExtent l="0" t="0" r="0" b="0"/>
            <wp:docPr id="9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 descr=""/>
                    <pic:cNvPicPr>
                      <a:picLocks noChangeAspect="1" noChangeArrowheads="1"/>
                    </pic:cNvPicPr>
                  </pic:nvPicPr>
                  <pic:blipFill>
                    <a:blip r:embed="rId92"/>
                    <a:srcRect l="-5" t="-7" r="-5" b="-7"/>
                    <a:stretch>
                      <a:fillRect/>
                    </a:stretch>
                  </pic:blipFill>
                  <pic:spPr bwMode="auto">
                    <a:xfrm>
                      <a:off x="0" y="0"/>
                      <a:ext cx="2743200" cy="2218690"/>
                    </a:xfrm>
                    <a:prstGeom prst="rect">
                      <a:avLst/>
                    </a:prstGeom>
                  </pic:spPr>
                </pic:pic>
              </a:graphicData>
            </a:graphic>
          </wp:inline>
        </w:drawing>
      </w:r>
      <w:r>
        <w:rPr>
          <w:lang w:val="en-US" w:eastAsia="en-US"/>
        </w:rPr>
        <w:drawing>
          <wp:inline distT="0" distB="0" distL="0" distR="0">
            <wp:extent cx="2860040" cy="2171065"/>
            <wp:effectExtent l="0" t="0" r="0" b="0"/>
            <wp:docPr id="9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1" descr=""/>
                    <pic:cNvPicPr>
                      <a:picLocks noChangeAspect="1" noChangeArrowheads="1"/>
                    </pic:cNvPicPr>
                  </pic:nvPicPr>
                  <pic:blipFill>
                    <a:blip r:embed="rId93"/>
                    <a:srcRect l="-5" t="-8" r="-5" b="-8"/>
                    <a:stretch>
                      <a:fillRect/>
                    </a:stretch>
                  </pic:blipFill>
                  <pic:spPr bwMode="auto">
                    <a:xfrm>
                      <a:off x="0" y="0"/>
                      <a:ext cx="2860040" cy="2171065"/>
                    </a:xfrm>
                    <a:prstGeom prst="rect">
                      <a:avLst/>
                    </a:prstGeom>
                  </pic:spPr>
                </pic:pic>
              </a:graphicData>
            </a:graphic>
          </wp:inline>
        </w:drawing>
      </w:r>
    </w:p>
    <w:p>
      <w:pPr>
        <w:pStyle w:val="TF"/>
        <w:rPr/>
      </w:pPr>
      <w:r>
        <w:rPr/>
        <w:t xml:space="preserve">Figure 4.2.2.3.1.2.1-5: VA120 channel, different gating patterns, combined Eb/Nt per antenna </w:t>
        <w:br/>
        <w:t>with TTL and FTL, target rate 49.3kbps.</w:t>
      </w:r>
    </w:p>
    <w:p>
      <w:pPr>
        <w:pStyle w:val="Normal"/>
        <w:rPr>
          <w:lang w:val="en-US"/>
        </w:rPr>
      </w:pPr>
      <w:r>
        <w:rPr>
          <w:lang w:val="en-US"/>
        </w:rPr>
      </w:r>
    </w:p>
    <w:p>
      <w:pPr>
        <w:pStyle w:val="TH"/>
        <w:rPr>
          <w:lang w:val="en-US"/>
        </w:rPr>
      </w:pPr>
      <w:r>
        <w:rPr>
          <w:lang w:val="en-US" w:eastAsia="en-US"/>
        </w:rPr>
        <w:drawing>
          <wp:inline distT="0" distB="0" distL="0" distR="0">
            <wp:extent cx="2743200" cy="2057400"/>
            <wp:effectExtent l="0" t="0" r="0" b="0"/>
            <wp:docPr id="9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 descr=""/>
                    <pic:cNvPicPr>
                      <a:picLocks noChangeAspect="1" noChangeArrowheads="1"/>
                    </pic:cNvPicPr>
                  </pic:nvPicPr>
                  <pic:blipFill>
                    <a:blip r:embed="rId94"/>
                    <a:srcRect l="-5" t="-7" r="-5" b="-7"/>
                    <a:stretch>
                      <a:fillRect/>
                    </a:stretch>
                  </pic:blipFill>
                  <pic:spPr bwMode="auto">
                    <a:xfrm>
                      <a:off x="0" y="0"/>
                      <a:ext cx="2743200" cy="2057400"/>
                    </a:xfrm>
                    <a:prstGeom prst="rect">
                      <a:avLst/>
                    </a:prstGeom>
                  </pic:spPr>
                </pic:pic>
              </a:graphicData>
            </a:graphic>
          </wp:inline>
        </w:drawing>
      </w:r>
      <w:r>
        <w:rPr>
          <w:lang w:val="en-US" w:eastAsia="en-US"/>
        </w:rPr>
        <w:drawing>
          <wp:inline distT="0" distB="0" distL="0" distR="0">
            <wp:extent cx="2628900" cy="2057400"/>
            <wp:effectExtent l="0" t="0" r="0" b="0"/>
            <wp:docPr id="9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3" descr=""/>
                    <pic:cNvPicPr>
                      <a:picLocks noChangeAspect="1" noChangeArrowheads="1"/>
                    </pic:cNvPicPr>
                  </pic:nvPicPr>
                  <pic:blipFill>
                    <a:blip r:embed="rId95"/>
                    <a:srcRect l="-5" t="-8" r="-5" b="-8"/>
                    <a:stretch>
                      <a:fillRect/>
                    </a:stretch>
                  </pic:blipFill>
                  <pic:spPr bwMode="auto">
                    <a:xfrm>
                      <a:off x="0" y="0"/>
                      <a:ext cx="2628900" cy="2057400"/>
                    </a:xfrm>
                    <a:prstGeom prst="rect">
                      <a:avLst/>
                    </a:prstGeom>
                  </pic:spPr>
                </pic:pic>
              </a:graphicData>
            </a:graphic>
          </wp:inline>
        </w:drawing>
      </w:r>
    </w:p>
    <w:p>
      <w:pPr>
        <w:pStyle w:val="TF"/>
        <w:rPr/>
      </w:pPr>
      <w:r>
        <w:rPr/>
        <w:t xml:space="preserve">Figure 4.2.2.3.1.2.1-6: VA120 channel, different gating patterns, combined Eb/Nt per antenna </w:t>
        <w:br/>
        <w:t>without TTL and FTL, target rate 49.3kbps.</w:t>
      </w:r>
    </w:p>
    <w:p>
      <w:pPr>
        <w:pStyle w:val="Normal"/>
        <w:rPr>
          <w:lang w:val="en-US"/>
        </w:rPr>
      </w:pPr>
      <w:r>
        <w:rPr>
          <w:lang w:val="en-US"/>
        </w:rPr>
      </w:r>
    </w:p>
    <w:p>
      <w:pPr>
        <w:pStyle w:val="Normal"/>
        <w:rPr/>
      </w:pPr>
      <w:r>
        <w:rPr>
          <w:lang w:val="en-US"/>
        </w:rPr>
        <w:t xml:space="preserve">Tables 4.2.2.3.1.2.1-1 to 4.2.2.3.1.2.1-3 summarize the results with FTL and TTL enabled. </w:t>
      </w:r>
    </w:p>
    <w:p>
      <w:pPr>
        <w:pStyle w:val="TH"/>
        <w:rPr>
          <w:lang w:val="en-US"/>
        </w:rPr>
      </w:pPr>
      <w:r>
        <w:rPr>
          <w:lang w:val="en-US"/>
        </w:rPr>
        <w:t>Table 4.2.2.3.1.2.1-1: AWGN with TTL FTL target rate 49.3kbps</w:t>
      </w:r>
    </w:p>
    <w:tbl>
      <w:tblPr>
        <w:tblW w:w="9571" w:type="dxa"/>
        <w:jc w:val="left"/>
        <w:tblInd w:w="-113" w:type="dxa"/>
        <w:tblLayout w:type="fixed"/>
        <w:tblCellMar>
          <w:top w:w="0" w:type="dxa"/>
          <w:left w:w="108" w:type="dxa"/>
          <w:bottom w:w="0" w:type="dxa"/>
          <w:right w:w="108" w:type="dxa"/>
        </w:tblCellMar>
      </w:tblPr>
      <w:tblGrid>
        <w:gridCol w:w="3085"/>
        <w:gridCol w:w="1700"/>
        <w:gridCol w:w="2393"/>
        <w:gridCol w:w="2393"/>
      </w:tblGrid>
      <w:tr>
        <w:trPr/>
        <w:tc>
          <w:tcPr>
            <w:tcW w:w="30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rPr>
                <w:lang w:val="en-US"/>
              </w:rPr>
            </w:pPr>
            <w:r>
              <w:rPr>
                <w:lang w:val="en-US"/>
              </w:rPr>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b/>
                <w:b/>
                <w:lang w:val="en-US"/>
              </w:rPr>
            </w:pPr>
            <w:r>
              <w:rPr>
                <w:b/>
                <w:lang w:val="en-US"/>
              </w:rPr>
              <w:t>No Gating</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b/>
                <w:b/>
                <w:lang w:val="en-US"/>
              </w:rPr>
            </w:pPr>
            <w:r>
              <w:rPr>
                <w:b/>
                <w:lang w:val="en-US"/>
              </w:rPr>
              <w:t>Gating 50%</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b/>
                <w:b/>
                <w:lang w:val="en-US"/>
              </w:rPr>
            </w:pPr>
            <w:r>
              <w:rPr>
                <w:b/>
                <w:lang w:val="en-US"/>
              </w:rPr>
              <w:t>Gating 75%</w:t>
            </w:r>
          </w:p>
        </w:tc>
      </w:tr>
      <w:tr>
        <w:trPr/>
        <w:tc>
          <w:tcPr>
            <w:tcW w:w="30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b/>
                <w:b/>
                <w:lang w:val="fr-FR"/>
              </w:rPr>
            </w:pPr>
            <w:r>
              <w:rPr>
                <w:b/>
                <w:lang w:val="fr-FR"/>
              </w:rPr>
              <w:t xml:space="preserve">MinEbnT @ opt T/P / </w:t>
            </w:r>
          </w:p>
          <w:p>
            <w:pPr>
              <w:pStyle w:val="Normal"/>
              <w:keepNext w:val="true"/>
              <w:keepLines/>
              <w:spacing w:before="0" w:after="0"/>
              <w:rPr>
                <w:b/>
                <w:b/>
                <w:color w:val="3366FF"/>
                <w:lang w:val="fr-FR"/>
              </w:rPr>
            </w:pPr>
            <w:r>
              <w:rPr>
                <w:b/>
                <w:color w:val="3366FF"/>
                <w:lang w:val="fr-FR"/>
              </w:rPr>
              <w:t>Effective MinEbnT @ opt T/P</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0.26</w:t>
            </w:r>
          </w:p>
          <w:p>
            <w:pPr>
              <w:pStyle w:val="Normal"/>
              <w:keepNext w:val="true"/>
              <w:keepLines/>
              <w:spacing w:lineRule="atLeast" w:line="280" w:before="0" w:after="0"/>
              <w:rPr>
                <w:lang w:val="en-US"/>
              </w:rPr>
            </w:pPr>
            <w:r>
              <w:rPr>
                <w:rFonts w:cs="Arial"/>
                <w:color w:val="3366FF"/>
              </w:rPr>
              <w:t>1.65</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0.47</w:t>
            </w:r>
          </w:p>
          <w:p>
            <w:pPr>
              <w:pStyle w:val="Normal"/>
              <w:keepNext w:val="true"/>
              <w:keepLines/>
              <w:spacing w:lineRule="atLeast" w:line="280" w:before="0" w:after="0"/>
              <w:rPr>
                <w:lang w:val="en-US"/>
              </w:rPr>
            </w:pPr>
            <w:r>
              <w:rPr>
                <w:rFonts w:cs="Arial"/>
                <w:color w:val="3366FF"/>
              </w:rPr>
              <w:t>1.27</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1.04</w:t>
            </w:r>
          </w:p>
          <w:p>
            <w:pPr>
              <w:pStyle w:val="Normal"/>
              <w:keepNext w:val="true"/>
              <w:keepLines/>
              <w:spacing w:lineRule="atLeast" w:line="280" w:before="0" w:after="0"/>
              <w:rPr>
                <w:lang w:val="en-US"/>
              </w:rPr>
            </w:pPr>
            <w:r>
              <w:rPr>
                <w:rFonts w:cs="Arial"/>
                <w:color w:val="3366FF"/>
              </w:rPr>
              <w:t>1.36</w:t>
            </w:r>
          </w:p>
        </w:tc>
      </w:tr>
      <w:tr>
        <w:trPr/>
        <w:tc>
          <w:tcPr>
            <w:tcW w:w="30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b/>
                <w:b/>
                <w:lang w:val="fr-FR"/>
              </w:rPr>
            </w:pPr>
            <w:r>
              <w:rPr>
                <w:b/>
                <w:lang w:val="fr-FR"/>
              </w:rPr>
              <w:t>MinEcpnT @ opt T/P /</w:t>
            </w:r>
          </w:p>
          <w:p>
            <w:pPr>
              <w:pStyle w:val="Normal"/>
              <w:keepNext w:val="true"/>
              <w:keepLines/>
              <w:spacing w:before="0" w:after="0"/>
              <w:rPr>
                <w:b/>
                <w:b/>
                <w:color w:val="3366FF"/>
                <w:lang w:val="fr-FR"/>
              </w:rPr>
            </w:pPr>
            <w:r>
              <w:rPr>
                <w:b/>
                <w:color w:val="3366FF"/>
                <w:lang w:val="fr-FR"/>
              </w:rPr>
              <w:t>Effective MinEcpnT @ opt T/P</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-24.73</w:t>
            </w:r>
          </w:p>
          <w:p>
            <w:pPr>
              <w:pStyle w:val="Normal"/>
              <w:keepNext w:val="true"/>
              <w:keepLines/>
              <w:spacing w:lineRule="atLeast" w:line="280" w:before="0" w:after="0"/>
              <w:rPr>
                <w:lang w:val="en-US"/>
              </w:rPr>
            </w:pPr>
            <w:r>
              <w:rPr>
                <w:rFonts w:cs="Arial"/>
                <w:color w:val="3366FF"/>
              </w:rPr>
              <w:t>-27.31</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-24.49</w:t>
            </w:r>
          </w:p>
          <w:p>
            <w:pPr>
              <w:pStyle w:val="Normal"/>
              <w:keepNext w:val="true"/>
              <w:keepLines/>
              <w:spacing w:lineRule="atLeast" w:line="280" w:before="0" w:after="0"/>
              <w:rPr>
                <w:lang w:val="en-US"/>
              </w:rPr>
            </w:pPr>
            <w:r>
              <w:rPr>
                <w:rFonts w:cs="Arial"/>
                <w:color w:val="3366FF"/>
              </w:rPr>
              <w:t>-25.73</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-22.85</w:t>
            </w:r>
          </w:p>
          <w:p>
            <w:pPr>
              <w:pStyle w:val="Normal"/>
              <w:keepNext w:val="true"/>
              <w:keepLines/>
              <w:spacing w:lineRule="atLeast" w:line="280" w:before="0" w:after="0"/>
              <w:rPr>
                <w:lang w:val="en-US"/>
              </w:rPr>
            </w:pPr>
            <w:r>
              <w:rPr>
                <w:rFonts w:cs="Arial"/>
                <w:color w:val="3366FF"/>
              </w:rPr>
              <w:t>-24.12</w:t>
            </w:r>
          </w:p>
        </w:tc>
      </w:tr>
      <w:tr>
        <w:trPr/>
        <w:tc>
          <w:tcPr>
            <w:tcW w:w="30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b/>
                <w:b/>
                <w:lang w:val="fr-FR"/>
              </w:rPr>
            </w:pPr>
            <w:r>
              <w:rPr>
                <w:b/>
                <w:lang w:val="fr-FR"/>
              </w:rPr>
              <w:t xml:space="preserve">Optimal T/P / </w:t>
            </w:r>
          </w:p>
          <w:p>
            <w:pPr>
              <w:pStyle w:val="Normal"/>
              <w:keepNext w:val="true"/>
              <w:keepLines/>
              <w:spacing w:before="0" w:after="0"/>
              <w:rPr/>
            </w:pPr>
            <w:r>
              <w:rPr>
                <w:b/>
                <w:color w:val="3366FF"/>
                <w:lang w:val="fr-FR"/>
              </w:rPr>
              <w:t>Effective Optimal T/P</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10</w:t>
            </w:r>
          </w:p>
          <w:p>
            <w:pPr>
              <w:pStyle w:val="Normal"/>
              <w:keepNext w:val="true"/>
              <w:keepLines/>
              <w:spacing w:lineRule="atLeast" w:line="280" w:before="0" w:after="0"/>
              <w:rPr>
                <w:lang w:val="en-US"/>
              </w:rPr>
            </w:pPr>
            <w:r>
              <w:rPr>
                <w:rFonts w:cs="Arial"/>
                <w:color w:val="3366FF"/>
              </w:rPr>
              <w:t>14</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10</w:t>
            </w:r>
          </w:p>
          <w:p>
            <w:pPr>
              <w:pStyle w:val="Normal"/>
              <w:keepNext w:val="true"/>
              <w:keepLines/>
              <w:spacing w:lineRule="atLeast" w:line="280" w:before="0" w:after="0"/>
              <w:rPr>
                <w:lang w:val="en-US"/>
              </w:rPr>
            </w:pPr>
            <w:r>
              <w:rPr>
                <w:rFonts w:cs="Arial"/>
                <w:color w:val="3366FF"/>
              </w:rPr>
              <w:t>12</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9</w:t>
            </w:r>
          </w:p>
          <w:p>
            <w:pPr>
              <w:pStyle w:val="Normal"/>
              <w:keepNext w:val="true"/>
              <w:keepLines/>
              <w:spacing w:lineRule="atLeast" w:line="280" w:before="0" w:after="0"/>
              <w:rPr>
                <w:lang w:val="en-US"/>
              </w:rPr>
            </w:pPr>
            <w:r>
              <w:rPr>
                <w:rFonts w:cs="Arial"/>
                <w:color w:val="3366FF"/>
              </w:rPr>
              <w:t>11</w:t>
            </w:r>
          </w:p>
        </w:tc>
      </w:tr>
      <w:tr>
        <w:trPr/>
        <w:tc>
          <w:tcPr>
            <w:tcW w:w="3085"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b/>
                <w:b/>
                <w:lang w:val="en-US"/>
              </w:rPr>
            </w:pPr>
            <w:r>
              <w:rPr>
                <w:b/>
                <w:lang w:val="en-US"/>
              </w:rPr>
              <w:t>Effective Ec/Nt</w:t>
            </w:r>
          </w:p>
        </w:tc>
        <w:tc>
          <w:tcPr>
            <w:tcW w:w="17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-12</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-12.79</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lineRule="atLeast" w:line="280" w:before="0" w:after="0"/>
              <w:rPr>
                <w:lang w:val="en-US"/>
              </w:rPr>
            </w:pPr>
            <w:r>
              <w:rPr>
                <w:lang w:val="en-US"/>
              </w:rPr>
              <w:t>-12.54</w:t>
            </w:r>
          </w:p>
        </w:tc>
      </w:tr>
    </w:tbl>
    <w:p>
      <w:pPr>
        <w:pStyle w:val="Normal"/>
        <w:spacing w:lineRule="atLeast" w:line="280" w:before="120" w:after="0"/>
        <w:rPr>
          <w:b/>
          <w:b/>
          <w:bCs/>
          <w:lang w:val="en-US"/>
        </w:rPr>
      </w:pPr>
      <w:r>
        <w:rPr>
          <w:b/>
          <w:bCs/>
          <w:lang w:val="en-US"/>
        </w:rPr>
      </w:r>
    </w:p>
    <w:p>
      <w:pPr>
        <w:pStyle w:val="TH"/>
        <w:rPr>
          <w:lang w:val="en-US"/>
        </w:rPr>
      </w:pPr>
      <w:r>
        <w:rPr>
          <w:lang w:val="en-US"/>
        </w:rPr>
        <w:t>Table 4.2.2.3.1.2.1-2: PA3 with FTL TTL target rate 49.3kbps</w:t>
      </w:r>
    </w:p>
    <w:tbl>
      <w:tblPr>
        <w:tblW w:w="9571" w:type="dxa"/>
        <w:jc w:val="left"/>
        <w:tblInd w:w="-113" w:type="dxa"/>
        <w:tblLayout w:type="fixed"/>
        <w:tblCellMar>
          <w:top w:w="0" w:type="dxa"/>
          <w:left w:w="108" w:type="dxa"/>
          <w:bottom w:w="0" w:type="dxa"/>
          <w:right w:w="108" w:type="dxa"/>
        </w:tblCellMar>
      </w:tblPr>
      <w:tblGrid>
        <w:gridCol w:w="3085"/>
        <w:gridCol w:w="1700"/>
        <w:gridCol w:w="2393"/>
        <w:gridCol w:w="2393"/>
      </w:tblGrid>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b/>
                <w:b/>
                <w:lang w:val="en-US"/>
              </w:rPr>
            </w:pPr>
            <w:r>
              <w:rPr>
                <w:b/>
                <w:lang w:val="en-US"/>
              </w:rPr>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No Gating</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Gating 50%</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Gating 75%</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fr-FR"/>
              </w:rPr>
            </w:pPr>
            <w:r>
              <w:rPr>
                <w:b/>
                <w:lang w:val="fr-FR"/>
              </w:rPr>
              <w:t xml:space="preserve">MinEbnT @ opt T/P / </w:t>
            </w:r>
          </w:p>
          <w:p>
            <w:pPr>
              <w:pStyle w:val="Normal"/>
              <w:keepNext w:val="true"/>
              <w:keepLines/>
              <w:spacing w:before="0" w:after="0"/>
              <w:rPr>
                <w:b/>
                <w:b/>
                <w:color w:val="3366FF"/>
                <w:lang w:val="fr-FR"/>
              </w:rPr>
            </w:pPr>
            <w:r>
              <w:rPr>
                <w:b/>
                <w:color w:val="3366FF"/>
                <w:lang w:val="fr-FR"/>
              </w:rPr>
              <w:t>Effective MinEbnT @ opt T/P</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0.33</w:t>
            </w:r>
          </w:p>
          <w:p>
            <w:pPr>
              <w:pStyle w:val="Normal"/>
              <w:keepNext w:val="true"/>
              <w:keepLines/>
              <w:spacing w:lineRule="atLeast" w:line="280" w:before="0" w:after="0"/>
              <w:jc w:val="both"/>
              <w:rPr>
                <w:lang w:val="en-US"/>
              </w:rPr>
            </w:pPr>
            <w:r>
              <w:rPr>
                <w:rFonts w:cs="Arial"/>
                <w:color w:val="3366FF"/>
              </w:rPr>
              <w:t>1.73</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0.64</w:t>
            </w:r>
          </w:p>
          <w:p>
            <w:pPr>
              <w:pStyle w:val="Normal"/>
              <w:keepNext w:val="true"/>
              <w:keepLines/>
              <w:spacing w:lineRule="atLeast" w:line="280" w:before="0" w:after="0"/>
              <w:jc w:val="both"/>
              <w:rPr>
                <w:lang w:val="en-US"/>
              </w:rPr>
            </w:pPr>
            <w:r>
              <w:rPr>
                <w:rFonts w:cs="Arial"/>
                <w:color w:val="3366FF"/>
              </w:rPr>
              <w:t>1.50</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1.80</w:t>
            </w:r>
          </w:p>
          <w:p>
            <w:pPr>
              <w:pStyle w:val="Normal"/>
              <w:keepNext w:val="true"/>
              <w:keepLines/>
              <w:spacing w:lineRule="atLeast" w:line="280" w:before="0" w:after="0"/>
              <w:jc w:val="both"/>
              <w:rPr>
                <w:lang w:val="en-US"/>
              </w:rPr>
            </w:pPr>
            <w:r>
              <w:rPr>
                <w:rFonts w:cs="Arial"/>
                <w:color w:val="3366FF"/>
              </w:rPr>
              <w:t>2.42</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fr-FR"/>
              </w:rPr>
            </w:pPr>
            <w:r>
              <w:rPr>
                <w:b/>
                <w:lang w:val="fr-FR"/>
              </w:rPr>
              <w:t>MinEcpnT @ opt T/P /</w:t>
            </w:r>
          </w:p>
          <w:p>
            <w:pPr>
              <w:pStyle w:val="Normal"/>
              <w:keepNext w:val="true"/>
              <w:keepLines/>
              <w:spacing w:before="0" w:after="0"/>
              <w:rPr/>
            </w:pPr>
            <w:r>
              <w:rPr>
                <w:b/>
                <w:color w:val="3366FF"/>
                <w:lang w:val="fr-FR"/>
              </w:rPr>
              <w:t>Effective MinEcpnT @ opt T/P</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-23.92</w:t>
            </w:r>
          </w:p>
          <w:p>
            <w:pPr>
              <w:pStyle w:val="Normal"/>
              <w:keepNext w:val="true"/>
              <w:keepLines/>
              <w:spacing w:lineRule="atLeast" w:line="280" w:before="0" w:after="0"/>
              <w:jc w:val="both"/>
              <w:rPr>
                <w:lang w:val="en-US"/>
              </w:rPr>
            </w:pPr>
            <w:r>
              <w:rPr>
                <w:rFonts w:cs="Arial"/>
                <w:color w:val="3366FF"/>
              </w:rPr>
              <w:t>-27.02</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-23.83</w:t>
            </w:r>
          </w:p>
          <w:p>
            <w:pPr>
              <w:pStyle w:val="Normal"/>
              <w:keepNext w:val="true"/>
              <w:keepLines/>
              <w:spacing w:lineRule="atLeast" w:line="280" w:before="0" w:after="0"/>
              <w:jc w:val="both"/>
              <w:rPr>
                <w:lang w:val="en-US"/>
              </w:rPr>
            </w:pPr>
            <w:r>
              <w:rPr>
                <w:rFonts w:cs="Arial"/>
                <w:color w:val="3366FF"/>
              </w:rPr>
              <w:t>-25</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-21</w:t>
            </w:r>
          </w:p>
          <w:p>
            <w:pPr>
              <w:pStyle w:val="Normal"/>
              <w:keepNext w:val="true"/>
              <w:keepLines/>
              <w:spacing w:lineRule="atLeast" w:line="280" w:before="0" w:after="0"/>
              <w:jc w:val="both"/>
              <w:rPr>
                <w:lang w:val="en-US"/>
              </w:rPr>
            </w:pPr>
            <w:r>
              <w:rPr>
                <w:rFonts w:cs="Arial"/>
                <w:color w:val="3366FF"/>
              </w:rPr>
              <w:t>-21.66</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fr-FR"/>
              </w:rPr>
            </w:pPr>
            <w:r>
              <w:rPr>
                <w:b/>
                <w:lang w:val="fr-FR"/>
              </w:rPr>
              <w:t xml:space="preserve">Optimal T/P / </w:t>
            </w:r>
          </w:p>
          <w:p>
            <w:pPr>
              <w:pStyle w:val="Normal"/>
              <w:keepNext w:val="true"/>
              <w:keepLines/>
              <w:spacing w:before="0" w:after="0"/>
              <w:rPr>
                <w:b/>
                <w:b/>
                <w:color w:val="3366FF"/>
                <w:lang w:val="fr-FR"/>
              </w:rPr>
            </w:pPr>
            <w:r>
              <w:rPr>
                <w:b/>
                <w:color w:val="3366FF"/>
                <w:lang w:val="fr-FR"/>
              </w:rPr>
              <w:t>Effective Optimal T/P</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9</w:t>
            </w:r>
          </w:p>
          <w:p>
            <w:pPr>
              <w:pStyle w:val="Normal"/>
              <w:keepNext w:val="true"/>
              <w:keepLines/>
              <w:spacing w:lineRule="atLeast" w:line="280" w:before="0" w:after="0"/>
              <w:jc w:val="both"/>
              <w:rPr>
                <w:lang w:val="en-US"/>
              </w:rPr>
            </w:pPr>
            <w:r>
              <w:rPr>
                <w:rFonts w:cs="Arial"/>
                <w:color w:val="3366FF"/>
              </w:rPr>
              <w:t>14</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10</w:t>
            </w:r>
          </w:p>
          <w:p>
            <w:pPr>
              <w:pStyle w:val="Normal"/>
              <w:keepNext w:val="true"/>
              <w:keepLines/>
              <w:spacing w:lineRule="atLeast" w:line="280" w:before="0" w:after="0"/>
              <w:jc w:val="both"/>
              <w:rPr>
                <w:lang w:val="en-US"/>
              </w:rPr>
            </w:pPr>
            <w:r>
              <w:rPr>
                <w:rFonts w:cs="Arial"/>
                <w:color w:val="3366FF"/>
              </w:rPr>
              <w:t>12</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9</w:t>
            </w:r>
          </w:p>
          <w:p>
            <w:pPr>
              <w:pStyle w:val="Normal"/>
              <w:keepNext w:val="true"/>
              <w:keepLines/>
              <w:spacing w:lineRule="atLeast" w:line="280" w:before="0" w:after="0"/>
              <w:jc w:val="both"/>
              <w:rPr>
                <w:lang w:val="en-US"/>
              </w:rPr>
            </w:pPr>
            <w:r>
              <w:rPr>
                <w:rFonts w:cs="Arial"/>
                <w:color w:val="3366FF"/>
              </w:rPr>
              <w:t>10</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Effective Ec/Nt</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-11.68</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-12.13</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-10.69</w:t>
            </w:r>
          </w:p>
        </w:tc>
      </w:tr>
    </w:tbl>
    <w:p>
      <w:pPr>
        <w:pStyle w:val="Normal"/>
        <w:spacing w:lineRule="atLeast" w:line="280" w:before="120" w:after="0"/>
        <w:rPr>
          <w:b/>
          <w:b/>
          <w:bCs/>
          <w:lang w:val="en-US"/>
        </w:rPr>
      </w:pPr>
      <w:r>
        <w:rPr>
          <w:b/>
          <w:bCs/>
          <w:lang w:val="en-US"/>
        </w:rPr>
      </w:r>
    </w:p>
    <w:p>
      <w:pPr>
        <w:pStyle w:val="TH"/>
        <w:rPr>
          <w:lang w:val="en-US"/>
        </w:rPr>
      </w:pPr>
      <w:r>
        <w:rPr>
          <w:lang w:val="en-US"/>
        </w:rPr>
        <w:t>Table 4.2.2.3.1.2.1-3: VA120 with TTL FTL target rate 49.3kbps</w:t>
      </w:r>
    </w:p>
    <w:tbl>
      <w:tblPr>
        <w:tblW w:w="9571" w:type="dxa"/>
        <w:jc w:val="left"/>
        <w:tblInd w:w="-113" w:type="dxa"/>
        <w:tblLayout w:type="fixed"/>
        <w:tblCellMar>
          <w:top w:w="0" w:type="dxa"/>
          <w:left w:w="108" w:type="dxa"/>
          <w:bottom w:w="0" w:type="dxa"/>
          <w:right w:w="108" w:type="dxa"/>
        </w:tblCellMar>
      </w:tblPr>
      <w:tblGrid>
        <w:gridCol w:w="3085"/>
        <w:gridCol w:w="1700"/>
        <w:gridCol w:w="2393"/>
        <w:gridCol w:w="2393"/>
      </w:tblGrid>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b/>
                <w:b/>
                <w:lang w:val="en-US"/>
              </w:rPr>
            </w:pPr>
            <w:r>
              <w:rPr>
                <w:b/>
                <w:lang w:val="en-US"/>
              </w:rPr>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No Gating</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Gating 50%</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Gating 75%</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b/>
                <w:lang w:val="fr-FR"/>
              </w:rPr>
              <w:t xml:space="preserve">MinEbnT @ opt T/P / </w:t>
            </w:r>
          </w:p>
          <w:p>
            <w:pPr>
              <w:pStyle w:val="Normal"/>
              <w:keepNext w:val="true"/>
              <w:keepLines/>
              <w:spacing w:before="0" w:after="0"/>
              <w:rPr>
                <w:b/>
                <w:b/>
                <w:color w:val="3366FF"/>
                <w:lang w:val="fr-FR"/>
              </w:rPr>
            </w:pPr>
            <w:r>
              <w:rPr>
                <w:b/>
                <w:color w:val="3366FF"/>
                <w:lang w:val="fr-FR"/>
              </w:rPr>
              <w:t>Effective MinEbnT @opt T/P</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2.73</w:t>
            </w:r>
          </w:p>
          <w:p>
            <w:pPr>
              <w:pStyle w:val="Normal"/>
              <w:keepNext w:val="true"/>
              <w:keepLines/>
              <w:spacing w:lineRule="atLeast" w:line="280" w:before="0" w:after="0"/>
              <w:jc w:val="both"/>
              <w:rPr>
                <w:lang w:val="en-US"/>
              </w:rPr>
            </w:pPr>
            <w:r>
              <w:rPr>
                <w:rFonts w:cs="Arial"/>
                <w:color w:val="3366FF"/>
              </w:rPr>
              <w:t>4.80</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3.05</w:t>
            </w:r>
          </w:p>
          <w:p>
            <w:pPr>
              <w:pStyle w:val="Normal"/>
              <w:keepNext w:val="true"/>
              <w:keepLines/>
              <w:spacing w:lineRule="atLeast" w:line="280" w:before="0" w:after="0"/>
              <w:jc w:val="both"/>
              <w:rPr>
                <w:lang w:val="en-US"/>
              </w:rPr>
            </w:pPr>
            <w:r>
              <w:rPr>
                <w:rFonts w:cs="Arial"/>
                <w:color w:val="3366FF"/>
              </w:rPr>
              <w:t>4.20</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3.18</w:t>
            </w:r>
          </w:p>
          <w:p>
            <w:pPr>
              <w:pStyle w:val="Normal"/>
              <w:keepNext w:val="true"/>
              <w:keepLines/>
              <w:spacing w:lineRule="atLeast" w:line="280" w:before="0" w:after="0"/>
              <w:jc w:val="both"/>
              <w:rPr>
                <w:lang w:val="en-US"/>
              </w:rPr>
            </w:pPr>
            <w:r>
              <w:rPr>
                <w:rFonts w:cs="Arial"/>
                <w:color w:val="3366FF"/>
              </w:rPr>
              <w:t>3.64</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fr-FR"/>
              </w:rPr>
            </w:pPr>
            <w:r>
              <w:rPr>
                <w:b/>
                <w:lang w:val="fr-FR"/>
              </w:rPr>
              <w:t>MinEcpnT @ opt T/P /</w:t>
            </w:r>
          </w:p>
          <w:p>
            <w:pPr>
              <w:pStyle w:val="Normal"/>
              <w:keepNext w:val="true"/>
              <w:keepLines/>
              <w:spacing w:before="0" w:after="0"/>
              <w:rPr>
                <w:b/>
                <w:b/>
                <w:color w:val="3366FF"/>
                <w:lang w:val="fr-FR"/>
              </w:rPr>
            </w:pPr>
            <w:r>
              <w:rPr>
                <w:b/>
                <w:color w:val="3366FF"/>
                <w:lang w:val="fr-FR"/>
              </w:rPr>
              <w:t>Effective MinEcpnT @opt T/P</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-19.89</w:t>
            </w:r>
          </w:p>
          <w:p>
            <w:pPr>
              <w:pStyle w:val="Normal"/>
              <w:keepNext w:val="true"/>
              <w:keepLines/>
              <w:spacing w:lineRule="atLeast" w:line="280" w:before="0" w:after="0"/>
              <w:jc w:val="both"/>
              <w:rPr>
                <w:lang w:val="en-US"/>
              </w:rPr>
            </w:pPr>
            <w:r>
              <w:rPr>
                <w:rFonts w:cs="Arial"/>
                <w:color w:val="3366FF"/>
              </w:rPr>
              <w:t>-22.30</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-18.79</w:t>
            </w:r>
          </w:p>
          <w:p>
            <w:pPr>
              <w:pStyle w:val="Normal"/>
              <w:keepNext w:val="true"/>
              <w:keepLines/>
              <w:spacing w:lineRule="atLeast" w:line="280" w:before="0" w:after="0"/>
              <w:jc w:val="both"/>
              <w:rPr>
                <w:lang w:val="en-US"/>
              </w:rPr>
            </w:pPr>
            <w:r>
              <w:rPr>
                <w:rFonts w:cs="Arial"/>
                <w:color w:val="3366FF"/>
              </w:rPr>
              <w:t>-21.35</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-19.36</w:t>
            </w:r>
          </w:p>
          <w:p>
            <w:pPr>
              <w:pStyle w:val="Normal"/>
              <w:keepNext w:val="true"/>
              <w:keepLines/>
              <w:spacing w:lineRule="atLeast" w:line="280" w:before="0" w:after="0"/>
              <w:jc w:val="both"/>
              <w:rPr>
                <w:lang w:val="en-US"/>
              </w:rPr>
            </w:pPr>
            <w:r>
              <w:rPr>
                <w:rFonts w:cs="Arial"/>
                <w:color w:val="3366FF"/>
              </w:rPr>
              <w:t>-20.18</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fr-FR"/>
              </w:rPr>
            </w:pPr>
            <w:r>
              <w:rPr>
                <w:b/>
                <w:lang w:val="fr-FR"/>
              </w:rPr>
              <w:t xml:space="preserve">Optimal T/P / </w:t>
            </w:r>
          </w:p>
          <w:p>
            <w:pPr>
              <w:pStyle w:val="Normal"/>
              <w:keepNext w:val="true"/>
              <w:keepLines/>
              <w:spacing w:before="0" w:after="0"/>
              <w:rPr>
                <w:b/>
                <w:b/>
                <w:color w:val="3366FF"/>
                <w:lang w:val="fr-FR"/>
              </w:rPr>
            </w:pPr>
            <w:r>
              <w:rPr>
                <w:b/>
                <w:color w:val="3366FF"/>
                <w:lang w:val="fr-FR"/>
              </w:rPr>
              <w:t>Effective Optimal T/P</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8</w:t>
            </w:r>
          </w:p>
          <w:p>
            <w:pPr>
              <w:pStyle w:val="Normal"/>
              <w:keepNext w:val="true"/>
              <w:keepLines/>
              <w:spacing w:lineRule="atLeast" w:line="280" w:before="0" w:after="0"/>
              <w:jc w:val="both"/>
              <w:rPr>
                <w:lang w:val="en-US"/>
              </w:rPr>
            </w:pPr>
            <w:r>
              <w:rPr>
                <w:rFonts w:cs="Arial"/>
                <w:color w:val="3366FF"/>
              </w:rPr>
              <w:t>12</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7</w:t>
            </w:r>
          </w:p>
          <w:p>
            <w:pPr>
              <w:pStyle w:val="Normal"/>
              <w:keepNext w:val="true"/>
              <w:keepLines/>
              <w:spacing w:lineRule="atLeast" w:line="280" w:before="0" w:after="0"/>
              <w:jc w:val="both"/>
              <w:rPr>
                <w:lang w:val="en-US"/>
              </w:rPr>
            </w:pPr>
            <w:r>
              <w:rPr>
                <w:rFonts w:cs="Arial"/>
                <w:color w:val="3366FF"/>
              </w:rPr>
              <w:t>11</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8</w:t>
            </w:r>
          </w:p>
          <w:p>
            <w:pPr>
              <w:pStyle w:val="Normal"/>
              <w:keepNext w:val="true"/>
              <w:keepLines/>
              <w:spacing w:lineRule="atLeast" w:line="280" w:before="0" w:after="0"/>
              <w:jc w:val="both"/>
              <w:rPr>
                <w:lang w:val="en-US"/>
              </w:rPr>
            </w:pPr>
            <w:r>
              <w:rPr>
                <w:rFonts w:cs="Arial"/>
                <w:color w:val="3366FF"/>
              </w:rPr>
              <w:t>9</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lang w:val="en-US"/>
              </w:rPr>
            </w:pPr>
            <w:r>
              <w:rPr>
                <w:b/>
                <w:lang w:val="en-US"/>
              </w:rPr>
              <w:t>Effective Ec/Nt</w:t>
            </w:r>
          </w:p>
        </w:tc>
        <w:tc>
          <w:tcPr>
            <w:tcW w:w="1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-8.10</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-8.88</w:t>
            </w:r>
          </w:p>
        </w:tc>
        <w:tc>
          <w:tcPr>
            <w:tcW w:w="239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lineRule="atLeast" w:line="280" w:before="0" w:after="0"/>
              <w:jc w:val="both"/>
              <w:rPr>
                <w:lang w:val="en-US"/>
              </w:rPr>
            </w:pPr>
            <w:r>
              <w:rPr>
                <w:lang w:val="en-US"/>
              </w:rPr>
              <w:t>-9.78</w:t>
            </w:r>
          </w:p>
        </w:tc>
      </w:tr>
    </w:tbl>
    <w:p>
      <w:pPr>
        <w:pStyle w:val="Normal"/>
        <w:spacing w:lineRule="atLeast" w:line="280" w:before="120" w:after="0"/>
        <w:rPr>
          <w:b/>
          <w:b/>
          <w:bCs/>
          <w:lang w:val="en-US"/>
        </w:rPr>
      </w:pPr>
      <w:r>
        <w:rPr>
          <w:b/>
          <w:bCs/>
          <w:lang w:val="en-US"/>
        </w:rPr>
      </w:r>
    </w:p>
    <w:p>
      <w:pPr>
        <w:pStyle w:val="Normal"/>
        <w:spacing w:lineRule="atLeast" w:line="280" w:before="120" w:after="0"/>
        <w:jc w:val="both"/>
        <w:rPr/>
      </w:pPr>
      <w:r>
        <w:rPr>
          <w:lang w:val="en-US"/>
        </w:rPr>
        <w:t xml:space="preserve">Table 4.2.2.3.1.2.1-4 presents the gains of the two considered gating schemes (50% and 75%) with respect to no-gating.  For the transport block size of the evaluation i.e., 296 bits, the 50% gating provides gains between 0.45dB and 0.79dB. The gains range much more for the 75% gating where we go from a 1.68dB gain for the VA120 case to an actual loss of 0.99dB for the PA3 case.  </w:t>
      </w:r>
    </w:p>
    <w:p>
      <w:pPr>
        <w:pStyle w:val="Normal"/>
        <w:spacing w:lineRule="atLeast" w:line="280" w:before="120" w:after="0"/>
        <w:jc w:val="both"/>
        <w:rPr>
          <w:lang w:val="en-US"/>
        </w:rPr>
      </w:pPr>
      <w:r>
        <w:rPr>
          <w:lang w:val="en-US"/>
        </w:rPr>
      </w:r>
    </w:p>
    <w:p>
      <w:pPr>
        <w:pStyle w:val="TH"/>
        <w:rPr>
          <w:lang w:val="en-US"/>
        </w:rPr>
      </w:pPr>
      <w:r>
        <w:rPr>
          <w:lang w:val="en-US"/>
        </w:rPr>
        <w:t>Table 4.2.2.3.1.2.1-4: Summary of Results for target rate 16kbps</w:t>
      </w:r>
    </w:p>
    <w:tbl>
      <w:tblPr>
        <w:tblW w:w="4810" w:type="dxa"/>
        <w:jc w:val="center"/>
        <w:tblInd w:w="0" w:type="dxa"/>
        <w:tblLayout w:type="fixed"/>
        <w:tblCellMar>
          <w:top w:w="0" w:type="dxa"/>
          <w:left w:w="108" w:type="dxa"/>
          <w:bottom w:w="0" w:type="dxa"/>
          <w:right w:w="108" w:type="dxa"/>
        </w:tblCellMar>
      </w:tblPr>
      <w:tblGrid>
        <w:gridCol w:w="776"/>
        <w:gridCol w:w="2017"/>
        <w:gridCol w:w="2017"/>
      </w:tblGrid>
      <w:tr>
        <w:trPr/>
        <w:tc>
          <w:tcPr>
            <w:tcW w:w="776" w:type="dxa"/>
            <w:tcBorders>
              <w:top w:val="single" w:sz="4" w:space="0" w:color="000000"/>
              <w:left w:val="single" w:sz="4" w:space="0" w:color="000000"/>
              <w:bottom w:val="single" w:sz="4" w:space="0" w:color="000000"/>
              <w:right w:val="single" w:sz="4" w:space="0" w:color="000000"/>
            </w:tcBorders>
          </w:tcPr>
          <w:p>
            <w:pPr>
              <w:pStyle w:val="TAH"/>
              <w:snapToGrid w:val="false"/>
              <w:rPr>
                <w:lang w:val="en-US"/>
              </w:rPr>
            </w:pPr>
            <w:r>
              <w:rPr>
                <w:lang w:val="en-US"/>
              </w:rPr>
            </w:r>
          </w:p>
        </w:tc>
        <w:tc>
          <w:tcPr>
            <w:tcW w:w="2017" w:type="dxa"/>
            <w:tcBorders>
              <w:top w:val="single" w:sz="4" w:space="0" w:color="000000"/>
              <w:left w:val="single" w:sz="4" w:space="0" w:color="000000"/>
              <w:bottom w:val="single" w:sz="4" w:space="0" w:color="000000"/>
              <w:right w:val="single" w:sz="4" w:space="0" w:color="000000"/>
            </w:tcBorders>
          </w:tcPr>
          <w:p>
            <w:pPr>
              <w:pStyle w:val="TAH"/>
              <w:rPr>
                <w:lang w:val="en-US"/>
              </w:rPr>
            </w:pPr>
            <w:r>
              <w:rPr>
                <w:lang w:val="en-US"/>
              </w:rPr>
              <w:t>50% gating gain over</w:t>
              <w:br/>
              <w:t>0% gating</w:t>
            </w:r>
          </w:p>
        </w:tc>
        <w:tc>
          <w:tcPr>
            <w:tcW w:w="2017" w:type="dxa"/>
            <w:tcBorders>
              <w:top w:val="single" w:sz="4" w:space="0" w:color="000000"/>
              <w:left w:val="single" w:sz="4" w:space="0" w:color="000000"/>
              <w:bottom w:val="single" w:sz="4" w:space="0" w:color="000000"/>
              <w:right w:val="single" w:sz="4" w:space="0" w:color="000000"/>
            </w:tcBorders>
          </w:tcPr>
          <w:p>
            <w:pPr>
              <w:pStyle w:val="TAH"/>
              <w:rPr/>
            </w:pPr>
            <w:r>
              <w:rPr>
                <w:lang w:val="en-US"/>
              </w:rPr>
              <w:t>75% gating gain over</w:t>
              <w:br/>
              <w:t xml:space="preserve">0% gating </w:t>
            </w:r>
          </w:p>
        </w:tc>
      </w:tr>
      <w:tr>
        <w:trPr/>
        <w:tc>
          <w:tcPr>
            <w:tcW w:w="7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AWGN</w:t>
            </w:r>
          </w:p>
        </w:tc>
        <w:tc>
          <w:tcPr>
            <w:tcW w:w="20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highlight w:val="green"/>
              </w:rPr>
              <w:t>0.79</w:t>
            </w:r>
          </w:p>
        </w:tc>
        <w:tc>
          <w:tcPr>
            <w:tcW w:w="20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highlight w:val="green"/>
              </w:rPr>
              <w:t>0.54</w:t>
            </w:r>
          </w:p>
        </w:tc>
      </w:tr>
      <w:tr>
        <w:trPr/>
        <w:tc>
          <w:tcPr>
            <w:tcW w:w="7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PA3</w:t>
            </w:r>
          </w:p>
        </w:tc>
        <w:tc>
          <w:tcPr>
            <w:tcW w:w="20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highlight w:val="green"/>
              </w:rPr>
              <w:t>0.45</w:t>
            </w:r>
          </w:p>
        </w:tc>
        <w:tc>
          <w:tcPr>
            <w:tcW w:w="20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highlight w:val="red"/>
              </w:rPr>
              <w:t>-0.99</w:t>
            </w:r>
          </w:p>
        </w:tc>
      </w:tr>
      <w:tr>
        <w:trPr/>
        <w:tc>
          <w:tcPr>
            <w:tcW w:w="776" w:type="dxa"/>
            <w:tcBorders>
              <w:top w:val="single" w:sz="4" w:space="0" w:color="000000"/>
              <w:left w:val="single" w:sz="4" w:space="0" w:color="000000"/>
              <w:bottom w:val="single" w:sz="4" w:space="0" w:color="000000"/>
              <w:right w:val="single" w:sz="4" w:space="0" w:color="000000"/>
            </w:tcBorders>
          </w:tcPr>
          <w:p>
            <w:pPr>
              <w:pStyle w:val="TAC"/>
              <w:rPr>
                <w:lang w:val="en-US"/>
              </w:rPr>
            </w:pPr>
            <w:r>
              <w:rPr>
                <w:lang w:val="en-US"/>
              </w:rPr>
              <w:t>VA120</w:t>
            </w:r>
          </w:p>
        </w:tc>
        <w:tc>
          <w:tcPr>
            <w:tcW w:w="20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highlight w:val="green"/>
              </w:rPr>
              <w:t>0.78</w:t>
            </w:r>
          </w:p>
        </w:tc>
        <w:tc>
          <w:tcPr>
            <w:tcW w:w="20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highlight w:val="green"/>
              </w:rPr>
              <w:t>1.68</w:t>
            </w:r>
          </w:p>
        </w:tc>
      </w:tr>
    </w:tbl>
    <w:p>
      <w:pPr>
        <w:pStyle w:val="Normal"/>
        <w:spacing w:lineRule="atLeast" w:line="280" w:before="120" w:after="0"/>
        <w:jc w:val="both"/>
        <w:rPr>
          <w:lang w:val="en-US"/>
        </w:rPr>
      </w:pPr>
      <w:r>
        <w:rPr>
          <w:lang w:val="en-US"/>
        </w:rPr>
      </w:r>
    </w:p>
    <w:p>
      <w:pPr>
        <w:pStyle w:val="Normal"/>
        <w:spacing w:lineRule="atLeast" w:line="280" w:before="120" w:after="0"/>
        <w:jc w:val="both"/>
        <w:rPr>
          <w:lang w:val="en-US"/>
        </w:rPr>
      </w:pPr>
      <w:r>
        <w:rPr>
          <w:lang w:val="en-US"/>
        </w:rPr>
        <w:t>In general, the gains provided by the 50% gating are higher than 75% for AWGN and PA3 channel models.</w:t>
      </w:r>
    </w:p>
    <w:p>
      <w:pPr>
        <w:pStyle w:val="Normal"/>
        <w:spacing w:lineRule="atLeast" w:line="280" w:before="120" w:after="0"/>
        <w:jc w:val="both"/>
        <w:rPr/>
      </w:pPr>
      <w:r>
        <w:rPr>
          <w:lang w:val="en-US"/>
        </w:rPr>
        <w:t>These gains at the link level directly yield a reduction in the contribution to the interference rise and therefore help into the overall system capacity improvement.</w:t>
      </w:r>
    </w:p>
    <w:p>
      <w:pPr>
        <w:pStyle w:val="Normal"/>
        <w:spacing w:lineRule="atLeast" w:line="280" w:before="120" w:after="0"/>
        <w:jc w:val="both"/>
        <w:rPr>
          <w:lang w:val="en-US"/>
        </w:rPr>
      </w:pPr>
      <w:r>
        <w:rPr>
          <w:lang w:val="en-US"/>
        </w:rPr>
      </w:r>
    </w:p>
    <w:p>
      <w:pPr>
        <w:pStyle w:val="H6"/>
        <w:rPr/>
      </w:pPr>
      <w:r>
        <w:rPr>
          <w:lang w:val="en-US"/>
        </w:rPr>
        <w:t>4.2.2.3.1.2.2</w:t>
        <w:tab/>
        <w:t>Simulations results over data inactive periods</w:t>
      </w:r>
    </w:p>
    <w:p>
      <w:pPr>
        <w:pStyle w:val="Normal"/>
        <w:rPr/>
      </w:pPr>
      <w:r>
        <w:rPr/>
        <w:t xml:space="preserve">For the simulations over inactive data periods and due to lack of data blocks, a power control loop based on Pilot symbol error rate is used. Tables 4.2.2.3.1.2.2-1 to 4.2.2.3.1.2.2- 4 show the results of calibrating this outer loop power control method with the regular outer loop power control method based on E-DPDCH BLER. </w:t>
      </w:r>
      <w:r>
        <w:rPr>
          <w:lang w:val="en-US"/>
        </w:rPr>
        <w:t>The verification is performed for a number of channel models and T/P operating points.</w:t>
      </w:r>
    </w:p>
    <w:p>
      <w:pPr>
        <w:pStyle w:val="Normal"/>
        <w:spacing w:before="0" w:after="0"/>
        <w:rPr>
          <w:rFonts w:ascii="Arial" w:hAnsi="Arial" w:cs="Arial"/>
          <w:lang w:val="en-US"/>
        </w:rPr>
      </w:pPr>
      <w:r>
        <w:rPr>
          <w:rFonts w:cs="Arial" w:ascii="Arial" w:hAnsi="Arial"/>
          <w:lang w:val="en-US"/>
        </w:rPr>
      </w:r>
    </w:p>
    <w:p>
      <w:pPr>
        <w:pStyle w:val="TH"/>
        <w:rPr>
          <w:sz w:val="24"/>
          <w:szCs w:val="24"/>
          <w:lang w:val="en-US"/>
        </w:rPr>
      </w:pPr>
      <w:r>
        <w:rPr>
          <w:sz w:val="24"/>
          <w:szCs w:val="24"/>
          <w:lang w:val="en-US"/>
        </w:rPr>
        <w:t>Table 4.2.2.3.1.2.2-1: PedA3 channel model without TTL FTL, Max 3ReTX target rate 49.3 kbps, T/P=9</w:t>
      </w:r>
    </w:p>
    <w:tbl>
      <w:tblPr>
        <w:tblW w:w="8856" w:type="dxa"/>
        <w:jc w:val="center"/>
        <w:tblInd w:w="0" w:type="dxa"/>
        <w:tblLayout w:type="fixed"/>
        <w:tblCellMar>
          <w:top w:w="0" w:type="dxa"/>
          <w:left w:w="108" w:type="dxa"/>
          <w:bottom w:w="0" w:type="dxa"/>
          <w:right w:w="108" w:type="dxa"/>
        </w:tblCellMar>
      </w:tblPr>
      <w:tblGrid>
        <w:gridCol w:w="1771"/>
        <w:gridCol w:w="1771"/>
        <w:gridCol w:w="1771"/>
        <w:gridCol w:w="1771"/>
        <w:gridCol w:w="1772"/>
      </w:tblGrid>
      <w:tr>
        <w:trPr/>
        <w:tc>
          <w:tcPr>
            <w:tcW w:w="1771" w:type="dxa"/>
            <w:tcBorders>
              <w:top w:val="single" w:sz="8" w:space="0" w:color="000000"/>
              <w:left w:val="single" w:sz="8" w:space="0" w:color="000000"/>
              <w:bottom w:val="single" w:sz="8" w:space="0" w:color="000000"/>
              <w:right w:val="single" w:sz="8" w:space="0" w:color="000000"/>
            </w:tcBorders>
          </w:tcPr>
          <w:p>
            <w:pPr>
              <w:pStyle w:val="Normal"/>
              <w:keepNext w:val="true"/>
              <w:keepLines/>
              <w:snapToGrid w:val="false"/>
              <w:spacing w:before="0" w:after="0"/>
              <w:rPr>
                <w:sz w:val="24"/>
                <w:szCs w:val="24"/>
                <w:lang w:val="en-US"/>
              </w:rPr>
            </w:pPr>
            <w:r>
              <w:rPr>
                <w:sz w:val="24"/>
                <w:szCs w:val="24"/>
                <w:lang w:val="en-US"/>
              </w:rPr>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Eb/Nt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Ec/Nt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E-DPDCH BLER</w:t>
            </w:r>
          </w:p>
        </w:tc>
        <w:tc>
          <w:tcPr>
            <w:tcW w:w="1772"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SER</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BLER based outer loop</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0.28</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-23.86</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0.0104</w:t>
            </w:r>
          </w:p>
        </w:tc>
        <w:tc>
          <w:tcPr>
            <w:tcW w:w="1772"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0.0588</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Pilot SER based outer loop</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0.22</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-24.08</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0.0113</w:t>
            </w:r>
          </w:p>
        </w:tc>
        <w:tc>
          <w:tcPr>
            <w:tcW w:w="1772" w:type="dxa"/>
            <w:tcBorders>
              <w:bottom w:val="single" w:sz="8" w:space="0" w:color="000000"/>
              <w:right w:val="single" w:sz="8" w:space="0" w:color="000000"/>
            </w:tcBorders>
            <w:vAlign w:val="center"/>
          </w:tcPr>
          <w:p>
            <w:pPr>
              <w:pStyle w:val="Normal"/>
              <w:keepNext w:val="true"/>
              <w:keepLines/>
              <w:spacing w:before="0" w:after="0"/>
              <w:jc w:val="center"/>
              <w:rPr>
                <w:color w:val="0000FF"/>
                <w:sz w:val="24"/>
                <w:szCs w:val="24"/>
                <w:lang w:val="en-US"/>
              </w:rPr>
            </w:pPr>
            <w:r>
              <w:rPr>
                <w:rFonts w:cs="Arial" w:ascii="Arial" w:hAnsi="Arial"/>
                <w:color w:val="0000FF"/>
                <w:lang w:val="en-US"/>
              </w:rPr>
              <w:t>0.0613</w:t>
            </w:r>
          </w:p>
        </w:tc>
      </w:tr>
    </w:tbl>
    <w:p>
      <w:pPr>
        <w:pStyle w:val="Normal"/>
        <w:spacing w:before="0" w:after="0"/>
        <w:rPr>
          <w:sz w:val="24"/>
          <w:szCs w:val="24"/>
          <w:lang w:val="en-US"/>
        </w:rPr>
      </w:pPr>
      <w:r>
        <w:rPr>
          <w:sz w:val="24"/>
          <w:szCs w:val="24"/>
          <w:lang w:val="en-US"/>
        </w:rPr>
      </w:r>
    </w:p>
    <w:p>
      <w:pPr>
        <w:pStyle w:val="TH"/>
        <w:rPr>
          <w:sz w:val="24"/>
          <w:szCs w:val="24"/>
          <w:lang w:val="en-US"/>
        </w:rPr>
      </w:pPr>
      <w:r>
        <w:rPr>
          <w:sz w:val="24"/>
          <w:szCs w:val="24"/>
          <w:lang w:val="en-US"/>
        </w:rPr>
        <w:t>Table 4.2.2.3.1.2.2-2: PedA3 channel model without TTL FTL, Max 4ReTX target rate 16 kbps, T/P=7</w:t>
      </w:r>
    </w:p>
    <w:tbl>
      <w:tblPr>
        <w:tblW w:w="8856" w:type="dxa"/>
        <w:jc w:val="center"/>
        <w:tblInd w:w="0" w:type="dxa"/>
        <w:tblLayout w:type="fixed"/>
        <w:tblCellMar>
          <w:top w:w="0" w:type="dxa"/>
          <w:left w:w="108" w:type="dxa"/>
          <w:bottom w:w="0" w:type="dxa"/>
          <w:right w:w="108" w:type="dxa"/>
        </w:tblCellMar>
      </w:tblPr>
      <w:tblGrid>
        <w:gridCol w:w="1771"/>
        <w:gridCol w:w="1771"/>
        <w:gridCol w:w="1771"/>
        <w:gridCol w:w="1771"/>
        <w:gridCol w:w="1772"/>
      </w:tblGrid>
      <w:tr>
        <w:trPr/>
        <w:tc>
          <w:tcPr>
            <w:tcW w:w="1771" w:type="dxa"/>
            <w:tcBorders>
              <w:top w:val="single" w:sz="8" w:space="0" w:color="000000"/>
              <w:left w:val="single" w:sz="8" w:space="0" w:color="000000"/>
              <w:bottom w:val="single" w:sz="8" w:space="0" w:color="000000"/>
              <w:right w:val="single" w:sz="8" w:space="0" w:color="000000"/>
            </w:tcBorders>
          </w:tcPr>
          <w:p>
            <w:pPr>
              <w:pStyle w:val="Normal"/>
              <w:keepNext w:val="true"/>
              <w:keepLines/>
              <w:snapToGrid w:val="false"/>
              <w:spacing w:before="0" w:after="0"/>
              <w:rPr>
                <w:sz w:val="24"/>
                <w:szCs w:val="24"/>
                <w:lang w:val="en-US"/>
              </w:rPr>
            </w:pPr>
            <w:r>
              <w:rPr>
                <w:sz w:val="24"/>
                <w:szCs w:val="24"/>
                <w:lang w:val="en-US"/>
              </w:rPr>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Eb/Nt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Ec/Nt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E-DPDCH BLER</w:t>
            </w:r>
          </w:p>
        </w:tc>
        <w:tc>
          <w:tcPr>
            <w:tcW w:w="1772"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SER</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BLER based outer loop</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1.18</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-25.91</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0.01030</w:t>
            </w:r>
          </w:p>
        </w:tc>
        <w:tc>
          <w:tcPr>
            <w:tcW w:w="1772"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0.090754</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Pilot SER based outer loop</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1.16</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-25.98</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pPr>
            <w:r>
              <w:rPr>
                <w:rFonts w:cs="Arial" w:ascii="Arial" w:hAnsi="Arial"/>
                <w:color w:val="0000FF"/>
                <w:lang w:val="en-US"/>
              </w:rPr>
              <w:t>0.01080</w:t>
            </w:r>
          </w:p>
        </w:tc>
        <w:tc>
          <w:tcPr>
            <w:tcW w:w="1772"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0.092509</w:t>
            </w:r>
          </w:p>
        </w:tc>
      </w:tr>
    </w:tbl>
    <w:p>
      <w:pPr>
        <w:pStyle w:val="Normal"/>
        <w:spacing w:before="0" w:after="0"/>
        <w:rPr>
          <w:sz w:val="24"/>
          <w:szCs w:val="24"/>
          <w:lang w:val="en-US"/>
        </w:rPr>
      </w:pPr>
      <w:r>
        <w:rPr>
          <w:sz w:val="24"/>
          <w:szCs w:val="24"/>
          <w:lang w:val="en-US"/>
        </w:rPr>
      </w:r>
    </w:p>
    <w:p>
      <w:pPr>
        <w:pStyle w:val="TH"/>
        <w:rPr>
          <w:sz w:val="24"/>
          <w:szCs w:val="24"/>
          <w:lang w:val="en-US"/>
        </w:rPr>
      </w:pPr>
      <w:r>
        <w:rPr>
          <w:sz w:val="24"/>
          <w:szCs w:val="24"/>
          <w:lang w:val="en-US"/>
        </w:rPr>
        <w:t>Table 4.2.2.3.1.2.2-3: Va120 channel model without TTL FTL, Max 4ReTX target rate 16 kbps, T/P=7</w:t>
      </w:r>
    </w:p>
    <w:tbl>
      <w:tblPr>
        <w:tblW w:w="8856" w:type="dxa"/>
        <w:jc w:val="center"/>
        <w:tblInd w:w="0" w:type="dxa"/>
        <w:tblLayout w:type="fixed"/>
        <w:tblCellMar>
          <w:top w:w="0" w:type="dxa"/>
          <w:left w:w="108" w:type="dxa"/>
          <w:bottom w:w="0" w:type="dxa"/>
          <w:right w:w="108" w:type="dxa"/>
        </w:tblCellMar>
      </w:tblPr>
      <w:tblGrid>
        <w:gridCol w:w="1771"/>
        <w:gridCol w:w="1771"/>
        <w:gridCol w:w="1771"/>
        <w:gridCol w:w="1771"/>
        <w:gridCol w:w="1772"/>
      </w:tblGrid>
      <w:tr>
        <w:trPr/>
        <w:tc>
          <w:tcPr>
            <w:tcW w:w="1771" w:type="dxa"/>
            <w:tcBorders>
              <w:top w:val="single" w:sz="8" w:space="0" w:color="000000"/>
              <w:left w:val="single" w:sz="8" w:space="0" w:color="000000"/>
              <w:bottom w:val="single" w:sz="8" w:space="0" w:color="000000"/>
              <w:right w:val="single" w:sz="8" w:space="0" w:color="000000"/>
            </w:tcBorders>
          </w:tcPr>
          <w:p>
            <w:pPr>
              <w:pStyle w:val="Normal"/>
              <w:keepNext w:val="true"/>
              <w:keepLines/>
              <w:snapToGrid w:val="false"/>
              <w:spacing w:before="0" w:after="0"/>
              <w:rPr>
                <w:sz w:val="24"/>
                <w:szCs w:val="24"/>
                <w:lang w:val="en-US"/>
              </w:rPr>
            </w:pPr>
            <w:r>
              <w:rPr>
                <w:sz w:val="24"/>
                <w:szCs w:val="24"/>
                <w:lang w:val="en-US"/>
              </w:rPr>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Eb/Nt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Ec/Nt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E-DPDCH BLER</w:t>
            </w:r>
          </w:p>
        </w:tc>
        <w:tc>
          <w:tcPr>
            <w:tcW w:w="1772"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SER</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BLER based outer loop</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3.82</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-22.48</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0.01040</w:t>
            </w:r>
          </w:p>
        </w:tc>
        <w:tc>
          <w:tcPr>
            <w:tcW w:w="1772"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0.01275</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Pilot SER based outer loop</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3.83</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-22.52</w:t>
            </w:r>
          </w:p>
        </w:tc>
        <w:tc>
          <w:tcPr>
            <w:tcW w:w="1771" w:type="dxa"/>
            <w:tcBorders>
              <w:bottom w:val="single" w:sz="8" w:space="0" w:color="000000"/>
              <w:right w:val="single" w:sz="8" w:space="0" w:color="000000"/>
            </w:tcBorders>
            <w:vAlign w:val="center"/>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0.00801</w:t>
            </w:r>
          </w:p>
        </w:tc>
        <w:tc>
          <w:tcPr>
            <w:tcW w:w="1772" w:type="dxa"/>
            <w:tcBorders>
              <w:bottom w:val="single" w:sz="8" w:space="0" w:color="000000"/>
              <w:right w:val="single" w:sz="8" w:space="0" w:color="000000"/>
            </w:tcBorders>
            <w:vAlign w:val="center"/>
          </w:tcPr>
          <w:p>
            <w:pPr>
              <w:pStyle w:val="Normal"/>
              <w:keepNext w:val="true"/>
              <w:keepLines/>
              <w:spacing w:before="0" w:after="0"/>
              <w:jc w:val="center"/>
              <w:rPr/>
            </w:pPr>
            <w:r>
              <w:rPr>
                <w:rFonts w:cs="Arial" w:ascii="Arial" w:hAnsi="Arial"/>
                <w:color w:val="0000FF"/>
                <w:lang w:val="en-US"/>
              </w:rPr>
              <w:t>0.01277</w:t>
            </w:r>
          </w:p>
        </w:tc>
      </w:tr>
    </w:tbl>
    <w:p>
      <w:pPr>
        <w:pStyle w:val="Normal"/>
        <w:spacing w:before="0" w:after="0"/>
        <w:rPr>
          <w:rFonts w:ascii="Arial" w:hAnsi="Arial" w:cs="Arial"/>
          <w:b/>
          <w:b/>
          <w:bCs/>
          <w:lang w:val="en-US"/>
        </w:rPr>
      </w:pPr>
      <w:r>
        <w:rPr>
          <w:rFonts w:cs="Arial" w:ascii="Arial" w:hAnsi="Arial"/>
          <w:b/>
          <w:bCs/>
          <w:lang w:val="en-US"/>
        </w:rPr>
      </w:r>
    </w:p>
    <w:p>
      <w:pPr>
        <w:pStyle w:val="TH"/>
        <w:rPr>
          <w:sz w:val="24"/>
          <w:szCs w:val="24"/>
          <w:lang w:val="en-US"/>
        </w:rPr>
      </w:pPr>
      <w:r>
        <w:rPr>
          <w:sz w:val="24"/>
          <w:szCs w:val="24"/>
          <w:lang w:val="en-US"/>
        </w:rPr>
        <w:t>Table 4.2.2.3.1.2.2-4: Va120 channel model without TTL FTL, Max 3ReTX target rate 49.3 kbps, T/P=9</w:t>
      </w:r>
    </w:p>
    <w:tbl>
      <w:tblPr>
        <w:tblW w:w="8856" w:type="dxa"/>
        <w:jc w:val="center"/>
        <w:tblInd w:w="0" w:type="dxa"/>
        <w:tblLayout w:type="fixed"/>
        <w:tblCellMar>
          <w:top w:w="0" w:type="dxa"/>
          <w:left w:w="108" w:type="dxa"/>
          <w:bottom w:w="0" w:type="dxa"/>
          <w:right w:w="108" w:type="dxa"/>
        </w:tblCellMar>
      </w:tblPr>
      <w:tblGrid>
        <w:gridCol w:w="1771"/>
        <w:gridCol w:w="1771"/>
        <w:gridCol w:w="1771"/>
        <w:gridCol w:w="1771"/>
        <w:gridCol w:w="1772"/>
      </w:tblGrid>
      <w:tr>
        <w:trPr/>
        <w:tc>
          <w:tcPr>
            <w:tcW w:w="1771"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0"/>
              <w:rPr>
                <w:sz w:val="24"/>
                <w:szCs w:val="24"/>
                <w:lang w:val="en-US"/>
              </w:rPr>
            </w:pPr>
            <w:r>
              <w:rPr>
                <w:rFonts w:cs="Arial" w:ascii="Arial" w:hAnsi="Arial"/>
                <w:lang w:val="en-US"/>
              </w:rPr>
              <w:t> </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Eb/Nt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Ec/Nt</w:t>
            </w:r>
          </w:p>
        </w:tc>
        <w:tc>
          <w:tcPr>
            <w:tcW w:w="1771"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E-DPDCH BLER</w:t>
            </w:r>
          </w:p>
        </w:tc>
        <w:tc>
          <w:tcPr>
            <w:tcW w:w="1772" w:type="dxa"/>
            <w:tcBorders>
              <w:top w:val="single" w:sz="8" w:space="0" w:color="000000"/>
              <w:bottom w:val="single" w:sz="8" w:space="0" w:color="000000"/>
              <w:right w:val="single" w:sz="8" w:space="0" w:color="000000"/>
            </w:tcBorders>
          </w:tcPr>
          <w:p>
            <w:pPr>
              <w:pStyle w:val="Normal"/>
              <w:keepNext w:val="true"/>
              <w:keepLines/>
              <w:spacing w:before="0" w:after="0"/>
              <w:jc w:val="center"/>
              <w:rPr>
                <w:b/>
                <w:b/>
                <w:sz w:val="24"/>
                <w:szCs w:val="24"/>
                <w:lang w:val="en-US"/>
              </w:rPr>
            </w:pPr>
            <w:r>
              <w:rPr>
                <w:b/>
                <w:lang w:val="en-US"/>
              </w:rPr>
              <w:t>Pilot SER</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BLER based outer loop</w:t>
            </w:r>
          </w:p>
        </w:tc>
        <w:tc>
          <w:tcPr>
            <w:tcW w:w="1771"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2.73</w:t>
            </w:r>
          </w:p>
        </w:tc>
        <w:tc>
          <w:tcPr>
            <w:tcW w:w="1771"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-20.59</w:t>
            </w:r>
          </w:p>
        </w:tc>
        <w:tc>
          <w:tcPr>
            <w:tcW w:w="1771"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0.0104</w:t>
            </w:r>
          </w:p>
        </w:tc>
        <w:tc>
          <w:tcPr>
            <w:tcW w:w="1772"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0.00735</w:t>
            </w:r>
          </w:p>
        </w:tc>
      </w:tr>
      <w:tr>
        <w:trPr/>
        <w:tc>
          <w:tcPr>
            <w:tcW w:w="1771" w:type="dxa"/>
            <w:tcBorders>
              <w:left w:val="single" w:sz="8" w:space="0" w:color="000000"/>
              <w:bottom w:val="single" w:sz="8" w:space="0" w:color="000000"/>
              <w:right w:val="single" w:sz="8" w:space="0" w:color="000000"/>
            </w:tcBorders>
          </w:tcPr>
          <w:p>
            <w:pPr>
              <w:pStyle w:val="Normal"/>
              <w:keepNext w:val="true"/>
              <w:keepLines/>
              <w:spacing w:before="0" w:after="0"/>
              <w:rPr>
                <w:b/>
                <w:b/>
                <w:sz w:val="24"/>
                <w:szCs w:val="24"/>
                <w:lang w:val="en-US"/>
              </w:rPr>
            </w:pPr>
            <w:r>
              <w:rPr>
                <w:b/>
                <w:lang w:val="en-US"/>
              </w:rPr>
              <w:t>Pilot SER based outer loop</w:t>
            </w:r>
          </w:p>
        </w:tc>
        <w:tc>
          <w:tcPr>
            <w:tcW w:w="1771"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2.71</w:t>
            </w:r>
          </w:p>
        </w:tc>
        <w:tc>
          <w:tcPr>
            <w:tcW w:w="1771"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-20.58</w:t>
            </w:r>
          </w:p>
        </w:tc>
        <w:tc>
          <w:tcPr>
            <w:tcW w:w="1771"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0.0073</w:t>
            </w:r>
          </w:p>
        </w:tc>
        <w:tc>
          <w:tcPr>
            <w:tcW w:w="1772" w:type="dxa"/>
            <w:tcBorders>
              <w:bottom w:val="single" w:sz="8" w:space="0" w:color="000000"/>
              <w:right w:val="single" w:sz="8"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0.00712</w:t>
            </w:r>
          </w:p>
        </w:tc>
      </w:tr>
    </w:tbl>
    <w:p>
      <w:pPr>
        <w:pStyle w:val="Normal"/>
        <w:spacing w:before="0" w:after="0"/>
        <w:rPr>
          <w:sz w:val="24"/>
          <w:szCs w:val="24"/>
          <w:lang w:val="en-US"/>
        </w:rPr>
      </w:pPr>
      <w:r>
        <w:rPr>
          <w:sz w:val="24"/>
          <w:szCs w:val="24"/>
          <w:lang w:val="en-US"/>
        </w:rPr>
      </w:r>
    </w:p>
    <w:p>
      <w:pPr>
        <w:pStyle w:val="Normal"/>
        <w:rPr>
          <w:lang w:val="en-US"/>
        </w:rPr>
      </w:pPr>
      <w:r>
        <w:rPr>
          <w:lang w:val="en-US"/>
        </w:rPr>
        <w:t>From the results above, we can see that the outer-loop power control method based on Pilot SER yields practically the same result as the traditional outer-loop power control method based on E-DPDCH BLER. Therefore, given that over inactive periods there will not be sufficient packets to base the outer-loop power control on the E-DPDCH BLER, the Pilot SER method appears to be a viable alternative.</w:t>
      </w:r>
    </w:p>
    <w:p>
      <w:pPr>
        <w:pStyle w:val="Normal"/>
        <w:spacing w:lineRule="atLeast" w:line="280" w:before="120" w:after="0"/>
        <w:jc w:val="both"/>
        <w:rPr>
          <w:lang w:val="en-US"/>
        </w:rPr>
      </w:pPr>
      <w:r>
        <w:rPr>
          <w:lang w:val="en-US"/>
        </w:rPr>
        <w:t>Tables present results for the scenarios considered. The Tables show:</w:t>
      </w:r>
    </w:p>
    <w:p>
      <w:pPr>
        <w:pStyle w:val="B1"/>
        <w:rPr/>
      </w:pPr>
      <w:r>
        <w:rPr>
          <w:lang w:val="en-US"/>
        </w:rPr>
        <w:t>-</w:t>
        <w:tab/>
        <w:t>Pilot Ec/Nt (Ecp/Nt).</w:t>
      </w:r>
    </w:p>
    <w:p>
      <w:pPr>
        <w:pStyle w:val="B1"/>
        <w:rPr/>
      </w:pPr>
      <w:r>
        <w:rPr>
          <w:lang w:val="en-US"/>
        </w:rPr>
        <w:t>-</w:t>
        <w:tab/>
        <w:t>Effective Pilot Ec/Nt (Eff. Ecp/Nt): normalized to the effective transmission ratio of DPCCH.</w:t>
      </w:r>
    </w:p>
    <w:p>
      <w:pPr>
        <w:pStyle w:val="Normal"/>
        <w:spacing w:lineRule="atLeast" w:line="280" w:before="120" w:after="0"/>
        <w:rPr>
          <w:b/>
          <w:b/>
          <w:u w:val="single"/>
          <w:lang w:val="en-US"/>
        </w:rPr>
      </w:pPr>
      <w:r>
        <w:rPr>
          <w:b/>
          <w:u w:val="single"/>
          <w:lang w:val="en-US"/>
        </w:rPr>
        <w:t>Results with no Code Doppler</w:t>
      </w:r>
    </w:p>
    <w:p>
      <w:pPr>
        <w:pStyle w:val="Normal"/>
        <w:spacing w:lineRule="atLeast" w:line="280" w:before="120" w:after="0"/>
        <w:rPr>
          <w:lang w:val="en-US"/>
        </w:rPr>
      </w:pPr>
      <w:r>
        <w:rPr>
          <w:lang w:val="en-US"/>
        </w:rPr>
        <w:t>The results in this subsection assume the paths of the traffic models under investigation to remain at a fixed time offset for the entire simulation length. Note that this is an unrealistic assumption as the UE speed will create Code Doppler that will skew in time the receive chips. Performance with Code Doppler is investigated in the next subsection.</w:t>
      </w:r>
    </w:p>
    <w:p>
      <w:pPr>
        <w:pStyle w:val="Normal"/>
        <w:spacing w:lineRule="atLeast" w:line="280" w:before="120" w:after="0"/>
        <w:rPr/>
      </w:pPr>
      <w:r>
        <w:rPr>
          <w:lang w:val="en-US"/>
        </w:rPr>
        <w:t xml:space="preserve">Tables 4.2.2.3.1.2.2-5 and 4.2.2.3.1.2.2-6 present the performance of DPCCH demodulation for continuous reception (no gating) and three DPCCH gating levels. </w:t>
      </w:r>
    </w:p>
    <w:p>
      <w:pPr>
        <w:pStyle w:val="Normal"/>
        <w:spacing w:lineRule="atLeast" w:line="280" w:before="120" w:after="0"/>
        <w:rPr>
          <w:lang w:val="en-US"/>
        </w:rPr>
      </w:pPr>
      <w:r>
        <w:rPr>
          <w:lang w:val="en-US"/>
        </w:rPr>
      </w:r>
    </w:p>
    <w:p>
      <w:pPr>
        <w:pStyle w:val="TH"/>
        <w:rPr>
          <w:lang w:val="en-US"/>
        </w:rPr>
      </w:pPr>
      <w:r>
        <w:rPr>
          <w:lang w:val="en-US"/>
        </w:rPr>
        <w:t>Table 4.2.2.3.1.2.2-5: PedA3 channel model with TTL FTL, no code Doppler</w:t>
      </w:r>
    </w:p>
    <w:tbl>
      <w:tblPr>
        <w:tblW w:w="8031" w:type="dxa"/>
        <w:jc w:val="center"/>
        <w:tblInd w:w="0" w:type="dxa"/>
        <w:tblLayout w:type="fixed"/>
        <w:tblCellMar>
          <w:top w:w="0" w:type="dxa"/>
          <w:left w:w="108" w:type="dxa"/>
          <w:bottom w:w="0" w:type="dxa"/>
          <w:right w:w="108" w:type="dxa"/>
        </w:tblCellMar>
      </w:tblPr>
      <w:tblGrid>
        <w:gridCol w:w="1606"/>
        <w:gridCol w:w="1606"/>
        <w:gridCol w:w="1606"/>
        <w:gridCol w:w="1606"/>
        <w:gridCol w:w="1607"/>
      </w:tblGrid>
      <w:tr>
        <w:trPr>
          <w:trHeight w:val="309"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rPr>
                <w:lang w:val="en-US"/>
              </w:rPr>
            </w:pPr>
            <w:r>
              <w:rPr>
                <w:lang w:val="en-US"/>
              </w:rPr>
              <w:t>Results in dB</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No gating</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Gating 50%</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Gating 75%</w:t>
            </w:r>
          </w:p>
        </w:tc>
        <w:tc>
          <w:tcPr>
            <w:tcW w:w="1607"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Gating 87.5%</w:t>
            </w:r>
          </w:p>
        </w:tc>
      </w:tr>
      <w:tr>
        <w:trPr>
          <w:trHeight w:val="297"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both"/>
              <w:rPr>
                <w:b/>
                <w:b/>
                <w:lang w:val="en-US"/>
              </w:rPr>
            </w:pPr>
            <w:r>
              <w:rPr>
                <w:b/>
                <w:lang w:val="en-US"/>
              </w:rPr>
              <w:t>Ecp/Nt</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-24.83</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pPr>
            <w:r>
              <w:rPr>
                <w:rFonts w:cs="Arial" w:ascii="Arial" w:hAnsi="Arial"/>
                <w:color w:val="0000FF"/>
                <w:lang w:val="en-US"/>
              </w:rPr>
              <w:t>-24.72</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-24.29</w:t>
            </w:r>
          </w:p>
        </w:tc>
        <w:tc>
          <w:tcPr>
            <w:tcW w:w="1607"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-23.50</w:t>
            </w:r>
          </w:p>
        </w:tc>
      </w:tr>
      <w:tr>
        <w:trPr>
          <w:trHeight w:val="309"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both"/>
              <w:rPr>
                <w:b/>
                <w:b/>
                <w:lang w:val="en-US"/>
              </w:rPr>
            </w:pPr>
            <w:r>
              <w:rPr>
                <w:b/>
                <w:lang w:val="en-US"/>
              </w:rPr>
              <w:t>Eff. Ecp/Nt</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-24.83</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-27.72</w:t>
            </w:r>
          </w:p>
        </w:tc>
        <w:tc>
          <w:tcPr>
            <w:tcW w:w="1606"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rFonts w:ascii="Arial" w:hAnsi="Arial" w:cs="Arial"/>
                <w:color w:val="0000FF"/>
                <w:lang w:val="en-US"/>
              </w:rPr>
            </w:pPr>
            <w:r>
              <w:rPr>
                <w:rFonts w:cs="Arial" w:ascii="Arial" w:hAnsi="Arial"/>
                <w:color w:val="0000FF"/>
                <w:lang w:val="en-US"/>
              </w:rPr>
              <w:t>-30.29</w:t>
            </w:r>
          </w:p>
        </w:tc>
        <w:tc>
          <w:tcPr>
            <w:tcW w:w="1607" w:type="dxa"/>
            <w:tcBorders>
              <w:top w:val="single" w:sz="4" w:space="0" w:color="000000"/>
              <w:left w:val="single" w:sz="4" w:space="0" w:color="000000"/>
              <w:bottom w:val="single" w:sz="4" w:space="0" w:color="000000"/>
              <w:right w:val="single" w:sz="4" w:space="0" w:color="000000"/>
            </w:tcBorders>
            <w:vAlign w:val="center"/>
          </w:tcPr>
          <w:p>
            <w:pPr>
              <w:pStyle w:val="Normal"/>
              <w:spacing w:lineRule="atLeast" w:line="280" w:before="0" w:after="0"/>
              <w:jc w:val="center"/>
              <w:rPr>
                <w:rFonts w:ascii="Arial" w:hAnsi="Arial" w:cs="Arial"/>
                <w:color w:val="0000FF"/>
                <w:lang w:val="en-US"/>
              </w:rPr>
            </w:pPr>
            <w:r>
              <w:rPr>
                <w:rFonts w:cs="Arial" w:ascii="Arial" w:hAnsi="Arial"/>
                <w:color w:val="0000FF"/>
                <w:lang w:val="en-US"/>
              </w:rPr>
              <w:t>-32.50</w:t>
            </w:r>
          </w:p>
        </w:tc>
      </w:tr>
    </w:tbl>
    <w:p>
      <w:pPr>
        <w:pStyle w:val="Normal"/>
        <w:spacing w:lineRule="atLeast" w:line="280" w:before="120" w:after="0"/>
        <w:jc w:val="both"/>
        <w:rPr>
          <w:lang w:val="en-US"/>
        </w:rPr>
      </w:pPr>
      <w:r>
        <w:rPr>
          <w:lang w:val="en-US"/>
        </w:rPr>
      </w:r>
    </w:p>
    <w:p>
      <w:pPr>
        <w:pStyle w:val="TH"/>
        <w:rPr>
          <w:lang w:val="en-US"/>
        </w:rPr>
      </w:pPr>
      <w:r>
        <w:rPr>
          <w:lang w:val="en-US"/>
        </w:rPr>
        <w:t>Table 4.2.2.3.1.2.2-6: VA120 channel model with TTL FTL, no code Doppler</w:t>
      </w:r>
    </w:p>
    <w:tbl>
      <w:tblPr>
        <w:tblW w:w="8031" w:type="dxa"/>
        <w:jc w:val="center"/>
        <w:tblInd w:w="0" w:type="dxa"/>
        <w:tblLayout w:type="fixed"/>
        <w:tblCellMar>
          <w:top w:w="0" w:type="dxa"/>
          <w:left w:w="108" w:type="dxa"/>
          <w:bottom w:w="0" w:type="dxa"/>
          <w:right w:w="108" w:type="dxa"/>
        </w:tblCellMar>
      </w:tblPr>
      <w:tblGrid>
        <w:gridCol w:w="1606"/>
        <w:gridCol w:w="1606"/>
        <w:gridCol w:w="1606"/>
        <w:gridCol w:w="1606"/>
        <w:gridCol w:w="1607"/>
      </w:tblGrid>
      <w:tr>
        <w:trPr>
          <w:trHeight w:val="309"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rPr>
                <w:lang w:val="en-US"/>
              </w:rPr>
            </w:pPr>
            <w:r>
              <w:rPr>
                <w:lang w:val="en-US"/>
              </w:rPr>
              <w:t>Results in dB</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No gating</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Gating 50%</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Gating 75%</w:t>
            </w:r>
          </w:p>
        </w:tc>
        <w:tc>
          <w:tcPr>
            <w:tcW w:w="1607"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b/>
                <w:b/>
                <w:lang w:val="en-US"/>
              </w:rPr>
            </w:pPr>
            <w:r>
              <w:rPr>
                <w:b/>
                <w:lang w:val="en-US"/>
              </w:rPr>
              <w:t>Gating 87.5%</w:t>
            </w:r>
          </w:p>
        </w:tc>
      </w:tr>
      <w:tr>
        <w:trPr>
          <w:trHeight w:val="297"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both"/>
              <w:rPr>
                <w:b/>
                <w:b/>
                <w:lang w:val="en-US"/>
              </w:rPr>
            </w:pPr>
            <w:r>
              <w:rPr>
                <w:b/>
                <w:lang w:val="en-US"/>
              </w:rPr>
              <w:t>Ecp/Nt</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-21.27</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-21.18</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-21.11</w:t>
            </w:r>
          </w:p>
        </w:tc>
        <w:tc>
          <w:tcPr>
            <w:tcW w:w="1607"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-21.03</w:t>
            </w:r>
          </w:p>
        </w:tc>
      </w:tr>
      <w:tr>
        <w:trPr>
          <w:trHeight w:val="309" w:hRule="atLeast"/>
        </w:trPr>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both"/>
              <w:rPr>
                <w:b/>
                <w:b/>
                <w:lang w:val="en-US"/>
              </w:rPr>
            </w:pPr>
            <w:r>
              <w:rPr>
                <w:b/>
                <w:lang w:val="en-US"/>
              </w:rPr>
              <w:t>Eff. Ecp/Nt</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-21.27</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pPr>
            <w:r>
              <w:rPr>
                <w:rFonts w:cs="Arial" w:ascii="Arial" w:hAnsi="Arial"/>
                <w:color w:val="0000FF"/>
                <w:lang w:val="en-US"/>
              </w:rPr>
              <w:t>-24.18</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rFonts w:ascii="Arial" w:hAnsi="Arial" w:cs="Arial"/>
                <w:color w:val="0000FF"/>
                <w:lang w:val="en-US"/>
              </w:rPr>
            </w:pPr>
            <w:r>
              <w:rPr>
                <w:rFonts w:cs="Arial" w:ascii="Arial" w:hAnsi="Arial"/>
                <w:color w:val="0000FF"/>
                <w:lang w:val="en-US"/>
              </w:rPr>
              <w:t>-27.11</w:t>
            </w:r>
          </w:p>
        </w:tc>
        <w:tc>
          <w:tcPr>
            <w:tcW w:w="1607" w:type="dxa"/>
            <w:tcBorders>
              <w:top w:val="single" w:sz="4" w:space="0" w:color="000000"/>
              <w:left w:val="single" w:sz="4" w:space="0" w:color="000000"/>
              <w:bottom w:val="single" w:sz="4" w:space="0" w:color="000000"/>
              <w:right w:val="single" w:sz="4" w:space="0" w:color="000000"/>
            </w:tcBorders>
          </w:tcPr>
          <w:p>
            <w:pPr>
              <w:pStyle w:val="Normal"/>
              <w:spacing w:lineRule="atLeast" w:line="280" w:before="0" w:after="0"/>
              <w:jc w:val="center"/>
              <w:rPr>
                <w:rFonts w:ascii="Arial" w:hAnsi="Arial" w:cs="Arial"/>
                <w:color w:val="0000FF"/>
                <w:lang w:val="en-US"/>
              </w:rPr>
            </w:pPr>
            <w:r>
              <w:rPr>
                <w:rFonts w:cs="Arial" w:ascii="Arial" w:hAnsi="Arial"/>
                <w:color w:val="0000FF"/>
                <w:lang w:val="en-US"/>
              </w:rPr>
              <w:t>-30.03</w:t>
            </w:r>
          </w:p>
        </w:tc>
      </w:tr>
    </w:tbl>
    <w:p>
      <w:pPr>
        <w:pStyle w:val="Normal"/>
        <w:spacing w:lineRule="atLeast" w:line="280" w:before="120" w:after="0"/>
        <w:jc w:val="both"/>
        <w:rPr>
          <w:lang w:val="en-US"/>
        </w:rPr>
      </w:pPr>
      <w:r>
        <w:rPr>
          <w:lang w:val="en-US"/>
        </w:rPr>
      </w:r>
    </w:p>
    <w:p>
      <w:pPr>
        <w:pStyle w:val="Normal"/>
        <w:spacing w:lineRule="atLeast" w:line="280" w:before="120" w:after="0"/>
        <w:jc w:val="both"/>
        <w:rPr/>
      </w:pPr>
      <w:r>
        <w:rPr>
          <w:lang w:val="en-US"/>
        </w:rPr>
        <w:t xml:space="preserve">Table 4.2.2.3.1.2.2-7 summarizes the performance gain of DPCCH gating for the three different DPCCH gatings. </w:t>
      </w:r>
    </w:p>
    <w:p>
      <w:pPr>
        <w:pStyle w:val="Normal"/>
        <w:spacing w:before="0" w:after="0"/>
        <w:jc w:val="center"/>
        <w:rPr>
          <w:b/>
          <w:b/>
          <w:bCs/>
          <w:lang w:val="en-US"/>
        </w:rPr>
      </w:pPr>
      <w:r>
        <w:rPr>
          <w:b/>
          <w:bCs/>
          <w:lang w:val="en-US"/>
        </w:rPr>
      </w:r>
    </w:p>
    <w:p>
      <w:pPr>
        <w:pStyle w:val="TH"/>
        <w:rPr>
          <w:lang w:val="en-US"/>
        </w:rPr>
      </w:pPr>
      <w:r>
        <w:rPr>
          <w:lang w:val="en-US"/>
        </w:rPr>
        <w:t>Table 4.2.2.3.1.2.2-7: DPCCH gating gain with TTL FTL, no code Doppler</w:t>
      </w:r>
    </w:p>
    <w:tbl>
      <w:tblPr>
        <w:tblW w:w="8031" w:type="dxa"/>
        <w:jc w:val="center"/>
        <w:tblInd w:w="0" w:type="dxa"/>
        <w:tblLayout w:type="fixed"/>
        <w:tblCellMar>
          <w:top w:w="0" w:type="dxa"/>
          <w:left w:w="108" w:type="dxa"/>
          <w:bottom w:w="0" w:type="dxa"/>
          <w:right w:w="108" w:type="dxa"/>
        </w:tblCellMar>
      </w:tblPr>
      <w:tblGrid>
        <w:gridCol w:w="2007"/>
        <w:gridCol w:w="2008"/>
        <w:gridCol w:w="2008"/>
        <w:gridCol w:w="2008"/>
      </w:tblGrid>
      <w:tr>
        <w:trPr/>
        <w:tc>
          <w:tcPr>
            <w:tcW w:w="2007" w:type="dxa"/>
            <w:tcBorders>
              <w:top w:val="single" w:sz="4" w:space="0" w:color="000000"/>
              <w:left w:val="single" w:sz="4" w:space="0" w:color="000000"/>
              <w:bottom w:val="single" w:sz="4" w:space="0" w:color="000000"/>
              <w:right w:val="single" w:sz="4" w:space="0" w:color="000000"/>
            </w:tcBorders>
          </w:tcPr>
          <w:p>
            <w:pPr>
              <w:pStyle w:val="Normal"/>
              <w:spacing w:before="0" w:after="0"/>
              <w:rPr>
                <w:lang w:val="en-US"/>
              </w:rPr>
            </w:pPr>
            <w:r>
              <w:rPr>
                <w:lang w:val="en-US"/>
              </w:rPr>
              <w:t>Results in dB</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rPr>
                <w:b/>
                <w:b/>
                <w:lang w:val="en-US"/>
              </w:rPr>
            </w:pPr>
            <w:r>
              <w:rPr>
                <w:b/>
                <w:lang w:val="en-US"/>
              </w:rPr>
              <w:t>Gain gating 50% over 0% gating</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b/>
                <w:lang w:val="en-US"/>
              </w:rPr>
              <w:t>Gain gating 75% over 0% gating</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rPr>
                <w:b/>
                <w:b/>
                <w:lang w:val="en-US"/>
              </w:rPr>
            </w:pPr>
            <w:r>
              <w:rPr>
                <w:b/>
                <w:lang w:val="en-US"/>
              </w:rPr>
              <w:t>Gain gating 87.5% over 0% gating</w:t>
            </w:r>
          </w:p>
        </w:tc>
      </w:tr>
      <w:tr>
        <w:trPr/>
        <w:tc>
          <w:tcPr>
            <w:tcW w:w="2007" w:type="dxa"/>
            <w:tcBorders>
              <w:top w:val="single" w:sz="4" w:space="0" w:color="000000"/>
              <w:left w:val="single" w:sz="4" w:space="0" w:color="000000"/>
              <w:bottom w:val="single" w:sz="4" w:space="0" w:color="000000"/>
              <w:right w:val="single" w:sz="4" w:space="0" w:color="000000"/>
            </w:tcBorders>
          </w:tcPr>
          <w:p>
            <w:pPr>
              <w:pStyle w:val="Normal"/>
              <w:spacing w:before="0" w:after="0"/>
              <w:rPr>
                <w:b/>
                <w:b/>
                <w:lang w:val="en-US"/>
              </w:rPr>
            </w:pPr>
            <w:r>
              <w:rPr>
                <w:b/>
                <w:lang w:val="en-US"/>
              </w:rPr>
              <w:t>PA3</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2.89</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5.46</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7.67</w:t>
            </w:r>
          </w:p>
        </w:tc>
      </w:tr>
      <w:tr>
        <w:trPr/>
        <w:tc>
          <w:tcPr>
            <w:tcW w:w="2007" w:type="dxa"/>
            <w:tcBorders>
              <w:top w:val="single" w:sz="4" w:space="0" w:color="000000"/>
              <w:left w:val="single" w:sz="4" w:space="0" w:color="000000"/>
              <w:bottom w:val="single" w:sz="4" w:space="0" w:color="000000"/>
              <w:right w:val="single" w:sz="4" w:space="0" w:color="000000"/>
            </w:tcBorders>
          </w:tcPr>
          <w:p>
            <w:pPr>
              <w:pStyle w:val="Normal"/>
              <w:spacing w:before="0" w:after="0"/>
              <w:rPr>
                <w:b/>
                <w:b/>
                <w:lang w:val="en-US"/>
              </w:rPr>
            </w:pPr>
            <w:r>
              <w:rPr>
                <w:b/>
                <w:lang w:val="en-US"/>
              </w:rPr>
              <w:t>VA120</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2.91</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5.84</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8.76</w:t>
            </w:r>
          </w:p>
        </w:tc>
      </w:tr>
    </w:tbl>
    <w:p>
      <w:pPr>
        <w:pStyle w:val="Normal"/>
        <w:spacing w:before="0" w:after="0"/>
        <w:rPr>
          <w:b/>
          <w:b/>
          <w:bCs/>
          <w:lang w:val="en-US"/>
        </w:rPr>
      </w:pPr>
      <w:r>
        <w:rPr>
          <w:b/>
          <w:bCs/>
          <w:lang w:val="en-US"/>
        </w:rPr>
      </w:r>
    </w:p>
    <w:p>
      <w:pPr>
        <w:pStyle w:val="Normal"/>
        <w:rPr>
          <w:lang w:val="en-US"/>
        </w:rPr>
      </w:pPr>
      <w:r>
        <w:rPr>
          <w:lang w:val="en-US"/>
        </w:rPr>
        <w:t xml:space="preserve">From the results in Table 4.2.2.3.1.2.2-7, the gains of DPCCH gating over inactive periods grow for larger gating periods. As we can see the gains for VA120 are very close to the ideal gains of 3dB, 6dB and 9dB for 50%, 75% and 87.5 gating respectively. </w:t>
      </w:r>
    </w:p>
    <w:p>
      <w:pPr>
        <w:pStyle w:val="Normal"/>
        <w:spacing w:lineRule="atLeast" w:line="280" w:before="120" w:after="0"/>
        <w:rPr>
          <w:b/>
          <w:b/>
          <w:u w:val="single"/>
          <w:lang w:val="en-US"/>
        </w:rPr>
      </w:pPr>
      <w:r>
        <w:rPr>
          <w:b/>
          <w:u w:val="single"/>
          <w:lang w:val="en-US"/>
        </w:rPr>
        <w:t>Results with Code Doppler</w:t>
      </w:r>
    </w:p>
    <w:p>
      <w:pPr>
        <w:pStyle w:val="Normal"/>
        <w:spacing w:lineRule="atLeast" w:line="280" w:before="120" w:after="0"/>
        <w:rPr>
          <w:lang w:val="en-US"/>
        </w:rPr>
      </w:pPr>
      <w:r>
        <w:rPr>
          <w:lang w:val="en-US"/>
        </w:rPr>
        <w:t xml:space="preserve">The results in this subsection assume take into account Code Doppler and therefore the DPCCH chips will skew over time. </w:t>
      </w:r>
    </w:p>
    <w:p>
      <w:pPr>
        <w:pStyle w:val="Normal"/>
        <w:spacing w:lineRule="atLeast" w:line="280" w:before="120" w:after="0"/>
        <w:jc w:val="both"/>
        <w:rPr/>
      </w:pPr>
      <w:r>
        <w:rPr>
          <w:lang w:val="en-US"/>
        </w:rPr>
        <w:t>Tables 4.2.2.3.1.2.2-8 and 4.2.2.3.1.2.2-9 present the performance of DPCCH demodulation for continuous reception (no gating) and three DPCCH gating levels.</w:t>
      </w:r>
    </w:p>
    <w:p>
      <w:pPr>
        <w:pStyle w:val="Normal"/>
        <w:spacing w:lineRule="atLeast" w:line="280" w:before="120" w:after="0"/>
        <w:jc w:val="both"/>
        <w:rPr>
          <w:lang w:val="en-US"/>
        </w:rPr>
      </w:pPr>
      <w:r>
        <w:rPr>
          <w:lang w:val="en-US"/>
        </w:rPr>
      </w:r>
    </w:p>
    <w:p>
      <w:pPr>
        <w:pStyle w:val="TH"/>
        <w:rPr>
          <w:lang w:val="en-US"/>
        </w:rPr>
      </w:pPr>
      <w:r>
        <w:rPr>
          <w:lang w:val="en-US"/>
        </w:rPr>
        <w:t>Table 4.2.2.3.1.2.2-8: PedA3 channel model with TTL FTL, code Doppler</w:t>
      </w:r>
    </w:p>
    <w:tbl>
      <w:tblPr>
        <w:tblW w:w="8031" w:type="dxa"/>
        <w:jc w:val="center"/>
        <w:tblInd w:w="0" w:type="dxa"/>
        <w:tblLayout w:type="fixed"/>
        <w:tblCellMar>
          <w:top w:w="0" w:type="dxa"/>
          <w:left w:w="108" w:type="dxa"/>
          <w:bottom w:w="0" w:type="dxa"/>
          <w:right w:w="108" w:type="dxa"/>
        </w:tblCellMar>
      </w:tblPr>
      <w:tblGrid>
        <w:gridCol w:w="1606"/>
        <w:gridCol w:w="1606"/>
        <w:gridCol w:w="1606"/>
        <w:gridCol w:w="1606"/>
        <w:gridCol w:w="1607"/>
      </w:tblGrid>
      <w:tr>
        <w:trPr/>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both"/>
              <w:rPr>
                <w:lang w:val="en-US"/>
              </w:rPr>
            </w:pPr>
            <w:r>
              <w:rPr>
                <w:lang w:val="en-US"/>
              </w:rPr>
              <w:t>Results in dB</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b/>
                <w:b/>
                <w:lang w:val="en-US"/>
              </w:rPr>
            </w:pPr>
            <w:r>
              <w:rPr>
                <w:b/>
                <w:lang w:val="en-US"/>
              </w:rPr>
              <w:t>No gating</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b/>
                <w:b/>
                <w:lang w:val="en-US"/>
              </w:rPr>
            </w:pPr>
            <w:r>
              <w:rPr>
                <w:b/>
                <w:lang w:val="en-US"/>
              </w:rPr>
              <w:t>Gating 50%</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b/>
                <w:lang w:val="en-US"/>
              </w:rPr>
              <w:t>Gating 75%</w:t>
            </w:r>
          </w:p>
        </w:tc>
        <w:tc>
          <w:tcPr>
            <w:tcW w:w="1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b/>
                <w:b/>
                <w:lang w:val="en-US"/>
              </w:rPr>
            </w:pPr>
            <w:r>
              <w:rPr>
                <w:b/>
                <w:lang w:val="en-US"/>
              </w:rPr>
              <w:t>Gating 87.5%</w:t>
            </w:r>
          </w:p>
        </w:tc>
      </w:tr>
      <w:tr>
        <w:trPr/>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both"/>
              <w:rPr>
                <w:b/>
                <w:b/>
                <w:lang w:val="en-US"/>
              </w:rPr>
            </w:pPr>
            <w:r>
              <w:rPr>
                <w:b/>
                <w:lang w:val="en-US"/>
              </w:rPr>
              <w:t>Ecp/Nt</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-24.83</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-24.69</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-23.87</w:t>
            </w:r>
          </w:p>
        </w:tc>
        <w:tc>
          <w:tcPr>
            <w:tcW w:w="1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-23.39</w:t>
            </w:r>
          </w:p>
        </w:tc>
      </w:tr>
      <w:tr>
        <w:trPr/>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both"/>
              <w:rPr>
                <w:b/>
                <w:b/>
                <w:lang w:val="en-US"/>
              </w:rPr>
            </w:pPr>
            <w:r>
              <w:rPr>
                <w:b/>
                <w:lang w:val="en-US"/>
              </w:rPr>
              <w:t>Eff. Ecp/Nt</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-24.83</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-27.69</w:t>
            </w:r>
          </w:p>
        </w:tc>
        <w:tc>
          <w:tcPr>
            <w:tcW w:w="1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-29.87</w:t>
            </w:r>
          </w:p>
        </w:tc>
        <w:tc>
          <w:tcPr>
            <w:tcW w:w="1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-32.39</w:t>
            </w:r>
          </w:p>
        </w:tc>
      </w:tr>
    </w:tbl>
    <w:p>
      <w:pPr>
        <w:pStyle w:val="Normal"/>
        <w:tabs>
          <w:tab w:val="clear" w:pos="284"/>
          <w:tab w:val="left" w:pos="3280" w:leader="none"/>
        </w:tabs>
        <w:spacing w:lineRule="atLeast" w:line="280" w:before="120" w:after="0"/>
        <w:jc w:val="both"/>
        <w:rPr>
          <w:lang w:val="en-US"/>
        </w:rPr>
      </w:pPr>
      <w:r>
        <w:rPr>
          <w:lang w:val="en-US"/>
        </w:rPr>
      </w:r>
    </w:p>
    <w:p>
      <w:pPr>
        <w:pStyle w:val="TH"/>
        <w:rPr>
          <w:lang w:val="en-US"/>
        </w:rPr>
      </w:pPr>
      <w:r>
        <w:rPr>
          <w:lang w:val="en-US"/>
        </w:rPr>
        <w:t>Table 4.2.2.3.1.2.2-9: VA120 channel model with TTL FTL, code Doppler</w:t>
      </w:r>
    </w:p>
    <w:tbl>
      <w:tblPr>
        <w:tblW w:w="8031" w:type="dxa"/>
        <w:jc w:val="center"/>
        <w:tblInd w:w="0" w:type="dxa"/>
        <w:tblLayout w:type="fixed"/>
        <w:tblCellMar>
          <w:top w:w="0" w:type="dxa"/>
          <w:left w:w="108" w:type="dxa"/>
          <w:bottom w:w="0" w:type="dxa"/>
          <w:right w:w="108" w:type="dxa"/>
        </w:tblCellMar>
      </w:tblPr>
      <w:tblGrid>
        <w:gridCol w:w="1606"/>
        <w:gridCol w:w="1606"/>
        <w:gridCol w:w="1606"/>
        <w:gridCol w:w="1606"/>
        <w:gridCol w:w="1607"/>
      </w:tblGrid>
      <w:tr>
        <w:trPr/>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lang w:val="en-US"/>
              </w:rPr>
            </w:pPr>
            <w:r>
              <w:rPr>
                <w:lang w:val="en-US"/>
              </w:rPr>
              <w:t>Results in dB</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b/>
                <w:b/>
                <w:lang w:val="en-US"/>
              </w:rPr>
            </w:pPr>
            <w:r>
              <w:rPr>
                <w:b/>
                <w:lang w:val="en-US"/>
              </w:rPr>
              <w:t>No gating</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b/>
                <w:b/>
                <w:lang w:val="en-US"/>
              </w:rPr>
            </w:pPr>
            <w:r>
              <w:rPr>
                <w:b/>
                <w:lang w:val="en-US"/>
              </w:rPr>
              <w:t>Gating 50%</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b/>
                <w:b/>
                <w:lang w:val="en-US"/>
              </w:rPr>
            </w:pPr>
            <w:r>
              <w:rPr>
                <w:b/>
                <w:lang w:val="en-US"/>
              </w:rPr>
              <w:t>Gating 75%</w:t>
            </w:r>
          </w:p>
        </w:tc>
        <w:tc>
          <w:tcPr>
            <w:tcW w:w="160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b/>
                <w:b/>
                <w:lang w:val="en-US"/>
              </w:rPr>
            </w:pPr>
            <w:r>
              <w:rPr>
                <w:b/>
                <w:lang w:val="en-US"/>
              </w:rPr>
              <w:t>Gating 87.5%</w:t>
            </w:r>
          </w:p>
        </w:tc>
      </w:tr>
      <w:tr>
        <w:trPr/>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b/>
                <w:b/>
                <w:lang w:val="en-US"/>
              </w:rPr>
            </w:pPr>
            <w:r>
              <w:rPr>
                <w:b/>
                <w:lang w:val="en-US"/>
              </w:rPr>
              <w:t>Ecp/Nt</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-20.92</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-20.29</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-20.06</w:t>
            </w:r>
          </w:p>
        </w:tc>
        <w:tc>
          <w:tcPr>
            <w:tcW w:w="160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rFonts w:cs="Arial" w:ascii="Arial" w:hAnsi="Arial"/>
                <w:color w:val="0000FF"/>
                <w:lang w:val="en-US"/>
              </w:rPr>
              <w:t>-19.17</w:t>
            </w:r>
          </w:p>
        </w:tc>
      </w:tr>
      <w:tr>
        <w:trPr/>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both"/>
              <w:rPr>
                <w:b/>
                <w:b/>
                <w:lang w:val="en-US"/>
              </w:rPr>
            </w:pPr>
            <w:r>
              <w:rPr>
                <w:b/>
                <w:lang w:val="en-US"/>
              </w:rPr>
              <w:t>Eff. Ecp/Nt</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-20.92</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-23.29</w:t>
            </w:r>
          </w:p>
        </w:tc>
        <w:tc>
          <w:tcPr>
            <w:tcW w:w="1606"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-26.06</w:t>
            </w:r>
          </w:p>
        </w:tc>
        <w:tc>
          <w:tcPr>
            <w:tcW w:w="160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color w:val="0000FF"/>
                <w:lang w:val="en-US"/>
              </w:rPr>
            </w:pPr>
            <w:r>
              <w:rPr>
                <w:rFonts w:cs="Arial" w:ascii="Arial" w:hAnsi="Arial"/>
                <w:color w:val="0000FF"/>
                <w:lang w:val="en-US"/>
              </w:rPr>
              <w:t>-28.17</w:t>
            </w:r>
          </w:p>
        </w:tc>
      </w:tr>
    </w:tbl>
    <w:p>
      <w:pPr>
        <w:pStyle w:val="Normal"/>
        <w:spacing w:lineRule="atLeast" w:line="280" w:before="120" w:after="0"/>
        <w:jc w:val="both"/>
        <w:rPr>
          <w:lang w:val="en-US"/>
        </w:rPr>
      </w:pPr>
      <w:r>
        <w:rPr>
          <w:lang w:val="en-US"/>
        </w:rPr>
      </w:r>
    </w:p>
    <w:p>
      <w:pPr>
        <w:pStyle w:val="Normal"/>
        <w:spacing w:lineRule="atLeast" w:line="280" w:before="120" w:after="0"/>
        <w:jc w:val="both"/>
        <w:rPr/>
      </w:pPr>
      <w:r>
        <w:rPr>
          <w:lang w:val="en-US"/>
        </w:rPr>
        <w:t xml:space="preserve">Table 4.2.2.3.1.2.2-10 summarizes the performance gain of DPCCH gating for the three different DPCCH gatings. </w:t>
      </w:r>
    </w:p>
    <w:p>
      <w:pPr>
        <w:pStyle w:val="Normal"/>
        <w:spacing w:lineRule="atLeast" w:line="280" w:before="120" w:after="0"/>
        <w:jc w:val="both"/>
        <w:rPr>
          <w:lang w:val="en-US"/>
        </w:rPr>
      </w:pPr>
      <w:r>
        <w:rPr>
          <w:lang w:val="en-US"/>
        </w:rPr>
      </w:r>
    </w:p>
    <w:p>
      <w:pPr>
        <w:pStyle w:val="TH"/>
        <w:rPr>
          <w:lang w:val="en-US"/>
        </w:rPr>
      </w:pPr>
      <w:r>
        <w:rPr>
          <w:lang w:val="en-US"/>
        </w:rPr>
        <w:t>Table  4.2.2.3.1.2.2-10: DPCCH gating gain with TTL FTL, code Doppler</w:t>
      </w:r>
    </w:p>
    <w:tbl>
      <w:tblPr>
        <w:tblW w:w="8031" w:type="dxa"/>
        <w:jc w:val="center"/>
        <w:tblInd w:w="0" w:type="dxa"/>
        <w:tblLayout w:type="fixed"/>
        <w:tblCellMar>
          <w:top w:w="0" w:type="dxa"/>
          <w:left w:w="108" w:type="dxa"/>
          <w:bottom w:w="0" w:type="dxa"/>
          <w:right w:w="108" w:type="dxa"/>
        </w:tblCellMar>
      </w:tblPr>
      <w:tblGrid>
        <w:gridCol w:w="2007"/>
        <w:gridCol w:w="2008"/>
        <w:gridCol w:w="2008"/>
        <w:gridCol w:w="2008"/>
      </w:tblGrid>
      <w:tr>
        <w:trPr/>
        <w:tc>
          <w:tcPr>
            <w:tcW w:w="20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both"/>
              <w:rPr>
                <w:lang w:val="en-US"/>
              </w:rPr>
            </w:pPr>
            <w:r>
              <w:rPr>
                <w:lang w:val="en-US"/>
              </w:rPr>
              <w:t>Results in dB</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b/>
                <w:lang w:val="en-US"/>
              </w:rPr>
              <w:t>Gain gating 50% over 0% gating</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rPr>
                <w:b/>
                <w:b/>
                <w:lang w:val="en-US"/>
              </w:rPr>
            </w:pPr>
            <w:r>
              <w:rPr>
                <w:b/>
                <w:lang w:val="en-US"/>
              </w:rPr>
              <w:t>Gain gating 75% over 0% gating</w:t>
            </w:r>
          </w:p>
        </w:tc>
        <w:tc>
          <w:tcPr>
            <w:tcW w:w="2008" w:type="dxa"/>
            <w:tcBorders>
              <w:top w:val="single" w:sz="4" w:space="0" w:color="000000"/>
              <w:left w:val="single" w:sz="4" w:space="0" w:color="000000"/>
              <w:bottom w:val="single" w:sz="4" w:space="0" w:color="000000"/>
              <w:right w:val="single" w:sz="4" w:space="0" w:color="000000"/>
            </w:tcBorders>
          </w:tcPr>
          <w:p>
            <w:pPr>
              <w:pStyle w:val="Normal"/>
              <w:spacing w:before="0" w:after="0"/>
              <w:rPr>
                <w:b/>
                <w:b/>
                <w:lang w:val="en-US"/>
              </w:rPr>
            </w:pPr>
            <w:r>
              <w:rPr>
                <w:b/>
                <w:lang w:val="en-US"/>
              </w:rPr>
              <w:t>Gain gating 87.5% over 0% gating</w:t>
            </w:r>
          </w:p>
        </w:tc>
      </w:tr>
      <w:tr>
        <w:trPr/>
        <w:tc>
          <w:tcPr>
            <w:tcW w:w="20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both"/>
              <w:rPr>
                <w:b/>
                <w:b/>
                <w:lang w:val="en-US"/>
              </w:rPr>
            </w:pPr>
            <w:r>
              <w:rPr>
                <w:b/>
                <w:lang w:val="en-US"/>
              </w:rPr>
              <w:t>PA3</w:t>
            </w:r>
          </w:p>
        </w:tc>
        <w:tc>
          <w:tcPr>
            <w:tcW w:w="20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2.86</w:t>
            </w:r>
          </w:p>
        </w:tc>
        <w:tc>
          <w:tcPr>
            <w:tcW w:w="20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5.03</w:t>
            </w:r>
          </w:p>
        </w:tc>
        <w:tc>
          <w:tcPr>
            <w:tcW w:w="20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7.56</w:t>
            </w:r>
          </w:p>
        </w:tc>
      </w:tr>
      <w:tr>
        <w:trPr/>
        <w:tc>
          <w:tcPr>
            <w:tcW w:w="20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both"/>
              <w:rPr>
                <w:b/>
                <w:b/>
                <w:lang w:val="en-US"/>
              </w:rPr>
            </w:pPr>
            <w:r>
              <w:rPr>
                <w:b/>
                <w:lang w:val="en-US"/>
              </w:rPr>
              <w:t>VA120</w:t>
            </w:r>
          </w:p>
        </w:tc>
        <w:tc>
          <w:tcPr>
            <w:tcW w:w="20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2.37</w:t>
            </w:r>
          </w:p>
        </w:tc>
        <w:tc>
          <w:tcPr>
            <w:tcW w:w="20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5.14</w:t>
            </w:r>
          </w:p>
        </w:tc>
        <w:tc>
          <w:tcPr>
            <w:tcW w:w="20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color w:val="0000FF"/>
                <w:lang w:val="en-US"/>
              </w:rPr>
            </w:pPr>
            <w:r>
              <w:rPr>
                <w:rFonts w:cs="Arial" w:ascii="Arial" w:hAnsi="Arial"/>
                <w:color w:val="0000FF"/>
                <w:lang w:val="en-US"/>
              </w:rPr>
              <w:t>7.25</w:t>
            </w:r>
          </w:p>
        </w:tc>
      </w:tr>
    </w:tbl>
    <w:p>
      <w:pPr>
        <w:pStyle w:val="Normal"/>
        <w:rPr>
          <w:lang w:val="en-US"/>
        </w:rPr>
      </w:pPr>
      <w:r>
        <w:rPr>
          <w:lang w:val="en-US"/>
        </w:rPr>
      </w:r>
    </w:p>
    <w:p>
      <w:pPr>
        <w:pStyle w:val="Normal"/>
        <w:rPr/>
      </w:pPr>
      <w:r>
        <w:rPr>
          <w:lang w:val="en-US"/>
        </w:rPr>
        <w:t>From the results in Table  4.2.2.3.1.2.2-10, the gains of DPCCH gating over inactive periods grow for larger gating periods. As we can see, now the gains are further away from the ideal gains of 3dB, 6dB and 9dB for 50%, 75% and 87.5 gating respectively.</w:t>
      </w:r>
    </w:p>
    <w:p>
      <w:pPr>
        <w:pStyle w:val="Heading5"/>
        <w:ind w:left="1701" w:hanging="1701"/>
        <w:rPr/>
      </w:pPr>
      <w:bookmarkStart w:id="76" w:name="__RefHeading___Toc478163274"/>
      <w:bookmarkEnd w:id="76"/>
      <w:r>
        <w:rPr/>
        <w:t>4.2.2.3.2</w:t>
        <w:tab/>
        <w:t>Link level results for CQI decoding and for large TB sizes</w:t>
      </w:r>
    </w:p>
    <w:p>
      <w:pPr>
        <w:pStyle w:val="H6"/>
        <w:rPr/>
      </w:pPr>
      <w:r>
        <w:rPr/>
        <w:t>4.2.2.3.2.1</w:t>
        <w:tab/>
        <w:t>Simulation assumptions</w:t>
      </w:r>
    </w:p>
    <w:p>
      <w:pPr>
        <w:pStyle w:val="Normal"/>
        <w:rPr/>
      </w:pPr>
      <w:r>
        <w:rPr/>
        <w:t>Common parameters for an ideal simulation setting and a more realistic simulation setting are found in Table 4.2.2.3.2.1-1 below. Parameters specific for the two cases are found in Table 4.2.2.3.2.1-2. Note that all simulations have been run without retransmissions.</w:t>
      </w:r>
    </w:p>
    <w:p>
      <w:pPr>
        <w:pStyle w:val="TH"/>
        <w:rPr/>
      </w:pPr>
      <w:bookmarkStart w:id="77" w:name="_Ref130614141"/>
      <w:r>
        <w:rPr/>
        <w:t xml:space="preserve">Table </w:t>
      </w:r>
      <w:bookmarkEnd w:id="77"/>
      <w:r>
        <w:rPr/>
        <w:t>4.2.2.3.2.1-1: Simulation parameters common for the two simulated cases</w:t>
      </w:r>
    </w:p>
    <w:tbl>
      <w:tblPr>
        <w:tblW w:w="8883" w:type="dxa"/>
        <w:jc w:val="left"/>
        <w:tblInd w:w="151" w:type="dxa"/>
        <w:tblLayout w:type="fixed"/>
        <w:tblCellMar>
          <w:top w:w="0" w:type="dxa"/>
          <w:left w:w="108" w:type="dxa"/>
          <w:bottom w:w="0" w:type="dxa"/>
          <w:right w:w="108" w:type="dxa"/>
        </w:tblCellMar>
      </w:tblPr>
      <w:tblGrid>
        <w:gridCol w:w="1969"/>
        <w:gridCol w:w="3543"/>
        <w:gridCol w:w="3371"/>
      </w:tblGrid>
      <w:tr>
        <w:trPr>
          <w:trHeight w:val="23" w:hRule="atLeast"/>
        </w:trPr>
        <w:tc>
          <w:tcPr>
            <w:tcW w:w="19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Parameter</w:t>
            </w:r>
          </w:p>
        </w:tc>
        <w:tc>
          <w:tcPr>
            <w:tcW w:w="354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Value</w:t>
            </w:r>
          </w:p>
        </w:tc>
        <w:tc>
          <w:tcPr>
            <w:tcW w:w="337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Comment</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Gating pattern</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See Figure 4.2.2.3.2.1-1</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Basic pattern is 1 sub-frame E-DCH transmission followed by 9 sub-frames E-DCH “silent”.</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lang w:val="sv-SE"/>
              </w:rPr>
            </w:pPr>
            <w:r>
              <w:rPr>
                <w:lang w:val="sv-SE"/>
              </w:rPr>
              <w:t>DPDCH</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OFF</w:t>
            </w:r>
          </w:p>
        </w:tc>
        <w:tc>
          <w:tcPr>
            <w:tcW w:w="3371"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DPCCH slot format</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lang w:val="pt-PT"/>
              </w:rPr>
              <w:t>8 pilots + 2 TPC</w:t>
            </w:r>
          </w:p>
        </w:tc>
        <w:tc>
          <w:tcPr>
            <w:tcW w:w="3371" w:type="dxa"/>
            <w:tcBorders>
              <w:top w:val="single" w:sz="6" w:space="0" w:color="000000"/>
              <w:left w:val="single" w:sz="6" w:space="0" w:color="000000"/>
              <w:bottom w:val="single" w:sz="6" w:space="0" w:color="000000"/>
              <w:right w:val="single" w:sz="6" w:space="0" w:color="000000"/>
            </w:tcBorders>
          </w:tcPr>
          <w:p>
            <w:pPr>
              <w:pStyle w:val="TAC"/>
              <w:snapToGrid w:val="false"/>
              <w:jc w:val="left"/>
              <w:rPr>
                <w:lang w:val="pt-PT"/>
              </w:rPr>
            </w:pPr>
            <w:r>
              <w:rPr>
                <w:lang w:val="pt-PT"/>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Channel models</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lang w:val="pt-PT"/>
              </w:rPr>
            </w:pPr>
            <w:r>
              <w:rPr>
                <w:lang w:val="pt-PT"/>
              </w:rPr>
              <w:t>AWGN</w:t>
              <w:br/>
              <w:t>Pedestrian A, 3 km/h</w:t>
            </w:r>
          </w:p>
          <w:p>
            <w:pPr>
              <w:pStyle w:val="TAC"/>
              <w:jc w:val="left"/>
              <w:rPr>
                <w:lang w:val="pt-PT"/>
              </w:rPr>
            </w:pPr>
            <w:r>
              <w:rPr>
                <w:lang w:val="pt-PT"/>
              </w:rPr>
              <w:t>Vehicular A, 30 km/h</w:t>
            </w:r>
          </w:p>
          <w:p>
            <w:pPr>
              <w:pStyle w:val="TAC"/>
              <w:jc w:val="left"/>
              <w:rPr>
                <w:lang w:val="pt-PT"/>
              </w:rPr>
            </w:pPr>
            <w:r>
              <w:rPr>
                <w:lang w:val="pt-PT"/>
              </w:rPr>
              <w:t>Vehicular A, 120 km/h</w:t>
            </w:r>
          </w:p>
        </w:tc>
        <w:tc>
          <w:tcPr>
            <w:tcW w:w="3371" w:type="dxa"/>
            <w:tcBorders>
              <w:top w:val="single" w:sz="6" w:space="0" w:color="000000"/>
              <w:left w:val="single" w:sz="6" w:space="0" w:color="000000"/>
              <w:bottom w:val="single" w:sz="6" w:space="0" w:color="000000"/>
              <w:right w:val="single" w:sz="6" w:space="0" w:color="000000"/>
            </w:tcBorders>
          </w:tcPr>
          <w:p>
            <w:pPr>
              <w:pStyle w:val="TAC"/>
              <w:snapToGrid w:val="false"/>
              <w:jc w:val="left"/>
              <w:rPr>
                <w:lang w:val="pt-PT"/>
              </w:rPr>
            </w:pPr>
            <w:r>
              <w:rPr>
                <w:lang w:val="pt-PT"/>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UL power control</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ON</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0% error rate, 1-dB step size</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lang w:val="sv-SE"/>
              </w:rPr>
            </w:pPr>
            <w:r>
              <w:rPr>
                <w:lang w:val="sv-SE"/>
              </w:rPr>
              <w:t>Node B Rx antennas</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2</w:t>
            </w:r>
          </w:p>
        </w:tc>
        <w:tc>
          <w:tcPr>
            <w:tcW w:w="3371" w:type="dxa"/>
            <w:tcBorders>
              <w:top w:val="single" w:sz="6" w:space="0" w:color="000000"/>
              <w:left w:val="single" w:sz="6" w:space="0" w:color="000000"/>
              <w:bottom w:val="single" w:sz="6" w:space="0" w:color="000000"/>
              <w:right w:val="single" w:sz="6" w:space="0" w:color="000000"/>
            </w:tcBorders>
          </w:tcPr>
          <w:p>
            <w:pPr>
              <w:pStyle w:val="TAC"/>
              <w:snapToGrid w:val="false"/>
              <w:jc w:val="left"/>
              <w:rPr/>
            </w:pPr>
            <w:r>
              <w:rPr/>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HARQ</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OFF</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One transmission</w:t>
            </w:r>
          </w:p>
        </w:tc>
      </w:tr>
    </w:tbl>
    <w:p>
      <w:pPr>
        <w:pStyle w:val="Normal"/>
        <w:rPr/>
      </w:pPr>
      <w:r>
        <w:rPr/>
      </w:r>
      <w:bookmarkStart w:id="78" w:name="_Ref130614245"/>
      <w:bookmarkStart w:id="79" w:name="_Ref130614245"/>
      <w:bookmarkEnd w:id="79"/>
    </w:p>
    <w:p>
      <w:pPr>
        <w:pStyle w:val="TH"/>
        <w:rPr/>
      </w:pPr>
      <w:bookmarkStart w:id="80" w:name="_Ref130614245"/>
      <w:bookmarkEnd w:id="80"/>
      <w:r>
        <w:rPr/>
        <w:t>Table 4.2.2.3.2.1-2: Parameters specific for the two simulated cases</w:t>
      </w:r>
    </w:p>
    <w:tbl>
      <w:tblPr>
        <w:tblW w:w="8883" w:type="dxa"/>
        <w:jc w:val="left"/>
        <w:tblInd w:w="151" w:type="dxa"/>
        <w:tblLayout w:type="fixed"/>
        <w:tblCellMar>
          <w:top w:w="0" w:type="dxa"/>
          <w:left w:w="108" w:type="dxa"/>
          <w:bottom w:w="0" w:type="dxa"/>
          <w:right w:w="108" w:type="dxa"/>
        </w:tblCellMar>
      </w:tblPr>
      <w:tblGrid>
        <w:gridCol w:w="1969"/>
        <w:gridCol w:w="3543"/>
        <w:gridCol w:w="3371"/>
      </w:tblGrid>
      <w:tr>
        <w:trPr>
          <w:trHeight w:val="23" w:hRule="atLeast"/>
        </w:trPr>
        <w:tc>
          <w:tcPr>
            <w:tcW w:w="1969"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Parameter</w:t>
            </w:r>
          </w:p>
        </w:tc>
        <w:tc>
          <w:tcPr>
            <w:tcW w:w="3543"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Value, ideal</w:t>
            </w:r>
          </w:p>
        </w:tc>
        <w:tc>
          <w:tcPr>
            <w:tcW w:w="337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Value, realistic</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TTI</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2 ms</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lang w:val="pt-PT"/>
              </w:rPr>
            </w:pPr>
            <w:r>
              <w:rPr>
                <w:lang w:val="pt-PT"/>
              </w:rPr>
              <w:t>2 ms</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E-DCH data rate</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160 kbps (2 ms TTI, 320 bits TB size)</w:t>
              <w:br/>
              <w:t>1.0 Mbps (2 ms TTI, 2000 bits TB size)</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160 kbps (2ms TTI, 320 bits TB size)</w:t>
            </w:r>
          </w:p>
          <w:p>
            <w:pPr>
              <w:pStyle w:val="TAC"/>
              <w:jc w:val="left"/>
              <w:rPr/>
            </w:pPr>
            <w:r>
              <w:rPr/>
              <w:t>1.0 Mbps (2 ms TTI, 2000 bits TB size)</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lang w:val="sv-SE"/>
              </w:rPr>
            </w:pPr>
            <w:r>
              <w:rPr>
                <w:lang w:val="sv-SE"/>
              </w:rPr>
              <w:t>E-DPDCH/DPCCH</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lang w:val="en-US"/>
              </w:rPr>
              <w:t>8 dB (2 ms TTI, 320 bits TB)</w:t>
            </w:r>
          </w:p>
          <w:p>
            <w:pPr>
              <w:pStyle w:val="TAC"/>
              <w:jc w:val="left"/>
              <w:rPr>
                <w:lang w:val="en-US"/>
              </w:rPr>
            </w:pPr>
            <w:r>
              <w:rPr>
                <w:lang w:val="en-US"/>
              </w:rPr>
              <w:t>11.5 dB (2 ms TTI, 2000 bits TB)</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lang w:val="en-US"/>
              </w:rPr>
            </w:pPr>
            <w:r>
              <w:rPr>
                <w:lang w:val="en-US"/>
              </w:rPr>
              <w:t>8 dB (2 ms TTI, 320 bits TB)</w:t>
            </w:r>
          </w:p>
          <w:p>
            <w:pPr>
              <w:pStyle w:val="TAC"/>
              <w:jc w:val="left"/>
              <w:rPr>
                <w:lang w:val="en-US"/>
              </w:rPr>
            </w:pPr>
            <w:r>
              <w:rPr>
                <w:lang w:val="en-US"/>
              </w:rPr>
              <w:t>13 dB (2 ms TTI, 2000 bits TB)</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lang w:val="sv-SE"/>
              </w:rPr>
            </w:pPr>
            <w:r>
              <w:rPr>
                <w:lang w:val="sv-SE"/>
              </w:rPr>
              <w:t>E-DPCCH/DPCCH</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lang w:val="sv-SE"/>
              </w:rPr>
            </w:pPr>
            <w:r>
              <w:rPr>
                <w:lang w:val="sv-SE"/>
              </w:rPr>
              <w:t>0 dB</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lang w:val="pt-PT"/>
              </w:rPr>
            </w:pPr>
            <w:r>
              <w:rPr>
                <w:lang w:val="pt-PT"/>
              </w:rPr>
              <w:t>0 dB</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lang w:val="sv-SE"/>
              </w:rPr>
            </w:pPr>
            <w:r>
              <w:rPr>
                <w:lang w:val="sv-SE"/>
              </w:rPr>
              <w:t>HS-DPCCH/DPCCH</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HS-DPCCH off</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lang w:val="en-US"/>
              </w:rPr>
            </w:pPr>
            <w:r>
              <w:rPr>
                <w:lang w:val="en-US"/>
              </w:rPr>
              <w:t>0 dB (2 ms TTI, 320 and 2000 bits TB)</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Simulation time</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10 000</w:t>
            </w:r>
            <w:r>
              <w:rPr>
                <w:lang w:val="pt-PT"/>
              </w:rPr>
              <w:t xml:space="preserve"> frames (320 bits TB)</w:t>
            </w:r>
          </w:p>
          <w:p>
            <w:pPr>
              <w:pStyle w:val="TAC"/>
              <w:jc w:val="left"/>
              <w:rPr>
                <w:lang w:val="pt-PT"/>
              </w:rPr>
            </w:pPr>
            <w:r>
              <w:rPr>
                <w:lang w:val="pt-PT"/>
              </w:rPr>
              <w:t>5 000 frames (2000 bits TB)</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lang w:val="pt-PT"/>
              </w:rPr>
            </w:pPr>
            <w:r>
              <w:rPr>
                <w:lang w:val="pt-PT"/>
              </w:rPr>
              <w:t>5 000 frames</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Channel estimation</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Ideal</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TPC-aided 3-slot sliding average</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SIR estimation</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Realistic</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Realistic</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Path delay search</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Ideal</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Realistic</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Frequency estimation</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Ideal</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Ideal</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TPC loop delay</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t>1 slot</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pPr>
            <w:r>
              <w:rPr/>
              <w:t>2 slots</w:t>
            </w:r>
          </w:p>
        </w:tc>
      </w:tr>
      <w:tr>
        <w:trPr>
          <w:trHeight w:val="23" w:hRule="atLeast"/>
        </w:trPr>
        <w:tc>
          <w:tcPr>
            <w:tcW w:w="1969" w:type="dxa"/>
            <w:tcBorders>
              <w:top w:val="single" w:sz="6" w:space="0" w:color="000000"/>
              <w:left w:val="single" w:sz="6" w:space="0" w:color="000000"/>
              <w:bottom w:val="single" w:sz="6" w:space="0" w:color="000000"/>
              <w:right w:val="single" w:sz="6" w:space="0" w:color="000000"/>
            </w:tcBorders>
          </w:tcPr>
          <w:p>
            <w:pPr>
              <w:pStyle w:val="TAC"/>
              <w:jc w:val="left"/>
              <w:rPr/>
            </w:pPr>
            <w:r>
              <w:rPr/>
              <w:t>Physical channels</w:t>
            </w:r>
          </w:p>
        </w:tc>
        <w:tc>
          <w:tcPr>
            <w:tcW w:w="3543" w:type="dxa"/>
            <w:tcBorders>
              <w:top w:val="single" w:sz="6" w:space="0" w:color="000000"/>
              <w:left w:val="single" w:sz="6" w:space="0" w:color="000000"/>
              <w:bottom w:val="single" w:sz="6" w:space="0" w:color="000000"/>
              <w:right w:val="single" w:sz="6" w:space="0" w:color="000000"/>
            </w:tcBorders>
          </w:tcPr>
          <w:p>
            <w:pPr>
              <w:pStyle w:val="TAC"/>
              <w:jc w:val="left"/>
              <w:rPr/>
            </w:pPr>
            <w:r>
              <w:rPr>
                <w:lang w:val="pt-PT"/>
              </w:rPr>
              <w:t>DPCCH + E-DPCCH + E-DPDCH</w:t>
            </w:r>
          </w:p>
        </w:tc>
        <w:tc>
          <w:tcPr>
            <w:tcW w:w="3371" w:type="dxa"/>
            <w:tcBorders>
              <w:top w:val="single" w:sz="6" w:space="0" w:color="000000"/>
              <w:left w:val="single" w:sz="6" w:space="0" w:color="000000"/>
              <w:bottom w:val="single" w:sz="6" w:space="0" w:color="000000"/>
              <w:right w:val="single" w:sz="6" w:space="0" w:color="000000"/>
            </w:tcBorders>
          </w:tcPr>
          <w:p>
            <w:pPr>
              <w:pStyle w:val="TAC"/>
              <w:jc w:val="left"/>
              <w:rPr>
                <w:lang w:val="pt-PT"/>
              </w:rPr>
            </w:pPr>
            <w:r>
              <w:rPr>
                <w:lang w:val="pt-PT"/>
              </w:rPr>
              <w:t>DPCCH + E-DPCCH + E-DPDCH +</w:t>
              <w:br/>
              <w:t>HS-DPCCH</w:t>
            </w:r>
          </w:p>
        </w:tc>
      </w:tr>
    </w:tbl>
    <w:p>
      <w:pPr>
        <w:pStyle w:val="Normal"/>
        <w:rPr>
          <w:lang w:val="pt-PT"/>
        </w:rPr>
      </w:pPr>
      <w:r>
        <w:rPr>
          <w:lang w:val="pt-PT"/>
        </w:rPr>
      </w:r>
    </w:p>
    <w:p>
      <w:pPr>
        <w:pStyle w:val="Normal"/>
        <w:rPr/>
      </w:pPr>
      <w:r>
        <w:rPr/>
        <w:t>The simulated transmission patterns are continuous DPCCH transmission, gating, gating with a 3-slot preamble, and gating with a 6-slot preamble (although the 6-slot preamble has only been simulated with the ideal parameter setting). The repetition period of the transmission pattern is 2 frames (30 slots). The simulated transmission pattern can be found in Figure 4.2.2.3.2.1-1. The transmission patterns for the realistic simulation setting are the same as for the ideal simulation setting, except that the HS-DPCCH is also transmitted whenever the E-DCH is active. Consequently, the HS-DPCCH is active in one sub-frame out of ten sub-frames.</w:t>
      </w:r>
      <w:r>
        <w:br w:type="page"/>
      </w:r>
    </w:p>
    <w:p>
      <w:pPr>
        <w:pStyle w:val="TH"/>
        <w:rPr>
          <w:lang w:val="en-US" w:eastAsia="en-US"/>
        </w:rPr>
      </w:pPr>
      <w:r>
        <w:rPr>
          <w:lang w:val="en-US" w:eastAsia="en-US"/>
        </w:rPr>
        <mc:AlternateContent>
          <mc:Choice Requires="wpg">
            <w:drawing>
              <wp:inline distT="0" distB="0" distL="0" distR="0">
                <wp:extent cx="4800600" cy="3086100"/>
                <wp:effectExtent l="0" t="0" r="0" b="0"/>
                <wp:docPr id="94" name=""/>
                <a:graphic xmlns:a="http://schemas.openxmlformats.org/drawingml/2006/main">
                  <a:graphicData uri="http://schemas.microsoft.com/office/word/2010/wordprocessingGroup">
                    <wpg:wgp>
                      <wpg:cNvGrpSpPr/>
                      <wpg:grpSpPr>
                        <a:xfrm>
                          <a:off x="0" y="0"/>
                          <a:ext cx="4800600" cy="3086280"/>
                          <a:chOff x="0" y="0"/>
                          <a:chExt cx="4800600" cy="3086280"/>
                        </a:xfrm>
                      </wpg:grpSpPr>
                      <wps:wsp>
                        <wps:cNvSpPr/>
                        <wps:spPr>
                          <a:xfrm>
                            <a:off x="12574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3716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4860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6002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7146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8288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9432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0574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1718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2860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4004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5146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6290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7432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8576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9718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0862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2004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3148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4290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5434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6576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7720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38862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0006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1148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2292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3434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45788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572000" y="7545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971800" y="411480"/>
                            <a:ext cx="0" cy="571680"/>
                          </a:xfrm>
                          <a:prstGeom prst="line">
                            <a:avLst/>
                          </a:prstGeom>
                          <a:ln w="28440">
                            <a:solidFill>
                              <a:srgbClr val="ff0000"/>
                            </a:solidFill>
                            <a:prstDash val="sysDot"/>
                            <a:miter/>
                          </a:ln>
                        </wps:spPr>
                        <wps:style>
                          <a:lnRef idx="0"/>
                          <a:fillRef idx="0"/>
                          <a:effectRef idx="0"/>
                          <a:fontRef idx="minor"/>
                        </wps:style>
                        <wps:bodyPr/>
                      </wps:wsp>
                      <wps:wsp>
                        <wps:cNvSpPr/>
                        <wps:spPr>
                          <a:xfrm>
                            <a:off x="4686480" y="411480"/>
                            <a:ext cx="0" cy="571680"/>
                          </a:xfrm>
                          <a:prstGeom prst="line">
                            <a:avLst/>
                          </a:prstGeom>
                          <a:ln w="28440">
                            <a:solidFill>
                              <a:srgbClr val="ff0000"/>
                            </a:solidFill>
                            <a:prstDash val="sysDot"/>
                            <a:miter/>
                          </a:ln>
                        </wps:spPr>
                        <wps:style>
                          <a:lnRef idx="0"/>
                          <a:fillRef idx="0"/>
                          <a:effectRef idx="0"/>
                          <a:fontRef idx="minor"/>
                        </wps:style>
                        <wps:bodyPr/>
                      </wps:wsp>
                      <wps:wsp>
                        <wps:cNvSpPr txBox="1"/>
                        <wps:spPr>
                          <a:xfrm>
                            <a:off x="0" y="113760"/>
                            <a:ext cx="1486080" cy="45540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Continuous DPCCH transmission:</w:t>
                              </w:r>
                            </w:p>
                          </w:txbxContent>
                        </wps:txbx>
                        <wps:bodyPr wrap="square" anchor="t">
                          <a:noAutofit/>
                        </wps:bodyPr>
                      </wps:wsp>
                      <wps:wsp>
                        <wps:cNvSpPr/>
                        <wps:spPr>
                          <a:xfrm>
                            <a:off x="1257480" y="145224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371600" y="145224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486080" y="145224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6002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7146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8288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9432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0574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1718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2860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4004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5146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6290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7432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8576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9718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0862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2004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3148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4290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5434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6576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7720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8862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0006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1148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2292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3434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45788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572000" y="145224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257480" y="1139760"/>
                            <a:ext cx="343080" cy="312480"/>
                          </a:xfrm>
                          <a:prstGeom prst="rect">
                            <a:avLst/>
                          </a:prstGeom>
                          <a:solidFill>
                            <a:srgbClr val="ffcc99"/>
                          </a:solidFill>
                          <a:ln w="9360">
                            <a:solidFill>
                              <a:srgbClr val="000000"/>
                            </a:solidFill>
                            <a:miter/>
                          </a:ln>
                        </wps:spPr>
                        <wps:style>
                          <a:lnRef idx="0"/>
                          <a:fillRef idx="0"/>
                          <a:effectRef idx="0"/>
                          <a:fontRef idx="minor"/>
                        </wps:style>
                        <wps:bodyPr/>
                      </wps:wsp>
                      <wps:wsp>
                        <wps:cNvSpPr/>
                        <wps:spPr>
                          <a:xfrm>
                            <a:off x="2971800" y="1109520"/>
                            <a:ext cx="0" cy="571680"/>
                          </a:xfrm>
                          <a:prstGeom prst="line">
                            <a:avLst/>
                          </a:prstGeom>
                          <a:ln w="28440">
                            <a:solidFill>
                              <a:srgbClr val="ff0000"/>
                            </a:solidFill>
                            <a:prstDash val="sysDot"/>
                            <a:miter/>
                          </a:ln>
                        </wps:spPr>
                        <wps:style>
                          <a:lnRef idx="0"/>
                          <a:fillRef idx="0"/>
                          <a:effectRef idx="0"/>
                          <a:fontRef idx="minor"/>
                        </wps:style>
                        <wps:bodyPr/>
                      </wps:wsp>
                      <wps:wsp>
                        <wps:cNvSpPr/>
                        <wps:spPr>
                          <a:xfrm>
                            <a:off x="1257480" y="1109520"/>
                            <a:ext cx="0" cy="571680"/>
                          </a:xfrm>
                          <a:prstGeom prst="line">
                            <a:avLst/>
                          </a:prstGeom>
                          <a:ln w="28440">
                            <a:solidFill>
                              <a:srgbClr val="ff0000"/>
                            </a:solidFill>
                            <a:prstDash val="sysDot"/>
                            <a:miter/>
                          </a:ln>
                        </wps:spPr>
                        <wps:style>
                          <a:lnRef idx="0"/>
                          <a:fillRef idx="0"/>
                          <a:effectRef idx="0"/>
                          <a:fontRef idx="minor"/>
                        </wps:style>
                        <wps:bodyPr/>
                      </wps:wsp>
                      <wps:wsp>
                        <wps:cNvSpPr/>
                        <wps:spPr>
                          <a:xfrm>
                            <a:off x="4686480" y="1109520"/>
                            <a:ext cx="0" cy="571680"/>
                          </a:xfrm>
                          <a:prstGeom prst="line">
                            <a:avLst/>
                          </a:prstGeom>
                          <a:ln w="28440">
                            <a:solidFill>
                              <a:srgbClr val="ff0000"/>
                            </a:solidFill>
                            <a:prstDash val="sysDot"/>
                            <a:miter/>
                          </a:ln>
                        </wps:spPr>
                        <wps:style>
                          <a:lnRef idx="0"/>
                          <a:fillRef idx="0"/>
                          <a:effectRef idx="0"/>
                          <a:fontRef idx="minor"/>
                        </wps:style>
                        <wps:bodyPr/>
                      </wps:wsp>
                      <wps:wsp>
                        <wps:cNvSpPr txBox="1"/>
                        <wps:spPr>
                          <a:xfrm>
                            <a:off x="0" y="1144440"/>
                            <a:ext cx="914400" cy="34092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Gating:</w:t>
                              </w:r>
                            </w:p>
                          </w:txbxContent>
                        </wps:txbx>
                        <wps:bodyPr wrap="square" anchor="t">
                          <a:noAutofit/>
                        </wps:bodyPr>
                      </wps:wsp>
                      <wps:wsp>
                        <wps:cNvSpPr/>
                        <wps:spPr>
                          <a:xfrm>
                            <a:off x="1257480" y="219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371600" y="219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486080" y="219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6002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7146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8288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9432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0574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1718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2860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4004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5146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6290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7432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8576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9718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0862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2004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3148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4290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5434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6576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7720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8862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0006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11480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229280" y="219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343400" y="219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457880" y="219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572000" y="219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2971800" y="1853640"/>
                            <a:ext cx="0" cy="571680"/>
                          </a:xfrm>
                          <a:prstGeom prst="line">
                            <a:avLst/>
                          </a:prstGeom>
                          <a:ln w="28440">
                            <a:solidFill>
                              <a:srgbClr val="ff0000"/>
                            </a:solidFill>
                            <a:prstDash val="sysDot"/>
                            <a:miter/>
                          </a:ln>
                        </wps:spPr>
                        <wps:style>
                          <a:lnRef idx="0"/>
                          <a:fillRef idx="0"/>
                          <a:effectRef idx="0"/>
                          <a:fontRef idx="minor"/>
                        </wps:style>
                        <wps:bodyPr/>
                      </wps:wsp>
                      <wps:wsp>
                        <wps:cNvSpPr/>
                        <wps:spPr>
                          <a:xfrm>
                            <a:off x="4686480" y="1853640"/>
                            <a:ext cx="0" cy="571680"/>
                          </a:xfrm>
                          <a:prstGeom prst="line">
                            <a:avLst/>
                          </a:prstGeom>
                          <a:ln w="28440">
                            <a:solidFill>
                              <a:srgbClr val="ff0000"/>
                            </a:solidFill>
                            <a:prstDash val="sysDot"/>
                            <a:miter/>
                          </a:ln>
                        </wps:spPr>
                        <wps:style>
                          <a:lnRef idx="0"/>
                          <a:fillRef idx="0"/>
                          <a:effectRef idx="0"/>
                          <a:fontRef idx="minor"/>
                        </wps:style>
                        <wps:bodyPr/>
                      </wps:wsp>
                      <wps:wsp>
                        <wps:cNvSpPr txBox="1"/>
                        <wps:spPr>
                          <a:xfrm>
                            <a:off x="0" y="1830600"/>
                            <a:ext cx="1257480" cy="48024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 xml:space="preserve">Gating with a </w:t>
                              </w:r>
                            </w:p>
                            <w:p>
                              <w:pPr>
                                <w:overflowPunct w:val="false"/>
                                <w:bidi w:val="0"/>
                                <w:spacing w:before="0" w:after="180"/>
                                <w:rPr/>
                              </w:pPr>
                              <w:r>
                                <w:rPr>
                                  <w:kern w:val="2"/>
                                  <w:sz w:val="20"/>
                                  <w:szCs w:val="20"/>
                                  <w:rFonts w:ascii="Times New Roman" w:hAnsi="Times New Roman" w:eastAsia="Times New Roman" w:cs="Times New Roman"/>
                                  <w:color w:val="auto"/>
                                  <w:lang w:val="en-US" w:bidi="ar-SA"/>
                                </w:rPr>
                                <w:t>3-slot preamble:</w:t>
                              </w:r>
                            </w:p>
                          </w:txbxContent>
                        </wps:txbx>
                        <wps:bodyPr wrap="square" anchor="t">
                          <a:noAutofit/>
                        </wps:bodyPr>
                      </wps:wsp>
                      <wps:wsp>
                        <wps:cNvSpPr/>
                        <wps:spPr>
                          <a:xfrm>
                            <a:off x="125748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37160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48608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6002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7146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8288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19432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0574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1718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2860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4004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5146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6290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7432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8576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29718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0862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2004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3148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4290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5434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6576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77208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3886200" y="2826360"/>
                            <a:ext cx="114480" cy="114480"/>
                          </a:xfrm>
                          <a:prstGeom prst="rect">
                            <a:avLst/>
                          </a:prstGeom>
                          <a:noFill/>
                          <a:ln cap="rnd" w="9360">
                            <a:solidFill>
                              <a:srgbClr val="000000"/>
                            </a:solidFill>
                            <a:custDash>
                              <a:ds d="100000" sp="1000"/>
                            </a:custDash>
                            <a:miter/>
                          </a:ln>
                        </wps:spPr>
                        <wps:style>
                          <a:lnRef idx="0"/>
                          <a:fillRef idx="0"/>
                          <a:effectRef idx="0"/>
                          <a:fontRef idx="minor"/>
                        </wps:style>
                        <wps:bodyPr/>
                      </wps:wsp>
                      <wps:wsp>
                        <wps:cNvSpPr/>
                        <wps:spPr>
                          <a:xfrm>
                            <a:off x="400068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11480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22928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34340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45788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4572000" y="2826360"/>
                            <a:ext cx="114480" cy="114480"/>
                          </a:xfrm>
                          <a:prstGeom prst="rect">
                            <a:avLst/>
                          </a:prstGeom>
                          <a:solidFill>
                            <a:srgbClr val="ccffcc"/>
                          </a:solidFill>
                          <a:ln w="9360">
                            <a:solidFill>
                              <a:srgbClr val="000000"/>
                            </a:solidFill>
                            <a:miter/>
                          </a:ln>
                        </wps:spPr>
                        <wps:style>
                          <a:lnRef idx="0"/>
                          <a:fillRef idx="0"/>
                          <a:effectRef idx="0"/>
                          <a:fontRef idx="minor"/>
                        </wps:style>
                        <wps:bodyPr/>
                      </wps:wsp>
                      <wps:wsp>
                        <wps:cNvSpPr/>
                        <wps:spPr>
                          <a:xfrm>
                            <a:off x="1257480" y="2513880"/>
                            <a:ext cx="343080" cy="312480"/>
                          </a:xfrm>
                          <a:prstGeom prst="rect">
                            <a:avLst/>
                          </a:prstGeom>
                          <a:solidFill>
                            <a:srgbClr val="ffcc99"/>
                          </a:solidFill>
                          <a:ln w="9360">
                            <a:solidFill>
                              <a:srgbClr val="000000"/>
                            </a:solidFill>
                            <a:miter/>
                          </a:ln>
                        </wps:spPr>
                        <wps:style>
                          <a:lnRef idx="0"/>
                          <a:fillRef idx="0"/>
                          <a:effectRef idx="0"/>
                          <a:fontRef idx="minor"/>
                        </wps:style>
                        <wps:bodyPr/>
                      </wps:wsp>
                      <wps:wsp>
                        <wps:cNvSpPr/>
                        <wps:spPr>
                          <a:xfrm>
                            <a:off x="2971800" y="2483640"/>
                            <a:ext cx="0" cy="571680"/>
                          </a:xfrm>
                          <a:prstGeom prst="line">
                            <a:avLst/>
                          </a:prstGeom>
                          <a:ln w="28440">
                            <a:solidFill>
                              <a:srgbClr val="ff0000"/>
                            </a:solidFill>
                            <a:prstDash val="sysDot"/>
                            <a:miter/>
                          </a:ln>
                        </wps:spPr>
                        <wps:style>
                          <a:lnRef idx="0"/>
                          <a:fillRef idx="0"/>
                          <a:effectRef idx="0"/>
                          <a:fontRef idx="minor"/>
                        </wps:style>
                        <wps:bodyPr/>
                      </wps:wsp>
                      <wps:wsp>
                        <wps:cNvSpPr/>
                        <wps:spPr>
                          <a:xfrm>
                            <a:off x="1257480" y="2483640"/>
                            <a:ext cx="0" cy="571680"/>
                          </a:xfrm>
                          <a:prstGeom prst="line">
                            <a:avLst/>
                          </a:prstGeom>
                          <a:ln w="28440">
                            <a:solidFill>
                              <a:srgbClr val="ff0000"/>
                            </a:solidFill>
                            <a:prstDash val="sysDot"/>
                            <a:miter/>
                          </a:ln>
                        </wps:spPr>
                        <wps:style>
                          <a:lnRef idx="0"/>
                          <a:fillRef idx="0"/>
                          <a:effectRef idx="0"/>
                          <a:fontRef idx="minor"/>
                        </wps:style>
                        <wps:bodyPr/>
                      </wps:wsp>
                      <wps:wsp>
                        <wps:cNvSpPr/>
                        <wps:spPr>
                          <a:xfrm>
                            <a:off x="4686480" y="2483640"/>
                            <a:ext cx="0" cy="571680"/>
                          </a:xfrm>
                          <a:prstGeom prst="line">
                            <a:avLst/>
                          </a:prstGeom>
                          <a:ln w="28440">
                            <a:solidFill>
                              <a:srgbClr val="ff0000"/>
                            </a:solidFill>
                            <a:prstDash val="sysDot"/>
                            <a:miter/>
                          </a:ln>
                        </wps:spPr>
                        <wps:style>
                          <a:lnRef idx="0"/>
                          <a:fillRef idx="0"/>
                          <a:effectRef idx="0"/>
                          <a:fontRef idx="minor"/>
                        </wps:style>
                        <wps:bodyPr/>
                      </wps:wsp>
                      <wps:wsp>
                        <wps:cNvSpPr txBox="1"/>
                        <wps:spPr>
                          <a:xfrm>
                            <a:off x="0" y="2513880"/>
                            <a:ext cx="1143000" cy="457200"/>
                          </a:xfrm>
                          <a:prstGeom prst="rect">
                            <a:avLst/>
                          </a:prstGeom>
                          <a:noFill/>
                          <a:ln w="0">
                            <a:noFill/>
                          </a:ln>
                        </wps:spPr>
                        <wps:txb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 xml:space="preserve">Gating with a </w:t>
                              </w:r>
                            </w:p>
                            <w:p>
                              <w:pPr>
                                <w:overflowPunct w:val="false"/>
                                <w:bidi w:val="0"/>
                                <w:spacing w:before="0" w:after="180"/>
                                <w:rPr/>
                              </w:pPr>
                              <w:r>
                                <w:rPr>
                                  <w:kern w:val="2"/>
                                  <w:sz w:val="20"/>
                                  <w:szCs w:val="20"/>
                                  <w:rFonts w:ascii="Times New Roman" w:hAnsi="Times New Roman" w:eastAsia="Times New Roman" w:cs="Times New Roman"/>
                                  <w:color w:val="auto"/>
                                  <w:lang w:val="en-US" w:bidi="ar-SA"/>
                                </w:rPr>
                                <w:t>6-slot preamble:</w:t>
                              </w:r>
                            </w:p>
                          </w:txbxContent>
                        </wps:txbx>
                        <wps:bodyPr wrap="square" anchor="t">
                          <a:noAutofit/>
                        </wps:bodyPr>
                      </wps:wsp>
                      <wps:wsp>
                        <wps:cNvSpPr txBox="1"/>
                        <wps:spPr>
                          <a:xfrm>
                            <a:off x="571680" y="462960"/>
                            <a:ext cx="685800" cy="219600"/>
                          </a:xfrm>
                          <a:prstGeom prst="rect">
                            <a:avLst/>
                          </a:prstGeom>
                          <a:noFill/>
                          <a:ln w="0">
                            <a:noFill/>
                          </a:ln>
                        </wps:spPr>
                        <wps:txbx>
                          <w:txbxContent>
                            <w:p>
                              <w:pPr>
                                <w:overflowPunct w:val="false"/>
                                <w:bidi w:val="0"/>
                                <w:spacing w:before="0" w:after="180"/>
                                <w:rPr/>
                              </w:pPr>
                              <w:r>
                                <w:rPr>
                                  <w:kern w:val="2"/>
                                  <w:sz w:val="20"/>
                                  <w:i/>
                                  <w:szCs w:val="20"/>
                                  <w:iCs/>
                                  <w:rFonts w:ascii="Times New Roman" w:hAnsi="Times New Roman" w:eastAsia="Times New Roman" w:cs="Times New Roman"/>
                                  <w:color w:val="auto"/>
                                  <w:lang w:val="sv-SE" w:bidi="ar-SA"/>
                                </w:rPr>
                                <w:t>E-DCH</w:t>
                              </w:r>
                            </w:p>
                          </w:txbxContent>
                        </wps:txbx>
                        <wps:bodyPr wrap="square" anchor="t">
                          <a:noAutofit/>
                        </wps:bodyPr>
                      </wps:wsp>
                      <wps:wsp>
                        <wps:cNvSpPr txBox="1"/>
                        <wps:spPr>
                          <a:xfrm>
                            <a:off x="570960" y="682560"/>
                            <a:ext cx="836280" cy="274320"/>
                          </a:xfrm>
                          <a:prstGeom prst="rect">
                            <a:avLst/>
                          </a:prstGeom>
                          <a:noFill/>
                          <a:ln w="0">
                            <a:noFill/>
                          </a:ln>
                        </wps:spPr>
                        <wps:txbx>
                          <w:txbxContent>
                            <w:p>
                              <w:pPr>
                                <w:overflowPunct w:val="false"/>
                                <w:bidi w:val="0"/>
                                <w:spacing w:before="0" w:after="180"/>
                                <w:rPr/>
                              </w:pPr>
                              <w:r>
                                <w:rPr>
                                  <w:kern w:val="2"/>
                                  <w:sz w:val="20"/>
                                  <w:i/>
                                  <w:szCs w:val="20"/>
                                  <w:iCs/>
                                  <w:rFonts w:ascii="Times New Roman" w:hAnsi="Times New Roman" w:eastAsia="Times New Roman" w:cs="Times New Roman"/>
                                  <w:color w:val="auto"/>
                                  <w:lang w:val="sv-SE" w:bidi="ar-SA"/>
                                </w:rPr>
                                <w:t>DPCCH</w:t>
                              </w:r>
                            </w:p>
                          </w:txbxContent>
                        </wps:txbx>
                        <wps:bodyPr wrap="square" anchor="t">
                          <a:noAutofit/>
                        </wps:bodyPr>
                      </wps:wsp>
                      <wps:wsp>
                        <wps:cNvSpPr/>
                        <wps:spPr>
                          <a:xfrm>
                            <a:off x="0" y="0"/>
                            <a:ext cx="4800600" cy="3086280"/>
                          </a:xfrm>
                          <a:prstGeom prst="rect">
                            <a:avLst/>
                          </a:prstGeom>
                          <a:noFill/>
                          <a:ln w="9360">
                            <a:solidFill>
                              <a:srgbClr val="000000"/>
                            </a:solidFill>
                            <a:miter/>
                          </a:ln>
                        </wps:spPr>
                        <wps:style>
                          <a:lnRef idx="0"/>
                          <a:fillRef idx="0"/>
                          <a:effectRef idx="0"/>
                          <a:fontRef idx="minor"/>
                        </wps:style>
                        <wps:bodyPr/>
                      </wps:wsp>
                      <wps:wsp>
                        <wps:cNvSpPr/>
                        <wps:spPr>
                          <a:xfrm>
                            <a:off x="1257480" y="1883880"/>
                            <a:ext cx="343080" cy="312480"/>
                          </a:xfrm>
                          <a:prstGeom prst="rect">
                            <a:avLst/>
                          </a:prstGeom>
                          <a:solidFill>
                            <a:srgbClr val="ffcc99"/>
                          </a:solidFill>
                          <a:ln w="9360">
                            <a:solidFill>
                              <a:srgbClr val="000000"/>
                            </a:solidFill>
                            <a:miter/>
                          </a:ln>
                        </wps:spPr>
                        <wps:style>
                          <a:lnRef idx="0"/>
                          <a:fillRef idx="0"/>
                          <a:effectRef idx="0"/>
                          <a:fontRef idx="minor"/>
                        </wps:style>
                        <wps:bodyPr/>
                      </wps:wsp>
                      <wps:wsp>
                        <wps:cNvSpPr/>
                        <wps:spPr>
                          <a:xfrm>
                            <a:off x="1257480" y="1825560"/>
                            <a:ext cx="0" cy="571680"/>
                          </a:xfrm>
                          <a:prstGeom prst="line">
                            <a:avLst/>
                          </a:prstGeom>
                          <a:ln w="28440">
                            <a:solidFill>
                              <a:srgbClr val="ff0000"/>
                            </a:solidFill>
                            <a:prstDash val="sysDot"/>
                            <a:miter/>
                          </a:ln>
                        </wps:spPr>
                        <wps:style>
                          <a:lnRef idx="0"/>
                          <a:fillRef idx="0"/>
                          <a:effectRef idx="0"/>
                          <a:fontRef idx="minor"/>
                        </wps:style>
                        <wps:bodyPr/>
                      </wps:wsp>
                      <wps:wsp>
                        <wps:cNvSpPr/>
                        <wps:spPr>
                          <a:xfrm>
                            <a:off x="1257480" y="442080"/>
                            <a:ext cx="343080" cy="312480"/>
                          </a:xfrm>
                          <a:prstGeom prst="rect">
                            <a:avLst/>
                          </a:prstGeom>
                          <a:solidFill>
                            <a:srgbClr val="ffcc99"/>
                          </a:solidFill>
                          <a:ln w="9360">
                            <a:solidFill>
                              <a:srgbClr val="000000"/>
                            </a:solidFill>
                            <a:miter/>
                          </a:ln>
                        </wps:spPr>
                        <wps:style>
                          <a:lnRef idx="0"/>
                          <a:fillRef idx="0"/>
                          <a:effectRef idx="0"/>
                          <a:fontRef idx="minor"/>
                        </wps:style>
                        <wps:bodyPr/>
                      </wps:wsp>
                      <wps:wsp>
                        <wps:cNvSpPr/>
                        <wps:spPr>
                          <a:xfrm>
                            <a:off x="1257480" y="380520"/>
                            <a:ext cx="0" cy="571680"/>
                          </a:xfrm>
                          <a:prstGeom prst="line">
                            <a:avLst/>
                          </a:prstGeom>
                          <a:ln w="28440">
                            <a:solidFill>
                              <a:srgbClr val="ff0000"/>
                            </a:solidFill>
                            <a:prstDash val="sysDot"/>
                            <a:miter/>
                          </a:ln>
                        </wps:spPr>
                        <wps:style>
                          <a:lnRef idx="0"/>
                          <a:fillRef idx="0"/>
                          <a:effectRef idx="0"/>
                          <a:fontRef idx="minor"/>
                        </wps:style>
                        <wps:bodyPr/>
                      </wps:wsp>
                    </wpg:wgp>
                  </a:graphicData>
                </a:graphic>
              </wp:inline>
            </w:drawing>
          </mc:Choice>
          <mc:Fallback>
            <w:pict>
              <v:group id="shape_0" style="position:absolute;margin-left:0pt;margin-top:0pt;width:378pt;height:243pt" coordorigin="0,0" coordsize="7560,4860">
                <v:rect id="shape_0" fillcolor="#ccffcc" stroked="t" o:allowincell="f" style="position:absolute;left:198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16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34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52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70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88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306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324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342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360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378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396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414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432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450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468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486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504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522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540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558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576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594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12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30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48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66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84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7020;top:1188;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7200;top:1188;width:179;height:179;mso-wrap-style:none;v-text-anchor:middle;mso-position-horizontal-relative:char">
                  <v:fill o:detectmouseclick="t" type="solid" color2="#330033"/>
                  <v:stroke color="black" weight="9360" joinstyle="miter" endcap="flat"/>
                  <w10:wrap type="none"/>
                </v:rect>
                <v:line id="shape_0" from="4680,648" to="4680,1547" stroked="t" o:allowincell="f" style="position:absolute;mso-position-horizontal-relative:char">
                  <v:stroke color="red" weight="28440" dashstyle="shortdot" joinstyle="miter" endcap="flat"/>
                  <v:fill o:detectmouseclick="t" on="false"/>
                  <w10:wrap type="none"/>
                </v:line>
                <v:line id="shape_0" from="7380,648" to="7380,1547" stroked="t" o:allowincell="f" style="position:absolute;mso-position-horizontal-relative:char">
                  <v:stroke color="red" weight="28440" dashstyle="shortdot" joinstyle="miter" endcap="flat"/>
                  <v:fill o:detectmouseclick="t" on="false"/>
                  <w10:wrap type="none"/>
                </v:line>
                <v:shapetype id="_x0000_t202" coordsize="21600,21600" o:spt="202" path="m,l,21600l21600,21600l21600,xe">
                  <v:stroke joinstyle="miter"/>
                  <v:path gradientshapeok="t" o:connecttype="rect"/>
                </v:shapetype>
                <v:shape id="shape_0" stroked="f" o:allowincell="f" style="position:absolute;left:0;top:179;width:2339;height:716;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Continuous DPCCH transmission:</w:t>
                        </w:r>
                      </w:p>
                    </w:txbxContent>
                  </v:textbox>
                  <v:fill o:detectmouseclick="t" on="false"/>
                  <v:stroke color="#3465a4" joinstyle="round" endcap="flat"/>
                  <w10:wrap type="none"/>
                </v:shape>
                <v:rect id="shape_0" fillcolor="#ccffcc" stroked="t" o:allowincell="f" style="position:absolute;left:1980;top:2287;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160;top:2287;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340;top:2287;width:179;height:179;mso-wrap-style:none;v-text-anchor:middle;mso-position-horizontal-relative:char">
                  <v:fill o:detectmouseclick="t" type="solid" color2="#330033"/>
                  <v:stroke color="black" weight="9360" joinstyle="miter" endcap="flat"/>
                  <w10:wrap type="none"/>
                </v:rect>
                <v:rect id="shape_0" stroked="t" o:allowincell="f" style="position:absolute;left:252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270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288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06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24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42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60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78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96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14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32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50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68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86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04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22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40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58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76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94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12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30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48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66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84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7020;top:2287;width:179;height:179;mso-wrap-style:none;v-text-anchor:middle;mso-position-horizontal-relative:char">
                  <v:fill o:detectmouseclick="t" on="false"/>
                  <v:stroke color="black" weight="9360" dashstyle="shortdot" joinstyle="miter" endcap="round"/>
                  <w10:wrap type="none"/>
                </v:rect>
                <v:rect id="shape_0" stroked="t" o:allowincell="f" style="position:absolute;left:7200;top:2287;width:179;height:179;mso-wrap-style:none;v-text-anchor:middle;mso-position-horizontal-relative:char">
                  <v:fill o:detectmouseclick="t" on="false"/>
                  <v:stroke color="black" weight="9360" dashstyle="shortdot" joinstyle="miter" endcap="round"/>
                  <w10:wrap type="none"/>
                </v:rect>
                <v:rect id="shape_0" fillcolor="#ffcc99" stroked="t" o:allowincell="f" style="position:absolute;left:1980;top:1795;width:539;height:491;mso-wrap-style:none;v-text-anchor:middle;mso-position-horizontal-relative:char">
                  <v:fill o:detectmouseclick="t" type="solid" color2="#003366"/>
                  <v:stroke color="black" weight="9360" joinstyle="miter" endcap="flat"/>
                  <w10:wrap type="none"/>
                </v:rect>
                <v:line id="shape_0" from="4680,1747" to="4680,2646" stroked="t" o:allowincell="f" style="position:absolute;mso-position-horizontal-relative:char">
                  <v:stroke color="red" weight="28440" dashstyle="shortdot" joinstyle="miter" endcap="flat"/>
                  <v:fill o:detectmouseclick="t" on="false"/>
                  <w10:wrap type="none"/>
                </v:line>
                <v:line id="shape_0" from="1980,1747" to="1980,2646" stroked="t" o:allowincell="f" style="position:absolute;mso-position-horizontal-relative:char">
                  <v:stroke color="red" weight="28440" dashstyle="shortdot" joinstyle="miter" endcap="flat"/>
                  <v:fill o:detectmouseclick="t" on="false"/>
                  <w10:wrap type="none"/>
                </v:line>
                <v:line id="shape_0" from="7380,1747" to="7380,2646" stroked="t" o:allowincell="f" style="position:absolute;mso-position-horizontal-relative:char">
                  <v:stroke color="red" weight="28440" dashstyle="shortdot" joinstyle="miter" endcap="flat"/>
                  <v:fill o:detectmouseclick="t" on="false"/>
                  <w10:wrap type="none"/>
                </v:line>
                <v:shape id="shape_0" stroked="f" o:allowincell="f" style="position:absolute;left:0;top:1802;width:1439;height:536;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Gating:</w:t>
                        </w:r>
                      </w:p>
                    </w:txbxContent>
                  </v:textbox>
                  <v:fill o:detectmouseclick="t" on="false"/>
                  <v:stroke color="#3465a4" joinstyle="round" endcap="flat"/>
                  <w10:wrap type="none"/>
                </v:shape>
                <v:rect id="shape_0" fillcolor="#ccffcc" stroked="t" o:allowincell="f" style="position:absolute;left:1980;top:3459;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160;top:3459;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340;top:3459;width:179;height:179;mso-wrap-style:none;v-text-anchor:middle;mso-position-horizontal-relative:char">
                  <v:fill o:detectmouseclick="t" type="solid" color2="#330033"/>
                  <v:stroke color="black" weight="9360" joinstyle="miter" endcap="flat"/>
                  <w10:wrap type="none"/>
                </v:rect>
                <v:rect id="shape_0" stroked="t" o:allowincell="f" style="position:absolute;left:252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270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288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06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24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42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60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78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96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14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32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50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68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86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04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22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40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58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76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94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12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30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480;top:3459;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660;top:3459;width:179;height:179;mso-wrap-style:none;v-text-anchor:middle;mso-position-horizontal-relative:char">
                  <v:fill o:detectmouseclick="t" on="false"/>
                  <v:stroke color="black" weight="9360" dashstyle="shortdot" joinstyle="miter" endcap="round"/>
                  <w10:wrap type="none"/>
                </v:rect>
                <v:rect id="shape_0" fillcolor="#ccffcc" stroked="t" o:allowincell="f" style="position:absolute;left:6840;top:3459;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7020;top:3459;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7200;top:3459;width:179;height:179;mso-wrap-style:none;v-text-anchor:middle;mso-position-horizontal-relative:char">
                  <v:fill o:detectmouseclick="t" type="solid" color2="#330033"/>
                  <v:stroke color="black" weight="9360" joinstyle="miter" endcap="flat"/>
                  <w10:wrap type="none"/>
                </v:rect>
                <v:line id="shape_0" from="4680,2919" to="4680,3818" stroked="t" o:allowincell="f" style="position:absolute;mso-position-horizontal-relative:char">
                  <v:stroke color="red" weight="28440" dashstyle="shortdot" joinstyle="miter" endcap="flat"/>
                  <v:fill o:detectmouseclick="t" on="false"/>
                  <w10:wrap type="none"/>
                </v:line>
                <v:line id="shape_0" from="7380,2919" to="7380,3818" stroked="t" o:allowincell="f" style="position:absolute;mso-position-horizontal-relative:char">
                  <v:stroke color="red" weight="28440" dashstyle="shortdot" joinstyle="miter" endcap="flat"/>
                  <v:fill o:detectmouseclick="t" on="false"/>
                  <w10:wrap type="none"/>
                </v:line>
                <v:shape id="shape_0" stroked="f" o:allowincell="f" style="position:absolute;left:0;top:2883;width:1979;height:755;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 xml:space="preserve">Gating with a </w:t>
                        </w:r>
                      </w:p>
                      <w:p>
                        <w:pPr>
                          <w:overflowPunct w:val="false"/>
                          <w:bidi w:val="0"/>
                          <w:spacing w:before="0" w:after="180"/>
                          <w:rPr/>
                        </w:pPr>
                        <w:r>
                          <w:rPr>
                            <w:kern w:val="2"/>
                            <w:sz w:val="20"/>
                            <w:szCs w:val="20"/>
                            <w:rFonts w:ascii="Times New Roman" w:hAnsi="Times New Roman" w:eastAsia="Times New Roman" w:cs="Times New Roman"/>
                            <w:color w:val="auto"/>
                            <w:lang w:val="en-US" w:bidi="ar-SA"/>
                          </w:rPr>
                          <w:t>3-slot preamble:</w:t>
                        </w:r>
                      </w:p>
                    </w:txbxContent>
                  </v:textbox>
                  <v:fill o:detectmouseclick="t" on="false"/>
                  <v:stroke color="#3465a4" joinstyle="round" endcap="flat"/>
                  <w10:wrap type="none"/>
                </v:shape>
                <v:rect id="shape_0" fillcolor="#ccffcc" stroked="t" o:allowincell="f" style="position:absolute;left:1980;top:4451;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160;top:4451;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2340;top:4451;width:179;height:179;mso-wrap-style:none;v-text-anchor:middle;mso-position-horizontal-relative:char">
                  <v:fill o:detectmouseclick="t" type="solid" color2="#330033"/>
                  <v:stroke color="black" weight="9360" joinstyle="miter" endcap="flat"/>
                  <w10:wrap type="none"/>
                </v:rect>
                <v:rect id="shape_0" stroked="t" o:allowincell="f" style="position:absolute;left:252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270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288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06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24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42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60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78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396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14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32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50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68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486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04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22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40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58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76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5940;top:4451;width:179;height:179;mso-wrap-style:none;v-text-anchor:middle;mso-position-horizontal-relative:char">
                  <v:fill o:detectmouseclick="t" on="false"/>
                  <v:stroke color="black" weight="9360" dashstyle="shortdot" joinstyle="miter" endcap="round"/>
                  <w10:wrap type="none"/>
                </v:rect>
                <v:rect id="shape_0" stroked="t" o:allowincell="f" style="position:absolute;left:6120;top:4451;width:179;height:179;mso-wrap-style:none;v-text-anchor:middle;mso-position-horizontal-relative:char">
                  <v:fill o:detectmouseclick="t" on="false"/>
                  <v:stroke color="black" weight="9360" dashstyle="shortdot" joinstyle="miter" endcap="round"/>
                  <w10:wrap type="none"/>
                </v:rect>
                <v:rect id="shape_0" fillcolor="#ccffcc" stroked="t" o:allowincell="f" style="position:absolute;left:6300;top:4451;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480;top:4451;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660;top:4451;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6840;top:4451;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7020;top:4451;width:179;height:179;mso-wrap-style:none;v-text-anchor:middle;mso-position-horizontal-relative:char">
                  <v:fill o:detectmouseclick="t" type="solid" color2="#330033"/>
                  <v:stroke color="black" weight="9360" joinstyle="miter" endcap="flat"/>
                  <w10:wrap type="none"/>
                </v:rect>
                <v:rect id="shape_0" fillcolor="#ccffcc" stroked="t" o:allowincell="f" style="position:absolute;left:7200;top:4451;width:179;height:179;mso-wrap-style:none;v-text-anchor:middle;mso-position-horizontal-relative:char">
                  <v:fill o:detectmouseclick="t" type="solid" color2="#330033"/>
                  <v:stroke color="black" weight="9360" joinstyle="miter" endcap="flat"/>
                  <w10:wrap type="none"/>
                </v:rect>
                <v:rect id="shape_0" fillcolor="#ffcc99" stroked="t" o:allowincell="f" style="position:absolute;left:1980;top:3959;width:539;height:491;mso-wrap-style:none;v-text-anchor:middle;mso-position-horizontal-relative:char">
                  <v:fill o:detectmouseclick="t" type="solid" color2="#003366"/>
                  <v:stroke color="black" weight="9360" joinstyle="miter" endcap="flat"/>
                  <w10:wrap type="none"/>
                </v:rect>
                <v:line id="shape_0" from="4680,3911" to="4680,4810" stroked="t" o:allowincell="f" style="position:absolute;mso-position-horizontal-relative:char">
                  <v:stroke color="red" weight="28440" dashstyle="shortdot" joinstyle="miter" endcap="flat"/>
                  <v:fill o:detectmouseclick="t" on="false"/>
                  <w10:wrap type="none"/>
                </v:line>
                <v:line id="shape_0" from="1980,3911" to="1980,4810" stroked="t" o:allowincell="f" style="position:absolute;mso-position-horizontal-relative:char">
                  <v:stroke color="red" weight="28440" dashstyle="shortdot" joinstyle="miter" endcap="flat"/>
                  <v:fill o:detectmouseclick="t" on="false"/>
                  <w10:wrap type="none"/>
                </v:line>
                <v:line id="shape_0" from="7380,3911" to="7380,4810" stroked="t" o:allowincell="f" style="position:absolute;mso-position-horizontal-relative:char">
                  <v:stroke color="red" weight="28440" dashstyle="shortdot" joinstyle="miter" endcap="flat"/>
                  <v:fill o:detectmouseclick="t" on="false"/>
                  <w10:wrap type="none"/>
                </v:line>
                <v:shape id="shape_0" stroked="f" o:allowincell="f" style="position:absolute;left:0;top:3959;width:1799;height:719;mso-wrap-style:square;v-text-anchor:top;mso-position-horizontal-relative:char" type="_x0000_t202">
                  <v:textbox>
                    <w:txbxContent>
                      <w:p>
                        <w:pPr>
                          <w:overflowPunct w:val="false"/>
                          <w:bidi w:val="0"/>
                          <w:spacing w:before="0" w:after="180"/>
                          <w:rPr/>
                        </w:pPr>
                        <w:r>
                          <w:rPr>
                            <w:kern w:val="2"/>
                            <w:sz w:val="20"/>
                            <w:szCs w:val="20"/>
                            <w:rFonts w:ascii="Times New Roman" w:hAnsi="Times New Roman" w:eastAsia="Times New Roman" w:cs="Times New Roman"/>
                            <w:color w:val="auto"/>
                            <w:lang w:val="en-US" w:bidi="ar-SA"/>
                          </w:rPr>
                          <w:t xml:space="preserve">Gating with a </w:t>
                        </w:r>
                      </w:p>
                      <w:p>
                        <w:pPr>
                          <w:overflowPunct w:val="false"/>
                          <w:bidi w:val="0"/>
                          <w:spacing w:before="0" w:after="180"/>
                          <w:rPr/>
                        </w:pPr>
                        <w:r>
                          <w:rPr>
                            <w:kern w:val="2"/>
                            <w:sz w:val="20"/>
                            <w:szCs w:val="20"/>
                            <w:rFonts w:ascii="Times New Roman" w:hAnsi="Times New Roman" w:eastAsia="Times New Roman" w:cs="Times New Roman"/>
                            <w:color w:val="auto"/>
                            <w:lang w:val="en-US" w:bidi="ar-SA"/>
                          </w:rPr>
                          <w:t>6-slot preamble:</w:t>
                        </w:r>
                      </w:p>
                    </w:txbxContent>
                  </v:textbox>
                  <v:fill o:detectmouseclick="t" on="false"/>
                  <v:stroke color="#3465a4" joinstyle="round" endcap="flat"/>
                  <w10:wrap type="none"/>
                </v:shape>
                <v:shape id="shape_0" stroked="f" o:allowincell="f" style="position:absolute;left:900;top:729;width:1079;height:345;mso-wrap-style:square;v-text-anchor:top;mso-position-horizontal-relative:char" type="_x0000_t202">
                  <v:textbox>
                    <w:txbxContent>
                      <w:p>
                        <w:pPr>
                          <w:overflowPunct w:val="false"/>
                          <w:bidi w:val="0"/>
                          <w:spacing w:before="0" w:after="180"/>
                          <w:rPr/>
                        </w:pPr>
                        <w:r>
                          <w:rPr>
                            <w:kern w:val="2"/>
                            <w:sz w:val="20"/>
                            <w:i/>
                            <w:szCs w:val="20"/>
                            <w:iCs/>
                            <w:rFonts w:ascii="Times New Roman" w:hAnsi="Times New Roman" w:eastAsia="Times New Roman" w:cs="Times New Roman"/>
                            <w:color w:val="auto"/>
                            <w:lang w:val="sv-SE" w:bidi="ar-SA"/>
                          </w:rPr>
                          <w:t>E-DCH</w:t>
                        </w:r>
                      </w:p>
                    </w:txbxContent>
                  </v:textbox>
                  <v:fill o:detectmouseclick="t" on="false"/>
                  <v:stroke color="#3465a4" joinstyle="round" endcap="flat"/>
                  <w10:wrap type="none"/>
                </v:shape>
                <v:shape id="shape_0" stroked="f" o:allowincell="f" style="position:absolute;left:899;top:1075;width:1316;height:431;mso-wrap-style:square;v-text-anchor:top;mso-position-horizontal-relative:char" type="_x0000_t202">
                  <v:textbox>
                    <w:txbxContent>
                      <w:p>
                        <w:pPr>
                          <w:overflowPunct w:val="false"/>
                          <w:bidi w:val="0"/>
                          <w:spacing w:before="0" w:after="180"/>
                          <w:rPr/>
                        </w:pPr>
                        <w:r>
                          <w:rPr>
                            <w:kern w:val="2"/>
                            <w:sz w:val="20"/>
                            <w:i/>
                            <w:szCs w:val="20"/>
                            <w:iCs/>
                            <w:rFonts w:ascii="Times New Roman" w:hAnsi="Times New Roman" w:eastAsia="Times New Roman" w:cs="Times New Roman"/>
                            <w:color w:val="auto"/>
                            <w:lang w:val="sv-SE" w:bidi="ar-SA"/>
                          </w:rPr>
                          <w:t>DPCCH</w:t>
                        </w:r>
                      </w:p>
                    </w:txbxContent>
                  </v:textbox>
                  <v:fill o:detectmouseclick="t" on="false"/>
                  <v:stroke color="#3465a4" joinstyle="round" endcap="flat"/>
                  <w10:wrap type="none"/>
                </v:shape>
                <v:rect id="shape_0" stroked="t" o:allowincell="f" style="position:absolute;left:0;top:0;width:7559;height:4859;mso-wrap-style:none;v-text-anchor:middle;mso-position-horizontal-relative:char">
                  <v:fill o:detectmouseclick="t" on="false"/>
                  <v:stroke color="black" weight="9360" joinstyle="miter" endcap="flat"/>
                  <w10:wrap type="none"/>
                </v:rect>
                <v:rect id="shape_0" fillcolor="#ffcc99" stroked="t" o:allowincell="f" style="position:absolute;left:1980;top:2967;width:539;height:491;mso-wrap-style:none;v-text-anchor:middle;mso-position-horizontal-relative:char">
                  <v:fill o:detectmouseclick="t" type="solid" color2="#003366"/>
                  <v:stroke color="black" weight="9360" joinstyle="miter" endcap="flat"/>
                  <w10:wrap type="none"/>
                </v:rect>
                <v:line id="shape_0" from="1980,2875" to="1980,3774" stroked="t" o:allowincell="f" style="position:absolute;mso-position-horizontal-relative:char">
                  <v:stroke color="red" weight="28440" dashstyle="shortdot" joinstyle="miter" endcap="flat"/>
                  <v:fill o:detectmouseclick="t" on="false"/>
                  <w10:wrap type="none"/>
                </v:line>
                <v:rect id="shape_0" fillcolor="#ffcc99" stroked="t" o:allowincell="f" style="position:absolute;left:1980;top:696;width:539;height:491;mso-wrap-style:none;v-text-anchor:middle;mso-position-horizontal-relative:char">
                  <v:fill o:detectmouseclick="t" type="solid" color2="#003366"/>
                  <v:stroke color="black" weight="9360" joinstyle="miter" endcap="flat"/>
                  <w10:wrap type="none"/>
                </v:rect>
                <v:line id="shape_0" from="1980,599" to="1980,1498" stroked="t" o:allowincell="f" style="position:absolute;mso-position-horizontal-relative:char">
                  <v:stroke color="red" weight="28440" dashstyle="shortdot" joinstyle="miter" endcap="flat"/>
                  <v:fill o:detectmouseclick="t" on="false"/>
                  <w10:wrap type="none"/>
                </v:line>
              </v:group>
            </w:pict>
          </mc:Fallback>
        </mc:AlternateContent>
      </w:r>
    </w:p>
    <w:p>
      <w:pPr>
        <w:pStyle w:val="TF"/>
        <w:rPr/>
      </w:pPr>
      <w:bookmarkStart w:id="81" w:name="_Ref133816919"/>
      <w:bookmarkStart w:id="82" w:name="_Ref133668856"/>
      <w:r>
        <w:rPr/>
        <w:t xml:space="preserve">Figure </w:t>
      </w:r>
      <w:bookmarkEnd w:id="82"/>
      <w:r>
        <w:rPr/>
        <w:t>4.2.2.3.2.1-1. Simulated transmission patterns for the 2 ms TTI</w:t>
      </w:r>
      <w:bookmarkEnd w:id="81"/>
    </w:p>
    <w:p>
      <w:pPr>
        <w:pStyle w:val="Normal"/>
        <w:rPr/>
      </w:pPr>
      <w:r>
        <w:rPr/>
      </w:r>
    </w:p>
    <w:p>
      <w:pPr>
        <w:pStyle w:val="H6"/>
        <w:rPr/>
      </w:pPr>
      <w:r>
        <w:rPr/>
        <w:t>4.2.2.3.2.2</w:t>
        <w:tab/>
        <w:t>CQI decoding simulation results</w:t>
      </w:r>
    </w:p>
    <w:p>
      <w:pPr>
        <w:pStyle w:val="Normal"/>
        <w:rPr/>
      </w:pPr>
      <w:r>
        <w:rPr/>
        <w:t>Results for CQI decoding performance are shown only for the realistic simulation setting.</w:t>
      </w:r>
    </w:p>
    <w:p>
      <w:pPr>
        <w:pStyle w:val="TH"/>
        <w:rPr/>
      </w:pPr>
      <w:r>
        <w:rPr/>
        <w:drawing>
          <wp:inline distT="0" distB="0" distL="0" distR="0">
            <wp:extent cx="2991485" cy="2245995"/>
            <wp:effectExtent l="0" t="0" r="0" b="0"/>
            <wp:docPr id="9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4" descr=""/>
                    <pic:cNvPicPr>
                      <a:picLocks noChangeAspect="1" noChangeArrowheads="1"/>
                    </pic:cNvPicPr>
                  </pic:nvPicPr>
                  <pic:blipFill>
                    <a:blip r:embed="rId96"/>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9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5" descr=""/>
                    <pic:cNvPicPr>
                      <a:picLocks noChangeAspect="1" noChangeArrowheads="1"/>
                    </pic:cNvPicPr>
                  </pic:nvPicPr>
                  <pic:blipFill>
                    <a:blip r:embed="rId97"/>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9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6" descr=""/>
                    <pic:cNvPicPr>
                      <a:picLocks noChangeAspect="1" noChangeArrowheads="1"/>
                    </pic:cNvPicPr>
                  </pic:nvPicPr>
                  <pic:blipFill>
                    <a:blip r:embed="rId98"/>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9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7" descr=""/>
                    <pic:cNvPicPr>
                      <a:picLocks noChangeAspect="1" noChangeArrowheads="1"/>
                    </pic:cNvPicPr>
                  </pic:nvPicPr>
                  <pic:blipFill>
                    <a:blip r:embed="rId99"/>
                    <a:srcRect l="-5" t="-7" r="-5" b="-7"/>
                    <a:stretch>
                      <a:fillRect/>
                    </a:stretch>
                  </pic:blipFill>
                  <pic:spPr bwMode="auto">
                    <a:xfrm>
                      <a:off x="0" y="0"/>
                      <a:ext cx="2991485" cy="2245995"/>
                    </a:xfrm>
                    <a:prstGeom prst="rect">
                      <a:avLst/>
                    </a:prstGeom>
                  </pic:spPr>
                </pic:pic>
              </a:graphicData>
            </a:graphic>
          </wp:inline>
        </w:drawing>
      </w:r>
    </w:p>
    <w:p>
      <w:pPr>
        <w:pStyle w:val="TH"/>
        <w:rPr/>
      </w:pPr>
      <w:r>
        <w:rPr/>
        <w:t>Table 4.2.2.3.2.2-1: CQI performance results. Gain in dB compared to</w:t>
        <w:br/>
        <w:t xml:space="preserve"> the continuously transmitted DPCCH, 2ms TTI, 320 bit TB.</w:t>
      </w:r>
    </w:p>
    <w:tbl>
      <w:tblPr>
        <w:tblW w:w="4804" w:type="dxa"/>
        <w:jc w:val="center"/>
        <w:tblInd w:w="0" w:type="dxa"/>
        <w:tblLayout w:type="fixed"/>
        <w:tblCellMar>
          <w:top w:w="0" w:type="dxa"/>
          <w:left w:w="108" w:type="dxa"/>
          <w:bottom w:w="0" w:type="dxa"/>
          <w:right w:w="108" w:type="dxa"/>
        </w:tblCellMar>
      </w:tblPr>
      <w:tblGrid>
        <w:gridCol w:w="2110"/>
        <w:gridCol w:w="1276"/>
        <w:gridCol w:w="1418"/>
      </w:tblGrid>
      <w:tr>
        <w:trPr>
          <w:trHeight w:val="23" w:hRule="atLeast"/>
          <w:cantSplit w:val="true"/>
        </w:trPr>
        <w:tc>
          <w:tcPr>
            <w:tcW w:w="2110" w:type="dxa"/>
            <w:vMerge w:val="restart"/>
            <w:tcBorders>
              <w:top w:val="single" w:sz="6" w:space="0" w:color="000000"/>
              <w:left w:val="single" w:sz="6" w:space="0" w:color="000000"/>
              <w:bottom w:val="single" w:sz="6" w:space="0" w:color="000080"/>
              <w:right w:val="single" w:sz="6" w:space="0" w:color="000000"/>
            </w:tcBorders>
            <w:shd w:fill="C0C0C0" w:val="clear"/>
          </w:tcPr>
          <w:p>
            <w:pPr>
              <w:pStyle w:val="TAH"/>
              <w:rPr/>
            </w:pPr>
            <w:r>
              <w:rPr/>
              <w:t>Channel</w:t>
            </w:r>
          </w:p>
        </w:tc>
        <w:tc>
          <w:tcPr>
            <w:tcW w:w="2694" w:type="dxa"/>
            <w:gridSpan w:val="2"/>
            <w:tcBorders>
              <w:top w:val="single" w:sz="6" w:space="0" w:color="000000"/>
              <w:left w:val="single" w:sz="6" w:space="0" w:color="000000"/>
              <w:bottom w:val="single" w:sz="6" w:space="0" w:color="000000"/>
              <w:right w:val="single" w:sz="6" w:space="0" w:color="000000"/>
            </w:tcBorders>
            <w:shd w:fill="C0C0C0" w:val="clear"/>
          </w:tcPr>
          <w:p>
            <w:pPr>
              <w:pStyle w:val="TAH"/>
              <w:rPr/>
            </w:pPr>
            <w:r>
              <w:rPr/>
              <w:t>Realistic</w:t>
            </w:r>
          </w:p>
        </w:tc>
      </w:tr>
      <w:tr>
        <w:trPr>
          <w:trHeight w:val="23" w:hRule="atLeast"/>
          <w:cantSplit w:val="true"/>
        </w:trPr>
        <w:tc>
          <w:tcPr>
            <w:tcW w:w="2110" w:type="dxa"/>
            <w:vMerge w:val="continue"/>
            <w:tcBorders>
              <w:top w:val="single" w:sz="6" w:space="0" w:color="000000"/>
              <w:left w:val="single" w:sz="6" w:space="0" w:color="000000"/>
              <w:bottom w:val="single" w:sz="6" w:space="0" w:color="000080"/>
              <w:right w:val="single" w:sz="6" w:space="0" w:color="000000"/>
            </w:tcBorders>
            <w:shd w:fill="C0C0C0" w:val="clear"/>
          </w:tcPr>
          <w:p>
            <w:pPr>
              <w:pStyle w:val="TAH"/>
              <w:snapToGrid w:val="false"/>
              <w:rPr>
                <w:rFonts w:ascii="Arial" w:hAnsi="Arial" w:cs="Arial"/>
                <w:b/>
                <w:b/>
                <w:sz w:val="18"/>
              </w:rPr>
            </w:pPr>
            <w:r>
              <w:rPr>
                <w:rFonts w:cs="Arial"/>
                <w:b/>
                <w:sz w:val="18"/>
              </w:rPr>
            </w:r>
          </w:p>
        </w:tc>
        <w:tc>
          <w:tcPr>
            <w:tcW w:w="127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No</w:t>
            </w:r>
          </w:p>
          <w:p>
            <w:pPr>
              <w:pStyle w:val="TAH"/>
              <w:rPr/>
            </w:pPr>
            <w:r>
              <w:rPr/>
              <w:t>preamble</w:t>
            </w:r>
          </w:p>
        </w:tc>
        <w:tc>
          <w:tcPr>
            <w:tcW w:w="1418"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3-slot</w:t>
            </w:r>
          </w:p>
          <w:p>
            <w:pPr>
              <w:pStyle w:val="TAH"/>
              <w:rPr/>
            </w:pPr>
            <w:r>
              <w:rPr/>
              <w:t>preamble</w:t>
            </w:r>
          </w:p>
        </w:tc>
      </w:tr>
      <w:tr>
        <w:trPr>
          <w:trHeight w:val="23" w:hRule="atLeast"/>
        </w:trPr>
        <w:tc>
          <w:tcPr>
            <w:tcW w:w="2110" w:type="dxa"/>
            <w:tcBorders>
              <w:top w:val="single" w:sz="6" w:space="0" w:color="000000"/>
              <w:left w:val="single" w:sz="6" w:space="0" w:color="000000"/>
              <w:bottom w:val="single" w:sz="6" w:space="0" w:color="000000"/>
              <w:right w:val="single" w:sz="6" w:space="0" w:color="000000"/>
            </w:tcBorders>
          </w:tcPr>
          <w:p>
            <w:pPr>
              <w:pStyle w:val="TAC"/>
              <w:rPr>
                <w:lang w:val="sv-SE"/>
              </w:rPr>
            </w:pPr>
            <w:r>
              <w:rPr>
                <w:lang w:val="sv-SE"/>
              </w:rPr>
              <w:t>AWGN</w:t>
            </w:r>
          </w:p>
          <w:p>
            <w:pPr>
              <w:pStyle w:val="TAC"/>
              <w:rPr/>
            </w:pPr>
            <w:r>
              <w:rPr>
                <w:lang w:val="sv-SE"/>
              </w:rPr>
              <w:t>-</w:t>
            </w:r>
            <w:r>
              <w:rPr/>
              <w:tab/>
            </w:r>
            <w:r>
              <w:rPr>
                <w:lang w:val="sv-SE"/>
              </w:rPr>
              <w:t>1 % P(NGdec)</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lang w:val="pt-PT"/>
              </w:rPr>
            </w:pPr>
            <w:r>
              <w:rPr>
                <w:lang w:val="pt-PT"/>
              </w:rPr>
            </w:r>
          </w:p>
          <w:p>
            <w:pPr>
              <w:pStyle w:val="TAC"/>
              <w:rPr>
                <w:lang w:val="pt-PT"/>
              </w:rPr>
            </w:pPr>
            <w:r>
              <w:rPr>
                <w:lang w:val="pt-PT"/>
              </w:rPr>
              <w:t>3.0</w:t>
            </w:r>
          </w:p>
          <w:p>
            <w:pPr>
              <w:pStyle w:val="TAC"/>
              <w:rPr>
                <w:lang w:val="pt-PT"/>
              </w:rPr>
            </w:pPr>
            <w:r>
              <w:rPr>
                <w:lang w:val="pt-PT"/>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pt-PT"/>
              </w:rPr>
            </w:pPr>
            <w:r>
              <w:rPr>
                <w:lang w:val="pt-PT"/>
              </w:rPr>
            </w:r>
          </w:p>
          <w:p>
            <w:pPr>
              <w:pStyle w:val="TAC"/>
              <w:rPr>
                <w:lang w:val="pt-PT"/>
              </w:rPr>
            </w:pPr>
            <w:r>
              <w:rPr>
                <w:lang w:val="pt-PT"/>
              </w:rPr>
              <w:t>2.5</w:t>
            </w:r>
          </w:p>
          <w:p>
            <w:pPr>
              <w:pStyle w:val="TAC"/>
              <w:rPr>
                <w:lang w:val="pt-PT"/>
              </w:rPr>
            </w:pPr>
            <w:r>
              <w:rPr>
                <w:lang w:val="pt-PT"/>
              </w:rPr>
            </w:r>
          </w:p>
        </w:tc>
      </w:tr>
      <w:tr>
        <w:trPr>
          <w:trHeight w:val="23" w:hRule="atLeast"/>
        </w:trPr>
        <w:tc>
          <w:tcPr>
            <w:tcW w:w="2110" w:type="dxa"/>
            <w:tcBorders>
              <w:top w:val="single" w:sz="6" w:space="0" w:color="000000"/>
              <w:left w:val="single" w:sz="6" w:space="0" w:color="000000"/>
              <w:bottom w:val="single" w:sz="6" w:space="0" w:color="000000"/>
              <w:right w:val="single" w:sz="6" w:space="0" w:color="000000"/>
            </w:tcBorders>
          </w:tcPr>
          <w:p>
            <w:pPr>
              <w:pStyle w:val="TAC"/>
              <w:rPr>
                <w:lang w:val="sv-SE"/>
              </w:rPr>
            </w:pPr>
            <w:r>
              <w:rPr>
                <w:lang w:val="sv-SE"/>
              </w:rPr>
              <w:t>PedA 3</w:t>
            </w:r>
          </w:p>
          <w:p>
            <w:pPr>
              <w:pStyle w:val="TAC"/>
              <w:rPr/>
            </w:pPr>
            <w:r>
              <w:rPr>
                <w:lang w:val="sv-SE"/>
              </w:rPr>
              <w:t>-</w:t>
            </w:r>
            <w:r>
              <w:rPr/>
              <w:tab/>
            </w:r>
            <w:r>
              <w:rPr>
                <w:lang w:val="sv-SE"/>
              </w:rPr>
              <w:t>1 % P(NGdec)</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lang w:val="sv-SE"/>
              </w:rPr>
            </w:pPr>
            <w:r>
              <w:rPr>
                <w:lang w:val="sv-SE"/>
              </w:rPr>
            </w:r>
          </w:p>
          <w:p>
            <w:pPr>
              <w:pStyle w:val="TAC"/>
              <w:rPr>
                <w:lang w:val="sv-SE"/>
              </w:rPr>
            </w:pPr>
            <w:r>
              <w:rPr>
                <w:lang w:val="sv-SE"/>
              </w:rPr>
              <w:t>1.4</w:t>
            </w:r>
          </w:p>
          <w:p>
            <w:pPr>
              <w:pStyle w:val="TAC"/>
              <w:rPr>
                <w:lang w:val="sv-SE"/>
              </w:rPr>
            </w:pPr>
            <w:r>
              <w:rPr>
                <w:lang w:val="sv-SE"/>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sv-SE"/>
              </w:rPr>
            </w:pPr>
            <w:r>
              <w:rPr>
                <w:lang w:val="sv-SE"/>
              </w:rPr>
            </w:r>
          </w:p>
          <w:p>
            <w:pPr>
              <w:pStyle w:val="TAC"/>
              <w:rPr>
                <w:lang w:val="sv-SE"/>
              </w:rPr>
            </w:pPr>
            <w:r>
              <w:rPr>
                <w:lang w:val="sv-SE"/>
              </w:rPr>
              <w:t>2.2</w:t>
            </w:r>
          </w:p>
          <w:p>
            <w:pPr>
              <w:pStyle w:val="TAC"/>
              <w:rPr>
                <w:lang w:val="sv-SE"/>
              </w:rPr>
            </w:pPr>
            <w:r>
              <w:rPr>
                <w:lang w:val="sv-SE"/>
              </w:rPr>
            </w:r>
          </w:p>
        </w:tc>
      </w:tr>
      <w:tr>
        <w:trPr>
          <w:trHeight w:val="23" w:hRule="atLeast"/>
        </w:trPr>
        <w:tc>
          <w:tcPr>
            <w:tcW w:w="2110" w:type="dxa"/>
            <w:tcBorders>
              <w:top w:val="single" w:sz="6" w:space="0" w:color="000000"/>
              <w:left w:val="single" w:sz="6" w:space="0" w:color="000000"/>
              <w:bottom w:val="single" w:sz="6" w:space="0" w:color="000000"/>
              <w:right w:val="single" w:sz="6" w:space="0" w:color="000000"/>
            </w:tcBorders>
          </w:tcPr>
          <w:p>
            <w:pPr>
              <w:pStyle w:val="TAC"/>
              <w:rPr>
                <w:lang w:val="sv-SE"/>
              </w:rPr>
            </w:pPr>
            <w:r>
              <w:rPr>
                <w:lang w:val="sv-SE"/>
              </w:rPr>
              <w:t>VehA 30</w:t>
            </w:r>
          </w:p>
          <w:p>
            <w:pPr>
              <w:pStyle w:val="TAC"/>
              <w:rPr>
                <w:lang w:val="sv-SE"/>
              </w:rPr>
            </w:pPr>
            <w:r>
              <w:rPr>
                <w:lang w:val="sv-SE"/>
              </w:rPr>
              <w:t>-</w:t>
            </w:r>
            <w:r>
              <w:rPr/>
              <w:tab/>
            </w:r>
            <w:r>
              <w:rPr>
                <w:lang w:val="sv-SE"/>
              </w:rPr>
              <w:t>1 % P(NGdec)</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lang w:val="sv-SE"/>
              </w:rPr>
            </w:pPr>
            <w:r>
              <w:rPr>
                <w:lang w:val="sv-SE"/>
              </w:rPr>
            </w:r>
          </w:p>
          <w:p>
            <w:pPr>
              <w:pStyle w:val="TAC"/>
              <w:rPr>
                <w:lang w:val="sv-SE"/>
              </w:rPr>
            </w:pPr>
            <w:r>
              <w:rPr>
                <w:lang w:val="sv-SE"/>
              </w:rPr>
              <w:t>2.9</w:t>
            </w:r>
          </w:p>
          <w:p>
            <w:pPr>
              <w:pStyle w:val="TAC"/>
              <w:rPr>
                <w:lang w:val="sv-SE"/>
              </w:rPr>
            </w:pPr>
            <w:r>
              <w:rPr>
                <w:lang w:val="sv-SE"/>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sv-SE"/>
              </w:rPr>
            </w:pPr>
            <w:r>
              <w:rPr>
                <w:lang w:val="sv-SE"/>
              </w:rPr>
            </w:r>
          </w:p>
          <w:p>
            <w:pPr>
              <w:pStyle w:val="TAC"/>
              <w:rPr>
                <w:lang w:val="sv-SE"/>
              </w:rPr>
            </w:pPr>
            <w:r>
              <w:rPr>
                <w:lang w:val="sv-SE"/>
              </w:rPr>
              <w:t>2.6</w:t>
            </w:r>
          </w:p>
          <w:p>
            <w:pPr>
              <w:pStyle w:val="TAC"/>
              <w:rPr>
                <w:lang w:val="sv-SE"/>
              </w:rPr>
            </w:pPr>
            <w:r>
              <w:rPr>
                <w:lang w:val="sv-SE"/>
              </w:rPr>
            </w:r>
          </w:p>
        </w:tc>
      </w:tr>
      <w:tr>
        <w:trPr>
          <w:trHeight w:val="23" w:hRule="atLeast"/>
        </w:trPr>
        <w:tc>
          <w:tcPr>
            <w:tcW w:w="2110" w:type="dxa"/>
            <w:tcBorders>
              <w:top w:val="single" w:sz="6" w:space="0" w:color="000000"/>
              <w:left w:val="single" w:sz="6" w:space="0" w:color="000000"/>
              <w:bottom w:val="single" w:sz="6" w:space="0" w:color="000000"/>
              <w:right w:val="single" w:sz="6" w:space="0" w:color="000000"/>
            </w:tcBorders>
          </w:tcPr>
          <w:p>
            <w:pPr>
              <w:pStyle w:val="TAC"/>
              <w:rPr>
                <w:lang w:val="sv-SE"/>
              </w:rPr>
            </w:pPr>
            <w:r>
              <w:rPr>
                <w:lang w:val="sv-SE"/>
              </w:rPr>
              <w:t>VehA 120</w:t>
            </w:r>
          </w:p>
          <w:p>
            <w:pPr>
              <w:pStyle w:val="TAC"/>
              <w:rPr/>
            </w:pPr>
            <w:r>
              <w:rPr>
                <w:lang w:val="sv-SE"/>
              </w:rPr>
              <w:t>-</w:t>
            </w:r>
            <w:r>
              <w:rPr/>
              <w:tab/>
            </w:r>
            <w:r>
              <w:rPr>
                <w:lang w:val="sv-SE"/>
              </w:rPr>
              <w:t>1 % P(NGdec)</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lang w:val="sv-SE"/>
              </w:rPr>
            </w:pPr>
            <w:r>
              <w:rPr>
                <w:lang w:val="sv-SE"/>
              </w:rPr>
            </w:r>
          </w:p>
          <w:p>
            <w:pPr>
              <w:pStyle w:val="TAC"/>
              <w:rPr>
                <w:lang w:val="sv-SE"/>
              </w:rPr>
            </w:pPr>
            <w:r>
              <w:rPr>
                <w:lang w:val="sv-SE"/>
              </w:rPr>
              <w:t>2.8</w:t>
            </w:r>
          </w:p>
          <w:p>
            <w:pPr>
              <w:pStyle w:val="TAC"/>
              <w:rPr>
                <w:lang w:val="sv-SE"/>
              </w:rPr>
            </w:pPr>
            <w:r>
              <w:rPr>
                <w:lang w:val="sv-SE"/>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sv-SE"/>
              </w:rPr>
            </w:pPr>
            <w:r>
              <w:rPr>
                <w:lang w:val="sv-SE"/>
              </w:rPr>
            </w:r>
          </w:p>
          <w:p>
            <w:pPr>
              <w:pStyle w:val="TAC"/>
              <w:rPr>
                <w:lang w:val="sv-SE"/>
              </w:rPr>
            </w:pPr>
            <w:r>
              <w:rPr>
                <w:lang w:val="sv-SE"/>
              </w:rPr>
              <w:t>3.0</w:t>
            </w:r>
          </w:p>
          <w:p>
            <w:pPr>
              <w:pStyle w:val="TAC"/>
              <w:rPr>
                <w:lang w:val="sv-SE"/>
              </w:rPr>
            </w:pPr>
            <w:r>
              <w:rPr>
                <w:lang w:val="sv-SE"/>
              </w:rPr>
            </w:r>
          </w:p>
        </w:tc>
      </w:tr>
    </w:tbl>
    <w:p>
      <w:pPr>
        <w:pStyle w:val="Normal"/>
        <w:rPr/>
      </w:pPr>
      <w:r>
        <w:rPr/>
      </w:r>
    </w:p>
    <w:p>
      <w:pPr>
        <w:sectPr>
          <w:headerReference w:type="default" r:id="rId100"/>
          <w:footerReference w:type="default" r:id="rId101"/>
          <w:type w:val="nextPage"/>
          <w:pgSz w:w="11906" w:h="16838"/>
          <w:pgMar w:left="1133" w:right="1133" w:gutter="0" w:header="850" w:top="1416" w:footer="340" w:bottom="1133"/>
          <w:pgNumType w:fmt="decimal"/>
          <w:formProt w:val="false"/>
          <w:textDirection w:val="lrTb"/>
          <w:docGrid w:type="default" w:linePitch="360" w:charSpace="0"/>
        </w:sectPr>
        <w:pStyle w:val="Normal"/>
        <w:rPr/>
      </w:pPr>
      <w:r>
        <w:rPr/>
        <w:t>No unexpected results are found, but rather the findings are in line with the E-DCH results. However, the gains from gating are less pronounced for the CQI than for E-DCH, and it is likely that β</w:t>
      </w:r>
      <w:r>
        <w:rPr>
          <w:vertAlign w:val="subscript"/>
        </w:rPr>
        <w:t>hs</w:t>
      </w:r>
      <w:r>
        <w:rPr/>
        <w:t xml:space="preserve"> needs to be increased slightly resulting in a minor degradation of the overall gating gain.</w:t>
      </w:r>
    </w:p>
    <w:p>
      <w:pPr>
        <w:pStyle w:val="H6"/>
        <w:rPr/>
      </w:pPr>
      <w:r>
        <w:rPr/>
        <w:t>4.2.2.3.2.3</w:t>
        <w:tab/>
        <w:t>Simulation results with 2000-bit TB size</w:t>
      </w:r>
    </w:p>
    <w:p>
      <w:pPr>
        <w:pStyle w:val="Normal"/>
        <w:rPr/>
      </w:pPr>
      <w:r>
        <w:rPr/>
        <w:t>The figures below provide simulation results for the ideal and the realistic simulations. Four channels have been simulated: AWGN, Pedestrian A 3 km/h, Vehicular A 30 km/h, and Vehicular A 120 km/h. Two figures are shown for each simulation, BLER vs. received Eb/N0 (per antenna), and throughput vs. received Ec/N0 (per antenna).</w:t>
      </w:r>
    </w:p>
    <w:p>
      <w:pPr>
        <w:pStyle w:val="Normal"/>
        <w:rPr>
          <w:b/>
          <w:b/>
        </w:rPr>
      </w:pPr>
      <w:r>
        <w:rPr>
          <w:b/>
        </w:rPr>
        <w:t>Simulation results for the ideal parameter setting:</w:t>
      </w:r>
    </w:p>
    <w:p>
      <w:pPr>
        <w:pStyle w:val="TH"/>
        <w:rPr/>
      </w:pPr>
      <w:r>
        <w:rPr/>
        <w:drawing>
          <wp:inline distT="0" distB="0" distL="0" distR="0">
            <wp:extent cx="2991485" cy="2245995"/>
            <wp:effectExtent l="0" t="0" r="0" b="0"/>
            <wp:docPr id="102"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8" descr=""/>
                    <pic:cNvPicPr>
                      <a:picLocks noChangeAspect="1" noChangeArrowheads="1"/>
                    </pic:cNvPicPr>
                  </pic:nvPicPr>
                  <pic:blipFill>
                    <a:blip r:embed="rId102"/>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03"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89" descr=""/>
                    <pic:cNvPicPr>
                      <a:picLocks noChangeAspect="1" noChangeArrowheads="1"/>
                    </pic:cNvPicPr>
                  </pic:nvPicPr>
                  <pic:blipFill>
                    <a:blip r:embed="rId103"/>
                    <a:srcRect l="-5" t="-7" r="-5" b="-7"/>
                    <a:stretch>
                      <a:fillRect/>
                    </a:stretch>
                  </pic:blipFill>
                  <pic:spPr bwMode="auto">
                    <a:xfrm>
                      <a:off x="0" y="0"/>
                      <a:ext cx="2991485" cy="2245995"/>
                    </a:xfrm>
                    <a:prstGeom prst="rect">
                      <a:avLst/>
                    </a:prstGeom>
                  </pic:spPr>
                </pic:pic>
              </a:graphicData>
            </a:graphic>
          </wp:inline>
        </w:drawing>
      </w:r>
    </w:p>
    <w:p>
      <w:pPr>
        <w:pStyle w:val="TH"/>
        <w:rPr/>
      </w:pPr>
      <w:r>
        <w:rPr/>
        <w:drawing>
          <wp:inline distT="0" distB="0" distL="0" distR="0">
            <wp:extent cx="2991485" cy="2245995"/>
            <wp:effectExtent l="0" t="0" r="0" b="0"/>
            <wp:docPr id="104"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0" descr=""/>
                    <pic:cNvPicPr>
                      <a:picLocks noChangeAspect="1" noChangeArrowheads="1"/>
                    </pic:cNvPicPr>
                  </pic:nvPicPr>
                  <pic:blipFill>
                    <a:blip r:embed="rId104"/>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0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1" descr=""/>
                    <pic:cNvPicPr>
                      <a:picLocks noChangeAspect="1" noChangeArrowheads="1"/>
                    </pic:cNvPicPr>
                  </pic:nvPicPr>
                  <pic:blipFill>
                    <a:blip r:embed="rId105"/>
                    <a:srcRect l="-5" t="-7" r="-5" b="-7"/>
                    <a:stretch>
                      <a:fillRect/>
                    </a:stretch>
                  </pic:blipFill>
                  <pic:spPr bwMode="auto">
                    <a:xfrm>
                      <a:off x="0" y="0"/>
                      <a:ext cx="2991485" cy="2245995"/>
                    </a:xfrm>
                    <a:prstGeom prst="rect">
                      <a:avLst/>
                    </a:prstGeom>
                  </pic:spPr>
                </pic:pic>
              </a:graphicData>
            </a:graphic>
          </wp:inline>
        </w:drawing>
      </w:r>
    </w:p>
    <w:p>
      <w:pPr>
        <w:sectPr>
          <w:headerReference w:type="default" r:id="rId108"/>
          <w:footerReference w:type="default" r:id="rId109"/>
          <w:type w:val="nextPage"/>
          <w:pgSz w:w="11906" w:h="16838"/>
          <w:pgMar w:left="1133" w:right="1133" w:gutter="0" w:header="850" w:top="1416" w:footer="340" w:bottom="1133"/>
          <w:pgNumType w:fmt="decimal"/>
          <w:formProt w:val="false"/>
          <w:textDirection w:val="lrTb"/>
          <w:docGrid w:type="default" w:linePitch="360" w:charSpace="0"/>
        </w:sectPr>
        <w:pStyle w:val="TH"/>
        <w:rPr>
          <w:rFonts w:ascii="Times New Roman" w:hAnsi="Times New Roman" w:cs="Times New Roman"/>
          <w:b w:val="false"/>
          <w:b w:val="false"/>
        </w:rPr>
      </w:pPr>
      <w:r>
        <w:rPr/>
        <w:drawing>
          <wp:inline distT="0" distB="0" distL="0" distR="0">
            <wp:extent cx="2991485" cy="2245995"/>
            <wp:effectExtent l="0" t="0" r="0" b="0"/>
            <wp:docPr id="106"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2" descr=""/>
                    <pic:cNvPicPr>
                      <a:picLocks noChangeAspect="1" noChangeArrowheads="1"/>
                    </pic:cNvPicPr>
                  </pic:nvPicPr>
                  <pic:blipFill>
                    <a:blip r:embed="rId106"/>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07"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3" descr=""/>
                    <pic:cNvPicPr>
                      <a:picLocks noChangeAspect="1" noChangeArrowheads="1"/>
                    </pic:cNvPicPr>
                  </pic:nvPicPr>
                  <pic:blipFill>
                    <a:blip r:embed="rId107"/>
                    <a:srcRect l="-5" t="-7" r="-5" b="-7"/>
                    <a:stretch>
                      <a:fillRect/>
                    </a:stretch>
                  </pic:blipFill>
                  <pic:spPr bwMode="auto">
                    <a:xfrm>
                      <a:off x="0" y="0"/>
                      <a:ext cx="2991485" cy="2245995"/>
                    </a:xfrm>
                    <a:prstGeom prst="rect">
                      <a:avLst/>
                    </a:prstGeom>
                  </pic:spPr>
                </pic:pic>
              </a:graphicData>
            </a:graphic>
          </wp:inline>
        </w:drawing>
      </w:r>
    </w:p>
    <w:p>
      <w:pPr>
        <w:pStyle w:val="Normal"/>
        <w:rPr>
          <w:b/>
          <w:b/>
          <w:bCs/>
        </w:rPr>
      </w:pPr>
      <w:r>
        <w:rPr>
          <w:b/>
          <w:bCs/>
        </w:rPr>
        <w:t>Simulation results for the realistic parameter setting:</w:t>
      </w:r>
    </w:p>
    <w:p>
      <w:pPr>
        <w:pStyle w:val="TH"/>
        <w:rPr/>
      </w:pPr>
      <w:r>
        <w:rPr/>
        <w:drawing>
          <wp:inline distT="0" distB="0" distL="0" distR="0">
            <wp:extent cx="2991485" cy="2245995"/>
            <wp:effectExtent l="0" t="0" r="0" b="0"/>
            <wp:docPr id="111"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94" descr=""/>
                    <pic:cNvPicPr>
                      <a:picLocks noChangeAspect="1" noChangeArrowheads="1"/>
                    </pic:cNvPicPr>
                  </pic:nvPicPr>
                  <pic:blipFill>
                    <a:blip r:embed="rId110"/>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12"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95" descr=""/>
                    <pic:cNvPicPr>
                      <a:picLocks noChangeAspect="1" noChangeArrowheads="1"/>
                    </pic:cNvPicPr>
                  </pic:nvPicPr>
                  <pic:blipFill>
                    <a:blip r:embed="rId111"/>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13"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96" descr=""/>
                    <pic:cNvPicPr>
                      <a:picLocks noChangeAspect="1" noChangeArrowheads="1"/>
                    </pic:cNvPicPr>
                  </pic:nvPicPr>
                  <pic:blipFill>
                    <a:blip r:embed="rId112"/>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14"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97" descr=""/>
                    <pic:cNvPicPr>
                      <a:picLocks noChangeAspect="1" noChangeArrowheads="1"/>
                    </pic:cNvPicPr>
                  </pic:nvPicPr>
                  <pic:blipFill>
                    <a:blip r:embed="rId113"/>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15"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98" descr=""/>
                    <pic:cNvPicPr>
                      <a:picLocks noChangeAspect="1" noChangeArrowheads="1"/>
                    </pic:cNvPicPr>
                  </pic:nvPicPr>
                  <pic:blipFill>
                    <a:blip r:embed="rId114"/>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16"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9" descr=""/>
                    <pic:cNvPicPr>
                      <a:picLocks noChangeAspect="1" noChangeArrowheads="1"/>
                    </pic:cNvPicPr>
                  </pic:nvPicPr>
                  <pic:blipFill>
                    <a:blip r:embed="rId115"/>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17"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0" descr=""/>
                    <pic:cNvPicPr>
                      <a:picLocks noChangeAspect="1" noChangeArrowheads="1"/>
                    </pic:cNvPicPr>
                  </pic:nvPicPr>
                  <pic:blipFill>
                    <a:blip r:embed="rId116"/>
                    <a:srcRect l="-5" t="-7" r="-5" b="-7"/>
                    <a:stretch>
                      <a:fillRect/>
                    </a:stretch>
                  </pic:blipFill>
                  <pic:spPr bwMode="auto">
                    <a:xfrm>
                      <a:off x="0" y="0"/>
                      <a:ext cx="2991485" cy="2245995"/>
                    </a:xfrm>
                    <a:prstGeom prst="rect">
                      <a:avLst/>
                    </a:prstGeom>
                  </pic:spPr>
                </pic:pic>
              </a:graphicData>
            </a:graphic>
          </wp:inline>
        </w:drawing>
      </w:r>
      <w:r>
        <w:rPr/>
        <w:drawing>
          <wp:inline distT="0" distB="0" distL="0" distR="0">
            <wp:extent cx="2991485" cy="2245995"/>
            <wp:effectExtent l="0" t="0" r="0" b="0"/>
            <wp:docPr id="118"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1" descr=""/>
                    <pic:cNvPicPr>
                      <a:picLocks noChangeAspect="1" noChangeArrowheads="1"/>
                    </pic:cNvPicPr>
                  </pic:nvPicPr>
                  <pic:blipFill>
                    <a:blip r:embed="rId117"/>
                    <a:srcRect l="-5" t="-7" r="-5" b="-7"/>
                    <a:stretch>
                      <a:fillRect/>
                    </a:stretch>
                  </pic:blipFill>
                  <pic:spPr bwMode="auto">
                    <a:xfrm>
                      <a:off x="0" y="0"/>
                      <a:ext cx="2991485" cy="2245995"/>
                    </a:xfrm>
                    <a:prstGeom prst="rect">
                      <a:avLst/>
                    </a:prstGeom>
                  </pic:spPr>
                </pic:pic>
              </a:graphicData>
            </a:graphic>
          </wp:inline>
        </w:drawing>
      </w:r>
    </w:p>
    <w:p>
      <w:pPr>
        <w:pStyle w:val="Normal"/>
        <w:rPr/>
      </w:pPr>
      <w:r>
        <w:rPr/>
      </w:r>
    </w:p>
    <w:p>
      <w:pPr>
        <w:pStyle w:val="TH"/>
        <w:rPr/>
      </w:pPr>
      <w:r>
        <w:rPr/>
        <w:t>Table 4.2.2.3.2.3-1: Gain dB compared to the continuously transmitted DPCCH, 2ms TTI, 2000 bit TB</w:t>
      </w:r>
    </w:p>
    <w:tbl>
      <w:tblPr>
        <w:tblW w:w="8631" w:type="dxa"/>
        <w:jc w:val="center"/>
        <w:tblInd w:w="0" w:type="dxa"/>
        <w:tblLayout w:type="fixed"/>
        <w:tblCellMar>
          <w:top w:w="0" w:type="dxa"/>
          <w:left w:w="108" w:type="dxa"/>
          <w:bottom w:w="0" w:type="dxa"/>
          <w:right w:w="108" w:type="dxa"/>
        </w:tblCellMar>
      </w:tblPr>
      <w:tblGrid>
        <w:gridCol w:w="1827"/>
        <w:gridCol w:w="1134"/>
        <w:gridCol w:w="1134"/>
        <w:gridCol w:w="1134"/>
        <w:gridCol w:w="1134"/>
        <w:gridCol w:w="1134"/>
        <w:gridCol w:w="1134"/>
      </w:tblGrid>
      <w:tr>
        <w:trPr>
          <w:trHeight w:val="23" w:hRule="atLeast"/>
          <w:cantSplit w:val="true"/>
        </w:trPr>
        <w:tc>
          <w:tcPr>
            <w:tcW w:w="1827" w:type="dxa"/>
            <w:vMerge w:val="restart"/>
            <w:tcBorders>
              <w:top w:val="single" w:sz="6" w:space="0" w:color="000000"/>
              <w:left w:val="single" w:sz="6" w:space="0" w:color="000000"/>
              <w:bottom w:val="single" w:sz="6" w:space="0" w:color="000080"/>
              <w:right w:val="single" w:sz="6" w:space="0" w:color="000000"/>
            </w:tcBorders>
            <w:shd w:fill="C0C0C0" w:val="clear"/>
          </w:tcPr>
          <w:p>
            <w:pPr>
              <w:pStyle w:val="TAH"/>
              <w:rPr/>
            </w:pPr>
            <w:r>
              <w:rPr/>
              <w:t>Channel</w:t>
            </w:r>
          </w:p>
        </w:tc>
        <w:tc>
          <w:tcPr>
            <w:tcW w:w="3402" w:type="dxa"/>
            <w:gridSpan w:val="3"/>
            <w:tcBorders>
              <w:top w:val="single" w:sz="6" w:space="0" w:color="000000"/>
              <w:left w:val="single" w:sz="6" w:space="0" w:color="000000"/>
              <w:bottom w:val="single" w:sz="6" w:space="0" w:color="000000"/>
              <w:right w:val="single" w:sz="6" w:space="0" w:color="000000"/>
            </w:tcBorders>
            <w:shd w:fill="C0C0C0" w:val="clear"/>
          </w:tcPr>
          <w:p>
            <w:pPr>
              <w:pStyle w:val="TAH"/>
              <w:rPr/>
            </w:pPr>
            <w:r>
              <w:rPr/>
              <w:t>Ideal</w:t>
            </w:r>
          </w:p>
        </w:tc>
        <w:tc>
          <w:tcPr>
            <w:tcW w:w="3402" w:type="dxa"/>
            <w:gridSpan w:val="3"/>
            <w:tcBorders>
              <w:top w:val="single" w:sz="6" w:space="0" w:color="000000"/>
              <w:left w:val="single" w:sz="6" w:space="0" w:color="000000"/>
              <w:bottom w:val="single" w:sz="6" w:space="0" w:color="000000"/>
              <w:right w:val="single" w:sz="6" w:space="0" w:color="000000"/>
            </w:tcBorders>
            <w:shd w:fill="C0C0C0" w:val="clear"/>
          </w:tcPr>
          <w:p>
            <w:pPr>
              <w:pStyle w:val="TAH"/>
              <w:rPr/>
            </w:pPr>
            <w:r>
              <w:rPr/>
              <w:t>Realistic</w:t>
            </w:r>
          </w:p>
        </w:tc>
      </w:tr>
      <w:tr>
        <w:trPr>
          <w:trHeight w:val="23" w:hRule="atLeast"/>
          <w:cantSplit w:val="true"/>
        </w:trPr>
        <w:tc>
          <w:tcPr>
            <w:tcW w:w="1827" w:type="dxa"/>
            <w:vMerge w:val="continue"/>
            <w:tcBorders>
              <w:top w:val="single" w:sz="6" w:space="0" w:color="000000"/>
              <w:left w:val="single" w:sz="6" w:space="0" w:color="000000"/>
              <w:bottom w:val="single" w:sz="6" w:space="0" w:color="000080"/>
              <w:right w:val="single" w:sz="6" w:space="0" w:color="000000"/>
            </w:tcBorders>
            <w:shd w:fill="C0C0C0" w:val="clear"/>
          </w:tcPr>
          <w:p>
            <w:pPr>
              <w:pStyle w:val="TAH"/>
              <w:snapToGrid w:val="false"/>
              <w:rPr/>
            </w:pPr>
            <w:r>
              <w:rPr/>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 xml:space="preserve">No </w:t>
            </w:r>
          </w:p>
          <w:p>
            <w:pPr>
              <w:pStyle w:val="TAH"/>
              <w:rPr/>
            </w:pPr>
            <w:r>
              <w:rPr/>
              <w:t>preamble</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 xml:space="preserve">3-slot </w:t>
            </w:r>
          </w:p>
          <w:p>
            <w:pPr>
              <w:pStyle w:val="TAH"/>
              <w:rPr/>
            </w:pPr>
            <w:r>
              <w:rPr/>
              <w:t>preamble</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 xml:space="preserve">6-slot </w:t>
            </w:r>
          </w:p>
          <w:p>
            <w:pPr>
              <w:pStyle w:val="TAH"/>
              <w:rPr/>
            </w:pPr>
            <w:r>
              <w:rPr/>
              <w:t>preamble</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 xml:space="preserve">No </w:t>
            </w:r>
          </w:p>
          <w:p>
            <w:pPr>
              <w:pStyle w:val="TAH"/>
              <w:rPr/>
            </w:pPr>
            <w:r>
              <w:rPr/>
              <w:t>preamble</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3-slot preamble</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 xml:space="preserve">6-slot </w:t>
            </w:r>
          </w:p>
          <w:p>
            <w:pPr>
              <w:pStyle w:val="TAH"/>
              <w:rPr/>
            </w:pPr>
            <w:r>
              <w:rPr/>
              <w:t>preamble</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Normal"/>
              <w:rPr/>
            </w:pPr>
            <w:r>
              <w:rPr/>
              <w:t>AWGN</w:t>
            </w:r>
          </w:p>
          <w:p>
            <w:pPr>
              <w:pStyle w:val="B1"/>
              <w:rPr/>
            </w:pPr>
            <w:r>
              <w:rPr/>
              <w:t>-</w:t>
              <w:tab/>
              <w:t>50% BLER</w:t>
            </w:r>
          </w:p>
          <w:p>
            <w:pPr>
              <w:pStyle w:val="B1"/>
              <w:spacing w:before="0" w:after="180"/>
              <w:rPr/>
            </w:pPr>
            <w:r>
              <w:rPr/>
              <w:t>-</w:t>
              <w:tab/>
              <w:t>5% BLER</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pt-PT"/>
              </w:rPr>
            </w:pPr>
            <w:r>
              <w:rPr>
                <w:lang w:val="pt-PT"/>
              </w:rPr>
            </w:r>
          </w:p>
          <w:p>
            <w:pPr>
              <w:pStyle w:val="Normal"/>
              <w:jc w:val="center"/>
              <w:rPr>
                <w:lang w:val="pt-PT"/>
              </w:rPr>
            </w:pPr>
            <w:r>
              <w:rPr>
                <w:lang w:val="pt-PT"/>
              </w:rPr>
              <w:t>1.1</w:t>
            </w:r>
          </w:p>
          <w:p>
            <w:pPr>
              <w:pStyle w:val="Normal"/>
              <w:spacing w:before="0" w:after="180"/>
              <w:jc w:val="center"/>
              <w:rPr>
                <w:lang w:val="pt-PT"/>
              </w:rPr>
            </w:pPr>
            <w:r>
              <w:rPr>
                <w:lang w:val="pt-PT"/>
              </w:rPr>
              <w:t>1.2</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pt-PT"/>
              </w:rPr>
            </w:pPr>
            <w:r>
              <w:rPr>
                <w:lang w:val="pt-PT"/>
              </w:rPr>
            </w:r>
          </w:p>
          <w:p>
            <w:pPr>
              <w:pStyle w:val="Normal"/>
              <w:jc w:val="center"/>
              <w:rPr>
                <w:lang w:val="pt-PT"/>
              </w:rPr>
            </w:pPr>
            <w:r>
              <w:rPr>
                <w:lang w:val="pt-PT"/>
              </w:rPr>
              <w:t>1.0</w:t>
            </w:r>
          </w:p>
          <w:p>
            <w:pPr>
              <w:pStyle w:val="Normal"/>
              <w:spacing w:before="0" w:after="180"/>
              <w:jc w:val="center"/>
              <w:rPr>
                <w:lang w:val="pt-PT"/>
              </w:rPr>
            </w:pPr>
            <w:r>
              <w:rPr>
                <w:lang w:val="pt-PT"/>
              </w:rPr>
              <w:t>1.0</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pt-PT"/>
              </w:rPr>
            </w:pPr>
            <w:r>
              <w:rPr>
                <w:lang w:val="pt-PT"/>
              </w:rPr>
            </w:r>
          </w:p>
          <w:p>
            <w:pPr>
              <w:pStyle w:val="Normal"/>
              <w:jc w:val="center"/>
              <w:rPr>
                <w:lang w:val="pt-PT"/>
              </w:rPr>
            </w:pPr>
            <w:r>
              <w:rPr>
                <w:lang w:val="pt-PT"/>
              </w:rPr>
              <w:t>0.9</w:t>
            </w:r>
          </w:p>
          <w:p>
            <w:pPr>
              <w:pStyle w:val="Normal"/>
              <w:spacing w:before="0" w:after="180"/>
              <w:jc w:val="center"/>
              <w:rPr>
                <w:lang w:val="pt-PT"/>
              </w:rPr>
            </w:pPr>
            <w:r>
              <w:rPr>
                <w:lang w:val="pt-PT"/>
              </w:rPr>
              <w:t>1.0</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pt-PT"/>
              </w:rPr>
            </w:pPr>
            <w:r>
              <w:rPr>
                <w:lang w:val="pt-PT"/>
              </w:rPr>
            </w:r>
          </w:p>
          <w:p>
            <w:pPr>
              <w:pStyle w:val="Normal"/>
              <w:jc w:val="center"/>
              <w:rPr>
                <w:lang w:val="pt-PT"/>
              </w:rPr>
            </w:pPr>
            <w:r>
              <w:rPr>
                <w:lang w:val="pt-PT"/>
              </w:rPr>
              <w:t>1.3</w:t>
            </w:r>
          </w:p>
          <w:p>
            <w:pPr>
              <w:pStyle w:val="Normal"/>
              <w:spacing w:before="0" w:after="180"/>
              <w:jc w:val="center"/>
              <w:rPr>
                <w:lang w:val="pt-PT"/>
              </w:rPr>
            </w:pPr>
            <w:r>
              <w:rPr>
                <w:lang w:val="pt-PT"/>
              </w:rPr>
              <w:t>1.6</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pt-PT"/>
              </w:rPr>
            </w:pPr>
            <w:r>
              <w:rPr>
                <w:lang w:val="pt-PT"/>
              </w:rPr>
            </w:r>
          </w:p>
          <w:p>
            <w:pPr>
              <w:pStyle w:val="Normal"/>
              <w:jc w:val="center"/>
              <w:rPr>
                <w:lang w:val="pt-PT"/>
              </w:rPr>
            </w:pPr>
            <w:r>
              <w:rPr>
                <w:lang w:val="pt-PT"/>
              </w:rPr>
              <w:t>1.2</w:t>
            </w:r>
          </w:p>
          <w:p>
            <w:pPr>
              <w:pStyle w:val="Normal"/>
              <w:spacing w:before="0" w:after="180"/>
              <w:jc w:val="center"/>
              <w:rPr>
                <w:lang w:val="pt-PT"/>
              </w:rPr>
            </w:pPr>
            <w:r>
              <w:rPr>
                <w:lang w:val="pt-PT"/>
              </w:rPr>
              <w:t>1.4</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pt-PT"/>
              </w:rPr>
            </w:pPr>
            <w:r>
              <w:rPr>
                <w:lang w:val="pt-PT"/>
              </w:rPr>
            </w:r>
          </w:p>
          <w:p>
            <w:pPr>
              <w:pStyle w:val="Normal"/>
              <w:jc w:val="center"/>
              <w:rPr>
                <w:lang w:val="pt-PT"/>
              </w:rPr>
            </w:pPr>
            <w:r>
              <w:rPr>
                <w:lang w:val="pt-PT"/>
              </w:rPr>
              <w:t>-</w:t>
            </w:r>
          </w:p>
          <w:p>
            <w:pPr>
              <w:pStyle w:val="Normal"/>
              <w:spacing w:before="0" w:after="180"/>
              <w:jc w:val="center"/>
              <w:rPr>
                <w:lang w:val="pt-PT"/>
              </w:rPr>
            </w:pPr>
            <w:r>
              <w:rPr>
                <w:lang w:val="pt-PT"/>
              </w:rPr>
              <w:t>-</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Normal"/>
              <w:rPr/>
            </w:pPr>
            <w:r>
              <w:rPr/>
              <w:t>PedA 3</w:t>
            </w:r>
          </w:p>
          <w:p>
            <w:pPr>
              <w:pStyle w:val="B1"/>
              <w:rPr/>
            </w:pPr>
            <w:r>
              <w:rPr/>
              <w:t>-</w:t>
              <w:tab/>
              <w:t>50% BLER</w:t>
            </w:r>
          </w:p>
          <w:p>
            <w:pPr>
              <w:pStyle w:val="B1"/>
              <w:spacing w:before="0" w:after="180"/>
              <w:rPr/>
            </w:pPr>
            <w:r>
              <w:rPr/>
              <w:t>-</w:t>
              <w:tab/>
              <w:t>5% BLER</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sv-SE"/>
              </w:rPr>
            </w:pPr>
            <w:r>
              <w:rPr>
                <w:lang w:val="sv-SE"/>
              </w:rPr>
            </w:r>
          </w:p>
          <w:p>
            <w:pPr>
              <w:pStyle w:val="Normal"/>
              <w:jc w:val="center"/>
              <w:rPr>
                <w:lang w:val="sv-SE"/>
              </w:rPr>
            </w:pPr>
            <w:r>
              <w:rPr>
                <w:lang w:val="sv-SE"/>
              </w:rPr>
              <w:t>0.8</w:t>
            </w:r>
          </w:p>
          <w:p>
            <w:pPr>
              <w:pStyle w:val="Normal"/>
              <w:spacing w:before="0" w:after="180"/>
              <w:jc w:val="center"/>
              <w:rPr>
                <w:lang w:val="sv-SE"/>
              </w:rPr>
            </w:pPr>
            <w:r>
              <w:rPr>
                <w:lang w:val="sv-SE"/>
              </w:rPr>
              <w:t>-1.2</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sv-SE"/>
              </w:rPr>
            </w:pPr>
            <w:r>
              <w:rPr>
                <w:lang w:val="sv-SE"/>
              </w:rPr>
            </w:r>
          </w:p>
          <w:p>
            <w:pPr>
              <w:pStyle w:val="Normal"/>
              <w:jc w:val="center"/>
              <w:rPr>
                <w:lang w:val="sv-SE"/>
              </w:rPr>
            </w:pPr>
            <w:r>
              <w:rPr>
                <w:lang w:val="sv-SE"/>
              </w:rPr>
              <w:t>0.9</w:t>
            </w:r>
          </w:p>
          <w:p>
            <w:pPr>
              <w:pStyle w:val="Normal"/>
              <w:spacing w:before="0" w:after="180"/>
              <w:jc w:val="center"/>
              <w:rPr>
                <w:lang w:val="sv-SE"/>
              </w:rPr>
            </w:pPr>
            <w:r>
              <w:rPr>
                <w:lang w:val="sv-SE"/>
              </w:rPr>
              <w:t>0.5</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sv-SE"/>
              </w:rPr>
            </w:pPr>
            <w:r>
              <w:rPr>
                <w:lang w:val="sv-SE"/>
              </w:rPr>
            </w:r>
          </w:p>
          <w:p>
            <w:pPr>
              <w:pStyle w:val="Normal"/>
              <w:jc w:val="center"/>
              <w:rPr>
                <w:lang w:val="sv-SE"/>
              </w:rPr>
            </w:pPr>
            <w:r>
              <w:rPr>
                <w:lang w:val="sv-SE"/>
              </w:rPr>
              <w:t>1.0</w:t>
            </w:r>
          </w:p>
          <w:p>
            <w:pPr>
              <w:pStyle w:val="Normal"/>
              <w:spacing w:before="0" w:after="180"/>
              <w:jc w:val="center"/>
              <w:rPr>
                <w:lang w:val="sv-SE"/>
              </w:rPr>
            </w:pPr>
            <w:r>
              <w:rPr>
                <w:lang w:val="sv-SE"/>
              </w:rPr>
              <w:t>0.7</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sv-SE"/>
              </w:rPr>
            </w:pPr>
            <w:r>
              <w:rPr>
                <w:lang w:val="sv-SE"/>
              </w:rPr>
            </w:r>
          </w:p>
          <w:p>
            <w:pPr>
              <w:pStyle w:val="Normal"/>
              <w:jc w:val="center"/>
              <w:rPr>
                <w:lang w:val="sv-SE"/>
              </w:rPr>
            </w:pPr>
            <w:r>
              <w:rPr>
                <w:lang w:val="sv-SE"/>
              </w:rPr>
              <w:t>1.1</w:t>
            </w:r>
          </w:p>
          <w:p>
            <w:pPr>
              <w:pStyle w:val="Normal"/>
              <w:spacing w:before="0" w:after="180"/>
              <w:jc w:val="center"/>
              <w:rPr>
                <w:lang w:val="sv-SE"/>
              </w:rPr>
            </w:pPr>
            <w:r>
              <w:rPr>
                <w:lang w:val="sv-SE"/>
              </w:rPr>
              <w:t>-0.5</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sv-SE"/>
              </w:rPr>
            </w:pPr>
            <w:r>
              <w:rPr>
                <w:lang w:val="sv-SE"/>
              </w:rPr>
            </w:r>
          </w:p>
          <w:p>
            <w:pPr>
              <w:pStyle w:val="Normal"/>
              <w:jc w:val="center"/>
              <w:rPr>
                <w:lang w:val="sv-SE"/>
              </w:rPr>
            </w:pPr>
            <w:r>
              <w:rPr>
                <w:lang w:val="sv-SE"/>
              </w:rPr>
              <w:t>1.3</w:t>
            </w:r>
          </w:p>
          <w:p>
            <w:pPr>
              <w:pStyle w:val="Normal"/>
              <w:spacing w:before="0" w:after="180"/>
              <w:jc w:val="center"/>
              <w:rPr>
                <w:lang w:val="sv-SE"/>
              </w:rPr>
            </w:pPr>
            <w:r>
              <w:rPr>
                <w:lang w:val="sv-SE"/>
              </w:rPr>
              <w:t>0.8</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lang w:val="sv-SE"/>
              </w:rPr>
            </w:pPr>
            <w:r>
              <w:rPr>
                <w:lang w:val="sv-SE"/>
              </w:rPr>
            </w:r>
          </w:p>
          <w:p>
            <w:pPr>
              <w:pStyle w:val="Normal"/>
              <w:jc w:val="center"/>
              <w:rPr>
                <w:lang w:val="sv-SE"/>
              </w:rPr>
            </w:pPr>
            <w:r>
              <w:rPr>
                <w:lang w:val="sv-SE"/>
              </w:rPr>
              <w:t>-</w:t>
            </w:r>
          </w:p>
          <w:p>
            <w:pPr>
              <w:pStyle w:val="Normal"/>
              <w:spacing w:before="0" w:after="180"/>
              <w:jc w:val="center"/>
              <w:rPr>
                <w:lang w:val="sv-SE"/>
              </w:rPr>
            </w:pPr>
            <w:r>
              <w:rPr>
                <w:lang w:val="sv-SE"/>
              </w:rPr>
              <w:t>-</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Normal"/>
              <w:rPr/>
            </w:pPr>
            <w:r>
              <w:rPr/>
              <w:t>VehA 30</w:t>
            </w:r>
          </w:p>
          <w:p>
            <w:pPr>
              <w:pStyle w:val="B1"/>
              <w:rPr/>
            </w:pPr>
            <w:r>
              <w:rPr/>
              <w:t>-</w:t>
              <w:tab/>
              <w:t>50% BLER</w:t>
            </w:r>
          </w:p>
          <w:p>
            <w:pPr>
              <w:pStyle w:val="B1"/>
              <w:spacing w:before="0" w:after="180"/>
              <w:rPr/>
            </w:pPr>
            <w:r>
              <w:rPr/>
              <w:t>-</w:t>
              <w:tab/>
              <w:t>5% BLER</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1.0</w:t>
            </w:r>
          </w:p>
          <w:p>
            <w:pPr>
              <w:pStyle w:val="Normal"/>
              <w:spacing w:before="0" w:after="180"/>
              <w:jc w:val="center"/>
              <w:rPr/>
            </w:pPr>
            <w:r>
              <w:rPr/>
              <w:t>0.0</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1.0</w:t>
            </w:r>
          </w:p>
          <w:p>
            <w:pPr>
              <w:pStyle w:val="Normal"/>
              <w:spacing w:before="0" w:after="180"/>
              <w:jc w:val="center"/>
              <w:rPr/>
            </w:pPr>
            <w:r>
              <w:rPr/>
              <w:t>1.2</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0.9</w:t>
            </w:r>
          </w:p>
          <w:p>
            <w:pPr>
              <w:pStyle w:val="Normal"/>
              <w:spacing w:before="0" w:after="180"/>
              <w:jc w:val="center"/>
              <w:rPr/>
            </w:pPr>
            <w:r>
              <w:rPr/>
              <w:t>1.0</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1.0</w:t>
            </w:r>
          </w:p>
          <w:p>
            <w:pPr>
              <w:pStyle w:val="Normal"/>
              <w:spacing w:before="0" w:after="180"/>
              <w:jc w:val="center"/>
              <w:rPr/>
            </w:pPr>
            <w:r>
              <w:rPr/>
              <w:t>0.7</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1.3</w:t>
            </w:r>
          </w:p>
          <w:p>
            <w:pPr>
              <w:pStyle w:val="Normal"/>
              <w:spacing w:before="0" w:after="180"/>
              <w:jc w:val="center"/>
              <w:rPr/>
            </w:pPr>
            <w:r>
              <w:rPr/>
              <w:t>1.2</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w:t>
            </w:r>
          </w:p>
          <w:p>
            <w:pPr>
              <w:pStyle w:val="Normal"/>
              <w:spacing w:before="0" w:after="180"/>
              <w:jc w:val="center"/>
              <w:rPr/>
            </w:pPr>
            <w:r>
              <w:rPr/>
              <w:t>-</w:t>
            </w:r>
          </w:p>
        </w:tc>
      </w:tr>
      <w:tr>
        <w:trPr>
          <w:trHeight w:val="23" w:hRule="atLeast"/>
        </w:trPr>
        <w:tc>
          <w:tcPr>
            <w:tcW w:w="1827" w:type="dxa"/>
            <w:tcBorders>
              <w:top w:val="single" w:sz="6" w:space="0" w:color="000000"/>
              <w:left w:val="single" w:sz="6" w:space="0" w:color="000000"/>
              <w:bottom w:val="single" w:sz="6" w:space="0" w:color="000000"/>
              <w:right w:val="single" w:sz="6" w:space="0" w:color="000000"/>
            </w:tcBorders>
          </w:tcPr>
          <w:p>
            <w:pPr>
              <w:pStyle w:val="Normal"/>
              <w:rPr/>
            </w:pPr>
            <w:r>
              <w:rPr/>
              <w:t>VehA 120</w:t>
            </w:r>
          </w:p>
          <w:p>
            <w:pPr>
              <w:pStyle w:val="B1"/>
              <w:rPr/>
            </w:pPr>
            <w:r>
              <w:rPr/>
              <w:t>-</w:t>
              <w:tab/>
              <w:t>50% BLER</w:t>
            </w:r>
          </w:p>
          <w:p>
            <w:pPr>
              <w:pStyle w:val="B1"/>
              <w:spacing w:before="0" w:after="180"/>
              <w:rPr/>
            </w:pPr>
            <w:r>
              <w:rPr/>
              <w:t>-</w:t>
              <w:tab/>
              <w:t>5% BLER</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w:t>
            </w:r>
          </w:p>
          <w:p>
            <w:pPr>
              <w:pStyle w:val="Normal"/>
              <w:spacing w:before="0" w:after="180"/>
              <w:jc w:val="center"/>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w:t>
            </w:r>
          </w:p>
          <w:p>
            <w:pPr>
              <w:pStyle w:val="Normal"/>
              <w:spacing w:before="0" w:after="180"/>
              <w:jc w:val="center"/>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w:t>
            </w:r>
          </w:p>
          <w:p>
            <w:pPr>
              <w:pStyle w:val="Normal"/>
              <w:spacing w:before="0" w:after="180"/>
              <w:jc w:val="center"/>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1.6</w:t>
            </w:r>
          </w:p>
          <w:p>
            <w:pPr>
              <w:pStyle w:val="Normal"/>
              <w:spacing w:before="0" w:after="180"/>
              <w:jc w:val="center"/>
              <w:rPr/>
            </w:pPr>
            <w:r>
              <w:rPr/>
              <w:t>1.6</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1.3</w:t>
            </w:r>
          </w:p>
          <w:p>
            <w:pPr>
              <w:pStyle w:val="Normal"/>
              <w:spacing w:before="0" w:after="180"/>
              <w:jc w:val="center"/>
              <w:rPr/>
            </w:pPr>
            <w:r>
              <w:rPr/>
              <w:t>0.9</w:t>
            </w:r>
          </w:p>
        </w:tc>
        <w:tc>
          <w:tcPr>
            <w:tcW w:w="1134" w:type="dxa"/>
            <w:tcBorders>
              <w:top w:val="single" w:sz="6" w:space="0" w:color="000000"/>
              <w:left w:val="single" w:sz="6" w:space="0" w:color="000000"/>
              <w:bottom w:val="single" w:sz="6" w:space="0" w:color="000000"/>
              <w:right w:val="single" w:sz="6" w:space="0" w:color="000000"/>
            </w:tcBorders>
          </w:tcPr>
          <w:p>
            <w:pPr>
              <w:pStyle w:val="Normal"/>
              <w:snapToGrid w:val="false"/>
              <w:jc w:val="center"/>
              <w:rPr/>
            </w:pPr>
            <w:r>
              <w:rPr/>
            </w:r>
          </w:p>
          <w:p>
            <w:pPr>
              <w:pStyle w:val="Normal"/>
              <w:jc w:val="center"/>
              <w:rPr/>
            </w:pPr>
            <w:r>
              <w:rPr/>
              <w:t>-</w:t>
            </w:r>
          </w:p>
          <w:p>
            <w:pPr>
              <w:pStyle w:val="Normal"/>
              <w:spacing w:before="0" w:after="180"/>
              <w:jc w:val="center"/>
              <w:rPr/>
            </w:pPr>
            <w:r>
              <w:rPr/>
              <w:t>-</w:t>
            </w:r>
          </w:p>
        </w:tc>
      </w:tr>
    </w:tbl>
    <w:p>
      <w:pPr>
        <w:pStyle w:val="Normal"/>
        <w:rPr/>
      </w:pPr>
      <w:r>
        <w:rPr/>
      </w:r>
    </w:p>
    <w:p>
      <w:pPr>
        <w:pStyle w:val="Normal"/>
        <w:rPr/>
      </w:pPr>
      <w:r>
        <w:rPr/>
        <w:t>From the figures and the table above it is clear that the gains from gating are less for higher data rates compared to small and moderate data rates. This is expected since the power ratio between E-DPDCH and DPCCH increases as a function of the data rate. However, the trends are the same here as for lower data rates, but the preamble seems to be more important in this case.</w:t>
      </w:r>
    </w:p>
    <w:p>
      <w:pPr>
        <w:pStyle w:val="Normal"/>
        <w:rPr/>
      </w:pPr>
      <w:r>
        <w:rPr/>
        <w:t>This case (2000 bits transmitted every 20 ms) might be somewhat artificial, but it indicates that the E-DCH performance can be robust after a gating gap also for traffic with higher data rates than VoIP.</w:t>
      </w:r>
    </w:p>
    <w:p>
      <w:pPr>
        <w:pStyle w:val="Normal"/>
        <w:rPr/>
      </w:pPr>
      <w:r>
        <w:rPr/>
      </w:r>
    </w:p>
    <w:p>
      <w:pPr>
        <w:pStyle w:val="Heading5"/>
        <w:ind w:left="1701" w:hanging="1701"/>
        <w:rPr/>
      </w:pPr>
      <w:bookmarkStart w:id="83" w:name="__RefHeading___Toc478163275"/>
      <w:bookmarkEnd w:id="83"/>
      <w:r>
        <w:rPr/>
        <w:t>4.2.2.3.</w:t>
      </w:r>
      <w:r>
        <w:rPr>
          <w:lang w:eastAsia="zh-CN"/>
        </w:rPr>
        <w:t>3</w:t>
        <w:tab/>
        <w:t>Preamble</w:t>
      </w:r>
      <w:r>
        <w:rPr/>
        <w:t xml:space="preserve"> </w:t>
      </w:r>
      <w:r>
        <w:rPr>
          <w:lang w:eastAsia="zh-CN"/>
        </w:rPr>
        <w:t>detection</w:t>
      </w:r>
      <w:r>
        <w:rPr/>
        <w:t xml:space="preserve"> </w:t>
      </w:r>
      <w:r>
        <w:rPr>
          <w:lang w:eastAsia="zh-CN"/>
        </w:rPr>
        <w:t>link</w:t>
      </w:r>
      <w:r>
        <w:rPr/>
        <w:t xml:space="preserve"> </w:t>
      </w:r>
      <w:r>
        <w:rPr>
          <w:lang w:eastAsia="zh-CN"/>
        </w:rPr>
        <w:t>level</w:t>
      </w:r>
      <w:r>
        <w:rPr/>
        <w:t xml:space="preserve"> </w:t>
      </w:r>
      <w:r>
        <w:rPr>
          <w:lang w:eastAsia="zh-CN"/>
        </w:rPr>
        <w:t>result</w:t>
      </w:r>
      <w:r>
        <w:rPr>
          <w:lang w:eastAsia="zh-CN"/>
        </w:rPr>
        <w:t xml:space="preserve"> for uplink DPCCH gating with long gating gap</w:t>
      </w:r>
    </w:p>
    <w:p>
      <w:pPr>
        <w:pStyle w:val="Normal"/>
        <w:rPr/>
      </w:pPr>
      <w:r>
        <w:rPr/>
        <w:t>T</w:t>
      </w:r>
      <w:r>
        <w:rPr>
          <w:lang w:eastAsia="zh-CN"/>
        </w:rPr>
        <w:t>his</w:t>
      </w:r>
      <w:r>
        <w:rPr/>
        <w:t xml:space="preserve"> </w:t>
      </w:r>
      <w:r>
        <w:rPr>
          <w:lang w:eastAsia="zh-CN"/>
        </w:rPr>
        <w:t>section</w:t>
      </w:r>
      <w:r>
        <w:rPr/>
        <w:t xml:space="preserve"> </w:t>
      </w:r>
      <w:r>
        <w:rPr>
          <w:lang w:eastAsia="zh-CN"/>
        </w:rPr>
        <w:t xml:space="preserve">presents </w:t>
      </w:r>
      <w:r>
        <w:rPr>
          <w:lang w:eastAsia="zh-CN"/>
        </w:rPr>
        <w:t xml:space="preserve">preamble </w:t>
      </w:r>
      <w:r>
        <w:rPr>
          <w:lang w:eastAsia="zh-CN"/>
        </w:rPr>
        <w:t>detection</w:t>
      </w:r>
      <w:r>
        <w:rPr>
          <w:lang w:eastAsia="zh-CN"/>
        </w:rPr>
        <w:t xml:space="preserve"> </w:t>
      </w:r>
      <w:r>
        <w:rPr>
          <w:lang w:eastAsia="zh-CN"/>
        </w:rPr>
        <w:t xml:space="preserve">performance simulation results </w:t>
      </w:r>
      <w:r>
        <w:rPr>
          <w:lang w:eastAsia="zh-CN"/>
        </w:rPr>
        <w:t>on uplink DPCCH gating with long gating gap</w:t>
      </w:r>
      <w:r>
        <w:rPr>
          <w:lang w:eastAsia="zh-CN"/>
        </w:rPr>
        <w:t>.</w:t>
      </w:r>
    </w:p>
    <w:p>
      <w:pPr>
        <w:pStyle w:val="H6"/>
        <w:rPr/>
      </w:pPr>
      <w:r>
        <w:rPr>
          <w:lang w:eastAsia="zh-CN"/>
        </w:rPr>
        <w:t>4</w:t>
      </w:r>
      <w:r>
        <w:rPr/>
        <w:t>.</w:t>
      </w:r>
      <w:r>
        <w:rPr>
          <w:lang w:eastAsia="zh-CN"/>
        </w:rPr>
        <w:t>2</w:t>
      </w:r>
      <w:r>
        <w:rPr/>
        <w:t>.</w:t>
      </w:r>
      <w:r>
        <w:rPr>
          <w:lang w:eastAsia="zh-CN"/>
        </w:rPr>
        <w:t>2</w:t>
      </w:r>
      <w:r>
        <w:rPr/>
        <w:t>.</w:t>
      </w:r>
      <w:r>
        <w:rPr>
          <w:lang w:eastAsia="zh-CN"/>
        </w:rPr>
        <w:t>3</w:t>
      </w:r>
      <w:r>
        <w:rPr/>
        <w:t>.</w:t>
      </w:r>
      <w:r>
        <w:rPr>
          <w:lang w:eastAsia="zh-CN"/>
        </w:rPr>
        <w:t>3</w:t>
      </w:r>
      <w:r>
        <w:rPr/>
        <w:t>.</w:t>
      </w:r>
      <w:r>
        <w:rPr>
          <w:lang w:eastAsia="zh-CN"/>
        </w:rPr>
        <w:t>1</w:t>
      </w:r>
      <w:r>
        <w:rPr/>
        <w:tab/>
        <w:t>Simulation assumptions</w:t>
      </w:r>
    </w:p>
    <w:p>
      <w:pPr>
        <w:pStyle w:val="TH"/>
        <w:rPr/>
      </w:pPr>
      <w:r>
        <w:rPr/>
        <w:t>Table 4.2.2.3.3.1-1: Simulation parameters</w:t>
      </w:r>
    </w:p>
    <w:tbl>
      <w:tblPr>
        <w:tblW w:w="8256" w:type="dxa"/>
        <w:jc w:val="center"/>
        <w:tblInd w:w="0" w:type="dxa"/>
        <w:tblLayout w:type="fixed"/>
        <w:tblCellMar>
          <w:top w:w="0" w:type="dxa"/>
          <w:left w:w="108" w:type="dxa"/>
          <w:bottom w:w="0" w:type="dxa"/>
          <w:right w:w="108" w:type="dxa"/>
        </w:tblCellMar>
      </w:tblPr>
      <w:tblGrid>
        <w:gridCol w:w="2182"/>
        <w:gridCol w:w="2673"/>
        <w:gridCol w:w="3401"/>
      </w:tblGrid>
      <w:tr>
        <w:trPr>
          <w:trHeight w:val="23" w:hRule="atLeast"/>
        </w:trPr>
        <w:tc>
          <w:tcPr>
            <w:tcW w:w="2182" w:type="dxa"/>
            <w:tcBorders>
              <w:top w:val="single" w:sz="6" w:space="0" w:color="000000"/>
              <w:left w:val="single" w:sz="6" w:space="0" w:color="000000"/>
              <w:bottom w:val="single" w:sz="6" w:space="0" w:color="000000"/>
              <w:right w:val="single" w:sz="6" w:space="0" w:color="000000"/>
            </w:tcBorders>
            <w:shd w:fill="C0C0C0" w:val="clear"/>
          </w:tcPr>
          <w:p>
            <w:pPr>
              <w:pStyle w:val="TAH"/>
              <w:rPr>
                <w:sz w:val="20"/>
              </w:rPr>
            </w:pPr>
            <w:r>
              <w:rPr>
                <w:sz w:val="20"/>
              </w:rPr>
              <w:t>Parameter</w:t>
            </w:r>
          </w:p>
        </w:tc>
        <w:tc>
          <w:tcPr>
            <w:tcW w:w="2673" w:type="dxa"/>
            <w:tcBorders>
              <w:top w:val="single" w:sz="6" w:space="0" w:color="000000"/>
              <w:left w:val="single" w:sz="6" w:space="0" w:color="000000"/>
              <w:bottom w:val="single" w:sz="6" w:space="0" w:color="000000"/>
              <w:right w:val="single" w:sz="6" w:space="0" w:color="000000"/>
            </w:tcBorders>
            <w:shd w:fill="C0C0C0" w:val="clear"/>
          </w:tcPr>
          <w:p>
            <w:pPr>
              <w:pStyle w:val="TAH"/>
              <w:rPr>
                <w:sz w:val="20"/>
              </w:rPr>
            </w:pPr>
            <w:r>
              <w:rPr>
                <w:sz w:val="20"/>
              </w:rPr>
              <w:t>Value</w:t>
            </w:r>
          </w:p>
        </w:tc>
        <w:tc>
          <w:tcPr>
            <w:tcW w:w="3401" w:type="dxa"/>
            <w:tcBorders>
              <w:top w:val="single" w:sz="6" w:space="0" w:color="000000"/>
              <w:left w:val="single" w:sz="6" w:space="0" w:color="000000"/>
              <w:bottom w:val="single" w:sz="6" w:space="0" w:color="000000"/>
              <w:right w:val="single" w:sz="6" w:space="0" w:color="000000"/>
            </w:tcBorders>
            <w:shd w:fill="C0C0C0" w:val="clear"/>
          </w:tcPr>
          <w:p>
            <w:pPr>
              <w:pStyle w:val="TAH"/>
              <w:rPr>
                <w:sz w:val="20"/>
              </w:rPr>
            </w:pPr>
            <w:r>
              <w:rPr>
                <w:sz w:val="20"/>
              </w:rPr>
              <w:t>Comment</w:t>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tcPr>
          <w:p>
            <w:pPr>
              <w:pStyle w:val="TAC"/>
              <w:jc w:val="left"/>
              <w:rPr>
                <w:sz w:val="20"/>
              </w:rPr>
            </w:pPr>
            <w:r>
              <w:rPr>
                <w:sz w:val="20"/>
              </w:rPr>
              <w:t>Channel model</w:t>
            </w:r>
          </w:p>
        </w:tc>
        <w:tc>
          <w:tcPr>
            <w:tcW w:w="2673" w:type="dxa"/>
            <w:tcBorders>
              <w:top w:val="single" w:sz="6" w:space="0" w:color="000000"/>
              <w:left w:val="single" w:sz="6" w:space="0" w:color="000000"/>
              <w:bottom w:val="single" w:sz="6" w:space="0" w:color="000000"/>
              <w:right w:val="single" w:sz="6" w:space="0" w:color="000000"/>
            </w:tcBorders>
          </w:tcPr>
          <w:p>
            <w:pPr>
              <w:pStyle w:val="TAC"/>
              <w:rPr>
                <w:sz w:val="20"/>
                <w:lang w:val="en-US"/>
              </w:rPr>
            </w:pPr>
            <w:r>
              <w:rPr>
                <w:sz w:val="20"/>
              </w:rPr>
              <w:t xml:space="preserve">PA3, </w:t>
            </w:r>
            <w:r>
              <w:rPr>
                <w:sz w:val="20"/>
                <w:lang w:eastAsia="zh-CN"/>
              </w:rPr>
              <w:t>PB3,</w:t>
            </w:r>
            <w:r>
              <w:rPr>
                <w:sz w:val="20"/>
              </w:rPr>
              <w:t>VA30</w:t>
            </w:r>
            <w:r>
              <w:rPr>
                <w:sz w:val="20"/>
                <w:lang w:eastAsia="zh-CN"/>
              </w:rPr>
              <w:t>,VA120</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val="en-US"/>
              </w:rPr>
            </w:pPr>
            <w:r>
              <w:rPr>
                <w:sz w:val="20"/>
                <w:lang w:val="en-US"/>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tcPr>
          <w:p>
            <w:pPr>
              <w:pStyle w:val="TAC"/>
              <w:jc w:val="left"/>
              <w:rPr>
                <w:sz w:val="20"/>
              </w:rPr>
            </w:pPr>
            <w:r>
              <w:rPr>
                <w:sz w:val="20"/>
                <w:lang w:eastAsia="zh-CN"/>
              </w:rPr>
              <w:t>Rx Antennas</w:t>
            </w:r>
          </w:p>
        </w:tc>
        <w:tc>
          <w:tcPr>
            <w:tcW w:w="2673" w:type="dxa"/>
            <w:tcBorders>
              <w:top w:val="single" w:sz="6" w:space="0" w:color="000000"/>
              <w:left w:val="single" w:sz="6" w:space="0" w:color="000000"/>
              <w:bottom w:val="single" w:sz="6" w:space="0" w:color="000000"/>
              <w:right w:val="single" w:sz="6" w:space="0" w:color="000000"/>
            </w:tcBorders>
          </w:tcPr>
          <w:p>
            <w:pPr>
              <w:pStyle w:val="TAC"/>
              <w:rPr>
                <w:sz w:val="20"/>
                <w:lang w:eastAsia="zh-CN"/>
              </w:rPr>
            </w:pPr>
            <w:r>
              <w:rPr>
                <w:sz w:val="20"/>
                <w:lang w:eastAsia="zh-CN"/>
              </w:rPr>
              <w:t>2</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eastAsia="zh-CN"/>
              </w:rPr>
            </w:pPr>
            <w:r>
              <w:rPr>
                <w:sz w:val="20"/>
                <w:lang w:eastAsia="zh-CN"/>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vAlign w:val="center"/>
          </w:tcPr>
          <w:p>
            <w:pPr>
              <w:pStyle w:val="TAC"/>
              <w:jc w:val="left"/>
              <w:rPr>
                <w:sz w:val="20"/>
                <w:lang w:eastAsia="zh-CN"/>
              </w:rPr>
            </w:pPr>
            <w:r>
              <w:rPr>
                <w:sz w:val="20"/>
                <w:lang w:eastAsia="zh-CN"/>
              </w:rPr>
              <w:t>Path Search</w:t>
            </w:r>
          </w:p>
        </w:tc>
        <w:tc>
          <w:tcPr>
            <w:tcW w:w="2673" w:type="dxa"/>
            <w:tcBorders>
              <w:top w:val="single" w:sz="6" w:space="0" w:color="000000"/>
              <w:left w:val="single" w:sz="6" w:space="0" w:color="000000"/>
              <w:bottom w:val="single" w:sz="6" w:space="0" w:color="000000"/>
              <w:right w:val="single" w:sz="6" w:space="0" w:color="000000"/>
            </w:tcBorders>
            <w:vAlign w:val="center"/>
          </w:tcPr>
          <w:p>
            <w:pPr>
              <w:pStyle w:val="TAC"/>
              <w:rPr>
                <w:sz w:val="20"/>
                <w:lang w:eastAsia="zh-CN"/>
              </w:rPr>
            </w:pPr>
            <w:r>
              <w:rPr>
                <w:sz w:val="20"/>
                <w:lang w:eastAsia="zh-CN"/>
              </w:rPr>
              <w:t>Real</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eastAsia="zh-CN"/>
              </w:rPr>
            </w:pPr>
            <w:r>
              <w:rPr>
                <w:sz w:val="20"/>
                <w:lang w:eastAsia="zh-CN"/>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tcPr>
          <w:p>
            <w:pPr>
              <w:pStyle w:val="TAC"/>
              <w:jc w:val="left"/>
              <w:rPr>
                <w:sz w:val="20"/>
              </w:rPr>
            </w:pPr>
            <w:r>
              <w:rPr>
                <w:sz w:val="20"/>
                <w:lang w:eastAsia="zh-CN"/>
              </w:rPr>
              <w:t>Ec/N0 dB</w:t>
            </w:r>
          </w:p>
        </w:tc>
        <w:tc>
          <w:tcPr>
            <w:tcW w:w="2673" w:type="dxa"/>
            <w:tcBorders>
              <w:top w:val="single" w:sz="6" w:space="0" w:color="000000"/>
              <w:left w:val="single" w:sz="6" w:space="0" w:color="000000"/>
              <w:bottom w:val="single" w:sz="6" w:space="0" w:color="000000"/>
              <w:right w:val="single" w:sz="6" w:space="0" w:color="000000"/>
            </w:tcBorders>
          </w:tcPr>
          <w:p>
            <w:pPr>
              <w:pStyle w:val="TAC"/>
              <w:rPr>
                <w:sz w:val="20"/>
              </w:rPr>
            </w:pPr>
            <w:r>
              <w:rPr>
                <w:sz w:val="20"/>
                <w:lang w:eastAsia="zh-CN"/>
              </w:rPr>
              <w:t xml:space="preserve">DPCCH </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eastAsia="zh-CN"/>
              </w:rPr>
            </w:pPr>
            <w:r>
              <w:rPr>
                <w:sz w:val="20"/>
                <w:lang w:eastAsia="zh-CN"/>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tcPr>
          <w:p>
            <w:pPr>
              <w:pStyle w:val="TAC"/>
              <w:jc w:val="left"/>
              <w:rPr>
                <w:sz w:val="20"/>
              </w:rPr>
            </w:pPr>
            <w:r>
              <w:rPr>
                <w:sz w:val="20"/>
                <w:lang w:val="en-US"/>
              </w:rPr>
              <w:t>DPCCH slot format</w:t>
            </w:r>
          </w:p>
        </w:tc>
        <w:tc>
          <w:tcPr>
            <w:tcW w:w="2673" w:type="dxa"/>
            <w:tcBorders>
              <w:top w:val="single" w:sz="6" w:space="0" w:color="000000"/>
              <w:left w:val="single" w:sz="6" w:space="0" w:color="000000"/>
              <w:bottom w:val="single" w:sz="6" w:space="0" w:color="000000"/>
              <w:right w:val="single" w:sz="6" w:space="0" w:color="000000"/>
            </w:tcBorders>
          </w:tcPr>
          <w:p>
            <w:pPr>
              <w:pStyle w:val="TAC"/>
              <w:rPr>
                <w:sz w:val="20"/>
              </w:rPr>
            </w:pPr>
            <w:r>
              <w:rPr>
                <w:sz w:val="20"/>
                <w:lang w:eastAsia="zh-CN"/>
              </w:rPr>
              <w:t>1</w:t>
            </w:r>
          </w:p>
        </w:tc>
        <w:tc>
          <w:tcPr>
            <w:tcW w:w="3401" w:type="dxa"/>
            <w:tcBorders>
              <w:top w:val="single" w:sz="6" w:space="0" w:color="000000"/>
              <w:left w:val="single" w:sz="6" w:space="0" w:color="000000"/>
              <w:bottom w:val="single" w:sz="6" w:space="0" w:color="000000"/>
              <w:right w:val="single" w:sz="6" w:space="0" w:color="000000"/>
            </w:tcBorders>
          </w:tcPr>
          <w:p>
            <w:pPr>
              <w:pStyle w:val="TAC"/>
              <w:jc w:val="left"/>
              <w:rPr>
                <w:sz w:val="20"/>
              </w:rPr>
            </w:pPr>
            <w:r>
              <w:rPr>
                <w:sz w:val="20"/>
                <w:lang w:val="en-US" w:eastAsia="zh-CN"/>
              </w:rPr>
              <w:t>8</w:t>
            </w:r>
            <w:r>
              <w:rPr>
                <w:sz w:val="20"/>
                <w:lang w:val="en-US"/>
              </w:rPr>
              <w:t xml:space="preserve"> pilot symbols out of 10 symbols</w:t>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tcPr>
          <w:p>
            <w:pPr>
              <w:pStyle w:val="TAC"/>
              <w:jc w:val="left"/>
              <w:rPr>
                <w:sz w:val="20"/>
                <w:lang w:val="en-US"/>
              </w:rPr>
            </w:pPr>
            <w:r>
              <w:rPr>
                <w:sz w:val="20"/>
                <w:lang w:val="en-US"/>
              </w:rPr>
              <w:t>DPCCH gap length</w:t>
            </w:r>
          </w:p>
        </w:tc>
        <w:tc>
          <w:tcPr>
            <w:tcW w:w="2673" w:type="dxa"/>
            <w:tcBorders>
              <w:top w:val="single" w:sz="6" w:space="0" w:color="000000"/>
              <w:left w:val="single" w:sz="6" w:space="0" w:color="000000"/>
              <w:bottom w:val="single" w:sz="6" w:space="0" w:color="000000"/>
              <w:right w:val="single" w:sz="6" w:space="0" w:color="000000"/>
            </w:tcBorders>
          </w:tcPr>
          <w:p>
            <w:pPr>
              <w:pStyle w:val="TAC"/>
              <w:rPr>
                <w:sz w:val="20"/>
                <w:lang w:eastAsia="zh-CN"/>
              </w:rPr>
            </w:pPr>
            <w:r>
              <w:rPr>
                <w:sz w:val="20"/>
                <w:lang w:eastAsia="zh-CN"/>
              </w:rPr>
              <w:t>1 sec</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val="en-US" w:eastAsia="zh-CN"/>
              </w:rPr>
            </w:pPr>
            <w:r>
              <w:rPr>
                <w:sz w:val="20"/>
                <w:lang w:val="en-US" w:eastAsia="zh-CN"/>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tcPr>
          <w:p>
            <w:pPr>
              <w:pStyle w:val="TAC"/>
              <w:jc w:val="left"/>
              <w:rPr/>
            </w:pPr>
            <w:r>
              <w:rPr>
                <w:sz w:val="20"/>
                <w:lang w:eastAsia="zh-CN"/>
              </w:rPr>
              <w:t>P</w:t>
            </w:r>
            <w:r>
              <w:rPr>
                <w:sz w:val="20"/>
                <w:lang w:eastAsia="zh-CN"/>
              </w:rPr>
              <w:t>reamble length</w:t>
            </w:r>
            <w:r>
              <w:rPr>
                <w:sz w:val="20"/>
              </w:rPr>
              <w:t xml:space="preserve"> </w:t>
            </w:r>
          </w:p>
        </w:tc>
        <w:tc>
          <w:tcPr>
            <w:tcW w:w="2673" w:type="dxa"/>
            <w:tcBorders>
              <w:top w:val="single" w:sz="6" w:space="0" w:color="000000"/>
              <w:left w:val="single" w:sz="6" w:space="0" w:color="000000"/>
              <w:bottom w:val="single" w:sz="6" w:space="0" w:color="000000"/>
              <w:right w:val="single" w:sz="6" w:space="0" w:color="000000"/>
            </w:tcBorders>
          </w:tcPr>
          <w:p>
            <w:pPr>
              <w:pStyle w:val="TAC"/>
              <w:rPr>
                <w:sz w:val="20"/>
              </w:rPr>
            </w:pPr>
            <w:r>
              <w:rPr>
                <w:sz w:val="20"/>
                <w:lang w:eastAsia="zh-CN"/>
              </w:rPr>
              <w:t>9,12,15, 18 and 21 slots</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rPr>
            </w:pPr>
            <w:r>
              <w:rPr>
                <w:sz w:val="20"/>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vAlign w:val="center"/>
          </w:tcPr>
          <w:p>
            <w:pPr>
              <w:pStyle w:val="TAC"/>
              <w:jc w:val="left"/>
              <w:rPr/>
            </w:pPr>
            <w:r>
              <w:rPr>
                <w:sz w:val="20"/>
                <w:lang w:eastAsia="zh-CN"/>
              </w:rPr>
              <w:t>Inner loop PC</w:t>
            </w:r>
          </w:p>
        </w:tc>
        <w:tc>
          <w:tcPr>
            <w:tcW w:w="2673" w:type="dxa"/>
            <w:tcBorders>
              <w:top w:val="single" w:sz="6" w:space="0" w:color="000000"/>
              <w:left w:val="single" w:sz="6" w:space="0" w:color="000000"/>
              <w:bottom w:val="single" w:sz="6" w:space="0" w:color="000000"/>
              <w:right w:val="single" w:sz="6" w:space="0" w:color="000000"/>
            </w:tcBorders>
            <w:vAlign w:val="center"/>
          </w:tcPr>
          <w:p>
            <w:pPr>
              <w:pStyle w:val="TAC"/>
              <w:rPr>
                <w:sz w:val="20"/>
                <w:lang w:eastAsia="zh-CN"/>
              </w:rPr>
            </w:pPr>
            <w:r>
              <w:rPr>
                <w:sz w:val="20"/>
                <w:lang w:eastAsia="zh-CN"/>
              </w:rPr>
              <w:t>Off</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eastAsia="zh-CN"/>
              </w:rPr>
            </w:pPr>
            <w:r>
              <w:rPr>
                <w:sz w:val="20"/>
                <w:lang w:eastAsia="zh-CN"/>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vAlign w:val="center"/>
          </w:tcPr>
          <w:p>
            <w:pPr>
              <w:pStyle w:val="TAC"/>
              <w:jc w:val="left"/>
              <w:rPr>
                <w:sz w:val="20"/>
                <w:lang w:eastAsia="zh-CN"/>
              </w:rPr>
            </w:pPr>
            <w:r>
              <w:rPr>
                <w:sz w:val="20"/>
                <w:lang w:eastAsia="zh-CN"/>
              </w:rPr>
              <w:t>Outer loop PC</w:t>
            </w:r>
          </w:p>
        </w:tc>
        <w:tc>
          <w:tcPr>
            <w:tcW w:w="2673" w:type="dxa"/>
            <w:tcBorders>
              <w:top w:val="single" w:sz="6" w:space="0" w:color="000000"/>
              <w:left w:val="single" w:sz="6" w:space="0" w:color="000000"/>
              <w:bottom w:val="single" w:sz="6" w:space="0" w:color="000000"/>
              <w:right w:val="single" w:sz="6" w:space="0" w:color="000000"/>
            </w:tcBorders>
            <w:vAlign w:val="center"/>
          </w:tcPr>
          <w:p>
            <w:pPr>
              <w:pStyle w:val="TAC"/>
              <w:rPr>
                <w:sz w:val="20"/>
                <w:lang w:eastAsia="zh-CN"/>
              </w:rPr>
            </w:pPr>
            <w:r>
              <w:rPr>
                <w:sz w:val="20"/>
                <w:lang w:eastAsia="zh-CN"/>
              </w:rPr>
              <w:t>Off</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eastAsia="zh-CN"/>
              </w:rPr>
            </w:pPr>
            <w:r>
              <w:rPr>
                <w:sz w:val="20"/>
                <w:lang w:eastAsia="zh-CN"/>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vAlign w:val="center"/>
          </w:tcPr>
          <w:p>
            <w:pPr>
              <w:pStyle w:val="TAC"/>
              <w:jc w:val="left"/>
              <w:rPr>
                <w:sz w:val="20"/>
                <w:lang w:eastAsia="zh-CN"/>
              </w:rPr>
            </w:pPr>
            <w:r>
              <w:rPr>
                <w:sz w:val="20"/>
                <w:lang w:eastAsia="zh-CN"/>
              </w:rPr>
              <w:t>False Alarm</w:t>
            </w:r>
          </w:p>
        </w:tc>
        <w:tc>
          <w:tcPr>
            <w:tcW w:w="2673" w:type="dxa"/>
            <w:tcBorders>
              <w:top w:val="single" w:sz="6" w:space="0" w:color="000000"/>
              <w:left w:val="single" w:sz="6" w:space="0" w:color="000000"/>
              <w:bottom w:val="single" w:sz="6" w:space="0" w:color="000000"/>
              <w:right w:val="single" w:sz="6" w:space="0" w:color="000000"/>
            </w:tcBorders>
            <w:vAlign w:val="center"/>
          </w:tcPr>
          <w:p>
            <w:pPr>
              <w:pStyle w:val="TAC"/>
              <w:rPr>
                <w:sz w:val="20"/>
                <w:lang w:eastAsia="zh-CN"/>
              </w:rPr>
            </w:pPr>
            <w:r>
              <w:rPr>
                <w:sz w:val="20"/>
                <w:lang w:eastAsia="zh-CN"/>
              </w:rPr>
              <w:t>0.1</w:t>
            </w:r>
            <w:r>
              <w:rPr>
                <w:sz w:val="20"/>
                <w:lang w:eastAsia="zh-CN"/>
              </w:rPr>
              <w:t>％</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eastAsia="zh-CN"/>
              </w:rPr>
            </w:pPr>
            <w:r>
              <w:rPr>
                <w:sz w:val="20"/>
                <w:lang w:eastAsia="zh-CN"/>
              </w:rPr>
            </w:r>
          </w:p>
        </w:tc>
      </w:tr>
      <w:tr>
        <w:trPr>
          <w:trHeight w:val="23" w:hRule="atLeast"/>
        </w:trPr>
        <w:tc>
          <w:tcPr>
            <w:tcW w:w="2182" w:type="dxa"/>
            <w:tcBorders>
              <w:top w:val="single" w:sz="6" w:space="0" w:color="000000"/>
              <w:left w:val="single" w:sz="6" w:space="0" w:color="000000"/>
              <w:bottom w:val="single" w:sz="6" w:space="0" w:color="000000"/>
              <w:right w:val="single" w:sz="6" w:space="0" w:color="000000"/>
            </w:tcBorders>
            <w:vAlign w:val="center"/>
          </w:tcPr>
          <w:p>
            <w:pPr>
              <w:pStyle w:val="TAC"/>
              <w:jc w:val="left"/>
              <w:rPr>
                <w:sz w:val="20"/>
                <w:lang w:eastAsia="zh-CN"/>
              </w:rPr>
            </w:pPr>
            <w:r>
              <w:rPr>
                <w:sz w:val="20"/>
                <w:lang w:eastAsia="zh-CN"/>
              </w:rPr>
              <w:t>Statistics number</w:t>
            </w:r>
          </w:p>
        </w:tc>
        <w:tc>
          <w:tcPr>
            <w:tcW w:w="2673" w:type="dxa"/>
            <w:tcBorders>
              <w:top w:val="single" w:sz="6" w:space="0" w:color="000000"/>
              <w:left w:val="single" w:sz="6" w:space="0" w:color="000000"/>
              <w:bottom w:val="single" w:sz="6" w:space="0" w:color="000000"/>
              <w:right w:val="single" w:sz="6" w:space="0" w:color="000000"/>
            </w:tcBorders>
            <w:vAlign w:val="center"/>
          </w:tcPr>
          <w:p>
            <w:pPr>
              <w:pStyle w:val="TAC"/>
              <w:rPr/>
            </w:pPr>
            <w:r>
              <w:rPr>
                <w:sz w:val="20"/>
                <w:lang w:eastAsia="zh-CN"/>
              </w:rPr>
              <w:t>5</w:t>
            </w:r>
            <w:r>
              <w:rPr>
                <w:sz w:val="20"/>
                <w:lang w:eastAsia="zh-CN"/>
              </w:rPr>
              <w:t>000 for each case</w:t>
            </w:r>
          </w:p>
        </w:tc>
        <w:tc>
          <w:tcPr>
            <w:tcW w:w="3401" w:type="dxa"/>
            <w:tcBorders>
              <w:top w:val="single" w:sz="6" w:space="0" w:color="000000"/>
              <w:left w:val="single" w:sz="6" w:space="0" w:color="000000"/>
              <w:bottom w:val="single" w:sz="6" w:space="0" w:color="000000"/>
              <w:right w:val="single" w:sz="6" w:space="0" w:color="000000"/>
            </w:tcBorders>
          </w:tcPr>
          <w:p>
            <w:pPr>
              <w:pStyle w:val="TAC"/>
              <w:snapToGrid w:val="false"/>
              <w:jc w:val="left"/>
              <w:rPr>
                <w:sz w:val="20"/>
                <w:lang w:eastAsia="zh-CN"/>
              </w:rPr>
            </w:pPr>
            <w:r>
              <w:rPr>
                <w:sz w:val="20"/>
                <w:lang w:eastAsia="zh-CN"/>
              </w:rPr>
            </w:r>
          </w:p>
        </w:tc>
      </w:tr>
    </w:tbl>
    <w:p>
      <w:pPr>
        <w:pStyle w:val="Normal"/>
        <w:rPr>
          <w:lang w:eastAsia="zh-CN"/>
        </w:rPr>
      </w:pPr>
      <w:r>
        <w:rPr>
          <w:lang w:eastAsia="zh-CN"/>
        </w:rPr>
      </w:r>
    </w:p>
    <w:p>
      <w:pPr>
        <w:pStyle w:val="H6"/>
        <w:rPr/>
      </w:pPr>
      <w:r>
        <w:rPr>
          <w:lang w:eastAsia="zh-CN"/>
        </w:rPr>
        <w:t>4</w:t>
      </w:r>
      <w:r>
        <w:rPr/>
        <w:t>.</w:t>
      </w:r>
      <w:r>
        <w:rPr>
          <w:lang w:eastAsia="zh-CN"/>
        </w:rPr>
        <w:t>2</w:t>
      </w:r>
      <w:r>
        <w:rPr/>
        <w:t>.</w:t>
      </w:r>
      <w:r>
        <w:rPr>
          <w:lang w:eastAsia="zh-CN"/>
        </w:rPr>
        <w:t>2</w:t>
      </w:r>
      <w:r>
        <w:rPr/>
        <w:t>.</w:t>
      </w:r>
      <w:r>
        <w:rPr>
          <w:lang w:eastAsia="zh-CN"/>
        </w:rPr>
        <w:t>3</w:t>
      </w:r>
      <w:r>
        <w:rPr/>
        <w:t>.</w:t>
      </w:r>
      <w:r>
        <w:rPr>
          <w:lang w:eastAsia="zh-CN"/>
        </w:rPr>
        <w:t>3</w:t>
      </w:r>
      <w:r>
        <w:rPr/>
        <w:t>.</w:t>
      </w:r>
      <w:r>
        <w:rPr>
          <w:lang w:eastAsia="zh-CN"/>
        </w:rPr>
        <w:t>2</w:t>
      </w:r>
      <w:r>
        <w:rPr>
          <w:lang w:eastAsia="zh-CN"/>
        </w:rPr>
        <w:tab/>
      </w:r>
      <w:r>
        <w:rPr/>
        <w:t>Simulation r</w:t>
      </w:r>
      <w:r>
        <w:rPr/>
        <w:t>esult</w:t>
      </w:r>
      <w:r>
        <w:rPr/>
        <w:t>s</w:t>
      </w:r>
    </w:p>
    <w:p>
      <w:pPr>
        <w:pStyle w:val="TH"/>
        <w:rPr/>
      </w:pPr>
      <w:bookmarkStart w:id="84" w:name="_1216735341"/>
      <w:bookmarkStart w:id="85" w:name="_1216735015"/>
      <w:bookmarkEnd w:id="84"/>
      <w:bookmarkEnd w:id="85"/>
      <w:r>
        <w:rPr/>
        <w:object w:dxaOrig="3840" w:dyaOrig="3328">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17.15pt;height:168.95pt" filled="f" o:ole="">
            <v:imagedata r:id="rId119" o:title=""/>
          </v:shape>
          <o:OLEObject Type="Embed" ProgID="Excel.Sheet.12" ShapeID="ole_rId118" DrawAspect="Content" ObjectID="_2083654361" r:id="rId118"/>
        </w:object>
      </w:r>
      <w:bookmarkStart w:id="86" w:name="_1216735389"/>
      <w:bookmarkStart w:id="87" w:name="_1216735359"/>
      <w:bookmarkStart w:id="88" w:name="_1216735055"/>
      <w:bookmarkEnd w:id="86"/>
      <w:bookmarkEnd w:id="87"/>
      <w:bookmarkEnd w:id="88"/>
      <w:r>
        <w:rPr/>
        <w:object w:dxaOrig="3840" w:dyaOrig="3328">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12.35pt;height:170.15pt" filled="f" o:ole="">
            <v:imagedata r:id="rId121" o:title=""/>
          </v:shape>
          <o:OLEObject Type="Embed" ProgID="Excel.Sheet.12" ShapeID="ole_rId120" DrawAspect="Content" ObjectID="_498536623" r:id="rId120"/>
        </w:object>
      </w:r>
    </w:p>
    <w:p>
      <w:pPr>
        <w:pStyle w:val="TH"/>
        <w:rPr/>
      </w:pPr>
      <w:bookmarkStart w:id="89" w:name="_1216735156"/>
      <w:bookmarkEnd w:id="89"/>
      <w:r>
        <w:rPr/>
        <w:object w:dxaOrig="3840" w:dyaOrig="3585">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221.35pt;height:183.35pt" filled="f" o:ole="">
            <v:imagedata r:id="rId123" o:title=""/>
          </v:shape>
          <o:OLEObject Type="Embed" ProgID="Excel.Sheet.12" ShapeID="ole_rId122" DrawAspect="Content" ObjectID="_1596264749" r:id="rId122"/>
        </w:object>
      </w:r>
      <w:bookmarkStart w:id="90" w:name="_1216735182"/>
      <w:bookmarkEnd w:id="90"/>
      <w:r>
        <w:rPr/>
        <w:object w:dxaOrig="3840" w:dyaOrig="3585">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221.35pt;height:183.35pt" filled="f" o:ole="">
            <v:imagedata r:id="rId125" o:title=""/>
          </v:shape>
          <o:OLEObject Type="Embed" ProgID="Excel.Sheet.12" ShapeID="ole_rId124" DrawAspect="Content" ObjectID="_703820507" r:id="rId124"/>
        </w:object>
      </w:r>
    </w:p>
    <w:p>
      <w:pPr>
        <w:pStyle w:val="TF"/>
        <w:rPr/>
      </w:pPr>
      <w:r>
        <w:rPr/>
        <w:t xml:space="preserve">Fig </w:t>
      </w:r>
      <w:r>
        <w:rPr/>
        <w:t>4.2.2.3.3.2-1</w:t>
      </w:r>
      <w:r>
        <w:rPr/>
        <w:t xml:space="preserve">. </w:t>
      </w:r>
      <w:r>
        <w:rPr>
          <w:lang w:eastAsia="zh-CN"/>
        </w:rPr>
        <w:t>P</w:t>
      </w:r>
      <w:r>
        <w:rPr/>
        <w:t>reamble</w:t>
      </w:r>
      <w:r>
        <w:rPr>
          <w:lang w:eastAsia="zh-CN"/>
        </w:rPr>
        <w:t xml:space="preserve"> Detection</w:t>
      </w:r>
      <w:r>
        <w:rPr/>
        <w:t xml:space="preserve"> Probability </w:t>
      </w:r>
      <w:r>
        <w:rPr>
          <w:lang w:eastAsia="zh-CN"/>
        </w:rPr>
        <w:t>for different preamble length and various channel models</w:t>
      </w:r>
    </w:p>
    <w:p>
      <w:pPr>
        <w:pStyle w:val="Normal"/>
        <w:rPr/>
      </w:pPr>
      <w:r>
        <w:rPr/>
      </w:r>
    </w:p>
    <w:p>
      <w:pPr>
        <w:pStyle w:val="Heading4"/>
        <w:ind w:left="1418" w:hanging="1418"/>
        <w:rPr/>
      </w:pPr>
      <w:bookmarkStart w:id="91" w:name="__RefHeading___Toc478163276"/>
      <w:bookmarkStart w:id="92" w:name="OLE_LINK4"/>
      <w:bookmarkStart w:id="93" w:name="OLE_LINK3"/>
      <w:bookmarkEnd w:id="91"/>
      <w:bookmarkEnd w:id="92"/>
      <w:bookmarkEnd w:id="93"/>
      <w:r>
        <w:rPr/>
        <w:t>4.2.2.4</w:t>
        <w:tab/>
        <w:t>System performance</w:t>
      </w:r>
    </w:p>
    <w:p>
      <w:pPr>
        <w:pStyle w:val="Heading5"/>
        <w:ind w:left="1701" w:hanging="1701"/>
        <w:rPr/>
      </w:pPr>
      <w:bookmarkStart w:id="94" w:name="__RefHeading___Toc478163277"/>
      <w:bookmarkEnd w:id="94"/>
      <w:r>
        <w:rPr/>
        <w:t>4.2.2.4.1</w:t>
        <w:tab/>
        <w:t>Simulation assumptions</w:t>
      </w:r>
    </w:p>
    <w:p>
      <w:pPr>
        <w:pStyle w:val="TH"/>
        <w:rPr/>
      </w:pPr>
      <w:r>
        <w:rPr/>
        <w:t>Table 4.2.2.4.1-1: Simulation parameters</w:t>
      </w:r>
    </w:p>
    <w:tbl>
      <w:tblPr>
        <w:tblW w:w="7117" w:type="dxa"/>
        <w:jc w:val="center"/>
        <w:tblInd w:w="0" w:type="dxa"/>
        <w:tblLayout w:type="fixed"/>
        <w:tblCellMar>
          <w:top w:w="0" w:type="dxa"/>
          <w:left w:w="108" w:type="dxa"/>
          <w:bottom w:w="0" w:type="dxa"/>
          <w:right w:w="108" w:type="dxa"/>
        </w:tblCellMar>
      </w:tblPr>
      <w:tblGrid>
        <w:gridCol w:w="2603"/>
        <w:gridCol w:w="1947"/>
        <w:gridCol w:w="2567"/>
      </w:tblGrid>
      <w:tr>
        <w:trPr>
          <w:tblHeader w:val="true"/>
          <w:trHeight w:val="240" w:hRule="atLeast"/>
          <w:cantSplit w:val="true"/>
        </w:trPr>
        <w:tc>
          <w:tcPr>
            <w:tcW w:w="2603" w:type="dxa"/>
            <w:tcBorders>
              <w:top w:val="single" w:sz="2" w:space="0" w:color="000000"/>
              <w:left w:val="single" w:sz="2" w:space="0" w:color="000000"/>
              <w:bottom w:val="single" w:sz="2" w:space="0" w:color="000000"/>
              <w:right w:val="single" w:sz="2" w:space="0" w:color="000000"/>
            </w:tcBorders>
            <w:shd w:fill="BFBFBF" w:val="clear"/>
            <w:vAlign w:val="center"/>
          </w:tcPr>
          <w:p>
            <w:pPr>
              <w:pStyle w:val="TAH"/>
              <w:rPr/>
            </w:pPr>
            <w:r>
              <w:rPr/>
              <w:t>Parameter</w:t>
            </w:r>
          </w:p>
        </w:tc>
        <w:tc>
          <w:tcPr>
            <w:tcW w:w="1947" w:type="dxa"/>
            <w:tcBorders>
              <w:top w:val="single" w:sz="2" w:space="0" w:color="000000"/>
              <w:left w:val="single" w:sz="2" w:space="0" w:color="000000"/>
              <w:bottom w:val="single" w:sz="2" w:space="0" w:color="000000"/>
              <w:right w:val="single" w:sz="2" w:space="0" w:color="000000"/>
            </w:tcBorders>
            <w:shd w:fill="BFBFBF" w:val="clear"/>
            <w:vAlign w:val="center"/>
          </w:tcPr>
          <w:p>
            <w:pPr>
              <w:pStyle w:val="TAH"/>
              <w:rPr/>
            </w:pPr>
            <w:r>
              <w:rPr/>
              <w:t>Value</w:t>
            </w:r>
          </w:p>
        </w:tc>
        <w:tc>
          <w:tcPr>
            <w:tcW w:w="2567" w:type="dxa"/>
            <w:tcBorders>
              <w:top w:val="single" w:sz="2" w:space="0" w:color="000000"/>
              <w:left w:val="single" w:sz="2" w:space="0" w:color="000000"/>
              <w:bottom w:val="single" w:sz="2" w:space="0" w:color="000000"/>
              <w:right w:val="single" w:sz="2" w:space="0" w:color="000000"/>
            </w:tcBorders>
            <w:shd w:fill="BFBFBF" w:val="clear"/>
          </w:tcPr>
          <w:p>
            <w:pPr>
              <w:pStyle w:val="TAH"/>
              <w:rPr/>
            </w:pPr>
            <w:r>
              <w:rPr/>
              <w:t>comments</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Frame Size</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2ms TTI / 10 ms TTI</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Inter site distance</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2.8 km</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Cell configuration</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ITU Veh-A, Macrocell</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Voice call mean length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60 seconds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Voice on/off mean length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 seconds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Header compressed VoIP packet size</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31+7= 38 bytes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UE speed</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 kmph</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 xml:space="preserve">VoIP packet arrival interval </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20 ms</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With 10 ms TTI 2 VoIP packets transmitted every 40 ms.</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Outage observation window length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10 seconds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Cell outage threshold</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5% FER</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Soft handover Window_Add</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1 dB / 4 dB</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Number of HARQ channels</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8 / 4</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2 ms TTI / 10 ms TTI respectively</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Max number of L1 transmissions</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4 / 2</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2 ms TTI / 10 ms TTI respectively</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E-DPCCH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Error free</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HS-DPCCH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snapToGrid w:val="false"/>
              <w:rPr/>
            </w:pPr>
            <w:r>
              <w:rPr/>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CQI sent every 10 ms</w:t>
              <w:br/>
              <w:t>ACK/NACK sent every 40 ms</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E-DCH Bitrate</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160 kbps / 64 kbps</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2 ms TTI / 10 ms TTI respectively</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 xml:space="preserve">Beta_ed </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8 dB</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Beta_ec</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 dB / -6 dB</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2 ms TTI / 10 ms TTI respectively</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Beta_hs</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0 dB</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Voice activity</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0.5</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DPCCH transmitted in every 10</w:t>
            </w:r>
            <w:r>
              <w:rPr>
                <w:vertAlign w:val="superscript"/>
              </w:rPr>
              <w:t>th</w:t>
            </w:r>
            <w:r>
              <w:rPr/>
              <w:t xml:space="preserve"> sub-frame during voice inactivity</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Mean transmissions</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Only used for semi-analytical study, and collected from system level simulations</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Other cell to own cell interference</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0.65</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Only used for semi-analytical study</w:t>
            </w:r>
          </w:p>
        </w:tc>
      </w:tr>
    </w:tbl>
    <w:p>
      <w:pPr>
        <w:pStyle w:val="Normal"/>
        <w:rPr/>
      </w:pPr>
      <w:r>
        <w:rPr/>
      </w:r>
    </w:p>
    <w:p>
      <w:pPr>
        <w:pStyle w:val="Heading5"/>
        <w:ind w:left="1701" w:hanging="1701"/>
        <w:rPr/>
      </w:pPr>
      <w:bookmarkStart w:id="95" w:name="__RefHeading___Toc478163278"/>
      <w:bookmarkEnd w:id="95"/>
      <w:r>
        <w:rPr/>
        <w:t>4.2.2.4.2</w:t>
        <w:tab/>
        <w:t>VoIP results with and without gating – 2 ms TTI</w:t>
      </w:r>
    </w:p>
    <w:p>
      <w:pPr>
        <w:pStyle w:val="Normal"/>
        <w:rPr/>
      </w:pPr>
      <w:r>
        <w:rPr/>
        <w:t>33% throughput in the figures refer to HARQ operating point of 3 transmissions per packet, or more generally: 1/throughput-% = average number of transmissions per transmitted packet.</w:t>
      </w:r>
    </w:p>
    <w:p>
      <w:pPr>
        <w:pStyle w:val="Normal"/>
        <w:rPr/>
      </w:pPr>
      <w:r>
        <w:rPr/>
        <w:t>In Figure 4.2.2.4.2-</w:t>
      </w:r>
      <w:r>
        <w:rPr>
          <w:lang w:val="en-US" w:eastAsia="en-US"/>
        </w:rPr>
        <w:t>1</w:t>
      </w:r>
      <w:r>
        <w:rPr/>
        <w:t xml:space="preserve"> the cell noise rise is shown as a function of the number of voice users. The two solid lines are from semi-analytical calculations with continuous (blue) and gated (red) DPCCH representing the theoretical upper bound of the system capacity with the given assumptions. The four simulated curves (sims) represens continuous and gated DPCCH with HS-DPCCH transmitted simultaneously with E-DCH (OFF=0) and HS-DPCCH not transmitted simultaneously with E-DCH (OFF=3).</w:t>
      </w:r>
    </w:p>
    <w:p>
      <w:pPr>
        <w:pStyle w:val="TH"/>
        <w:rPr/>
      </w:pPr>
      <w:r>
        <w:rPr/>
        <w:drawing>
          <wp:inline distT="0" distB="0" distL="0" distR="0">
            <wp:extent cx="5483860" cy="3573145"/>
            <wp:effectExtent l="0" t="0" r="0" b="0"/>
            <wp:docPr id="119"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02" descr=""/>
                    <pic:cNvPicPr>
                      <a:picLocks noChangeAspect="1" noChangeArrowheads="1"/>
                    </pic:cNvPicPr>
                  </pic:nvPicPr>
                  <pic:blipFill>
                    <a:blip r:embed="rId126"/>
                    <a:srcRect l="-4" t="-5" r="-4" b="5284"/>
                    <a:stretch>
                      <a:fillRect/>
                    </a:stretch>
                  </pic:blipFill>
                  <pic:spPr bwMode="auto">
                    <a:xfrm>
                      <a:off x="0" y="0"/>
                      <a:ext cx="5483860" cy="3573145"/>
                    </a:xfrm>
                    <a:prstGeom prst="rect">
                      <a:avLst/>
                    </a:prstGeom>
                  </pic:spPr>
                </pic:pic>
              </a:graphicData>
            </a:graphic>
          </wp:inline>
        </w:drawing>
      </w:r>
    </w:p>
    <w:p>
      <w:pPr>
        <w:pStyle w:val="TF"/>
        <w:rPr/>
      </w:pPr>
      <w:bookmarkStart w:id="96" w:name="_Ref126667820"/>
      <w:r>
        <w:rPr/>
        <w:t>Figure 4.2.2.4.2-</w:t>
      </w:r>
      <w:bookmarkEnd w:id="96"/>
      <w:r>
        <w:rPr/>
        <w:t>1: Noise rise as a function of # of VoIP users, calculated and simulated</w:t>
      </w:r>
    </w:p>
    <w:p>
      <w:pPr>
        <w:pStyle w:val="Normal"/>
        <w:rPr/>
      </w:pPr>
      <w:r>
        <w:rPr/>
      </w:r>
    </w:p>
    <w:p>
      <w:pPr>
        <w:pStyle w:val="Normal"/>
        <w:rPr/>
      </w:pPr>
      <w:r>
        <w:rPr/>
        <w:t>In Figure 4.2.2.4.2-</w:t>
      </w:r>
      <w:r>
        <w:rPr>
          <w:lang w:val="en-US" w:eastAsia="en-US"/>
        </w:rPr>
        <w:t>2</w:t>
      </w:r>
      <w:r>
        <w:rPr/>
        <w:t xml:space="preserve"> the same four simulation cases as in Figure 4.2.2.4.2-1 are presented showing this time the cell outage as a function of a number of VoIP users.</w:t>
      </w:r>
    </w:p>
    <w:p>
      <w:pPr>
        <w:pStyle w:val="TH"/>
        <w:rPr/>
      </w:pPr>
      <w:r>
        <w:rPr/>
        <w:drawing>
          <wp:inline distT="0" distB="0" distL="0" distR="0">
            <wp:extent cx="4899025" cy="3547110"/>
            <wp:effectExtent l="0" t="0" r="0" b="0"/>
            <wp:docPr id="120"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03" descr=""/>
                    <pic:cNvPicPr>
                      <a:picLocks noChangeAspect="1" noChangeArrowheads="1"/>
                    </pic:cNvPicPr>
                  </pic:nvPicPr>
                  <pic:blipFill>
                    <a:blip r:embed="rId127"/>
                    <a:srcRect l="-6" t="-7" r="-6" b="3669"/>
                    <a:stretch>
                      <a:fillRect/>
                    </a:stretch>
                  </pic:blipFill>
                  <pic:spPr bwMode="auto">
                    <a:xfrm>
                      <a:off x="0" y="0"/>
                      <a:ext cx="4899025" cy="3547110"/>
                    </a:xfrm>
                    <a:prstGeom prst="rect">
                      <a:avLst/>
                    </a:prstGeom>
                  </pic:spPr>
                </pic:pic>
              </a:graphicData>
            </a:graphic>
          </wp:inline>
        </w:drawing>
      </w:r>
    </w:p>
    <w:p>
      <w:pPr>
        <w:pStyle w:val="TF"/>
        <w:rPr/>
      </w:pPr>
      <w:bookmarkStart w:id="97" w:name="_Ref126667824"/>
      <w:r>
        <w:rPr/>
        <w:t>Figure 4.2.2.4.2-</w:t>
      </w:r>
      <w:bookmarkEnd w:id="97"/>
      <w:r>
        <w:rPr/>
        <w:t>2: Cell outage % as a function of # of VoIP users, simulated</w:t>
      </w:r>
    </w:p>
    <w:p>
      <w:pPr>
        <w:pStyle w:val="Normal"/>
        <w:rPr/>
      </w:pPr>
      <w:r>
        <w:rPr/>
        <w:t>Figure 4.2.2.4.2-</w:t>
      </w:r>
      <w:r>
        <w:rPr>
          <w:lang w:val="en-US" w:eastAsia="en-US"/>
        </w:rPr>
        <w:t>3</w:t>
      </w:r>
      <w:r>
        <w:rPr/>
        <w:t xml:space="preserve"> shows the VoIP packet delay distribution with the gated DPCCH. The steps in the curves represent different number of retransmissions required. </w:t>
      </w:r>
    </w:p>
    <w:p>
      <w:pPr>
        <w:pStyle w:val="Normal"/>
        <w:rPr/>
      </w:pPr>
      <w:r>
        <w:rPr/>
        <w:t>With the assumptions used in the simulations the UE transmitter could be off 73% of the time when gating is applied.</w:t>
      </w:r>
    </w:p>
    <w:p>
      <w:pPr>
        <w:pStyle w:val="Normal"/>
        <w:rPr/>
      </w:pPr>
      <w:r>
        <w:rPr/>
      </w:r>
    </w:p>
    <w:p>
      <w:pPr>
        <w:pStyle w:val="TH"/>
        <w:rPr/>
      </w:pPr>
      <w:r>
        <w:rPr/>
        <w:drawing>
          <wp:inline distT="0" distB="0" distL="0" distR="0">
            <wp:extent cx="5356225" cy="3682365"/>
            <wp:effectExtent l="0" t="0" r="0" b="0"/>
            <wp:docPr id="121"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04" descr=""/>
                    <pic:cNvPicPr>
                      <a:picLocks noChangeAspect="1" noChangeArrowheads="1"/>
                    </pic:cNvPicPr>
                  </pic:nvPicPr>
                  <pic:blipFill>
                    <a:blip r:embed="rId128"/>
                    <a:srcRect l="-3" t="-5" r="-3" b="2361"/>
                    <a:stretch>
                      <a:fillRect/>
                    </a:stretch>
                  </pic:blipFill>
                  <pic:spPr bwMode="auto">
                    <a:xfrm>
                      <a:off x="0" y="0"/>
                      <a:ext cx="5356225" cy="3682365"/>
                    </a:xfrm>
                    <a:prstGeom prst="rect">
                      <a:avLst/>
                    </a:prstGeom>
                  </pic:spPr>
                </pic:pic>
              </a:graphicData>
            </a:graphic>
          </wp:inline>
        </w:drawing>
      </w:r>
    </w:p>
    <w:p>
      <w:pPr>
        <w:pStyle w:val="TF"/>
        <w:rPr/>
      </w:pPr>
      <w:bookmarkStart w:id="98" w:name="_Ref126667826"/>
      <w:r>
        <w:rPr/>
        <w:t>Figure 4.2.2.4.2-</w:t>
      </w:r>
      <w:bookmarkEnd w:id="98"/>
      <w:r>
        <w:rPr/>
        <w:t>3: Packet delay distribution of the simulations</w:t>
      </w:r>
    </w:p>
    <w:p>
      <w:pPr>
        <w:pStyle w:val="Normal"/>
        <w:rPr/>
      </w:pPr>
      <w:r>
        <w:rPr/>
      </w:r>
      <w:bookmarkStart w:id="99" w:name="OLE_LINK4"/>
      <w:bookmarkStart w:id="100" w:name="OLE_LINK3"/>
      <w:bookmarkStart w:id="101" w:name="OLE_LINK4"/>
      <w:bookmarkStart w:id="102" w:name="OLE_LINK3"/>
      <w:bookmarkEnd w:id="101"/>
      <w:bookmarkEnd w:id="102"/>
    </w:p>
    <w:p>
      <w:pPr>
        <w:pStyle w:val="Heading5"/>
        <w:ind w:left="1701" w:hanging="1701"/>
        <w:rPr/>
      </w:pPr>
      <w:bookmarkStart w:id="103" w:name="__RefHeading___Toc478163279"/>
      <w:bookmarkEnd w:id="103"/>
      <w:r>
        <w:rPr/>
        <w:t>4.2.2.4.3</w:t>
        <w:tab/>
        <w:t>VoIP results with and without gating – 10 ms TTI and packet bundling</w:t>
      </w:r>
    </w:p>
    <w:p>
      <w:pPr>
        <w:pStyle w:val="Normal"/>
        <w:rPr/>
      </w:pPr>
      <w:r>
        <w:rPr/>
        <w:t>The results in figures 4.2.2.4.3-4…-6 are simulated with outer loop power control operating after the first transmission. The HARQ operating points of 25% and 67% initial transmission BLER have been investigated with and without uplink DPCCH gating. The used traffic model is VoIP with bundling of two packets, i.e. in all the cases 2 VoIP packets have been bundled to a single TTI and new initial transmission occurs every 40 ms when the user is in the active speech cycle.</w:t>
      </w:r>
    </w:p>
    <w:p>
      <w:pPr>
        <w:pStyle w:val="B1"/>
        <w:rPr/>
      </w:pPr>
      <w:r>
        <w:rPr/>
        <w:t>-</w:t>
        <w:tab/>
        <w:t>Figure 4.2.2.4.3-4 shows the RoT curves for the simulated cases,</w:t>
      </w:r>
    </w:p>
    <w:p>
      <w:pPr>
        <w:pStyle w:val="B1"/>
        <w:rPr/>
      </w:pPr>
      <w:r>
        <w:rPr/>
        <w:t>-</w:t>
        <w:tab/>
        <w:t>Figure 4.2.2.4.3-5 shows the cell outage curves for the simulated cases,</w:t>
      </w:r>
    </w:p>
    <w:p>
      <w:pPr>
        <w:pStyle w:val="B1"/>
        <w:rPr/>
      </w:pPr>
      <w:r>
        <w:rPr/>
        <w:t>-</w:t>
        <w:tab/>
        <w:t>Figure 4.2.2.4.3-6 shows the residual FER curves for the simulated cases.</w:t>
      </w:r>
    </w:p>
    <w:p>
      <w:pPr>
        <w:pStyle w:val="Normal"/>
        <w:rPr/>
      </w:pPr>
      <w:r>
        <w:rPr/>
      </w:r>
    </w:p>
    <w:p>
      <w:pPr>
        <w:pStyle w:val="TH"/>
        <w:rPr/>
      </w:pPr>
      <w:r>
        <w:rPr/>
        <w:drawing>
          <wp:inline distT="0" distB="0" distL="0" distR="0">
            <wp:extent cx="5085715" cy="3737610"/>
            <wp:effectExtent l="0" t="0" r="0" b="0"/>
            <wp:docPr id="122"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05" descr=""/>
                    <pic:cNvPicPr>
                      <a:picLocks noChangeAspect="1" noChangeArrowheads="1"/>
                    </pic:cNvPicPr>
                  </pic:nvPicPr>
                  <pic:blipFill>
                    <a:blip r:embed="rId129"/>
                    <a:srcRect l="-3" t="-4" r="-3" b="2091"/>
                    <a:stretch>
                      <a:fillRect/>
                    </a:stretch>
                  </pic:blipFill>
                  <pic:spPr bwMode="auto">
                    <a:xfrm>
                      <a:off x="0" y="0"/>
                      <a:ext cx="5085715" cy="3737610"/>
                    </a:xfrm>
                    <a:prstGeom prst="rect">
                      <a:avLst/>
                    </a:prstGeom>
                  </pic:spPr>
                </pic:pic>
              </a:graphicData>
            </a:graphic>
          </wp:inline>
        </w:drawing>
      </w:r>
    </w:p>
    <w:p>
      <w:pPr>
        <w:pStyle w:val="TF"/>
        <w:rPr/>
      </w:pPr>
      <w:r>
        <w:rPr/>
        <w:t>Figure 4.2.2.4.3-4: Noise rise as a function of # of VoIP users</w:t>
      </w:r>
    </w:p>
    <w:p>
      <w:pPr>
        <w:pStyle w:val="TH"/>
        <w:rPr/>
      </w:pPr>
      <w:r>
        <w:rPr/>
        <w:drawing>
          <wp:inline distT="0" distB="0" distL="0" distR="0">
            <wp:extent cx="5085715" cy="3737610"/>
            <wp:effectExtent l="0" t="0" r="0" b="0"/>
            <wp:docPr id="123"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06" descr=""/>
                    <pic:cNvPicPr>
                      <a:picLocks noChangeAspect="1" noChangeArrowheads="1"/>
                    </pic:cNvPicPr>
                  </pic:nvPicPr>
                  <pic:blipFill>
                    <a:blip r:embed="rId130"/>
                    <a:srcRect l="-3" t="-4" r="-3" b="2091"/>
                    <a:stretch>
                      <a:fillRect/>
                    </a:stretch>
                  </pic:blipFill>
                  <pic:spPr bwMode="auto">
                    <a:xfrm>
                      <a:off x="0" y="0"/>
                      <a:ext cx="5085715" cy="3737610"/>
                    </a:xfrm>
                    <a:prstGeom prst="rect">
                      <a:avLst/>
                    </a:prstGeom>
                  </pic:spPr>
                </pic:pic>
              </a:graphicData>
            </a:graphic>
          </wp:inline>
        </w:drawing>
      </w:r>
    </w:p>
    <w:p>
      <w:pPr>
        <w:pStyle w:val="TF"/>
        <w:rPr/>
      </w:pPr>
      <w:r>
        <w:rPr/>
        <w:t>Figure 4.2.2.4.3-5: Cell outage % as a function of # of VoIP users</w:t>
      </w:r>
    </w:p>
    <w:p>
      <w:pPr>
        <w:pStyle w:val="TH"/>
        <w:rPr/>
      </w:pPr>
      <w:r>
        <w:rPr/>
        <w:drawing>
          <wp:inline distT="0" distB="0" distL="0" distR="0">
            <wp:extent cx="5085715" cy="3737610"/>
            <wp:effectExtent l="0" t="0" r="0" b="0"/>
            <wp:docPr id="124"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07" descr=""/>
                    <pic:cNvPicPr>
                      <a:picLocks noChangeAspect="1" noChangeArrowheads="1"/>
                    </pic:cNvPicPr>
                  </pic:nvPicPr>
                  <pic:blipFill>
                    <a:blip r:embed="rId131"/>
                    <a:srcRect l="-3" t="-4" r="-3" b="2091"/>
                    <a:stretch>
                      <a:fillRect/>
                    </a:stretch>
                  </pic:blipFill>
                  <pic:spPr bwMode="auto">
                    <a:xfrm>
                      <a:off x="0" y="0"/>
                      <a:ext cx="5085715" cy="3737610"/>
                    </a:xfrm>
                    <a:prstGeom prst="rect">
                      <a:avLst/>
                    </a:prstGeom>
                  </pic:spPr>
                </pic:pic>
              </a:graphicData>
            </a:graphic>
          </wp:inline>
        </w:drawing>
      </w:r>
    </w:p>
    <w:p>
      <w:pPr>
        <w:pStyle w:val="TF"/>
        <w:rPr/>
      </w:pPr>
      <w:r>
        <w:rPr/>
        <w:t>Figure 4.2.2.4.3-6: Residual FER as a function of # of VoIP users</w:t>
      </w:r>
    </w:p>
    <w:p>
      <w:pPr>
        <w:pStyle w:val="Normal"/>
        <w:rPr/>
      </w:pPr>
      <w:r>
        <w:rPr/>
      </w:r>
    </w:p>
    <w:p>
      <w:pPr>
        <w:pStyle w:val="Normal"/>
        <w:rPr/>
      </w:pPr>
      <w:r>
        <w:rPr/>
        <w:t>With the assumptions used in the simulations the UE transmitter could be off 72% or 67% of the time with outer loop power control targetting for 25% or 67% BLER after the first transmission respectively.</w:t>
      </w:r>
    </w:p>
    <w:p>
      <w:pPr>
        <w:pStyle w:val="Heading5"/>
        <w:ind w:left="1701" w:hanging="1701"/>
        <w:rPr/>
      </w:pPr>
      <w:bookmarkStart w:id="104" w:name="__RefHeading___Toc478163280"/>
      <w:bookmarkEnd w:id="104"/>
      <w:r>
        <w:rPr/>
        <w:t>4.2.2.4.4</w:t>
        <w:tab/>
        <w:t>VoIP results - Summary</w:t>
      </w:r>
    </w:p>
    <w:p>
      <w:pPr>
        <w:pStyle w:val="TH"/>
        <w:rPr/>
      </w:pPr>
      <w:r>
        <w:rPr/>
        <w:t>Table 4.2.2.4.4-1: Summary of the VoIP capacity results with uplink DPCCH gating</w:t>
      </w:r>
    </w:p>
    <w:tbl>
      <w:tblPr>
        <w:tblW w:w="9855" w:type="dxa"/>
        <w:jc w:val="left"/>
        <w:tblInd w:w="-113" w:type="dxa"/>
        <w:tblLayout w:type="fixed"/>
        <w:tblCellMar>
          <w:top w:w="0" w:type="dxa"/>
          <w:left w:w="108" w:type="dxa"/>
          <w:bottom w:w="0" w:type="dxa"/>
          <w:right w:w="108" w:type="dxa"/>
        </w:tblCellMar>
      </w:tblPr>
      <w:tblGrid>
        <w:gridCol w:w="955"/>
        <w:gridCol w:w="1682"/>
        <w:gridCol w:w="1216"/>
        <w:gridCol w:w="1198"/>
        <w:gridCol w:w="1195"/>
        <w:gridCol w:w="1216"/>
        <w:gridCol w:w="1198"/>
        <w:gridCol w:w="1195"/>
      </w:tblGrid>
      <w:tr>
        <w:trPr/>
        <w:tc>
          <w:tcPr>
            <w:tcW w:w="95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682"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609" w:type="dxa"/>
            <w:gridSpan w:val="3"/>
            <w:tcBorders>
              <w:top w:val="single" w:sz="4" w:space="0" w:color="000000"/>
              <w:left w:val="single" w:sz="4" w:space="0" w:color="000000"/>
              <w:bottom w:val="single" w:sz="4" w:space="0" w:color="000000"/>
              <w:right w:val="single" w:sz="4" w:space="0" w:color="000000"/>
            </w:tcBorders>
          </w:tcPr>
          <w:p>
            <w:pPr>
              <w:pStyle w:val="TAH"/>
              <w:rPr/>
            </w:pPr>
            <w:r>
              <w:rPr/>
              <w:t>Capacity criteria: 5% FER over 10 s</w:t>
            </w:r>
          </w:p>
        </w:tc>
        <w:tc>
          <w:tcPr>
            <w:tcW w:w="3609" w:type="dxa"/>
            <w:gridSpan w:val="3"/>
            <w:tcBorders>
              <w:top w:val="single" w:sz="4" w:space="0" w:color="000000"/>
              <w:left w:val="single" w:sz="4" w:space="0" w:color="000000"/>
              <w:bottom w:val="single" w:sz="4" w:space="0" w:color="000000"/>
              <w:right w:val="single" w:sz="4" w:space="0" w:color="000000"/>
            </w:tcBorders>
          </w:tcPr>
          <w:p>
            <w:pPr>
              <w:pStyle w:val="TAH"/>
              <w:rPr/>
            </w:pPr>
            <w:r>
              <w:rPr/>
              <w:t>Capacity criteria: Noise rise 6 dB</w:t>
            </w:r>
          </w:p>
        </w:tc>
      </w:tr>
      <w:tr>
        <w:trPr/>
        <w:tc>
          <w:tcPr>
            <w:tcW w:w="955" w:type="dxa"/>
            <w:tcBorders>
              <w:top w:val="single" w:sz="4" w:space="0" w:color="000000"/>
              <w:left w:val="single" w:sz="4" w:space="0" w:color="000000"/>
              <w:bottom w:val="single" w:sz="4" w:space="0" w:color="000000"/>
              <w:right w:val="single" w:sz="4" w:space="0" w:color="000000"/>
            </w:tcBorders>
          </w:tcPr>
          <w:p>
            <w:pPr>
              <w:pStyle w:val="TAH"/>
              <w:rPr/>
            </w:pPr>
            <w:r>
              <w:rPr/>
              <w:t>TTI</w:t>
            </w:r>
          </w:p>
        </w:tc>
        <w:tc>
          <w:tcPr>
            <w:tcW w:w="1682" w:type="dxa"/>
            <w:tcBorders>
              <w:top w:val="single" w:sz="4" w:space="0" w:color="000000"/>
              <w:left w:val="single" w:sz="4" w:space="0" w:color="000000"/>
              <w:bottom w:val="single" w:sz="4" w:space="0" w:color="000000"/>
              <w:right w:val="single" w:sz="4" w:space="0" w:color="000000"/>
            </w:tcBorders>
          </w:tcPr>
          <w:p>
            <w:pPr>
              <w:pStyle w:val="TAH"/>
              <w:rPr/>
            </w:pPr>
            <w:r>
              <w:rPr/>
              <w:t>Average number of transmissions</w:t>
            </w:r>
          </w:p>
        </w:tc>
        <w:tc>
          <w:tcPr>
            <w:tcW w:w="1216" w:type="dxa"/>
            <w:tcBorders>
              <w:top w:val="single" w:sz="4" w:space="0" w:color="000000"/>
              <w:left w:val="single" w:sz="4" w:space="0" w:color="000000"/>
              <w:bottom w:val="single" w:sz="4" w:space="0" w:color="000000"/>
              <w:right w:val="single" w:sz="4" w:space="0" w:color="000000"/>
            </w:tcBorders>
          </w:tcPr>
          <w:p>
            <w:pPr>
              <w:pStyle w:val="TAH"/>
              <w:rPr/>
            </w:pPr>
            <w:r>
              <w:rPr/>
              <w:t>Continuous DPCCH</w:t>
            </w:r>
          </w:p>
        </w:tc>
        <w:tc>
          <w:tcPr>
            <w:tcW w:w="1198" w:type="dxa"/>
            <w:tcBorders>
              <w:top w:val="single" w:sz="4" w:space="0" w:color="000000"/>
              <w:left w:val="single" w:sz="4" w:space="0" w:color="000000"/>
              <w:bottom w:val="single" w:sz="4" w:space="0" w:color="000000"/>
              <w:right w:val="single" w:sz="4" w:space="0" w:color="000000"/>
            </w:tcBorders>
          </w:tcPr>
          <w:p>
            <w:pPr>
              <w:pStyle w:val="TAH"/>
              <w:rPr/>
            </w:pPr>
            <w:r>
              <w:rPr/>
              <w:t>Gated DPCCH</w:t>
            </w:r>
          </w:p>
        </w:tc>
        <w:tc>
          <w:tcPr>
            <w:tcW w:w="1195" w:type="dxa"/>
            <w:tcBorders>
              <w:top w:val="single" w:sz="4" w:space="0" w:color="000000"/>
              <w:left w:val="single" w:sz="4" w:space="0" w:color="000000"/>
              <w:bottom w:val="single" w:sz="4" w:space="0" w:color="000000"/>
              <w:right w:val="single" w:sz="4" w:space="0" w:color="000000"/>
            </w:tcBorders>
          </w:tcPr>
          <w:p>
            <w:pPr>
              <w:pStyle w:val="TAH"/>
              <w:rPr/>
            </w:pPr>
            <w:r>
              <w:rPr/>
              <w:t>Gating Gain</w:t>
            </w:r>
          </w:p>
        </w:tc>
        <w:tc>
          <w:tcPr>
            <w:tcW w:w="1216" w:type="dxa"/>
            <w:tcBorders>
              <w:top w:val="single" w:sz="4" w:space="0" w:color="000000"/>
              <w:left w:val="single" w:sz="4" w:space="0" w:color="000000"/>
              <w:bottom w:val="single" w:sz="4" w:space="0" w:color="000000"/>
              <w:right w:val="single" w:sz="4" w:space="0" w:color="000000"/>
            </w:tcBorders>
          </w:tcPr>
          <w:p>
            <w:pPr>
              <w:pStyle w:val="TAH"/>
              <w:rPr/>
            </w:pPr>
            <w:r>
              <w:rPr/>
              <w:t>Continuous DPCCH</w:t>
            </w:r>
          </w:p>
        </w:tc>
        <w:tc>
          <w:tcPr>
            <w:tcW w:w="1198" w:type="dxa"/>
            <w:tcBorders>
              <w:top w:val="single" w:sz="4" w:space="0" w:color="000000"/>
              <w:left w:val="single" w:sz="4" w:space="0" w:color="000000"/>
              <w:bottom w:val="single" w:sz="4" w:space="0" w:color="000000"/>
              <w:right w:val="single" w:sz="4" w:space="0" w:color="000000"/>
            </w:tcBorders>
          </w:tcPr>
          <w:p>
            <w:pPr>
              <w:pStyle w:val="TAH"/>
              <w:rPr/>
            </w:pPr>
            <w:r>
              <w:rPr/>
              <w:t>Gated DPCCH</w:t>
            </w:r>
          </w:p>
        </w:tc>
        <w:tc>
          <w:tcPr>
            <w:tcW w:w="1195" w:type="dxa"/>
            <w:tcBorders>
              <w:top w:val="single" w:sz="4" w:space="0" w:color="000000"/>
              <w:left w:val="single" w:sz="4" w:space="0" w:color="000000"/>
              <w:bottom w:val="single" w:sz="4" w:space="0" w:color="000000"/>
              <w:right w:val="single" w:sz="4" w:space="0" w:color="000000"/>
            </w:tcBorders>
          </w:tcPr>
          <w:p>
            <w:pPr>
              <w:pStyle w:val="TAH"/>
              <w:rPr/>
            </w:pPr>
            <w:r>
              <w:rPr/>
              <w:t>Gating Gain</w:t>
            </w:r>
          </w:p>
        </w:tc>
      </w:tr>
      <w:tr>
        <w:trPr/>
        <w:tc>
          <w:tcPr>
            <w:tcW w:w="955" w:type="dxa"/>
            <w:tcBorders>
              <w:top w:val="single" w:sz="4" w:space="0" w:color="000000"/>
              <w:left w:val="single" w:sz="4" w:space="0" w:color="000000"/>
              <w:bottom w:val="single" w:sz="4" w:space="0" w:color="000000"/>
              <w:right w:val="single" w:sz="4" w:space="0" w:color="000000"/>
            </w:tcBorders>
          </w:tcPr>
          <w:p>
            <w:pPr>
              <w:pStyle w:val="TAH"/>
              <w:rPr/>
            </w:pPr>
            <w:r>
              <w:rPr/>
              <w:t>2 ms</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216" w:type="dxa"/>
            <w:tcBorders>
              <w:top w:val="single" w:sz="4" w:space="0" w:color="000000"/>
              <w:left w:val="single" w:sz="4" w:space="0" w:color="000000"/>
              <w:bottom w:val="single" w:sz="4" w:space="0" w:color="000000"/>
              <w:right w:val="single" w:sz="4" w:space="0" w:color="000000"/>
            </w:tcBorders>
          </w:tcPr>
          <w:p>
            <w:pPr>
              <w:pStyle w:val="TAC"/>
              <w:rPr/>
            </w:pPr>
            <w:r>
              <w:rPr/>
              <w:t>82 users</w:t>
            </w:r>
          </w:p>
        </w:tc>
        <w:tc>
          <w:tcPr>
            <w:tcW w:w="1198" w:type="dxa"/>
            <w:tcBorders>
              <w:top w:val="single" w:sz="4" w:space="0" w:color="000000"/>
              <w:left w:val="single" w:sz="4" w:space="0" w:color="000000"/>
              <w:bottom w:val="single" w:sz="4" w:space="0" w:color="000000"/>
              <w:right w:val="single" w:sz="4" w:space="0" w:color="000000"/>
            </w:tcBorders>
          </w:tcPr>
          <w:p>
            <w:pPr>
              <w:pStyle w:val="TAC"/>
              <w:rPr/>
            </w:pPr>
            <w:r>
              <w:rPr/>
              <w:t>123 users</w:t>
            </w:r>
          </w:p>
        </w:tc>
        <w:tc>
          <w:tcPr>
            <w:tcW w:w="1195"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1216" w:type="dxa"/>
            <w:tcBorders>
              <w:top w:val="single" w:sz="4" w:space="0" w:color="000000"/>
              <w:left w:val="single" w:sz="4" w:space="0" w:color="000000"/>
              <w:bottom w:val="single" w:sz="4" w:space="0" w:color="000000"/>
              <w:right w:val="single" w:sz="4" w:space="0" w:color="000000"/>
            </w:tcBorders>
          </w:tcPr>
          <w:p>
            <w:pPr>
              <w:pStyle w:val="TAC"/>
              <w:rPr/>
            </w:pPr>
            <w:r>
              <w:rPr/>
              <w:t>75 users</w:t>
            </w:r>
          </w:p>
        </w:tc>
        <w:tc>
          <w:tcPr>
            <w:tcW w:w="1198" w:type="dxa"/>
            <w:tcBorders>
              <w:top w:val="single" w:sz="4" w:space="0" w:color="000000"/>
              <w:left w:val="single" w:sz="4" w:space="0" w:color="000000"/>
              <w:bottom w:val="single" w:sz="4" w:space="0" w:color="000000"/>
              <w:right w:val="single" w:sz="4" w:space="0" w:color="000000"/>
            </w:tcBorders>
          </w:tcPr>
          <w:p>
            <w:pPr>
              <w:pStyle w:val="TAC"/>
              <w:rPr/>
            </w:pPr>
            <w:r>
              <w:rPr/>
              <w:t>106 users</w:t>
            </w:r>
          </w:p>
        </w:tc>
        <w:tc>
          <w:tcPr>
            <w:tcW w:w="1195" w:type="dxa"/>
            <w:tcBorders>
              <w:top w:val="single" w:sz="4" w:space="0" w:color="000000"/>
              <w:left w:val="single" w:sz="4" w:space="0" w:color="000000"/>
              <w:bottom w:val="single" w:sz="4" w:space="0" w:color="000000"/>
              <w:right w:val="single" w:sz="4" w:space="0" w:color="000000"/>
            </w:tcBorders>
          </w:tcPr>
          <w:p>
            <w:pPr>
              <w:pStyle w:val="TAC"/>
              <w:rPr/>
            </w:pPr>
            <w:r>
              <w:rPr/>
              <w:t>41%</w:t>
            </w:r>
          </w:p>
        </w:tc>
      </w:tr>
      <w:tr>
        <w:trPr/>
        <w:tc>
          <w:tcPr>
            <w:tcW w:w="95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10 ms*</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1.25</w:t>
            </w:r>
          </w:p>
        </w:tc>
        <w:tc>
          <w:tcPr>
            <w:tcW w:w="1216" w:type="dxa"/>
            <w:tcBorders>
              <w:top w:val="single" w:sz="4" w:space="0" w:color="000000"/>
              <w:left w:val="single" w:sz="4" w:space="0" w:color="000000"/>
              <w:bottom w:val="single" w:sz="4" w:space="0" w:color="000000"/>
              <w:right w:val="single" w:sz="4" w:space="0" w:color="000000"/>
            </w:tcBorders>
          </w:tcPr>
          <w:p>
            <w:pPr>
              <w:pStyle w:val="TAC"/>
              <w:rPr/>
            </w:pPr>
            <w:r>
              <w:rPr/>
              <w:t>65 users</w:t>
            </w:r>
          </w:p>
        </w:tc>
        <w:tc>
          <w:tcPr>
            <w:tcW w:w="1198" w:type="dxa"/>
            <w:tcBorders>
              <w:top w:val="single" w:sz="4" w:space="0" w:color="000000"/>
              <w:left w:val="single" w:sz="4" w:space="0" w:color="000000"/>
              <w:bottom w:val="single" w:sz="4" w:space="0" w:color="000000"/>
              <w:right w:val="single" w:sz="4" w:space="0" w:color="000000"/>
            </w:tcBorders>
          </w:tcPr>
          <w:p>
            <w:pPr>
              <w:pStyle w:val="TAC"/>
              <w:rPr/>
            </w:pPr>
            <w:r>
              <w:rPr/>
              <w:t>115 users</w:t>
            </w:r>
          </w:p>
        </w:tc>
        <w:tc>
          <w:tcPr>
            <w:tcW w:w="1195" w:type="dxa"/>
            <w:tcBorders>
              <w:top w:val="single" w:sz="4" w:space="0" w:color="000000"/>
              <w:left w:val="single" w:sz="4" w:space="0" w:color="000000"/>
              <w:bottom w:val="single" w:sz="4" w:space="0" w:color="000000"/>
              <w:right w:val="single" w:sz="4" w:space="0" w:color="000000"/>
            </w:tcBorders>
          </w:tcPr>
          <w:p>
            <w:pPr>
              <w:pStyle w:val="TAC"/>
              <w:rPr/>
            </w:pPr>
            <w:r>
              <w:rPr/>
              <w:t>77%</w:t>
            </w:r>
          </w:p>
        </w:tc>
        <w:tc>
          <w:tcPr>
            <w:tcW w:w="1216" w:type="dxa"/>
            <w:tcBorders>
              <w:top w:val="single" w:sz="4" w:space="0" w:color="000000"/>
              <w:left w:val="single" w:sz="4" w:space="0" w:color="000000"/>
              <w:bottom w:val="single" w:sz="4" w:space="0" w:color="000000"/>
              <w:right w:val="single" w:sz="4" w:space="0" w:color="000000"/>
            </w:tcBorders>
          </w:tcPr>
          <w:p>
            <w:pPr>
              <w:pStyle w:val="TAC"/>
              <w:rPr/>
            </w:pPr>
            <w:r>
              <w:rPr/>
              <w:t>61 users</w:t>
            </w:r>
          </w:p>
        </w:tc>
        <w:tc>
          <w:tcPr>
            <w:tcW w:w="1198" w:type="dxa"/>
            <w:tcBorders>
              <w:top w:val="single" w:sz="4" w:space="0" w:color="000000"/>
              <w:left w:val="single" w:sz="4" w:space="0" w:color="000000"/>
              <w:bottom w:val="single" w:sz="4" w:space="0" w:color="000000"/>
              <w:right w:val="single" w:sz="4" w:space="0" w:color="000000"/>
            </w:tcBorders>
          </w:tcPr>
          <w:p>
            <w:pPr>
              <w:pStyle w:val="TAC"/>
              <w:rPr/>
            </w:pPr>
            <w:r>
              <w:rPr/>
              <w:t>93 users</w:t>
            </w:r>
          </w:p>
        </w:tc>
        <w:tc>
          <w:tcPr>
            <w:tcW w:w="1195" w:type="dxa"/>
            <w:tcBorders>
              <w:top w:val="single" w:sz="4" w:space="0" w:color="000000"/>
              <w:left w:val="single" w:sz="4" w:space="0" w:color="000000"/>
              <w:bottom w:val="single" w:sz="4" w:space="0" w:color="000000"/>
              <w:right w:val="single" w:sz="4" w:space="0" w:color="000000"/>
            </w:tcBorders>
          </w:tcPr>
          <w:p>
            <w:pPr>
              <w:pStyle w:val="TAC"/>
              <w:rPr/>
            </w:pPr>
            <w:r>
              <w:rPr/>
              <w:t>52%</w:t>
            </w:r>
          </w:p>
        </w:tc>
      </w:tr>
      <w:tr>
        <w:trPr/>
        <w:tc>
          <w:tcPr>
            <w:tcW w:w="95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
                <w:b/>
              </w:rPr>
            </w:pPr>
            <w:r>
              <w:rPr>
                <w:b/>
              </w:rPr>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216" w:type="dxa"/>
            <w:tcBorders>
              <w:top w:val="single" w:sz="4" w:space="0" w:color="000000"/>
              <w:left w:val="single" w:sz="4" w:space="0" w:color="000000"/>
              <w:bottom w:val="single" w:sz="4" w:space="0" w:color="000000"/>
              <w:right w:val="single" w:sz="4" w:space="0" w:color="000000"/>
            </w:tcBorders>
          </w:tcPr>
          <w:p>
            <w:pPr>
              <w:pStyle w:val="TAC"/>
              <w:rPr/>
            </w:pPr>
            <w:r>
              <w:rPr/>
              <w:t>80 users</w:t>
            </w:r>
          </w:p>
        </w:tc>
        <w:tc>
          <w:tcPr>
            <w:tcW w:w="1198" w:type="dxa"/>
            <w:tcBorders>
              <w:top w:val="single" w:sz="4" w:space="0" w:color="000000"/>
              <w:left w:val="single" w:sz="4" w:space="0" w:color="000000"/>
              <w:bottom w:val="single" w:sz="4" w:space="0" w:color="000000"/>
              <w:right w:val="single" w:sz="4" w:space="0" w:color="000000"/>
            </w:tcBorders>
          </w:tcPr>
          <w:p>
            <w:pPr>
              <w:pStyle w:val="TAC"/>
              <w:rPr/>
            </w:pPr>
            <w:r>
              <w:rPr/>
              <w:t>120 users</w:t>
            </w:r>
          </w:p>
        </w:tc>
        <w:tc>
          <w:tcPr>
            <w:tcW w:w="1195"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1216" w:type="dxa"/>
            <w:tcBorders>
              <w:top w:val="single" w:sz="4" w:space="0" w:color="000000"/>
              <w:left w:val="single" w:sz="4" w:space="0" w:color="000000"/>
              <w:bottom w:val="single" w:sz="4" w:space="0" w:color="000000"/>
              <w:right w:val="single" w:sz="4" w:space="0" w:color="000000"/>
            </w:tcBorders>
          </w:tcPr>
          <w:p>
            <w:pPr>
              <w:pStyle w:val="TAC"/>
              <w:rPr/>
            </w:pPr>
            <w:r>
              <w:rPr/>
              <w:t>73 users</w:t>
            </w:r>
          </w:p>
        </w:tc>
        <w:tc>
          <w:tcPr>
            <w:tcW w:w="1198" w:type="dxa"/>
            <w:tcBorders>
              <w:top w:val="single" w:sz="4" w:space="0" w:color="000000"/>
              <w:left w:val="single" w:sz="4" w:space="0" w:color="000000"/>
              <w:bottom w:val="single" w:sz="4" w:space="0" w:color="000000"/>
              <w:right w:val="single" w:sz="4" w:space="0" w:color="000000"/>
            </w:tcBorders>
          </w:tcPr>
          <w:p>
            <w:pPr>
              <w:pStyle w:val="TAC"/>
              <w:rPr/>
            </w:pPr>
            <w:r>
              <w:rPr/>
              <w:t>103 users</w:t>
            </w:r>
          </w:p>
        </w:tc>
        <w:tc>
          <w:tcPr>
            <w:tcW w:w="1195" w:type="dxa"/>
            <w:tcBorders>
              <w:top w:val="single" w:sz="4" w:space="0" w:color="000000"/>
              <w:left w:val="single" w:sz="4" w:space="0" w:color="000000"/>
              <w:bottom w:val="single" w:sz="4" w:space="0" w:color="000000"/>
              <w:right w:val="single" w:sz="4" w:space="0" w:color="000000"/>
            </w:tcBorders>
          </w:tcPr>
          <w:p>
            <w:pPr>
              <w:pStyle w:val="TAC"/>
              <w:rPr/>
            </w:pPr>
            <w:r>
              <w:rPr/>
              <w:t>41%</w:t>
            </w:r>
          </w:p>
        </w:tc>
      </w:tr>
      <w:tr>
        <w:trPr/>
        <w:tc>
          <w:tcPr>
            <w:tcW w:w="9855" w:type="dxa"/>
            <w:gridSpan w:val="8"/>
            <w:tcBorders>
              <w:top w:val="single" w:sz="4" w:space="0" w:color="000000"/>
            </w:tcBorders>
          </w:tcPr>
          <w:p>
            <w:pPr>
              <w:pStyle w:val="TAC"/>
              <w:jc w:val="left"/>
              <w:rPr/>
            </w:pPr>
            <w:r>
              <w:rPr>
                <w:rFonts w:eastAsia="Arial"/>
              </w:rPr>
              <w:t xml:space="preserve">    </w:t>
            </w:r>
            <w:r>
              <w:rPr/>
              <w:t>* 10 ms TTI results using bundling of 2 VoIP frames in a single TTI</w:t>
            </w:r>
          </w:p>
        </w:tc>
      </w:tr>
    </w:tbl>
    <w:p>
      <w:pPr>
        <w:pStyle w:val="Normal"/>
        <w:rPr/>
      </w:pPr>
      <w:r>
        <w:rPr/>
      </w:r>
    </w:p>
    <w:p>
      <w:pPr>
        <w:pStyle w:val="Normal"/>
        <w:rPr/>
      </w:pPr>
      <w:r>
        <w:rPr/>
        <w:t>For 2 ms TTI case the transmitter was off 73% of the time when gating was applied</w:t>
      </w:r>
    </w:p>
    <w:p>
      <w:pPr>
        <w:pStyle w:val="Normal"/>
        <w:rPr/>
      </w:pPr>
      <w:r>
        <w:rPr/>
        <w:t>For 10 ms TTI cases the transmitter was off 72% and 67% of the time for 1.25 and for 1.67 average transmissions per packet respectively.</w:t>
      </w:r>
    </w:p>
    <w:p>
      <w:pPr>
        <w:pStyle w:val="Heading5"/>
        <w:ind w:left="1701" w:hanging="1701"/>
        <w:rPr/>
      </w:pPr>
      <w:bookmarkStart w:id="105" w:name="__RefHeading___Toc478163281"/>
      <w:bookmarkEnd w:id="105"/>
      <w:r>
        <w:rPr/>
        <w:t>4.2.2.4.5</w:t>
        <w:tab/>
        <w:t>Impact of inactive users to cell throughput</w:t>
      </w:r>
    </w:p>
    <w:p>
      <w:pPr>
        <w:pStyle w:val="TH"/>
        <w:rPr/>
      </w:pPr>
      <w:r>
        <w:rPr/>
        <w:t>Table 4.2.2.4.5-1: Further simulation parameters used in figures 4.2.2.4.5-1…3</w:t>
      </w:r>
    </w:p>
    <w:tbl>
      <w:tblPr>
        <w:tblW w:w="7386" w:type="dxa"/>
        <w:jc w:val="center"/>
        <w:tblInd w:w="0" w:type="dxa"/>
        <w:tblLayout w:type="fixed"/>
        <w:tblCellMar>
          <w:top w:w="0" w:type="dxa"/>
          <w:left w:w="108" w:type="dxa"/>
          <w:bottom w:w="0" w:type="dxa"/>
          <w:right w:w="108" w:type="dxa"/>
        </w:tblCellMar>
      </w:tblPr>
      <w:tblGrid>
        <w:gridCol w:w="1858"/>
        <w:gridCol w:w="2692"/>
        <w:gridCol w:w="2836"/>
      </w:tblGrid>
      <w:tr>
        <w:trPr>
          <w:tblHeader w:val="true"/>
          <w:trHeight w:val="240" w:hRule="atLeast"/>
          <w:cantSplit w:val="true"/>
        </w:trPr>
        <w:tc>
          <w:tcPr>
            <w:tcW w:w="1858" w:type="dxa"/>
            <w:tcBorders>
              <w:top w:val="single" w:sz="2" w:space="0" w:color="000000"/>
              <w:left w:val="single" w:sz="2" w:space="0" w:color="000000"/>
              <w:bottom w:val="single" w:sz="2" w:space="0" w:color="000000"/>
              <w:right w:val="single" w:sz="2" w:space="0" w:color="000000"/>
            </w:tcBorders>
            <w:shd w:fill="BFBFBF" w:val="clear"/>
            <w:vAlign w:val="center"/>
          </w:tcPr>
          <w:p>
            <w:pPr>
              <w:pStyle w:val="TAH"/>
              <w:rPr/>
            </w:pPr>
            <w:r>
              <w:rPr/>
              <w:t>Parameter</w:t>
            </w:r>
          </w:p>
        </w:tc>
        <w:tc>
          <w:tcPr>
            <w:tcW w:w="2692" w:type="dxa"/>
            <w:tcBorders>
              <w:top w:val="single" w:sz="2" w:space="0" w:color="000000"/>
              <w:left w:val="single" w:sz="2" w:space="0" w:color="000000"/>
              <w:bottom w:val="single" w:sz="2" w:space="0" w:color="000000"/>
              <w:right w:val="single" w:sz="2" w:space="0" w:color="000000"/>
            </w:tcBorders>
            <w:shd w:fill="BFBFBF" w:val="clear"/>
            <w:vAlign w:val="center"/>
          </w:tcPr>
          <w:p>
            <w:pPr>
              <w:pStyle w:val="TAH"/>
              <w:rPr/>
            </w:pPr>
            <w:r>
              <w:rPr/>
              <w:t>Value</w:t>
            </w:r>
          </w:p>
        </w:tc>
        <w:tc>
          <w:tcPr>
            <w:tcW w:w="2836" w:type="dxa"/>
            <w:tcBorders>
              <w:top w:val="single" w:sz="2" w:space="0" w:color="000000"/>
              <w:left w:val="single" w:sz="2" w:space="0" w:color="000000"/>
              <w:bottom w:val="single" w:sz="2" w:space="0" w:color="000000"/>
              <w:right w:val="single" w:sz="2" w:space="0" w:color="000000"/>
            </w:tcBorders>
            <w:shd w:fill="BFBFBF" w:val="clear"/>
          </w:tcPr>
          <w:p>
            <w:pPr>
              <w:pStyle w:val="TAH"/>
              <w:rPr/>
            </w:pPr>
            <w:r>
              <w:rPr/>
              <w:t>comments</w:t>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blecopy"/>
              <w:rPr/>
            </w:pPr>
            <w:r>
              <w:rPr/>
              <w:t>Cell configuration</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blecopy"/>
              <w:rPr/>
            </w:pPr>
            <w:r>
              <w:rPr/>
              <w:t>ITU Ped-A, Veh-A</w:t>
            </w:r>
          </w:p>
        </w:tc>
        <w:tc>
          <w:tcPr>
            <w:tcW w:w="2836" w:type="dxa"/>
            <w:tcBorders>
              <w:top w:val="single" w:sz="2" w:space="0" w:color="000000"/>
              <w:left w:val="single" w:sz="2" w:space="0" w:color="000000"/>
              <w:bottom w:val="single" w:sz="2" w:space="0" w:color="000000"/>
              <w:right w:val="single" w:sz="2" w:space="0" w:color="000000"/>
            </w:tcBorders>
          </w:tcPr>
          <w:p>
            <w:pPr>
              <w:pStyle w:val="Tablecopy"/>
              <w:snapToGrid w:val="false"/>
              <w:rPr/>
            </w:pPr>
            <w:r>
              <w:rPr/>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L"/>
              <w:rPr/>
            </w:pPr>
            <w:r>
              <w:rPr/>
              <w:t>UE speed</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L"/>
              <w:rPr/>
            </w:pPr>
            <w:r>
              <w:rPr/>
              <w:t>Ped-A 3 kmph, Veh-A 30 kmph</w:t>
            </w:r>
          </w:p>
        </w:tc>
        <w:tc>
          <w:tcPr>
            <w:tcW w:w="283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L"/>
              <w:rPr/>
            </w:pPr>
            <w:r>
              <w:rPr/>
              <w:t>Traffic model</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L"/>
              <w:rPr/>
            </w:pPr>
            <w:r>
              <w:rPr/>
              <w:t>Full buffer,  no data</w:t>
            </w:r>
          </w:p>
        </w:tc>
        <w:tc>
          <w:tcPr>
            <w:tcW w:w="2836" w:type="dxa"/>
            <w:tcBorders>
              <w:top w:val="single" w:sz="2" w:space="0" w:color="000000"/>
              <w:left w:val="single" w:sz="2" w:space="0" w:color="000000"/>
              <w:bottom w:val="single" w:sz="2" w:space="0" w:color="000000"/>
              <w:right w:val="single" w:sz="2" w:space="0" w:color="000000"/>
            </w:tcBorders>
          </w:tcPr>
          <w:p>
            <w:pPr>
              <w:pStyle w:val="TAL"/>
              <w:rPr/>
            </w:pPr>
            <w:r>
              <w:rPr/>
              <w:t>6 full buffer users, rest with no data</w:t>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L"/>
              <w:rPr/>
            </w:pPr>
            <w:r>
              <w:rPr/>
              <w:t>E-DCH Bitrate</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L"/>
              <w:rPr/>
            </w:pPr>
            <w:r>
              <w:rPr/>
              <w:t>{64, 128, 256, 384, 512, 1024} kbps</w:t>
            </w:r>
          </w:p>
        </w:tc>
        <w:tc>
          <w:tcPr>
            <w:tcW w:w="283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L"/>
              <w:rPr/>
            </w:pPr>
            <w:r>
              <w:rPr/>
              <w:t>DPCCH CIR target</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L"/>
              <w:rPr/>
            </w:pPr>
            <w:r>
              <w:rPr/>
              <w:t>-18.1 dB</w:t>
            </w:r>
          </w:p>
        </w:tc>
        <w:tc>
          <w:tcPr>
            <w:tcW w:w="283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L"/>
              <w:rPr/>
            </w:pPr>
            <w:r>
              <w:rPr/>
              <w:t>Load target</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L"/>
              <w:rPr/>
            </w:pPr>
            <w:r>
              <w:rPr/>
              <w:t>6 dB</w:t>
            </w:r>
          </w:p>
        </w:tc>
        <w:tc>
          <w:tcPr>
            <w:tcW w:w="283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L"/>
              <w:rPr/>
            </w:pPr>
            <w:r>
              <w:rPr/>
              <w:t>DPCCH gating pattern for no-data users</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L"/>
              <w:rPr/>
            </w:pPr>
            <w:r>
              <w:rPr/>
              <w:t>{12, 9, 0} slots gated in every radio frame.</w:t>
            </w:r>
          </w:p>
        </w:tc>
        <w:tc>
          <w:tcPr>
            <w:tcW w:w="2836" w:type="dxa"/>
            <w:tcBorders>
              <w:top w:val="single" w:sz="2" w:space="0" w:color="000000"/>
              <w:left w:val="single" w:sz="2" w:space="0" w:color="000000"/>
              <w:bottom w:val="single" w:sz="2" w:space="0" w:color="000000"/>
              <w:right w:val="single" w:sz="2" w:space="0" w:color="000000"/>
            </w:tcBorders>
          </w:tcPr>
          <w:p>
            <w:pPr>
              <w:pStyle w:val="TAL"/>
              <w:rPr/>
            </w:pPr>
            <w:r>
              <w:rPr/>
              <w:t>0 gated slots equals to no gating.</w:t>
              <w:br/>
              <w:t>Full buffer users transmit contunuously</w:t>
            </w:r>
          </w:p>
        </w:tc>
      </w:tr>
      <w:tr>
        <w:trPr>
          <w:trHeight w:val="225" w:hRule="atLeast"/>
          <w:cantSplit w:val="true"/>
        </w:trPr>
        <w:tc>
          <w:tcPr>
            <w:tcW w:w="1858" w:type="dxa"/>
            <w:tcBorders>
              <w:top w:val="single" w:sz="2" w:space="0" w:color="000000"/>
              <w:left w:val="single" w:sz="2" w:space="0" w:color="000000"/>
              <w:bottom w:val="single" w:sz="2" w:space="0" w:color="000000"/>
              <w:right w:val="single" w:sz="2" w:space="0" w:color="000000"/>
            </w:tcBorders>
            <w:vAlign w:val="center"/>
          </w:tcPr>
          <w:p>
            <w:pPr>
              <w:pStyle w:val="TAL"/>
              <w:rPr/>
            </w:pPr>
            <w:r>
              <w:rPr/>
              <w:t>Other parameters</w:t>
            </w:r>
          </w:p>
        </w:tc>
        <w:tc>
          <w:tcPr>
            <w:tcW w:w="2692" w:type="dxa"/>
            <w:tcBorders>
              <w:top w:val="single" w:sz="2" w:space="0" w:color="000000"/>
              <w:left w:val="single" w:sz="2" w:space="0" w:color="000000"/>
              <w:bottom w:val="single" w:sz="2" w:space="0" w:color="000000"/>
              <w:right w:val="single" w:sz="2" w:space="0" w:color="000000"/>
            </w:tcBorders>
            <w:vAlign w:val="center"/>
          </w:tcPr>
          <w:p>
            <w:pPr>
              <w:pStyle w:val="TAL"/>
              <w:rPr/>
            </w:pPr>
            <w:r>
              <w:rPr/>
              <w:t>As in table 4.2.2.4-1</w:t>
            </w:r>
          </w:p>
        </w:tc>
        <w:tc>
          <w:tcPr>
            <w:tcW w:w="2836"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bl>
    <w:p>
      <w:pPr>
        <w:pStyle w:val="Normal"/>
        <w:rPr/>
      </w:pPr>
      <w:r>
        <w:rPr/>
      </w:r>
    </w:p>
    <w:p>
      <w:pPr>
        <w:pStyle w:val="Normal"/>
        <w:rPr/>
      </w:pPr>
      <w:r>
        <w:rPr/>
        <w:t>In figures 4.2.2.4.5-1 and 4.2.2.4.5-2 the impact of large number of inactive users in CELL_DCH on the cell throughput has been shown. An ideal reference curve for gating patterns has been calculated simply by scaling the continuous DPCCH curve with the gating-%.</w:t>
      </w:r>
    </w:p>
    <w:p>
      <w:pPr>
        <w:pStyle w:val="Normal"/>
        <w:rPr/>
      </w:pPr>
      <w:r>
        <w:rPr/>
        <w:t>Figure 4.2.2.4.5-3 shows the RoT overshoot probability for the same cases.</w:t>
      </w:r>
    </w:p>
    <w:p>
      <w:pPr>
        <w:pStyle w:val="Normal"/>
        <w:rPr/>
      </w:pPr>
      <w:r>
        <w:rPr/>
      </w:r>
    </w:p>
    <w:p>
      <w:pPr>
        <w:pStyle w:val="TH"/>
        <w:rPr/>
      </w:pPr>
      <w:r>
        <w:rPr/>
        <w:drawing>
          <wp:inline distT="0" distB="0" distL="0" distR="0">
            <wp:extent cx="4040505" cy="2534285"/>
            <wp:effectExtent l="0" t="0" r="0" b="0"/>
            <wp:docPr id="125"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08" descr=""/>
                    <pic:cNvPicPr>
                      <a:picLocks noChangeAspect="1" noChangeArrowheads="1"/>
                    </pic:cNvPicPr>
                  </pic:nvPicPr>
                  <pic:blipFill>
                    <a:blip r:embed="rId132"/>
                    <a:srcRect l="-7" t="-11" r="-7" b="-11"/>
                    <a:stretch>
                      <a:fillRect/>
                    </a:stretch>
                  </pic:blipFill>
                  <pic:spPr bwMode="auto">
                    <a:xfrm>
                      <a:off x="0" y="0"/>
                      <a:ext cx="4040505" cy="2534285"/>
                    </a:xfrm>
                    <a:prstGeom prst="rect">
                      <a:avLst/>
                    </a:prstGeom>
                  </pic:spPr>
                </pic:pic>
              </a:graphicData>
            </a:graphic>
          </wp:inline>
        </w:drawing>
      </w:r>
    </w:p>
    <w:p>
      <w:pPr>
        <w:pStyle w:val="TF"/>
        <w:rPr/>
      </w:pPr>
      <w:r>
        <w:rPr/>
        <w:t>Figure 4.2.2.4.5-1: Cell throughput as a function of no-data users, different gating patterns vs. ideal gating, PA3</w:t>
      </w:r>
    </w:p>
    <w:p>
      <w:pPr>
        <w:pStyle w:val="Normal"/>
        <w:rPr/>
      </w:pPr>
      <w:r>
        <w:rPr/>
      </w:r>
    </w:p>
    <w:p>
      <w:pPr>
        <w:pStyle w:val="TH"/>
        <w:rPr/>
      </w:pPr>
      <w:r>
        <w:rPr/>
        <w:drawing>
          <wp:inline distT="0" distB="0" distL="0" distR="0">
            <wp:extent cx="4040505" cy="2529840"/>
            <wp:effectExtent l="0" t="0" r="0" b="0"/>
            <wp:docPr id="126"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09" descr=""/>
                    <pic:cNvPicPr>
                      <a:picLocks noChangeAspect="1" noChangeArrowheads="1"/>
                    </pic:cNvPicPr>
                  </pic:nvPicPr>
                  <pic:blipFill>
                    <a:blip r:embed="rId133"/>
                    <a:srcRect l="-7" t="-11" r="-7" b="-11"/>
                    <a:stretch>
                      <a:fillRect/>
                    </a:stretch>
                  </pic:blipFill>
                  <pic:spPr bwMode="auto">
                    <a:xfrm>
                      <a:off x="0" y="0"/>
                      <a:ext cx="4040505" cy="2529840"/>
                    </a:xfrm>
                    <a:prstGeom prst="rect">
                      <a:avLst/>
                    </a:prstGeom>
                  </pic:spPr>
                </pic:pic>
              </a:graphicData>
            </a:graphic>
          </wp:inline>
        </w:drawing>
      </w:r>
    </w:p>
    <w:p>
      <w:pPr>
        <w:pStyle w:val="TF"/>
        <w:rPr/>
      </w:pPr>
      <w:r>
        <w:rPr/>
        <w:t>Figure 4.2.2.4.5-2: Cell throughput as a function of no-data users, different gating patterns vs. ideal gating, VA30</w:t>
      </w:r>
    </w:p>
    <w:p>
      <w:pPr>
        <w:pStyle w:val="Normal"/>
        <w:jc w:val="center"/>
        <w:rPr/>
      </w:pPr>
      <w:r>
        <w:rPr/>
      </w:r>
    </w:p>
    <w:p>
      <w:pPr>
        <w:pStyle w:val="TH"/>
        <w:rPr/>
      </w:pPr>
      <w:r>
        <w:rPr/>
        <w:drawing>
          <wp:inline distT="0" distB="0" distL="0" distR="0">
            <wp:extent cx="6376035" cy="1798955"/>
            <wp:effectExtent l="0" t="0" r="0" b="0"/>
            <wp:docPr id="127"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0" descr=""/>
                    <pic:cNvPicPr>
                      <a:picLocks noChangeAspect="1" noChangeArrowheads="1"/>
                    </pic:cNvPicPr>
                  </pic:nvPicPr>
                  <pic:blipFill>
                    <a:blip r:embed="rId134"/>
                    <a:srcRect l="-6" t="-20" r="-6" b="-20"/>
                    <a:stretch>
                      <a:fillRect/>
                    </a:stretch>
                  </pic:blipFill>
                  <pic:spPr bwMode="auto">
                    <a:xfrm>
                      <a:off x="0" y="0"/>
                      <a:ext cx="6376035" cy="1798955"/>
                    </a:xfrm>
                    <a:prstGeom prst="rect">
                      <a:avLst/>
                    </a:prstGeom>
                  </pic:spPr>
                </pic:pic>
              </a:graphicData>
            </a:graphic>
          </wp:inline>
        </w:drawing>
      </w:r>
    </w:p>
    <w:p>
      <w:pPr>
        <w:pStyle w:val="TF"/>
        <w:rPr/>
      </w:pPr>
      <w:r>
        <w:rPr/>
        <w:t>Figure 4.2.2.4.5-3: RoT Overshoot as a function of no-data users, different gating patterns and channel models</w:t>
      </w:r>
    </w:p>
    <w:p>
      <w:pPr>
        <w:pStyle w:val="Normal"/>
        <w:rPr/>
      </w:pPr>
      <w:r>
        <w:rPr/>
      </w:r>
    </w:p>
    <w:p>
      <w:pPr>
        <w:pStyle w:val="Heading5"/>
        <w:ind w:left="1701" w:hanging="1701"/>
        <w:rPr/>
      </w:pPr>
      <w:bookmarkStart w:id="106" w:name="__RefHeading___Toc478163282"/>
      <w:bookmarkEnd w:id="106"/>
      <w:r>
        <w:rPr/>
        <w:t>4.2.2.4.6</w:t>
        <w:tab/>
        <w:t>System-level performance with high-velocity UEs</w:t>
      </w:r>
    </w:p>
    <w:p>
      <w:pPr>
        <w:pStyle w:val="Normal"/>
        <w:rPr/>
      </w:pPr>
      <w:r>
        <w:rPr>
          <w:lang w:val="en-US"/>
        </w:rPr>
        <w:t>The simulated radio network consists of 12 three-sector sites (36 cells) with 1.5 km site-to-site distance deployed in an ordinary hexagonal layout. Wrap-around is used to prevent border effects. Standard models for distance attenuation (29+35*log(d) where d is distance [m]), shadow fading (lognormal with standard deviation of 8 dB) and, multi-path fading (3GPP Typical Urban) are used.</w:t>
      </w:r>
    </w:p>
    <w:p>
      <w:pPr>
        <w:pStyle w:val="Normal"/>
        <w:rPr/>
      </w:pPr>
      <w:r>
        <w:rPr>
          <w:lang w:val="en-US"/>
        </w:rPr>
        <w:t>A comprehensive WCDMA system model is used. The physical layer models, comprising quality models, measurement models and power control models, have slot-level time resolution. Hybrid ARQ with 8 parallel processes and Chase combining are included. An RLC protocol configured in unacknowledged mode is modeled in detail.</w:t>
      </w:r>
    </w:p>
    <w:p>
      <w:pPr>
        <w:pStyle w:val="Normal"/>
        <w:rPr/>
      </w:pPr>
      <w:r>
        <w:rPr>
          <w:lang w:val="en-US"/>
        </w:rPr>
        <w:t>The speech codec is AMR12.2 and the speech activity is 50%, with on and off periods distributed exponentially.</w:t>
      </w:r>
    </w:p>
    <w:p>
      <w:pPr>
        <w:pStyle w:val="Normal"/>
        <w:rPr>
          <w:lang w:val="en-US"/>
        </w:rPr>
      </w:pPr>
      <w:r>
        <w:rPr>
          <w:lang w:val="en-US"/>
        </w:rPr>
        <w:t>Headers are compressed using RoHC (for VoIP) and we assume a constant state where the remaining header size is 3 bytes throughout the simulation. The scheduler is QoS-aware and determines priority based on delay (after a packet has arrived at the buffer). The total time for scheduling and HARQ retransmissions is maximum 100ms.</w:t>
      </w:r>
    </w:p>
    <w:p>
      <w:pPr>
        <w:pStyle w:val="Normal"/>
        <w:rPr/>
      </w:pPr>
      <w:r>
        <w:rPr>
          <w:lang w:val="en-US"/>
        </w:rPr>
        <w:t xml:space="preserve">Some simulation parameters are given in Table </w:t>
      </w:r>
      <w:r>
        <w:rPr/>
        <w:t>4.2.2.4.6-</w:t>
      </w:r>
      <w:r>
        <w:rPr>
          <w:lang w:val="en-US"/>
        </w:rPr>
        <w:t xml:space="preserve">1. </w:t>
      </w:r>
    </w:p>
    <w:p>
      <w:pPr>
        <w:pStyle w:val="TH"/>
        <w:rPr/>
      </w:pPr>
      <w:r>
        <w:rPr>
          <w:lang w:val="en-US"/>
        </w:rPr>
        <w:t>Table 4.2.2.4.6-1</w:t>
      </w:r>
      <w:r>
        <w:rPr/>
        <w:t>: Simulation parameters used in Figure 4.2.2.4.6-1</w:t>
      </w:r>
    </w:p>
    <w:tbl>
      <w:tblPr>
        <w:tblW w:w="7117" w:type="dxa"/>
        <w:jc w:val="center"/>
        <w:tblInd w:w="0" w:type="dxa"/>
        <w:tblLayout w:type="fixed"/>
        <w:tblCellMar>
          <w:top w:w="0" w:type="dxa"/>
          <w:left w:w="108" w:type="dxa"/>
          <w:bottom w:w="0" w:type="dxa"/>
          <w:right w:w="108" w:type="dxa"/>
        </w:tblCellMar>
      </w:tblPr>
      <w:tblGrid>
        <w:gridCol w:w="2603"/>
        <w:gridCol w:w="1947"/>
        <w:gridCol w:w="2567"/>
      </w:tblGrid>
      <w:tr>
        <w:trPr>
          <w:tblHeader w:val="true"/>
          <w:trHeight w:val="240" w:hRule="atLeast"/>
          <w:cantSplit w:val="true"/>
        </w:trPr>
        <w:tc>
          <w:tcPr>
            <w:tcW w:w="2603" w:type="dxa"/>
            <w:tcBorders>
              <w:top w:val="single" w:sz="2" w:space="0" w:color="000000"/>
              <w:left w:val="single" w:sz="2" w:space="0" w:color="000000"/>
              <w:bottom w:val="single" w:sz="2" w:space="0" w:color="000000"/>
              <w:right w:val="single" w:sz="2" w:space="0" w:color="000000"/>
            </w:tcBorders>
            <w:shd w:fill="BFBFBF" w:val="clear"/>
            <w:vAlign w:val="center"/>
          </w:tcPr>
          <w:p>
            <w:pPr>
              <w:pStyle w:val="TAH"/>
              <w:rPr/>
            </w:pPr>
            <w:r>
              <w:rPr/>
              <w:t>Parameter</w:t>
            </w:r>
          </w:p>
        </w:tc>
        <w:tc>
          <w:tcPr>
            <w:tcW w:w="1947" w:type="dxa"/>
            <w:tcBorders>
              <w:top w:val="single" w:sz="2" w:space="0" w:color="000000"/>
              <w:left w:val="single" w:sz="2" w:space="0" w:color="000000"/>
              <w:bottom w:val="single" w:sz="2" w:space="0" w:color="000000"/>
              <w:right w:val="single" w:sz="2" w:space="0" w:color="000000"/>
            </w:tcBorders>
            <w:shd w:fill="BFBFBF" w:val="clear"/>
            <w:vAlign w:val="center"/>
          </w:tcPr>
          <w:p>
            <w:pPr>
              <w:pStyle w:val="TAH"/>
              <w:rPr/>
            </w:pPr>
            <w:r>
              <w:rPr/>
              <w:t>Value</w:t>
            </w:r>
          </w:p>
        </w:tc>
        <w:tc>
          <w:tcPr>
            <w:tcW w:w="2567" w:type="dxa"/>
            <w:tcBorders>
              <w:top w:val="single" w:sz="2" w:space="0" w:color="000000"/>
              <w:left w:val="single" w:sz="2" w:space="0" w:color="000000"/>
              <w:bottom w:val="single" w:sz="2" w:space="0" w:color="000000"/>
              <w:right w:val="single" w:sz="2" w:space="0" w:color="000000"/>
            </w:tcBorders>
            <w:shd w:fill="BFBFBF" w:val="clear"/>
          </w:tcPr>
          <w:p>
            <w:pPr>
              <w:pStyle w:val="TAH"/>
              <w:rPr/>
            </w:pPr>
            <w:r>
              <w:rPr/>
              <w:t>comments</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Path loss Model: COST 231</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-29.03-35.22*log10(d)</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Shadowing standard deviation [dB]</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8</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Propagation Channel</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3GPP Typical Urban</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Number of cells</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36</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Cell layout</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3-Cell Clover Leaf</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Inter-site Distance [m]</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1500</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Frequency</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 GHz</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EUL TTI length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 ms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Receiver Type</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RAKE</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Max UL HARQ attempts</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5</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Max UL delay threshold</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75 ms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 xml:space="preserve">E-DPCCH </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Fixed</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UL DPCCH CIR target</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-22 dB</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E-DPCCH power offset</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0 dB</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E-DPDCH power offset</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10 dB</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HS-DPCCH power offset</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0 dB*</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*Sends every 5</w:t>
            </w:r>
            <w:r>
              <w:rPr>
                <w:vertAlign w:val="superscript"/>
              </w:rPr>
              <w:t>th</w:t>
            </w:r>
            <w:r>
              <w:rPr/>
              <w:t xml:space="preserve"> TTI for 3 km/h</w:t>
            </w:r>
          </w:p>
          <w:p>
            <w:pPr>
              <w:pStyle w:val="TAL"/>
              <w:rPr/>
            </w:pPr>
            <w:r>
              <w:rPr/>
              <w:t>Not modelled for 100 km/h</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EUL Outer Loop</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Not modelled</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Voice call mean length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30 seconds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Voice on/off mean length</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 seconds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RLC SDU size</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280 bits</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AMR12.2 + ROHC 3 bytes</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UE velocity</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3 km/h (for all UEs)</w:t>
            </w:r>
          </w:p>
          <w:p>
            <w:pPr>
              <w:pStyle w:val="TAL"/>
              <w:rPr/>
            </w:pPr>
            <w:r>
              <w:rPr/>
              <w:t>100 km/h (for all UEs)*</w:t>
            </w:r>
          </w:p>
        </w:tc>
        <w:tc>
          <w:tcPr>
            <w:tcW w:w="2567" w:type="dxa"/>
            <w:tcBorders>
              <w:top w:val="single" w:sz="2" w:space="0" w:color="000000"/>
              <w:left w:val="single" w:sz="2" w:space="0" w:color="000000"/>
              <w:bottom w:val="single" w:sz="2" w:space="0" w:color="000000"/>
              <w:right w:val="single" w:sz="2" w:space="0" w:color="000000"/>
            </w:tcBorders>
          </w:tcPr>
          <w:p>
            <w:pPr>
              <w:pStyle w:val="TAL"/>
              <w:rPr/>
            </w:pPr>
            <w:r>
              <w:rPr/>
              <w:t>*HS-DPCCH not modelled for 100 km/h case</w:t>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 xml:space="preserve">VoIP packet arrival interval </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20 ms</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Voice activity</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50%</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225" w:hRule="atLeast"/>
          <w:cantSplit w:val="true"/>
        </w:trPr>
        <w:tc>
          <w:tcPr>
            <w:tcW w:w="2603" w:type="dxa"/>
            <w:tcBorders>
              <w:top w:val="single" w:sz="2" w:space="0" w:color="000000"/>
              <w:left w:val="single" w:sz="2" w:space="0" w:color="000000"/>
              <w:bottom w:val="single" w:sz="2" w:space="0" w:color="000000"/>
              <w:right w:val="single" w:sz="2" w:space="0" w:color="000000"/>
            </w:tcBorders>
            <w:vAlign w:val="center"/>
          </w:tcPr>
          <w:p>
            <w:pPr>
              <w:pStyle w:val="TAL"/>
              <w:rPr/>
            </w:pPr>
            <w:r>
              <w:rPr/>
              <w:t>Satisfied user single link</w:t>
            </w:r>
          </w:p>
        </w:tc>
        <w:tc>
          <w:tcPr>
            <w:tcW w:w="1947" w:type="dxa"/>
            <w:tcBorders>
              <w:top w:val="single" w:sz="2" w:space="0" w:color="000000"/>
              <w:left w:val="single" w:sz="2" w:space="0" w:color="000000"/>
              <w:bottom w:val="single" w:sz="2" w:space="0" w:color="000000"/>
              <w:right w:val="single" w:sz="2" w:space="0" w:color="000000"/>
            </w:tcBorders>
            <w:vAlign w:val="center"/>
          </w:tcPr>
          <w:p>
            <w:pPr>
              <w:pStyle w:val="TAL"/>
              <w:rPr/>
            </w:pPr>
            <w:r>
              <w:rPr/>
              <w:t>Max 1% PLR @ 95%</w:t>
            </w:r>
          </w:p>
        </w:tc>
        <w:tc>
          <w:tcPr>
            <w:tcW w:w="2567"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bl>
    <w:p>
      <w:pPr>
        <w:pStyle w:val="Normal"/>
        <w:rPr/>
      </w:pPr>
      <w:r>
        <w:rPr/>
      </w:r>
    </w:p>
    <w:p>
      <w:pPr>
        <w:pStyle w:val="Normal"/>
        <w:rPr>
          <w:lang w:val="en-US"/>
        </w:rPr>
      </w:pPr>
      <w:r>
        <w:rPr>
          <w:lang w:val="en-US"/>
        </w:rPr>
        <w:t>Figure 4.2.2.4.6-1 depicts the capacity gain with gating mechanism at the velocities 3 km/h and 100 km/h. The DPCCH update interval is set to every 8</w:t>
      </w:r>
      <w:r>
        <w:rPr>
          <w:vertAlign w:val="superscript"/>
          <w:lang w:val="en-US"/>
        </w:rPr>
        <w:t>th</w:t>
      </w:r>
      <w:r>
        <w:rPr>
          <w:lang w:val="en-US"/>
        </w:rPr>
        <w:t xml:space="preserve"> TTI. A 3-slot DPCCH preamble is used before actual data is transmitted. Note that HS-DPCCH is not modeled here</w:t>
      </w:r>
      <w:r>
        <w:rPr>
          <w:b/>
          <w:bCs/>
          <w:lang w:val="en-US"/>
        </w:rPr>
        <w:t>. The relative capacity gain with gating is in the order of 80% for 3 km/h and in the order of 70% for 100 km/h.</w:t>
      </w:r>
    </w:p>
    <w:p>
      <w:pPr>
        <w:pStyle w:val="Normal"/>
        <w:rPr>
          <w:lang w:val="en-US"/>
        </w:rPr>
      </w:pPr>
      <w:r>
        <w:rPr>
          <w:lang w:val="en-US"/>
        </w:rPr>
      </w:r>
    </w:p>
    <w:p>
      <w:pPr>
        <w:pStyle w:val="TH"/>
        <w:rPr>
          <w:lang w:val="en-US"/>
        </w:rPr>
      </w:pPr>
      <w:r>
        <w:rPr>
          <w:lang w:val="en-US"/>
        </w:rPr>
        <w:drawing>
          <wp:inline distT="0" distB="0" distL="0" distR="0">
            <wp:extent cx="5687060" cy="4272915"/>
            <wp:effectExtent l="0" t="0" r="0" b="0"/>
            <wp:docPr id="128"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1" descr=""/>
                    <pic:cNvPicPr>
                      <a:picLocks noChangeAspect="1" noChangeArrowheads="1"/>
                    </pic:cNvPicPr>
                  </pic:nvPicPr>
                  <pic:blipFill>
                    <a:blip r:embed="rId135"/>
                    <a:srcRect l="-6" t="-8" r="-6" b="-8"/>
                    <a:stretch>
                      <a:fillRect/>
                    </a:stretch>
                  </pic:blipFill>
                  <pic:spPr bwMode="auto">
                    <a:xfrm>
                      <a:off x="0" y="0"/>
                      <a:ext cx="5687060" cy="4272915"/>
                    </a:xfrm>
                    <a:prstGeom prst="rect">
                      <a:avLst/>
                    </a:prstGeom>
                  </pic:spPr>
                </pic:pic>
              </a:graphicData>
            </a:graphic>
          </wp:inline>
        </w:drawing>
      </w:r>
    </w:p>
    <w:p>
      <w:pPr>
        <w:pStyle w:val="TF"/>
        <w:rPr>
          <w:lang w:val="en-US"/>
        </w:rPr>
      </w:pPr>
      <w:bookmarkStart w:id="107" w:name="_Ref130617372"/>
      <w:r>
        <w:rPr/>
        <w:t xml:space="preserve">Figure </w:t>
      </w:r>
      <w:r>
        <w:rPr>
          <w:lang w:val="en-US"/>
        </w:rPr>
        <w:t>4.2.2.4.6-</w:t>
      </w:r>
      <w:bookmarkEnd w:id="107"/>
      <w:r>
        <w:rPr/>
        <w:t xml:space="preserve">1: </w:t>
      </w:r>
      <w:r>
        <w:rPr>
          <w:lang w:val="en-US"/>
        </w:rPr>
        <w:t xml:space="preserve">Capacity gain with gating. HS-DPCCH not modeled. </w:t>
      </w:r>
    </w:p>
    <w:p>
      <w:pPr>
        <w:pStyle w:val="NF"/>
        <w:rPr/>
      </w:pPr>
      <w:r>
        <w:rPr>
          <w:lang w:val="en-US"/>
        </w:rPr>
        <w:t>(The solid blue curve represents the capacity obtained with UL DPCCH gating if the UL TPC loop could be fully functional also during the gaps.)</w:t>
      </w:r>
    </w:p>
    <w:p>
      <w:pPr>
        <w:pStyle w:val="Normal"/>
        <w:rPr>
          <w:lang w:val="en-US"/>
        </w:rPr>
      </w:pPr>
      <w:r>
        <w:rPr>
          <w:lang w:val="en-US"/>
        </w:rPr>
      </w:r>
    </w:p>
    <w:p>
      <w:pPr>
        <w:pStyle w:val="Heading4"/>
        <w:ind w:left="1418" w:hanging="1418"/>
        <w:rPr/>
      </w:pPr>
      <w:bookmarkStart w:id="108" w:name="__RefHeading___Toc478163283"/>
      <w:r>
        <w:rPr/>
        <w:t>4.2.2.5</w:t>
        <w:tab/>
        <w:t>UE battery saving calculations</w:t>
      </w:r>
      <w:bookmarkEnd w:id="108"/>
      <w:r>
        <w:rPr/>
        <w:t xml:space="preserve"> </w:t>
      </w:r>
    </w:p>
    <w:p>
      <w:pPr>
        <w:pStyle w:val="Normal"/>
        <w:rPr/>
      </w:pPr>
      <w:r>
        <w:rPr/>
        <w:t>Following assumptions are used in the simplified UE power saving calculations</w:t>
      </w:r>
      <w:r>
        <w:rPr/>
        <w:t>.</w:t>
      </w:r>
    </w:p>
    <w:p>
      <w:pPr>
        <w:pStyle w:val="B1"/>
        <w:rPr/>
      </w:pPr>
      <w:r>
        <w:rPr/>
        <w:t>1)</w:t>
        <w:tab/>
        <w:t>The percentage of power saving of tx side and rx side, respectively, for certain tx power level, txpwr, when gating is not used:</w:t>
      </w:r>
    </w:p>
    <w:p>
      <w:pPr>
        <w:pStyle w:val="B2"/>
        <w:rPr>
          <w:lang w:val="fr-FR"/>
        </w:rPr>
      </w:pPr>
      <w:r>
        <w:rPr>
          <w:lang w:val="fr-FR"/>
        </w:rPr>
        <w:t>-</w:t>
        <w:tab/>
        <w:t>tx side consumes N1 mA @ txpwr</w:t>
      </w:r>
    </w:p>
    <w:p>
      <w:pPr>
        <w:pStyle w:val="B2"/>
        <w:rPr>
          <w:lang w:val="fr-FR"/>
        </w:rPr>
      </w:pPr>
      <w:r>
        <w:rPr>
          <w:lang w:val="fr-FR"/>
        </w:rPr>
        <w:t>-</w:t>
        <w:tab/>
        <w:t xml:space="preserve">rx side consumes N2 mA </w:t>
      </w:r>
    </w:p>
    <w:p>
      <w:pPr>
        <w:pStyle w:val="B1"/>
        <w:ind w:left="284" w:hanging="0"/>
        <w:rPr/>
      </w:pPr>
      <w:r>
        <w:rPr/>
        <w:t xml:space="preserve">No specific data rates were assumed here either in uplink or downlink, for simplification. </w:t>
      </w:r>
    </w:p>
    <w:p>
      <w:pPr>
        <w:pStyle w:val="B1"/>
        <w:rPr/>
      </w:pPr>
      <w:r>
        <w:rPr/>
        <w:t>2)</w:t>
        <w:tab/>
        <w:t xml:space="preserve">The tx side power consumption, if tx gating is used: </w:t>
      </w:r>
    </w:p>
    <w:p>
      <w:pPr>
        <w:pStyle w:val="B2"/>
        <w:rPr/>
      </w:pPr>
      <w:r>
        <w:rPr/>
        <w:t>-</w:t>
        <w:tab/>
        <w:t>tx side consumes N1_gating mA, during gating @ txpwr</w:t>
      </w:r>
    </w:p>
    <w:p>
      <w:pPr>
        <w:pStyle w:val="B1"/>
        <w:rPr/>
      </w:pPr>
      <w:r>
        <w:rPr/>
        <w:t>3)</w:t>
        <w:tab/>
        <w:t>The rx side power consumption, if discontinuous reception possibility is utilised:</w:t>
      </w:r>
    </w:p>
    <w:p>
      <w:pPr>
        <w:pStyle w:val="B2"/>
        <w:rPr/>
      </w:pPr>
      <w:r>
        <w:rPr/>
        <w:t>-</w:t>
        <w:tab/>
        <w:t>rx side consumes N2_gating mA, during gating</w:t>
      </w:r>
    </w:p>
    <w:p>
      <w:pPr>
        <w:pStyle w:val="B1"/>
        <w:rPr/>
      </w:pPr>
      <w:r>
        <w:rPr/>
        <w:t>4)</w:t>
        <w:tab/>
        <w:t>The savings for tx and rx parts power consumption:</w:t>
      </w:r>
    </w:p>
    <w:p>
      <w:pPr>
        <w:pStyle w:val="B3"/>
        <w:rPr/>
      </w:pPr>
      <w:r>
        <w:rPr/>
      </w:r>
      <m:oMathPara xmlns:m="http://schemas.openxmlformats.org/officeDocument/2006/math">
        <m:oMathParaPr>
          <m:jc m:val="left"/>
        </m:oMathParaPr>
        <m:oMath>
          <m:sSub>
            <m:e>
              <m:r>
                <m:rPr>
                  <m:lit/>
                  <m:nor/>
                </m:rPr>
                <w:rPr>
                  <w:rFonts w:ascii="Cambria Math" w:hAnsi="Cambria Math"/>
                </w:rPr>
                <m:t xml:space="preserve">Tx</m:t>
              </m:r>
            </m:e>
            <m:sub>
              <m:sSub>
                <m:e>
                  <m:r>
                    <m:rPr>
                      <m:lit/>
                      <m:nor/>
                    </m:rPr>
                    <w:rPr>
                      <w:rFonts w:ascii="Cambria Math" w:hAnsi="Cambria Math"/>
                    </w:rPr>
                    <m:t xml:space="preserve">and</m:t>
                  </m:r>
                </m:e>
                <m:sub>
                  <m:sSub>
                    <m:e>
                      <m:r>
                        <m:rPr>
                          <m:lit/>
                          <m:nor/>
                        </m:rPr>
                        <w:rPr>
                          <w:rFonts w:ascii="Cambria Math" w:hAnsi="Cambria Math"/>
                        </w:rPr>
                        <m:t xml:space="preserve">Rx</m:t>
                      </m:r>
                    </m:e>
                    <m:sub>
                      <m:sSub>
                        <m:e>
                          <m:r>
                            <m:rPr>
                              <m:lit/>
                              <m:nor/>
                            </m:rPr>
                            <w:rPr>
                              <w:rFonts w:ascii="Cambria Math" w:hAnsi="Cambria Math"/>
                            </w:rPr>
                            <m:t xml:space="preserve">power</m:t>
                          </m:r>
                        </m:e>
                        <m:sub>
                          <m:r>
                            <m:rPr>
                              <m:lit/>
                              <m:nor/>
                            </m:rPr>
                            <w:rPr>
                              <w:rFonts w:ascii="Cambria Math" w:hAnsi="Cambria Math"/>
                            </w:rPr>
                            <m:t xml:space="preserve">saving</m:t>
                          </m:r>
                        </m:sub>
                      </m:sSub>
                    </m:sub>
                  </m:sSub>
                </m:sub>
              </m:sSub>
            </m:sub>
          </m:sSub>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N</m:t>
              </m:r>
              <m:sSub>
                <m:e>
                  <m:r>
                    <w:rPr>
                      <w:rFonts w:ascii="Cambria Math" w:hAnsi="Cambria Math"/>
                    </w:rPr>
                    <m:t xml:space="preserve">1</m:t>
                  </m:r>
                </m:e>
                <m:sub>
                  <m:sSub>
                    <m:e>
                      <m:r>
                        <m:rPr>
                          <m:lit/>
                          <m:nor/>
                        </m:rPr>
                        <w:rPr>
                          <w:rFonts w:ascii="Cambria Math" w:hAnsi="Cambria Math"/>
                        </w:rPr>
                        <m:t xml:space="preserve">total</m:t>
                      </m:r>
                    </m:e>
                    <m:sub>
                      <m:r>
                        <m:rPr>
                          <m:lit/>
                          <m:nor/>
                        </m:rPr>
                        <w:rPr>
                          <w:rFonts w:ascii="Cambria Math" w:hAnsi="Cambria Math"/>
                        </w:rPr>
                        <m:t xml:space="preserve">new</m:t>
                      </m:r>
                    </m:sub>
                  </m:sSub>
                </m:sub>
              </m:sSub>
              <m:r>
                <w:rPr>
                  <w:rFonts w:ascii="Cambria Math" w:hAnsi="Cambria Math"/>
                </w:rPr>
                <m:t xml:space="preserve">+</m:t>
              </m:r>
              <m:r>
                <w:rPr>
                  <w:rFonts w:ascii="Cambria Math" w:hAnsi="Cambria Math"/>
                </w:rPr>
                <m:t xml:space="preserve">N</m:t>
              </m:r>
              <m:sSub>
                <m:e>
                  <m:r>
                    <w:rPr>
                      <w:rFonts w:ascii="Cambria Math" w:hAnsi="Cambria Math"/>
                    </w:rPr>
                    <m:t xml:space="preserve">2</m:t>
                  </m:r>
                </m:e>
                <m:sub>
                  <m:sSub>
                    <m:e>
                      <m:r>
                        <m:rPr>
                          <m:lit/>
                          <m:nor/>
                        </m:rPr>
                        <w:rPr>
                          <w:rFonts w:ascii="Cambria Math" w:hAnsi="Cambria Math"/>
                        </w:rPr>
                        <m:t xml:space="preserve">total</m:t>
                      </m:r>
                    </m:e>
                    <m:sub>
                      <m:r>
                        <m:rPr>
                          <m:lit/>
                          <m:nor/>
                        </m:rPr>
                        <w:rPr>
                          <w:rFonts w:ascii="Cambria Math" w:hAnsi="Cambria Math"/>
                        </w:rPr>
                        <m:t xml:space="preserve">new</m:t>
                      </m:r>
                    </m:sub>
                  </m:sSub>
                </m:sub>
              </m:sSub>
            </m:num>
            <m:den>
              <m:r>
                <w:rPr>
                  <w:rFonts w:ascii="Cambria Math" w:hAnsi="Cambria Math"/>
                </w:rPr>
                <m:t xml:space="preserve">N</m:t>
              </m:r>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2</m:t>
              </m:r>
            </m:den>
          </m:f>
        </m:oMath>
      </m:oMathPara>
    </w:p>
    <w:p>
      <w:pPr>
        <w:pStyle w:val="B4"/>
        <w:rPr/>
      </w:pPr>
      <w:r>
        <w:rPr/>
        <w:t>where:</w:t>
      </w:r>
    </w:p>
    <w:p>
      <w:pPr>
        <w:pStyle w:val="B4"/>
        <w:rPr/>
      </w:pPr>
      <w:r>
        <w:rPr/>
        <w:t>N1_total_new = (1-DPCCH_gating_%)*N1 + DPCCH_gating_%*N1_gating</w:t>
      </w:r>
    </w:p>
    <w:p>
      <w:pPr>
        <w:pStyle w:val="B4"/>
        <w:rPr>
          <w:lang w:val="pt-PT"/>
        </w:rPr>
      </w:pPr>
      <w:r>
        <w:rPr>
          <w:lang w:val="pt-PT"/>
        </w:rPr>
        <w:t>N2_total_new = (1-DRX_%)*N2 + DRX_%*N2_gating</w:t>
      </w:r>
    </w:p>
    <w:p>
      <w:pPr>
        <w:pStyle w:val="Normal"/>
        <w:rPr>
          <w:lang w:val="pt-PT"/>
        </w:rPr>
      </w:pPr>
      <w:r>
        <w:rPr>
          <w:lang w:val="pt-PT"/>
        </w:rPr>
      </w:r>
    </w:p>
    <w:p>
      <w:pPr>
        <w:pStyle w:val="Normal"/>
        <w:rPr/>
      </w:pPr>
      <w:r>
        <w:rPr/>
        <w:t>Tables 4.2.2.5-1, 4.2.2.5-2 and 4.2.2.5-3 show the UE tx and rx parts power saving for VoIP and inactive user (in CELL_DCH) case, for assumptions N1 = 30%, 50% and 70% of the (N1+N2), respectively.</w:t>
      </w:r>
      <w:r>
        <w:rPr/>
        <w:t xml:space="preserve"> </w:t>
      </w:r>
      <w:r>
        <w:rPr/>
        <w:t xml:space="preserve">Inactive user meaning user that is in CELL_DCH state, but neither transmitting nor receiving any data. Thus the only difference in calculating the UE tx and rx parts power saving for VoIP with different TTI lengths and inactive user case, is the value used for DPCCH_gating_% value. </w:t>
      </w:r>
    </w:p>
    <w:p>
      <w:pPr>
        <w:pStyle w:val="Normal"/>
        <w:rPr/>
      </w:pPr>
      <w:r>
        <w:rPr/>
        <w:t>0% would mean no saving (same power consumption as with continuous transmission and reception) and 100% would mean that all power is saved and no power consumed.</w:t>
      </w:r>
    </w:p>
    <w:p>
      <w:pPr>
        <w:pStyle w:val="TH"/>
        <w:rPr/>
      </w:pPr>
      <w:r>
        <w:rPr/>
        <w:t>Table 4.2.2.5-1 UE tx and rx parts power saving due to UL DPCCH gating and</w:t>
        <w:br/>
        <w:t>discontinuous reception in the UE, with assumption of N1=30%*(N1+N2).</w:t>
      </w:r>
    </w:p>
    <w:tbl>
      <w:tblPr>
        <w:tblW w:w="9513" w:type="dxa"/>
        <w:jc w:val="center"/>
        <w:tblInd w:w="0" w:type="dxa"/>
        <w:tblLayout w:type="fixed"/>
        <w:tblCellMar>
          <w:top w:w="0" w:type="dxa"/>
          <w:left w:w="108" w:type="dxa"/>
          <w:bottom w:w="0" w:type="dxa"/>
          <w:right w:w="108" w:type="dxa"/>
        </w:tblCellMar>
      </w:tblPr>
      <w:tblGrid>
        <w:gridCol w:w="1543"/>
        <w:gridCol w:w="2251"/>
        <w:gridCol w:w="2023"/>
        <w:gridCol w:w="1633"/>
        <w:gridCol w:w="2063"/>
      </w:tblGrid>
      <w:tr>
        <w:trPr/>
        <w:tc>
          <w:tcPr>
            <w:tcW w:w="1543" w:type="dxa"/>
            <w:tcBorders>
              <w:top w:val="single" w:sz="12" w:space="0" w:color="000000"/>
              <w:left w:val="single" w:sz="12" w:space="0" w:color="000000"/>
              <w:bottom w:val="single" w:sz="12" w:space="0" w:color="000000"/>
              <w:right w:val="single" w:sz="6" w:space="0" w:color="000000"/>
            </w:tcBorders>
            <w:vAlign w:val="center"/>
          </w:tcPr>
          <w:p>
            <w:pPr>
              <w:pStyle w:val="TAH"/>
              <w:snapToGrid w:val="false"/>
              <w:rPr/>
            </w:pPr>
            <w:r>
              <w:rPr/>
            </w:r>
          </w:p>
        </w:tc>
        <w:tc>
          <w:tcPr>
            <w:tcW w:w="2251" w:type="dxa"/>
            <w:tcBorders>
              <w:top w:val="single" w:sz="12" w:space="0" w:color="000000"/>
              <w:left w:val="single" w:sz="6" w:space="0" w:color="000000"/>
              <w:bottom w:val="single" w:sz="12" w:space="0" w:color="000000"/>
              <w:right w:val="single" w:sz="6" w:space="0" w:color="000000"/>
            </w:tcBorders>
            <w:vAlign w:val="center"/>
          </w:tcPr>
          <w:p>
            <w:pPr>
              <w:pStyle w:val="TAH"/>
              <w:rPr/>
            </w:pPr>
            <w:r>
              <w:rPr/>
              <w:t xml:space="preserve">DPCCH_gating_% </w:t>
              <w:br/>
              <w:t>(E-DCH inactivity)</w:t>
            </w:r>
          </w:p>
        </w:tc>
        <w:tc>
          <w:tcPr>
            <w:tcW w:w="2023" w:type="dxa"/>
            <w:tcBorders>
              <w:top w:val="single" w:sz="12" w:space="0" w:color="000000"/>
              <w:left w:val="single" w:sz="6" w:space="0" w:color="000000"/>
              <w:bottom w:val="single" w:sz="12" w:space="0" w:color="000000"/>
              <w:right w:val="single" w:sz="6" w:space="0" w:color="000000"/>
            </w:tcBorders>
            <w:vAlign w:val="center"/>
          </w:tcPr>
          <w:p>
            <w:pPr>
              <w:pStyle w:val="TAH"/>
              <w:rPr/>
            </w:pPr>
            <w:r>
              <w:rPr/>
              <w:t>DPCCH activity during E-DCH inactivity</w:t>
            </w:r>
          </w:p>
        </w:tc>
        <w:tc>
          <w:tcPr>
            <w:tcW w:w="1633" w:type="dxa"/>
            <w:tcBorders>
              <w:top w:val="single" w:sz="12" w:space="0" w:color="000000"/>
              <w:left w:val="single" w:sz="6" w:space="0" w:color="000000"/>
              <w:bottom w:val="single" w:sz="12" w:space="0" w:color="000000"/>
              <w:right w:val="single" w:sz="6" w:space="0" w:color="000000"/>
            </w:tcBorders>
          </w:tcPr>
          <w:p>
            <w:pPr>
              <w:pStyle w:val="TAH"/>
              <w:rPr/>
            </w:pPr>
            <w:r>
              <w:rPr/>
              <w:t>DRX_%</w:t>
            </w:r>
          </w:p>
        </w:tc>
        <w:tc>
          <w:tcPr>
            <w:tcW w:w="2063" w:type="dxa"/>
            <w:tcBorders>
              <w:top w:val="single" w:sz="12" w:space="0" w:color="000000"/>
              <w:left w:val="single" w:sz="6" w:space="0" w:color="000000"/>
              <w:bottom w:val="single" w:sz="12" w:space="0" w:color="000000"/>
              <w:right w:val="single" w:sz="12" w:space="0" w:color="000000"/>
            </w:tcBorders>
            <w:vAlign w:val="center"/>
          </w:tcPr>
          <w:p>
            <w:pPr>
              <w:pStyle w:val="TAH"/>
              <w:rPr/>
            </w:pPr>
            <w:r>
              <w:rPr/>
              <w:t>UE tx and rx parts power saving</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VoIP 2ms TTI</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85 %</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25%</w:t>
            </w:r>
          </w:p>
        </w:tc>
      </w:tr>
      <w:tr>
        <w:trPr>
          <w:trHeight w:val="119"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39%</w:t>
            </w:r>
          </w:p>
        </w:tc>
      </w:tr>
      <w:tr>
        <w:trPr>
          <w:trHeight w:val="117"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68%</w:t>
            </w:r>
          </w:p>
        </w:tc>
      </w:tr>
      <w:tr>
        <w:trPr>
          <w:trHeight w:val="177"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82%</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22%</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36%</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65%</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78%</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VoIP 10ms TTI</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80%</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24%</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38%</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59%</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80%</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21%</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pPr>
            <w:r>
              <w:rPr>
                <w:lang w:val="en-US"/>
              </w:rPr>
              <w:t>35%</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56%</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77%</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Inactive user (in CELL_DCH)</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100 %</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10%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27%</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62%</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69%</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83%</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20%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24%</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59%</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66%</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80%</w:t>
            </w:r>
          </w:p>
        </w:tc>
      </w:tr>
    </w:tbl>
    <w:p>
      <w:pPr>
        <w:pStyle w:val="Normal"/>
        <w:rPr/>
      </w:pPr>
      <w:r>
        <w:rPr/>
      </w:r>
    </w:p>
    <w:p>
      <w:pPr>
        <w:pStyle w:val="TH"/>
        <w:ind w:left="568" w:firstLine="284"/>
        <w:rPr/>
      </w:pPr>
      <w:r>
        <w:rPr/>
        <w:t>Table 4.2.2.5-2 UE tx and rx parts power saving due to UL DPCCH gating and discontinuous reception in the UE, with assumption of N1=50%*(N1+N2).</w:t>
      </w:r>
    </w:p>
    <w:tbl>
      <w:tblPr>
        <w:tblW w:w="9513" w:type="dxa"/>
        <w:jc w:val="center"/>
        <w:tblInd w:w="0" w:type="dxa"/>
        <w:tblLayout w:type="fixed"/>
        <w:tblCellMar>
          <w:top w:w="0" w:type="dxa"/>
          <w:left w:w="108" w:type="dxa"/>
          <w:bottom w:w="0" w:type="dxa"/>
          <w:right w:w="108" w:type="dxa"/>
        </w:tblCellMar>
      </w:tblPr>
      <w:tblGrid>
        <w:gridCol w:w="1543"/>
        <w:gridCol w:w="2251"/>
        <w:gridCol w:w="2023"/>
        <w:gridCol w:w="1633"/>
        <w:gridCol w:w="2063"/>
      </w:tblGrid>
      <w:tr>
        <w:trPr/>
        <w:tc>
          <w:tcPr>
            <w:tcW w:w="1543" w:type="dxa"/>
            <w:tcBorders>
              <w:top w:val="single" w:sz="12" w:space="0" w:color="000000"/>
              <w:left w:val="single" w:sz="12" w:space="0" w:color="000000"/>
              <w:bottom w:val="single" w:sz="12" w:space="0" w:color="000000"/>
              <w:right w:val="single" w:sz="6" w:space="0" w:color="000000"/>
            </w:tcBorders>
            <w:vAlign w:val="center"/>
          </w:tcPr>
          <w:p>
            <w:pPr>
              <w:pStyle w:val="TAH"/>
              <w:snapToGrid w:val="false"/>
              <w:rPr/>
            </w:pPr>
            <w:r>
              <w:rPr/>
            </w:r>
          </w:p>
        </w:tc>
        <w:tc>
          <w:tcPr>
            <w:tcW w:w="2251" w:type="dxa"/>
            <w:tcBorders>
              <w:top w:val="single" w:sz="12" w:space="0" w:color="000000"/>
              <w:left w:val="single" w:sz="6" w:space="0" w:color="000000"/>
              <w:bottom w:val="single" w:sz="12" w:space="0" w:color="000000"/>
              <w:right w:val="single" w:sz="6" w:space="0" w:color="000000"/>
            </w:tcBorders>
            <w:vAlign w:val="center"/>
          </w:tcPr>
          <w:p>
            <w:pPr>
              <w:pStyle w:val="TAH"/>
              <w:rPr/>
            </w:pPr>
            <w:r>
              <w:rPr/>
              <w:t xml:space="preserve">DPCCH_gating_% </w:t>
              <w:br/>
              <w:t>(E-DCH inactivity)</w:t>
            </w:r>
          </w:p>
        </w:tc>
        <w:tc>
          <w:tcPr>
            <w:tcW w:w="2023" w:type="dxa"/>
            <w:tcBorders>
              <w:top w:val="single" w:sz="12" w:space="0" w:color="000000"/>
              <w:left w:val="single" w:sz="6" w:space="0" w:color="000000"/>
              <w:bottom w:val="single" w:sz="12" w:space="0" w:color="000000"/>
              <w:right w:val="single" w:sz="6" w:space="0" w:color="000000"/>
            </w:tcBorders>
            <w:vAlign w:val="center"/>
          </w:tcPr>
          <w:p>
            <w:pPr>
              <w:pStyle w:val="TAH"/>
              <w:rPr/>
            </w:pPr>
            <w:r>
              <w:rPr/>
              <w:t>DPCCH activity during E-DCH inactivity</w:t>
            </w:r>
          </w:p>
        </w:tc>
        <w:tc>
          <w:tcPr>
            <w:tcW w:w="1633" w:type="dxa"/>
            <w:tcBorders>
              <w:top w:val="single" w:sz="12" w:space="0" w:color="000000"/>
              <w:left w:val="single" w:sz="6" w:space="0" w:color="000000"/>
              <w:bottom w:val="single" w:sz="12" w:space="0" w:color="000000"/>
              <w:right w:val="single" w:sz="6" w:space="0" w:color="000000"/>
            </w:tcBorders>
          </w:tcPr>
          <w:p>
            <w:pPr>
              <w:pStyle w:val="TAH"/>
              <w:rPr/>
            </w:pPr>
            <w:r>
              <w:rPr/>
              <w:t>DRX_%</w:t>
            </w:r>
          </w:p>
        </w:tc>
        <w:tc>
          <w:tcPr>
            <w:tcW w:w="2063" w:type="dxa"/>
            <w:tcBorders>
              <w:top w:val="single" w:sz="12" w:space="0" w:color="000000"/>
              <w:left w:val="single" w:sz="6" w:space="0" w:color="000000"/>
              <w:bottom w:val="single" w:sz="12" w:space="0" w:color="000000"/>
              <w:right w:val="single" w:sz="12" w:space="0" w:color="000000"/>
            </w:tcBorders>
            <w:vAlign w:val="center"/>
          </w:tcPr>
          <w:p>
            <w:pPr>
              <w:pStyle w:val="TAH"/>
              <w:rPr/>
            </w:pPr>
            <w:r>
              <w:rPr/>
              <w:t xml:space="preserve">UE tx and rx parts power saving </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VoIP 2ms TTI</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85 %</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43%</w:t>
            </w:r>
          </w:p>
        </w:tc>
      </w:tr>
      <w:tr>
        <w:trPr>
          <w:trHeight w:val="119"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53%</w:t>
            </w:r>
          </w:p>
        </w:tc>
      </w:tr>
      <w:tr>
        <w:trPr>
          <w:trHeight w:val="117"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73%</w:t>
            </w:r>
          </w:p>
        </w:tc>
      </w:tr>
      <w:tr>
        <w:trPr>
          <w:trHeight w:val="177"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82%</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38%</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47%</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68%</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77%</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VoIP 10ms TTI</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80%</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40%</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50%</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65%</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80%</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35%</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45%</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60%</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75%</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Inactive user (in CELL_DCH)</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100 %</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10%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45%</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70%</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75%</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85%</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20%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40%</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65%</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pPr>
            <w:r>
              <w:rPr>
                <w:lang w:val="en-US"/>
              </w:rPr>
              <w:t>70%</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80%</w:t>
            </w:r>
          </w:p>
        </w:tc>
      </w:tr>
    </w:tbl>
    <w:p>
      <w:pPr>
        <w:pStyle w:val="Normal"/>
        <w:rPr/>
      </w:pPr>
      <w:r>
        <w:rPr/>
      </w:r>
    </w:p>
    <w:p>
      <w:pPr>
        <w:pStyle w:val="TH"/>
        <w:rPr/>
      </w:pPr>
      <w:r>
        <w:rPr/>
        <w:t>Table 4.2.2.5-3 UE tx and rx parts power saving to UL DPCCH gating and discontinuous reception in the UE, with assumption of N1=70%*(N1+N2).</w:t>
      </w:r>
    </w:p>
    <w:tbl>
      <w:tblPr>
        <w:tblW w:w="9513" w:type="dxa"/>
        <w:jc w:val="center"/>
        <w:tblInd w:w="0" w:type="dxa"/>
        <w:tblLayout w:type="fixed"/>
        <w:tblCellMar>
          <w:top w:w="0" w:type="dxa"/>
          <w:left w:w="108" w:type="dxa"/>
          <w:bottom w:w="0" w:type="dxa"/>
          <w:right w:w="108" w:type="dxa"/>
        </w:tblCellMar>
      </w:tblPr>
      <w:tblGrid>
        <w:gridCol w:w="1543"/>
        <w:gridCol w:w="2251"/>
        <w:gridCol w:w="2023"/>
        <w:gridCol w:w="1633"/>
        <w:gridCol w:w="2063"/>
      </w:tblGrid>
      <w:tr>
        <w:trPr/>
        <w:tc>
          <w:tcPr>
            <w:tcW w:w="1543" w:type="dxa"/>
            <w:tcBorders>
              <w:top w:val="single" w:sz="12" w:space="0" w:color="000000"/>
              <w:left w:val="single" w:sz="12" w:space="0" w:color="000000"/>
              <w:bottom w:val="single" w:sz="12" w:space="0" w:color="000000"/>
              <w:right w:val="single" w:sz="6" w:space="0" w:color="000000"/>
            </w:tcBorders>
            <w:vAlign w:val="center"/>
          </w:tcPr>
          <w:p>
            <w:pPr>
              <w:pStyle w:val="TAH"/>
              <w:snapToGrid w:val="false"/>
              <w:rPr/>
            </w:pPr>
            <w:r>
              <w:rPr/>
            </w:r>
          </w:p>
        </w:tc>
        <w:tc>
          <w:tcPr>
            <w:tcW w:w="2251" w:type="dxa"/>
            <w:tcBorders>
              <w:top w:val="single" w:sz="12" w:space="0" w:color="000000"/>
              <w:left w:val="single" w:sz="6" w:space="0" w:color="000000"/>
              <w:bottom w:val="single" w:sz="12" w:space="0" w:color="000000"/>
              <w:right w:val="single" w:sz="6" w:space="0" w:color="000000"/>
            </w:tcBorders>
            <w:vAlign w:val="center"/>
          </w:tcPr>
          <w:p>
            <w:pPr>
              <w:pStyle w:val="TAH"/>
              <w:rPr/>
            </w:pPr>
            <w:r>
              <w:rPr/>
              <w:t xml:space="preserve">DPCCH_gating_% </w:t>
              <w:br/>
              <w:t>(E-DCH inactivity)</w:t>
            </w:r>
          </w:p>
        </w:tc>
        <w:tc>
          <w:tcPr>
            <w:tcW w:w="2023" w:type="dxa"/>
            <w:tcBorders>
              <w:top w:val="single" w:sz="12" w:space="0" w:color="000000"/>
              <w:left w:val="single" w:sz="6" w:space="0" w:color="000000"/>
              <w:bottom w:val="single" w:sz="12" w:space="0" w:color="000000"/>
              <w:right w:val="single" w:sz="6" w:space="0" w:color="000000"/>
            </w:tcBorders>
            <w:vAlign w:val="center"/>
          </w:tcPr>
          <w:p>
            <w:pPr>
              <w:pStyle w:val="TAH"/>
              <w:rPr/>
            </w:pPr>
            <w:r>
              <w:rPr/>
              <w:t>DPCCH activity during E-DCH inactivity</w:t>
            </w:r>
          </w:p>
        </w:tc>
        <w:tc>
          <w:tcPr>
            <w:tcW w:w="1633" w:type="dxa"/>
            <w:tcBorders>
              <w:top w:val="single" w:sz="12" w:space="0" w:color="000000"/>
              <w:left w:val="single" w:sz="6" w:space="0" w:color="000000"/>
              <w:bottom w:val="single" w:sz="12" w:space="0" w:color="000000"/>
              <w:right w:val="single" w:sz="6" w:space="0" w:color="000000"/>
            </w:tcBorders>
          </w:tcPr>
          <w:p>
            <w:pPr>
              <w:pStyle w:val="TAH"/>
              <w:rPr/>
            </w:pPr>
            <w:r>
              <w:rPr/>
              <w:t>DRX_%</w:t>
            </w:r>
          </w:p>
        </w:tc>
        <w:tc>
          <w:tcPr>
            <w:tcW w:w="2063" w:type="dxa"/>
            <w:tcBorders>
              <w:top w:val="single" w:sz="12" w:space="0" w:color="000000"/>
              <w:left w:val="single" w:sz="6" w:space="0" w:color="000000"/>
              <w:bottom w:val="single" w:sz="12" w:space="0" w:color="000000"/>
              <w:right w:val="single" w:sz="12" w:space="0" w:color="000000"/>
            </w:tcBorders>
            <w:vAlign w:val="center"/>
          </w:tcPr>
          <w:p>
            <w:pPr>
              <w:pStyle w:val="TAH"/>
              <w:rPr/>
            </w:pPr>
            <w:r>
              <w:rPr/>
              <w:t xml:space="preserve">UE tx and rx parts power saving </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VoIP 2ms TTI</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85 %</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60%</w:t>
            </w:r>
          </w:p>
        </w:tc>
      </w:tr>
      <w:tr>
        <w:trPr>
          <w:trHeight w:val="119"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66%</w:t>
            </w:r>
          </w:p>
        </w:tc>
      </w:tr>
      <w:tr>
        <w:trPr>
          <w:trHeight w:val="117"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77%</w:t>
            </w:r>
          </w:p>
        </w:tc>
      </w:tr>
      <w:tr>
        <w:trPr>
          <w:trHeight w:val="177"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83%</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53%</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59%</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71%</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77%</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VoIP 10ms TTI</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80%</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56%</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62%</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71%</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80%</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10%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49%</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20%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55%</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64%</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H"/>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73%</w:t>
            </w:r>
          </w:p>
        </w:tc>
      </w:tr>
      <w:tr>
        <w:trPr>
          <w:trHeight w:val="105" w:hRule="atLeast"/>
          <w:cantSplit w:val="true"/>
        </w:trPr>
        <w:tc>
          <w:tcPr>
            <w:tcW w:w="1543" w:type="dxa"/>
            <w:vMerge w:val="restart"/>
            <w:tcBorders>
              <w:top w:val="single" w:sz="12" w:space="0" w:color="000000"/>
              <w:left w:val="single" w:sz="12" w:space="0" w:color="000000"/>
              <w:bottom w:val="single" w:sz="6" w:space="0" w:color="000000"/>
              <w:right w:val="single" w:sz="6" w:space="0" w:color="000000"/>
            </w:tcBorders>
            <w:vAlign w:val="center"/>
          </w:tcPr>
          <w:p>
            <w:pPr>
              <w:pStyle w:val="TAH"/>
              <w:rPr/>
            </w:pPr>
            <w:r>
              <w:rPr/>
              <w:t>Inactive user (in CELL_DCH)</w:t>
            </w:r>
          </w:p>
        </w:tc>
        <w:tc>
          <w:tcPr>
            <w:tcW w:w="2251" w:type="dxa"/>
            <w:vMerge w:val="restart"/>
            <w:tcBorders>
              <w:top w:val="single" w:sz="12" w:space="0" w:color="000000"/>
              <w:left w:val="single" w:sz="6" w:space="0" w:color="000000"/>
              <w:bottom w:val="single" w:sz="6" w:space="0" w:color="000000"/>
              <w:right w:val="single" w:sz="6" w:space="0" w:color="000000"/>
            </w:tcBorders>
            <w:vAlign w:val="center"/>
          </w:tcPr>
          <w:p>
            <w:pPr>
              <w:pStyle w:val="TAC"/>
              <w:rPr/>
            </w:pPr>
            <w:r>
              <w:rPr/>
              <w:t>100 %</w:t>
            </w:r>
          </w:p>
        </w:tc>
        <w:tc>
          <w:tcPr>
            <w:tcW w:w="2023" w:type="dxa"/>
            <w:vMerge w:val="restart"/>
            <w:tcBorders>
              <w:top w:val="single" w:sz="12" w:space="0" w:color="000000"/>
              <w:left w:val="single" w:sz="6" w:space="0" w:color="000000"/>
              <w:bottom w:val="single" w:sz="6" w:space="0" w:color="000000"/>
              <w:right w:val="single" w:sz="6" w:space="0" w:color="000000"/>
            </w:tcBorders>
            <w:shd w:fill="E5E5E5" w:val="clear"/>
            <w:vAlign w:val="center"/>
          </w:tcPr>
          <w:p>
            <w:pPr>
              <w:pStyle w:val="TAC"/>
              <w:rPr/>
            </w:pPr>
            <w:r>
              <w:rPr/>
              <w:t>10%</w:t>
            </w:r>
          </w:p>
        </w:tc>
        <w:tc>
          <w:tcPr>
            <w:tcW w:w="1633" w:type="dxa"/>
            <w:tcBorders>
              <w:top w:val="single" w:sz="12"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0%</w:t>
            </w:r>
          </w:p>
        </w:tc>
        <w:tc>
          <w:tcPr>
            <w:tcW w:w="2063" w:type="dxa"/>
            <w:tcBorders>
              <w:top w:val="single" w:sz="12"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63%</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78%</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81%</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12" w:space="0" w:color="000000"/>
              <w:left w:val="single" w:sz="6" w:space="0" w:color="000000"/>
              <w:bottom w:val="single" w:sz="6" w:space="0" w:color="000000"/>
              <w:right w:val="single" w:sz="6" w:space="0" w:color="000000"/>
            </w:tcBorders>
            <w:shd w:fill="E5E5E5" w:val="clear"/>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shd w:fill="E5E5E5" w:val="clear"/>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6" w:space="0" w:color="000000"/>
              <w:right w:val="single" w:sz="12" w:space="0" w:color="000000"/>
            </w:tcBorders>
            <w:shd w:fill="E5E5E5" w:val="clear"/>
            <w:vAlign w:val="center"/>
          </w:tcPr>
          <w:p>
            <w:pPr>
              <w:pStyle w:val="TAC"/>
              <w:rPr>
                <w:lang w:val="en-US"/>
              </w:rPr>
            </w:pPr>
            <w:r>
              <w:rPr>
                <w:lang w:val="en-US"/>
              </w:rPr>
              <w:t>87%</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20%</w:t>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56%</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50%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71%</w:t>
            </w:r>
          </w:p>
        </w:tc>
      </w:tr>
      <w:tr>
        <w:trPr>
          <w:trHeight w:val="30"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6" w:space="0" w:color="000000"/>
              <w:right w:val="single" w:sz="6" w:space="0" w:color="000000"/>
            </w:tcBorders>
          </w:tcPr>
          <w:p>
            <w:pPr>
              <w:pStyle w:val="TAC"/>
              <w:rPr>
                <w:rFonts w:eastAsia="Arial Unicode MS"/>
              </w:rPr>
            </w:pPr>
            <w:r>
              <w:rPr>
                <w:rFonts w:eastAsia="Arial Unicode MS"/>
              </w:rPr>
              <w:t>60%</w:t>
            </w:r>
          </w:p>
        </w:tc>
        <w:tc>
          <w:tcPr>
            <w:tcW w:w="2063" w:type="dxa"/>
            <w:tcBorders>
              <w:top w:val="single" w:sz="6" w:space="0" w:color="000000"/>
              <w:left w:val="single" w:sz="6" w:space="0" w:color="000000"/>
              <w:bottom w:val="single" w:sz="6" w:space="0" w:color="000000"/>
              <w:right w:val="single" w:sz="12" w:space="0" w:color="000000"/>
            </w:tcBorders>
            <w:vAlign w:val="center"/>
          </w:tcPr>
          <w:p>
            <w:pPr>
              <w:pStyle w:val="TAC"/>
              <w:rPr>
                <w:lang w:val="en-US"/>
              </w:rPr>
            </w:pPr>
            <w:r>
              <w:rPr>
                <w:lang w:val="en-US"/>
              </w:rPr>
              <w:t>74%</w:t>
            </w:r>
          </w:p>
        </w:tc>
      </w:tr>
      <w:tr>
        <w:trPr>
          <w:trHeight w:val="105" w:hRule="atLeast"/>
          <w:cantSplit w:val="true"/>
        </w:trPr>
        <w:tc>
          <w:tcPr>
            <w:tcW w:w="1543" w:type="dxa"/>
            <w:vMerge w:val="continue"/>
            <w:tcBorders>
              <w:top w:val="single" w:sz="12" w:space="0" w:color="000000"/>
              <w:left w:val="single" w:sz="12" w:space="0" w:color="000000"/>
              <w:bottom w:val="single" w:sz="6" w:space="0" w:color="000000"/>
              <w:right w:val="single" w:sz="6" w:space="0" w:color="000000"/>
            </w:tcBorders>
            <w:vAlign w:val="center"/>
          </w:tcPr>
          <w:p>
            <w:pPr>
              <w:pStyle w:val="TAC"/>
              <w:snapToGrid w:val="false"/>
              <w:rPr>
                <w:lang w:val="en-US"/>
              </w:rPr>
            </w:pPr>
            <w:r>
              <w:rPr>
                <w:lang w:val="en-US"/>
              </w:rPr>
            </w:r>
          </w:p>
        </w:tc>
        <w:tc>
          <w:tcPr>
            <w:tcW w:w="2251" w:type="dxa"/>
            <w:vMerge w:val="continue"/>
            <w:tcBorders>
              <w:top w:val="single" w:sz="12"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023"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1633" w:type="dxa"/>
            <w:tcBorders>
              <w:top w:val="single" w:sz="6" w:space="0" w:color="000000"/>
              <w:left w:val="single" w:sz="6" w:space="0" w:color="000000"/>
              <w:bottom w:val="single" w:sz="12" w:space="0" w:color="000000"/>
              <w:right w:val="single" w:sz="6" w:space="0" w:color="000000"/>
            </w:tcBorders>
          </w:tcPr>
          <w:p>
            <w:pPr>
              <w:pStyle w:val="TAC"/>
              <w:rPr>
                <w:rFonts w:eastAsia="Arial Unicode MS"/>
              </w:rPr>
            </w:pPr>
            <w:r>
              <w:rPr>
                <w:rFonts w:eastAsia="Arial Unicode MS"/>
              </w:rPr>
              <w:t>80%</w:t>
            </w:r>
          </w:p>
        </w:tc>
        <w:tc>
          <w:tcPr>
            <w:tcW w:w="2063" w:type="dxa"/>
            <w:tcBorders>
              <w:top w:val="single" w:sz="6" w:space="0" w:color="000000"/>
              <w:left w:val="single" w:sz="6" w:space="0" w:color="000000"/>
              <w:bottom w:val="single" w:sz="12" w:space="0" w:color="000000"/>
              <w:right w:val="single" w:sz="12" w:space="0" w:color="000000"/>
            </w:tcBorders>
            <w:vAlign w:val="center"/>
          </w:tcPr>
          <w:p>
            <w:pPr>
              <w:pStyle w:val="TAC"/>
              <w:rPr>
                <w:lang w:val="en-US"/>
              </w:rPr>
            </w:pPr>
            <w:r>
              <w:rPr>
                <w:lang w:val="en-US"/>
              </w:rPr>
              <w:t>80%</w:t>
            </w:r>
          </w:p>
        </w:tc>
      </w:tr>
    </w:tbl>
    <w:p>
      <w:pPr>
        <w:pStyle w:val="Normal"/>
        <w:rPr/>
      </w:pPr>
      <w:r>
        <w:rPr/>
      </w:r>
    </w:p>
    <w:p>
      <w:pPr>
        <w:pStyle w:val="Heading3"/>
        <w:rPr/>
      </w:pPr>
      <w:bookmarkStart w:id="109" w:name="__RefHeading___Toc478163284"/>
      <w:bookmarkEnd w:id="109"/>
      <w:r>
        <w:rPr/>
        <w:t>4.2.3</w:t>
        <w:tab/>
        <w:t>Benefits of the concept</w:t>
      </w:r>
    </w:p>
    <w:p>
      <w:pPr>
        <w:pStyle w:val="B1"/>
        <w:rPr/>
      </w:pPr>
      <w:r>
        <w:rPr/>
        <w:t>-</w:t>
        <w:tab/>
        <w:t>Less air interface capacity consumption per UE due to reduced UL DPCCH and F-DPCH noise contribution and therefore also increased UE battery life time compared to REL-6.*</w:t>
      </w:r>
    </w:p>
    <w:p>
      <w:pPr>
        <w:pStyle w:val="B1"/>
        <w:rPr/>
      </w:pPr>
      <w:r>
        <w:rPr/>
        <w:t>-</w:t>
        <w:tab/>
        <w:t>Compared to REL-6: Increased number of temporarily inactive users that can stay in CELL_DCH and that can therefore get active in a very short time avoiding frequent transitions to CELL_FACH.*</w:t>
      </w:r>
    </w:p>
    <w:p>
      <w:pPr>
        <w:pStyle w:val="B1"/>
        <w:rPr/>
      </w:pPr>
      <w:r>
        <w:rPr/>
        <w:t>-</w:t>
        <w:tab/>
        <w:t>Concept is intended to address also VoIP users between packet transmissions.</w:t>
      </w:r>
    </w:p>
    <w:p>
      <w:pPr>
        <w:pStyle w:val="Normal"/>
        <w:rPr/>
      </w:pPr>
      <w:r>
        <w:rPr/>
      </w:r>
    </w:p>
    <w:p>
      <w:pPr>
        <w:pStyle w:val="NO"/>
        <w:rPr/>
      </w:pPr>
      <w:r>
        <w:rPr/>
        <w:t>*: Better than for “SIR_target reduction” the more UL DPCCH is gated.</w:t>
      </w:r>
    </w:p>
    <w:p>
      <w:pPr>
        <w:pStyle w:val="Heading3"/>
        <w:rPr/>
      </w:pPr>
      <w:bookmarkStart w:id="110" w:name="__RefHeading___Toc478163285"/>
      <w:bookmarkEnd w:id="110"/>
      <w:r>
        <w:rPr/>
        <w:t>4.2.4</w:t>
        <w:tab/>
        <w:t>Open issues of the concept</w:t>
      </w:r>
    </w:p>
    <w:p>
      <w:pPr>
        <w:pStyle w:val="B1"/>
        <w:rPr/>
      </w:pPr>
      <w:r>
        <w:rPr/>
        <w:t>-</w:t>
        <w:tab/>
        <w:t>Impact on inner loop power control in UL &amp; DL.</w:t>
      </w:r>
    </w:p>
    <w:p>
      <w:pPr>
        <w:pStyle w:val="B1"/>
        <w:rPr/>
      </w:pPr>
      <w:r>
        <w:rPr/>
        <w:t>-</w:t>
        <w:tab/>
        <w:t>How often/when will UL DPCCH and F-DPCH be sent for inactive users (how are the activity patterns designed?) in order to maintain power control stability and synchronisation status.</w:t>
      </w:r>
    </w:p>
    <w:p>
      <w:pPr>
        <w:pStyle w:val="B1"/>
        <w:rPr/>
      </w:pPr>
      <w:r>
        <w:rPr/>
        <w:t>-</w:t>
        <w:tab/>
        <w:t>How is reactivation started and the UL DPCCH power set after each UL DPCCH and F-DPCH gating gap? Longer power ramping needed?</w:t>
      </w:r>
    </w:p>
    <w:p>
      <w:pPr>
        <w:pStyle w:val="B1"/>
        <w:rPr/>
      </w:pPr>
      <w:r>
        <w:rPr/>
        <w:t>-</w:t>
        <w:tab/>
        <w:t>Modifying the CQI reporting for HSDPA from Release 6 could enable higher gains for Uplink DPCCH Gating.</w:t>
      </w:r>
    </w:p>
    <w:p>
      <w:pPr>
        <w:pStyle w:val="B1"/>
        <w:rPr/>
      </w:pPr>
      <w:r>
        <w:rPr/>
        <w:t>-</w:t>
        <w:tab/>
        <w:t>DL &amp; UL have to be inactive at the same time during UL DPCCH gating.</w:t>
      </w:r>
    </w:p>
    <w:p>
      <w:pPr>
        <w:pStyle w:val="B1"/>
        <w:rPr/>
      </w:pPr>
      <w:r>
        <w:rPr/>
        <w:t>-</w:t>
        <w:tab/>
        <w:t>Impact on power balancing mechanism. (Note: This is not an issue if TPC based power control is not applied to F-DPCH/DPCCH.)</w:t>
      </w:r>
    </w:p>
    <w:p>
      <w:pPr>
        <w:pStyle w:val="Heading2"/>
        <w:rPr/>
      </w:pPr>
      <w:bookmarkStart w:id="111" w:name="__RefHeading___Toc478163286"/>
      <w:bookmarkEnd w:id="111"/>
      <w:r>
        <w:rPr/>
        <w:t>4.3</w:t>
        <w:tab/>
        <w:t>SIR_target reduction</w:t>
      </w:r>
    </w:p>
    <w:p>
      <w:pPr>
        <w:pStyle w:val="Heading3"/>
        <w:rPr/>
      </w:pPr>
      <w:bookmarkStart w:id="112" w:name="__RefHeading___Toc478163287"/>
      <w:bookmarkEnd w:id="112"/>
      <w:r>
        <w:rPr/>
        <w:t>4.3.1</w:t>
        <w:tab/>
        <w:t>Description of the concept</w:t>
      </w:r>
    </w:p>
    <w:p>
      <w:pPr>
        <w:pStyle w:val="Normal"/>
        <w:rPr/>
      </w:pPr>
      <w:r>
        <w:rPr/>
        <w:t>The proposed concept has the goal of substantially reducing the Tx power of the UL DPCCH (and thus, the generated noise rise) by reducing SIR_target during idle traffic periods, i.e. when nothing needs to be transmitted in UL on the E-DPDCH.</w:t>
      </w:r>
    </w:p>
    <w:p>
      <w:pPr>
        <w:pStyle w:val="Normal"/>
        <w:rPr/>
      </w:pPr>
      <w:r>
        <w:rPr/>
        <w:t>It is an important characteristic of the concept that these changes do not involve the RNC, so that the long delays of RRC or NBAP procedures (&gt;&gt; 100ms) are avoided and the user is staying in CELL_DCH state.</w:t>
      </w:r>
    </w:p>
    <w:p>
      <w:pPr>
        <w:pStyle w:val="Normal"/>
        <w:rPr/>
      </w:pPr>
      <w:r>
        <w:rPr/>
        <w:t>The "SIR_target reduction" could be carried out by e.g.:</w:t>
      </w:r>
    </w:p>
    <w:p>
      <w:pPr>
        <w:pStyle w:val="B1"/>
        <w:rPr/>
      </w:pPr>
      <w:r>
        <w:rPr/>
        <w:t>-</w:t>
        <w:tab/>
        <w:t>L1 signalling: Serving Node B controls when a UE is going into an inactive phase with a lower SIR_target and corresponding L1 signalling is used to trigger deactivation &amp; reactivation.</w:t>
      </w:r>
    </w:p>
    <w:p>
      <w:pPr>
        <w:pStyle w:val="B1"/>
        <w:rPr/>
      </w:pPr>
      <w:r>
        <w:rPr/>
        <w:t>-</w:t>
        <w:tab/>
        <w:t>L2 signalling: The UE controls by L2 MAC-e signalling when the SIR_target in the NodeBs of the active RLS is reduced, i.e. deactivation &amp; reactivation.</w:t>
      </w:r>
    </w:p>
    <w:p>
      <w:pPr>
        <w:pStyle w:val="B1"/>
        <w:rPr/>
      </w:pPr>
      <w:r>
        <w:rPr/>
        <w:t>-</w:t>
        <w:tab/>
        <w:t>Predefined/configured rules: Serving NodeB detects inactivity and activity based on pre-defined or configured rules and reduces the SIR target by a pre-defined or configured offset during periods of inactivity.</w:t>
      </w:r>
    </w:p>
    <w:p>
      <w:pPr>
        <w:pStyle w:val="Heading4"/>
        <w:ind w:left="1418" w:hanging="1418"/>
        <w:rPr/>
      </w:pPr>
      <w:bookmarkStart w:id="113" w:name="__RefHeading___Toc478163288"/>
      <w:bookmarkEnd w:id="113"/>
      <w:r>
        <w:rPr/>
        <w:t>4.3.1.1</w:t>
        <w:tab/>
        <w:t>L1 signalling approach</w:t>
      </w:r>
    </w:p>
    <w:p>
      <w:pPr>
        <w:pStyle w:val="Normal"/>
        <w:rPr>
          <w:b/>
          <w:b/>
          <w:lang w:eastAsia="ja-JP"/>
        </w:rPr>
      </w:pPr>
      <w:r>
        <w:rPr>
          <w:b/>
          <w:lang w:eastAsia="ja-JP"/>
        </w:rPr>
        <w:t>Traffic inactivity detection:</w:t>
      </w:r>
    </w:p>
    <w:p>
      <w:pPr>
        <w:pStyle w:val="Normal"/>
        <w:rPr/>
      </w:pPr>
      <w:r>
        <w:rPr/>
        <w:t>The absence of data to be transmitted on E-DCH in the UL can be detected by observing the current occupation of the MAC-e buffer which is known by the MAC-e scheduler in the Node B through scheduling information received from the UE. A deactivation start timer/timeout (starting when a buffer runs empty) can be used to avoid unnecessary switching between active and inactive mode during very short traffic intermissions.</w:t>
      </w:r>
    </w:p>
    <w:p>
      <w:pPr>
        <w:pStyle w:val="Normal"/>
        <w:rPr/>
      </w:pPr>
      <w:r>
        <w:rPr>
          <w:b/>
        </w:rPr>
        <w:t>SIR_target reduction:</w:t>
      </w:r>
    </w:p>
    <w:p>
      <w:pPr>
        <w:pStyle w:val="Normal"/>
        <w:rPr/>
      </w:pPr>
      <w:r>
        <w:rPr/>
        <w:t>When detecting the inactivity condition in the UL, the serving Node B reduces the target SIR for the UL power control from the last RNC-configured value to a pre-determined target value (for reliable TPC detection). The inner loop power control for the uplink will automatically reduce the Tx power of the UE on the UL DPCCH (by a sequence of 'power down' steps) to adjust to the new target. This autonomous reduction of the SIR target is not in conflict with the outer loop power control of the SRNC, as the transmitted power will not be permitted to become higher than the RNC-configured value. In the following text such a phase of reduced Tx power on UL DPCCH during the inactive traffic phase is also called 'reduced power mode'.</w:t>
      </w:r>
    </w:p>
    <w:p>
      <w:pPr>
        <w:pStyle w:val="Normal"/>
        <w:rPr/>
      </w:pPr>
      <w:r>
        <w:rPr/>
        <w:t>The serving Node B informs the UE about the change by physical layer signalling. This can be implemented as a new signalling message on the HS-SCCH, using one of the 8 unused bit combinations within the 7 bits assigned to the channelization code set.</w:t>
      </w:r>
    </w:p>
    <w:p>
      <w:pPr>
        <w:pStyle w:val="Normal"/>
        <w:rPr/>
      </w:pPr>
      <w:r>
        <w:rPr/>
        <w:t>The SIR_target reduction with L1 signalling is considered applicable even when a transmission on HSDPA is still active (and therefore the transmission of the HS-DPCCH takes place). To assure the reliable operation of HSDPA after the SIR_target reduction, a mechanism to compensate the UL DPCCH TX power lowering should be introduced. The application of a power offset on HS-DPCCH is analyzed for non-SHO and for CQI reports in section 4.3.2.6.x. An application of a power offset on UL DPCCH is ffs.</w:t>
      </w:r>
    </w:p>
    <w:p>
      <w:pPr>
        <w:pStyle w:val="Normal"/>
        <w:rPr/>
      </w:pPr>
      <w:r>
        <w:rPr/>
        <w:t>One of the methods to inform UE about HS-DPCCH power offset to DPCCH value change is to utilize HS-SCCH signalling. In this approach the Node B has the possibility to send the new and exact value of the power offset to the UE. This procedure will assure a reliable transmission on the HS-DPCCH while applying the SIR_target reduction concept to DPCCH.</w:t>
      </w:r>
    </w:p>
    <w:p>
      <w:pPr>
        <w:pStyle w:val="Normal"/>
        <w:rPr>
          <w:b/>
          <w:b/>
        </w:rPr>
      </w:pPr>
      <w:r>
        <w:rPr>
          <w:b/>
        </w:rPr>
        <w:t>Triggering reactivation:</w:t>
      </w:r>
    </w:p>
    <w:p>
      <w:pPr>
        <w:pStyle w:val="Normal"/>
        <w:rPr/>
      </w:pPr>
      <w:r>
        <w:rPr/>
        <w:t>When a UE is in a 'reduced power mode' a reactivation is triggered by the arrival of new data in the MAC queue. New data for UL in the MAC-e buffer will first be detected in the UE and must be brought to the attention of the serving Node B. 2 alternatives are (preference for the second):</w:t>
      </w:r>
    </w:p>
    <w:p>
      <w:pPr>
        <w:pStyle w:val="B1"/>
        <w:rPr/>
      </w:pPr>
      <w:r>
        <w:rPr/>
        <w:t>1.</w:t>
        <w:tab/>
        <w:t>HARQ with possible UL power offset:</w:t>
        <w:br/>
        <w:t>The UE immediately transmits a MAC-e PDU as it would do in the normal E-DCH configuration. Note that the E-DPCCH and E-DPDCH are transmitted with a given power offset from the DPCCH power, and will therefore be power-reduced, when the DPCCH is power-reduced. As a mere trigger for reactivation it is, however, not necessary that the initial transmission can be correctly detected in the receiving Node B. It is sufficient that signal presence is recognized by the Node B at all, since this would trigger the Node B to restore the usual UL power control and the corresponding HARQ would avoid any loss of data.</w:t>
        <w:br/>
        <w:t>For even better robustness of this reactivation trigger a power offset could be applied for the first transmission on E-DPCCH and E-DPDCH at the end of the 'reduced power mode'. This would give the first MAC-e PDU a fair chance to be correctly decoded, in which case no reactivation delay would occur at all.</w:t>
      </w:r>
    </w:p>
    <w:p>
      <w:pPr>
        <w:pStyle w:val="B1"/>
        <w:rPr/>
      </w:pPr>
      <w:r>
        <w:rPr/>
        <w:t>2.</w:t>
        <w:tab/>
        <w:t>Reactivation signal on E-DPCCH:</w:t>
        <w:br/>
        <w:t>Another option is that the UEs are not allowed to transmit E-DPDCH and E-DPCCH in 'reduced power mode' at all, except for a reactivation signal on the E-DPCCH. For instance, the UE just sets the 'Happy Bit', or it transmits a predefined 10-bit sequence on the entire E-DPCCH. The Node B restores the SIR target and initiates the reactivation via HS-SCCH signalling. Such a trigger via E-DPCCH would be very easy and reliable to detect (if required, a power offset as aforementioned could also be applied). As soon as the UE receives the HS-SCCH confirmation from the Node B (will take less than 10ms) the UE returns back to normal operation.</w:t>
      </w:r>
    </w:p>
    <w:p>
      <w:pPr>
        <w:pStyle w:val="Normal"/>
        <w:rPr>
          <w:b/>
          <w:b/>
        </w:rPr>
      </w:pPr>
      <w:r>
        <w:rPr>
          <w:b/>
        </w:rPr>
        <w:t>Restoring normal power control for data transmission:</w:t>
      </w:r>
    </w:p>
    <w:p>
      <w:pPr>
        <w:pStyle w:val="Normal"/>
        <w:rPr/>
      </w:pPr>
      <w:r>
        <w:rPr/>
        <w:t>When the serving Node B recognizes a new transmission on E-DPCCH and/or E-DPDCH from the UE in 'reduced power mode', it starts the reactivation by resetting the target SIR for the UL power control to the last RNC-configured value. The inner loop PC will automatically re-adjust the Tx power on the UL DPCCH to the new target within a few time slots.</w:t>
      </w:r>
    </w:p>
    <w:p>
      <w:pPr>
        <w:pStyle w:val="Normal"/>
        <w:rPr/>
      </w:pPr>
      <w:r>
        <w:rPr/>
        <w:t>Depending on the considered reactivation improvements (see Triggering reactivation above), the Node B will also send a reactivation message to the UE (via HS-SCCH), and the UE will restart regular transmissions.</w:t>
      </w:r>
    </w:p>
    <w:p>
      <w:pPr>
        <w:pStyle w:val="Normal"/>
        <w:rPr/>
      </w:pPr>
      <w:r>
        <w:rPr/>
        <w:t>Retransmission(s) of the first packet, and possible transmissions of subsequent (non-scheduled) MAC-e PDUs will be automatically executed by the normal HARQ and E-DCH protocols in the UE and serving Node B. Depending on the TTI length, it may take one (for 10ms TTI) or a few TTIs (for 2ms TTI) before the power control has settled on the normal level (if no power offset is applied). In such a case the Node B may delay large rate grants to the UE, until the received signal power has reached the target SIR, in order to avoid early erroneous transmission of large scheduled PDUs.</w:t>
      </w:r>
    </w:p>
    <w:p>
      <w:pPr>
        <w:pStyle w:val="Heading5"/>
        <w:ind w:left="1701" w:hanging="1701"/>
        <w:rPr>
          <w:lang w:eastAsia="ja-JP"/>
        </w:rPr>
      </w:pPr>
      <w:bookmarkStart w:id="114" w:name="__RefHeading___Toc478163289"/>
      <w:bookmarkEnd w:id="114"/>
      <w:r>
        <w:rPr>
          <w:lang w:eastAsia="ja-JP"/>
        </w:rPr>
        <w:t>4.3.1.1.1</w:t>
        <w:tab/>
        <w:t>Interworking aspects</w:t>
      </w:r>
    </w:p>
    <w:p>
      <w:pPr>
        <w:pStyle w:val="Normal"/>
        <w:rPr>
          <w:b/>
          <w:b/>
          <w:lang w:eastAsia="ja-JP"/>
        </w:rPr>
      </w:pPr>
      <w:r>
        <w:rPr>
          <w:b/>
          <w:lang w:eastAsia="ja-JP"/>
        </w:rPr>
        <w:t>Cell changes and Soft Handover:</w:t>
      </w:r>
    </w:p>
    <w:p>
      <w:pPr>
        <w:pStyle w:val="Normal"/>
        <w:jc w:val="both"/>
        <w:rPr/>
      </w:pPr>
      <w:r>
        <w:rPr/>
        <w:t>Measurement reports from the UE and RNC-triggered signalling of changes in the active set and changes of the serving Node B will be transmitted on SRB over E-DCH and HS-DSCH, and thereby trigger reactivation. Therefore the highest gain of this concept is achieved when the reporting interval of such mobility measurements is well above the timeout parameter that triggers the deactivation.</w:t>
      </w:r>
    </w:p>
    <w:p>
      <w:pPr>
        <w:pStyle w:val="Normal"/>
        <w:jc w:val="both"/>
        <w:rPr/>
      </w:pPr>
      <w:r>
        <w:rPr/>
        <w:t>SHO may be applied on UL DPCCH. Nevertheless, either the serving cell will dominate the UL power control due to the SIR target reduction or a change of the serving cell will be initiated by the RNC in the normal way (i.e. as in the current specifications) and trigger a reactivation of the UE.</w:t>
      </w:r>
    </w:p>
    <w:p>
      <w:pPr>
        <w:pStyle w:val="Normal"/>
        <w:rPr/>
      </w:pPr>
      <w:r>
        <w:rPr>
          <w:szCs w:val="21"/>
        </w:rPr>
        <w:t>In case of SHO, the radio links of non-serving NodeBs would not reduce their SIR</w:t>
      </w:r>
      <w:r>
        <w:rPr>
          <w:szCs w:val="21"/>
        </w:rPr>
        <w:t xml:space="preserve"> </w:t>
      </w:r>
      <w:r>
        <w:rPr>
          <w:szCs w:val="21"/>
        </w:rPr>
        <w:t xml:space="preserve">target (as done in the serving NodeB) and these radio links might cause a RL </w:t>
      </w:r>
      <w:r>
        <w:rPr>
          <w:szCs w:val="21"/>
        </w:rPr>
        <w:t>FAILURE</w:t>
      </w:r>
      <w:r>
        <w:rPr>
          <w:szCs w:val="21"/>
        </w:rPr>
        <w:t>. As a RL_</w:t>
      </w:r>
      <w:r>
        <w:rPr>
          <w:szCs w:val="21"/>
        </w:rPr>
        <w:t>FAILURE</w:t>
      </w:r>
      <w:r>
        <w:rPr>
          <w:szCs w:val="21"/>
        </w:rPr>
        <w:t xml:space="preserve"> report will not occur before T_RLFAILURE timer has elapsed</w:t>
      </w:r>
      <w:r>
        <w:rPr>
          <w:szCs w:val="21"/>
        </w:rPr>
        <w:t xml:space="preserve"> (ranged from around 10ms to 28 sec)</w:t>
      </w:r>
      <w:r>
        <w:rPr>
          <w:szCs w:val="21"/>
        </w:rPr>
        <w:t>, this problem occur</w:t>
      </w:r>
      <w:r>
        <w:rPr>
          <w:szCs w:val="21"/>
        </w:rPr>
        <w:t>s</w:t>
      </w:r>
      <w:r>
        <w:rPr>
          <w:szCs w:val="21"/>
        </w:rPr>
        <w:t xml:space="preserve"> only for longer inactivity periods than T_RLFAILURE setting</w:t>
      </w:r>
      <w:r>
        <w:rPr>
          <w:szCs w:val="21"/>
        </w:rPr>
        <w:t>, which is configured by RNC</w:t>
      </w:r>
      <w:r>
        <w:rPr>
          <w:szCs w:val="21"/>
        </w:rPr>
        <w:t xml:space="preserve">. For such cases the following options are considered to address the problem: </w:t>
      </w:r>
    </w:p>
    <w:p>
      <w:pPr>
        <w:pStyle w:val="B1"/>
        <w:rPr/>
      </w:pPr>
      <w:r>
        <w:rPr/>
        <w:t>(A)</w:t>
        <w:tab/>
        <w:t>The SIR</w:t>
      </w:r>
      <w:r>
        <w:rPr/>
        <w:t xml:space="preserve"> </w:t>
      </w:r>
      <w:r>
        <w:rPr/>
        <w:t>target during the reduced power mode is periodically boosted in the serving Node B to a pre-determined value (less than or equal to a 'normal' SIR</w:t>
      </w:r>
      <w:r>
        <w:rPr/>
        <w:t xml:space="preserve"> </w:t>
      </w:r>
      <w:r>
        <w:rPr/>
        <w:t xml:space="preserve">target) in order to achieve sufficient in-sync indications of radio links from non-serving NodeBs and to avoid RL </w:t>
      </w:r>
      <w:r>
        <w:rPr/>
        <w:t>FAILURE</w:t>
      </w:r>
      <w:r>
        <w:rPr/>
        <w:t xml:space="preserve"> indications. The length of these </w:t>
      </w:r>
      <w:r>
        <w:rPr/>
        <w:t>temporary boosting</w:t>
      </w:r>
      <w:r>
        <w:rPr/>
        <w:t xml:space="preserve"> periods (e.g. a few radio frames) and the periodicity (e.g. similar value to “T_RLFAILURE” setting) of the </w:t>
      </w:r>
      <w:r>
        <w:rPr/>
        <w:t>temporary boosting period</w:t>
      </w:r>
      <w:r>
        <w:rPr/>
        <w:t xml:space="preserve">s is </w:t>
      </w:r>
      <w:r>
        <w:rPr/>
        <w:t>indicated by RNC</w:t>
      </w:r>
      <w:r>
        <w:rPr/>
        <w:t>.</w:t>
      </w:r>
      <w:r>
        <w:rPr/>
        <w:t xml:space="preserve"> The ranges of those parameters as well as the definition of the boosted SIR target are FFS.</w:t>
      </w:r>
    </w:p>
    <w:p>
      <w:pPr>
        <w:pStyle w:val="B1"/>
        <w:rPr/>
      </w:pPr>
      <w:r>
        <w:rPr/>
        <w:t>(B)</w:t>
        <w:tab/>
        <w:t xml:space="preserve">RNC is allowed to set a limit of </w:t>
      </w:r>
      <w:r>
        <w:rPr/>
        <w:t>the lowered</w:t>
      </w:r>
      <w:r>
        <w:rPr/>
        <w:t xml:space="preserve"> SIR</w:t>
      </w:r>
      <w:r>
        <w:rPr/>
        <w:t xml:space="preserve"> </w:t>
      </w:r>
      <w:r>
        <w:rPr/>
        <w:t xml:space="preserve">target </w:t>
      </w:r>
      <w:r>
        <w:rPr/>
        <w:t xml:space="preserve">(minimum SIR target) and NodeB can </w:t>
      </w:r>
      <w:r>
        <w:rPr/>
        <w:t>decide</w:t>
      </w:r>
      <w:r>
        <w:rPr/>
        <w:t xml:space="preserve"> </w:t>
      </w:r>
      <w:r>
        <w:rPr/>
        <w:t xml:space="preserve">about the value of </w:t>
      </w:r>
      <w:r>
        <w:rPr/>
        <w:t xml:space="preserve">the lowered SIR target </w:t>
      </w:r>
      <w:r>
        <w:rPr/>
        <w:t>in the range between the minimum SIR</w:t>
      </w:r>
      <w:r>
        <w:rPr/>
        <w:t xml:space="preserve"> </w:t>
      </w:r>
      <w:r>
        <w:rPr/>
        <w:t>_target and the 'normal' SIR</w:t>
      </w:r>
      <w:r>
        <w:rPr/>
        <w:t xml:space="preserve"> </w:t>
      </w:r>
      <w:r>
        <w:rPr/>
        <w:t>target.</w:t>
      </w:r>
      <w:r>
        <w:rPr/>
        <w:t xml:space="preserve"> </w:t>
      </w:r>
      <w:r>
        <w:rPr/>
        <w:t xml:space="preserve">With the setting of a </w:t>
      </w:r>
      <w:r>
        <w:rPr/>
        <w:t xml:space="preserve">minimum SIR target, </w:t>
      </w:r>
      <w:r>
        <w:rPr/>
        <w:t xml:space="preserve">the </w:t>
      </w:r>
      <w:r>
        <w:rPr/>
        <w:t>RL_FAILURE probability from non-serving NodeB can be reduced.</w:t>
      </w:r>
      <w:r>
        <w:rPr/>
        <w:br/>
      </w:r>
      <w:r>
        <w:rPr/>
        <w:t xml:space="preserve"> As </w:t>
      </w:r>
      <w:r>
        <w:rPr/>
        <w:t>a</w:t>
      </w:r>
      <w:r>
        <w:rPr/>
        <w:t xml:space="preserve"> special setting </w:t>
      </w:r>
      <w:r>
        <w:rPr/>
        <w:t>for SHO</w:t>
      </w:r>
      <w:r>
        <w:rPr/>
        <w:t>,</w:t>
      </w:r>
      <w:r>
        <w:rPr/>
        <w:t xml:space="preserve"> </w:t>
      </w:r>
      <w:r>
        <w:rPr/>
        <w:t xml:space="preserve">the minimum SIR target </w:t>
      </w:r>
      <w:r>
        <w:rPr/>
        <w:t xml:space="preserve">could be set </w:t>
      </w:r>
      <w:r>
        <w:rPr/>
        <w:t xml:space="preserve">to </w:t>
      </w:r>
      <w:r>
        <w:rPr/>
        <w:t>the</w:t>
      </w:r>
      <w:r>
        <w:rPr/>
        <w:t xml:space="preserve"> normal target SIR, which means that RNC could </w:t>
      </w:r>
      <w:r>
        <w:rPr/>
        <w:t>restrict</w:t>
      </w:r>
      <w:r>
        <w:rPr/>
        <w:t xml:space="preserve"> the </w:t>
      </w:r>
      <w:r>
        <w:rPr/>
        <w:t>applicability</w:t>
      </w:r>
      <w:r>
        <w:rPr/>
        <w:t xml:space="preserve"> of the SIR target reduction</w:t>
      </w:r>
      <w:r>
        <w:rPr/>
        <w:t xml:space="preserve"> for SHO</w:t>
      </w:r>
      <w:r>
        <w:rPr/>
        <w:t>. The definition of a limit set by RNC is FFS.</w:t>
      </w:r>
    </w:p>
    <w:p>
      <w:pPr>
        <w:pStyle w:val="B1"/>
        <w:rPr/>
      </w:pPr>
      <w:r>
        <w:rPr>
          <w:rFonts w:eastAsia="MS PGothic" w:cs="MS PGothic"/>
          <w:lang w:bidi="en-US"/>
        </w:rPr>
        <w:t>(C)</w:t>
        <w:tab/>
        <w:t xml:space="preserve">RNC could </w:t>
      </w:r>
      <w:r>
        <w:rPr>
          <w:rFonts w:eastAsia="MS PGothic" w:cs="MS PGothic"/>
          <w:lang w:bidi="en-US"/>
        </w:rPr>
        <w:t>ignore RL_FAILURE from non-serving NodeB</w:t>
      </w:r>
      <w:r>
        <w:rPr>
          <w:rFonts w:eastAsia="MS PGothic" w:cs="MS PGothic"/>
          <w:lang w:bidi="en-US"/>
        </w:rPr>
        <w:t>(s)</w:t>
      </w:r>
      <w:r>
        <w:rPr>
          <w:rFonts w:eastAsia="MS PGothic" w:cs="MS PGothic"/>
          <w:lang w:bidi="en-US"/>
        </w:rPr>
        <w:t xml:space="preserve"> when the RL_FAILURE is assumed to be </w:t>
      </w:r>
      <w:r>
        <w:rPr>
          <w:rFonts w:eastAsia="MS PGothic" w:cs="MS PGothic"/>
          <w:lang w:bidi="en-US"/>
        </w:rPr>
        <w:t>triggered</w:t>
      </w:r>
      <w:r>
        <w:rPr>
          <w:rFonts w:eastAsia="MS PGothic" w:cs="MS PGothic"/>
          <w:lang w:bidi="en-US"/>
        </w:rPr>
        <w:t xml:space="preserve"> due to the SIR target reduction by serving NodeB. </w:t>
      </w:r>
      <w:r>
        <w:rPr>
          <w:rFonts w:eastAsia="MS PGothic" w:cs="MS PGothic"/>
          <w:lang w:bidi="en-US"/>
        </w:rPr>
        <w:t xml:space="preserve">The RNC could decide this </w:t>
      </w:r>
      <w:r>
        <w:rPr>
          <w:rFonts w:eastAsia="MS PGothic" w:cs="MS PGothic"/>
          <w:lang w:bidi="en-US"/>
        </w:rPr>
        <w:t xml:space="preserve">based on the information available at </w:t>
      </w:r>
      <w:r>
        <w:rPr>
          <w:rFonts w:eastAsia="MS PGothic" w:cs="MS PGothic"/>
          <w:lang w:bidi="en-US"/>
        </w:rPr>
        <w:t xml:space="preserve">the </w:t>
      </w:r>
      <w:r>
        <w:rPr>
          <w:rFonts w:eastAsia="MS PGothic" w:cs="MS PGothic"/>
          <w:lang w:bidi="en-US"/>
        </w:rPr>
        <w:t xml:space="preserve">RNC such as </w:t>
      </w:r>
      <w:r>
        <w:rPr>
          <w:rFonts w:eastAsia="MS PGothic" w:cs="MS PGothic"/>
          <w:lang w:bidi="en-US"/>
        </w:rPr>
        <w:t>Node B and UE ab</w:t>
      </w:r>
      <w:r>
        <w:rPr>
          <w:rFonts w:eastAsia="MS PGothic" w:cs="MS PGothic"/>
          <w:lang w:bidi="en-US"/>
        </w:rPr>
        <w:t>ility</w:t>
      </w:r>
      <w:r>
        <w:rPr>
          <w:rFonts w:eastAsia="MS PGothic" w:cs="MS PGothic"/>
          <w:lang w:bidi="en-US"/>
        </w:rPr>
        <w:t xml:space="preserve"> to apply CPC mode,</w:t>
      </w:r>
      <w:r>
        <w:rPr/>
        <w:t xml:space="preserve"> </w:t>
      </w:r>
      <w:r>
        <w:rPr/>
        <w:t>whether</w:t>
      </w:r>
      <w:r>
        <w:rPr/>
        <w:t xml:space="preserve"> </w:t>
      </w:r>
      <w:r>
        <w:rPr>
          <w:rFonts w:eastAsia="MS PGothic" w:cs="MS PGothic"/>
          <w:lang w:bidi="en-US"/>
        </w:rPr>
        <w:t>t</w:t>
      </w:r>
      <w:r>
        <w:rPr>
          <w:rFonts w:eastAsia="MS PGothic" w:cs="MS PGothic"/>
          <w:lang w:bidi="en-US"/>
        </w:rPr>
        <w:t xml:space="preserve">he considered UE is in </w:t>
      </w:r>
      <w:r>
        <w:rPr>
          <w:rFonts w:eastAsia="MS PGothic" w:cs="MS PGothic"/>
          <w:lang w:bidi="en-US"/>
        </w:rPr>
        <w:t>S</w:t>
      </w:r>
      <w:r>
        <w:rPr>
          <w:rFonts w:eastAsia="MS PGothic" w:cs="MS PGothic"/>
          <w:lang w:bidi="en-US"/>
        </w:rPr>
        <w:t>HO</w:t>
      </w:r>
      <w:r>
        <w:rPr>
          <w:rFonts w:eastAsia="MS PGothic" w:cs="MS PGothic"/>
          <w:lang w:bidi="en-US"/>
        </w:rPr>
        <w:t xml:space="preserve"> or not</w:t>
      </w:r>
      <w:r>
        <w:rPr>
          <w:rFonts w:eastAsia="MS PGothic" w:cs="MS PGothic"/>
          <w:lang w:bidi="en-US"/>
        </w:rPr>
        <w:t>, whether the link(s) of the serving Node B have no RL FAILURE</w:t>
      </w:r>
      <w:r>
        <w:rPr>
          <w:rFonts w:eastAsia="MS PGothic" w:cs="MS PGothic"/>
          <w:lang w:bidi="en-US"/>
        </w:rPr>
        <w:t xml:space="preserve"> </w:t>
      </w:r>
      <w:r>
        <w:rPr>
          <w:rFonts w:eastAsia="MS PGothic" w:cs="MS PGothic"/>
          <w:lang w:bidi="en-US"/>
        </w:rPr>
        <w:t>and</w:t>
      </w:r>
      <w:r>
        <w:rPr>
          <w:rFonts w:eastAsia="MS PGothic" w:cs="MS PGothic"/>
          <w:lang w:bidi="en-US"/>
        </w:rPr>
        <w:t xml:space="preserve"> UL/DL traffic activity of the UE. Note that although the radio link</w:t>
      </w:r>
      <w:r>
        <w:rPr>
          <w:rFonts w:eastAsia="MS PGothic" w:cs="MS PGothic"/>
          <w:lang w:bidi="en-US"/>
        </w:rPr>
        <w:t>(s)</w:t>
      </w:r>
      <w:r>
        <w:rPr>
          <w:rFonts w:eastAsia="MS PGothic" w:cs="MS PGothic"/>
          <w:lang w:bidi="en-US"/>
        </w:rPr>
        <w:t xml:space="preserve"> for non-serving NodeB can be maintained by </w:t>
      </w:r>
      <w:r>
        <w:rPr>
          <w:rFonts w:eastAsia="MS PGothic" w:cs="MS PGothic"/>
          <w:lang w:bidi="en-US"/>
        </w:rPr>
        <w:t>ignoring</w:t>
      </w:r>
      <w:r>
        <w:rPr>
          <w:rFonts w:eastAsia="MS PGothic" w:cs="MS PGothic"/>
          <w:lang w:bidi="en-US"/>
        </w:rPr>
        <w:t xml:space="preserve"> RL_FAILURE</w:t>
      </w:r>
      <w:r>
        <w:rPr>
          <w:rFonts w:eastAsia="MS PGothic" w:cs="MS PGothic"/>
          <w:lang w:bidi="en-US"/>
        </w:rPr>
        <w:t>,</w:t>
      </w:r>
      <w:r>
        <w:rPr>
          <w:rFonts w:eastAsia="MS PGothic" w:cs="MS PGothic"/>
          <w:lang w:bidi="en-US"/>
        </w:rPr>
        <w:t xml:space="preserve"> the radio link may be kept in out-of-sync state at non-serving NodeB.</w:t>
      </w:r>
    </w:p>
    <w:p>
      <w:pPr>
        <w:pStyle w:val="Normal"/>
        <w:jc w:val="both"/>
        <w:rPr/>
      </w:pPr>
      <w:r>
        <w:rPr/>
      </w:r>
    </w:p>
    <w:p>
      <w:pPr>
        <w:pStyle w:val="Normal"/>
        <w:rPr>
          <w:b/>
          <w:b/>
          <w:lang w:eastAsia="ja-JP"/>
        </w:rPr>
      </w:pPr>
      <w:r>
        <w:rPr>
          <w:b/>
          <w:lang w:eastAsia="ja-JP"/>
        </w:rPr>
        <w:t>Reporting power gains to RNC:</w:t>
      </w:r>
    </w:p>
    <w:p>
      <w:pPr>
        <w:pStyle w:val="Normal"/>
        <w:jc w:val="both"/>
        <w:rPr/>
      </w:pPr>
      <w:r>
        <w:rPr/>
        <w:t>As it is the goal of the proposed concept to allow more users to get and remain connected (without the need for intermediate RRC state switchin</w:t>
      </w:r>
      <w:r>
        <w:rPr>
          <w:i/>
        </w:rPr>
        <w:t>g</w:t>
      </w:r>
      <w:r>
        <w:rPr/>
        <w:t>), it is necessary that the RNC is made aware of the savings in the received noise rise, so that these can be taken into account in decisions e.g. for call admission and RRC state switching. These gains will, however, automatically be reflected in the measurements of “total received wideband power”, which are periodically reported from Node B to CRNC, anyway. Thus, no changes to the standard measurement reporting are required for this purpose.</w:t>
      </w:r>
    </w:p>
    <w:p>
      <w:pPr>
        <w:pStyle w:val="Heading5"/>
        <w:ind w:left="1701" w:hanging="1701"/>
        <w:rPr>
          <w:lang w:eastAsia="ja-JP"/>
        </w:rPr>
      </w:pPr>
      <w:bookmarkStart w:id="115" w:name="__RefHeading___Toc478163290"/>
      <w:bookmarkEnd w:id="115"/>
      <w:r>
        <w:rPr>
          <w:lang w:eastAsia="ja-JP"/>
        </w:rPr>
        <w:t>4.3.1.1.2</w:t>
        <w:tab/>
        <w:t>Handling of VoIP traffic</w:t>
      </w:r>
    </w:p>
    <w:p>
      <w:pPr>
        <w:pStyle w:val="Normal"/>
        <w:rPr/>
      </w:pPr>
      <w:r>
        <w:rPr/>
        <w:t>VoIP traffic in UL is assumed to follow a predictable pattern of voice packets and silence descriptors (SID) and also the timing of HARQ retransmissions is under control of the Node B.</w:t>
      </w:r>
    </w:p>
    <w:p>
      <w:pPr>
        <w:pStyle w:val="Normal"/>
        <w:rPr/>
      </w:pPr>
      <w:r>
        <w:rPr/>
        <w:t>By setting a standard rule that the UL DPCCH SIR_target reduction is applied in the Node B between voice packets, between SIDs, as well as between voice packets and SIDs, the same SIR_target reduction scheme as in section 4.3.1.1 can be applied for VoIP services but with a reduced L1 signalling.</w:t>
        <w:br/>
        <w:t>Note: For HARQ retransmissions the SIR_target would also be set back to normal as for voice packets and SIDs.</w:t>
      </w:r>
    </w:p>
    <w:p>
      <w:pPr>
        <w:pStyle w:val="Normal"/>
        <w:rPr/>
      </w:pPr>
      <w:r>
        <w:rPr/>
        <w:t>Only for restarting VoIP transmissions at the UE after longer speech pauses L1 signalling in form of an E-DPCCH sequence would be used which would be confirmed by HS-SCCH signalling from the Node B.</w:t>
      </w:r>
    </w:p>
    <w:p>
      <w:pPr>
        <w:pStyle w:val="Normal"/>
        <w:rPr/>
      </w:pPr>
      <w:r>
        <w:rPr/>
        <w:t>For the case that DL is active and UL is temporarily inactive a power offset on HS-DPCCH and/or DPCCH might be applied to compensate for SIR_target reduction. The details of this power offset application are ffs."</w:t>
      </w:r>
    </w:p>
    <w:p>
      <w:pPr>
        <w:pStyle w:val="Normal"/>
        <w:rPr/>
      </w:pPr>
      <w:r>
        <w:rPr/>
        <w:t>Parallel smaller unscheduled transmissions like SRBs should be started directly before or after a voice packet or a SID where SIR_target is almost unchanged.</w:t>
        <w:br/>
        <w:t>For other packet traffic in addition to VoIP the SIR_target reduction as described above would only be applied by the Node B if this other packet traffic is inactive, i.e. if no packets for the other packet traffic are transmitted.</w:t>
      </w:r>
    </w:p>
    <w:p>
      <w:pPr>
        <w:pStyle w:val="Normal"/>
        <w:rPr/>
      </w:pPr>
      <w:r>
        <w:rPr/>
      </w:r>
    </w:p>
    <w:p>
      <w:pPr>
        <w:pStyle w:val="TH"/>
        <w:rPr>
          <w:lang w:val="en-US" w:eastAsia="en-US"/>
        </w:rPr>
      </w:pPr>
      <w:r>
        <w:rPr>
          <w:lang w:val="en-US" w:eastAsia="en-US"/>
        </w:rPr>
        <mc:AlternateContent>
          <mc:Choice Requires="wpg">
            <w:drawing>
              <wp:inline distT="0" distB="0" distL="0" distR="0">
                <wp:extent cx="5380990" cy="2740025"/>
                <wp:effectExtent l="0" t="0" r="0" b="0"/>
                <wp:docPr id="129" name=""/>
                <a:graphic xmlns:a="http://schemas.openxmlformats.org/drawingml/2006/main">
                  <a:graphicData uri="http://schemas.microsoft.com/office/word/2010/wordprocessingGroup">
                    <wpg:wgp>
                      <wpg:cNvGrpSpPr/>
                      <wpg:grpSpPr>
                        <a:xfrm>
                          <a:off x="0" y="0"/>
                          <a:ext cx="5380920" cy="2739960"/>
                          <a:chOff x="0" y="0"/>
                          <a:chExt cx="5380920" cy="2739960"/>
                        </a:xfrm>
                      </wpg:grpSpPr>
                      <wps:wsp>
                        <wps:cNvSpPr/>
                        <wps:nvSpPr>
                          <wps:cNvPr id="0" name=""/>
                          <wps:cNvSpPr/>
                        </wps:nvSpPr>
                        <wps:spPr>
                          <a:xfrm>
                            <a:off x="0" y="0"/>
                            <a:ext cx="5380920" cy="2739960"/>
                          </a:xfrm>
                          <a:prstGeom prst="rect">
                            <a:avLst/>
                          </a:prstGeom>
                          <a:noFill/>
                          <a:ln w="0">
                            <a:noFill/>
                          </a:ln>
                        </wps:spPr>
                        <wps:bodyPr/>
                      </wps:wsp>
                      <wps:wsp>
                        <wps:cNvSpPr txBox="1"/>
                        <wps:spPr>
                          <a:xfrm>
                            <a:off x="65880" y="995040"/>
                            <a:ext cx="607680" cy="52056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SIR target</w:t>
                              </w:r>
                            </w:p>
                            <w:p>
                              <w:pPr>
                                <w:overflowPunct w:val="false"/>
                                <w:bidi w:val="0"/>
                                <w:spacing w:before="0" w:after="180"/>
                                <w:rPr/>
                              </w:pPr>
                              <w:r>
                                <w:rPr>
                                  <w:kern w:val="2"/>
                                  <w:sz w:val="20"/>
                                  <w:b/>
                                  <w:i/>
                                  <w:szCs w:val="20"/>
                                  <w:bCs/>
                                  <w:iCs/>
                                  <w:rFonts w:ascii="Arial" w:hAnsi="Arial" w:eastAsia="Times New Roman" w:cs="Arial"/>
                                  <w:color w:val="000000"/>
                                  <w:lang w:val="en-GB" w:bidi="ar-SA"/>
                                </w:rPr>
                                <w:t>(for VoIP)</w:t>
                              </w:r>
                            </w:p>
                          </w:txbxContent>
                        </wps:txbx>
                        <wps:bodyPr wrap="square" lIns="0" rIns="0" tIns="0" bIns="0" anchor="t">
                          <a:noAutofit/>
                        </wps:bodyPr>
                      </wps:wsp>
                      <wps:wsp>
                        <wps:cNvSpPr txBox="1"/>
                        <wps:spPr>
                          <a:xfrm>
                            <a:off x="2344320" y="205200"/>
                            <a:ext cx="720720" cy="26028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VoIP packet</w:t>
                              </w:r>
                            </w:p>
                          </w:txbxContent>
                        </wps:txbx>
                        <wps:bodyPr wrap="square" lIns="0" rIns="0" tIns="0" bIns="0" anchor="t">
                          <a:noAutofit/>
                        </wps:bodyPr>
                      </wps:wsp>
                      <wps:wsp>
                        <wps:cNvSpPr/>
                        <wps:spPr>
                          <a:xfrm>
                            <a:off x="2973240" y="1389240"/>
                            <a:ext cx="354960" cy="104760"/>
                          </a:xfrm>
                          <a:custGeom>
                            <a:avLst/>
                            <a:gdLst/>
                            <a:ahLst/>
                            <a:rect l="l" t="t" r="r" b="b"/>
                            <a:pathLst>
                              <a:path w="559" h="165">
                                <a:moveTo>
                                  <a:pt x="559" y="18"/>
                                </a:moveTo>
                                <a:lnTo>
                                  <a:pt x="62" y="141"/>
                                </a:lnTo>
                                <a:lnTo>
                                  <a:pt x="57" y="124"/>
                                </a:lnTo>
                                <a:lnTo>
                                  <a:pt x="554" y="0"/>
                                </a:lnTo>
                                <a:lnTo>
                                  <a:pt x="559" y="18"/>
                                </a:lnTo>
                                <a:close/>
                                <a:moveTo>
                                  <a:pt x="80" y="165"/>
                                </a:moveTo>
                                <a:lnTo>
                                  <a:pt x="0" y="147"/>
                                </a:lnTo>
                                <a:lnTo>
                                  <a:pt x="63" y="94"/>
                                </a:lnTo>
                                <a:lnTo>
                                  <a:pt x="80" y="165"/>
                                </a:lnTo>
                                <a:close/>
                              </a:path>
                            </a:pathLst>
                          </a:custGeom>
                          <a:solidFill>
                            <a:srgbClr val="ff0000"/>
                          </a:solidFill>
                          <a:ln w="720">
                            <a:solidFill>
                              <a:srgbClr val="ff0000"/>
                            </a:solidFill>
                            <a:bevel/>
                          </a:ln>
                        </wps:spPr>
                        <wps:style>
                          <a:lnRef idx="0"/>
                          <a:fillRef idx="0"/>
                          <a:effectRef idx="0"/>
                          <a:fontRef idx="minor"/>
                        </wps:style>
                        <wps:bodyPr/>
                      </wps:wsp>
                      <wps:wsp>
                        <wps:cNvSpPr/>
                        <wps:spPr>
                          <a:xfrm>
                            <a:off x="722520" y="1148040"/>
                            <a:ext cx="4276800" cy="5760"/>
                          </a:xfrm>
                          <a:custGeom>
                            <a:avLst/>
                            <a:gdLst/>
                            <a:ahLst/>
                            <a:rect l="l" t="t" r="r" b="b"/>
                            <a:pathLst>
                              <a:path w="17221" h="25">
                                <a:moveTo>
                                  <a:pt x="13" y="0"/>
                                </a:moveTo>
                                <a:lnTo>
                                  <a:pt x="88" y="0"/>
                                </a:lnTo>
                                <a:cubicBezTo>
                                  <a:pt x="95" y="0"/>
                                  <a:pt x="100" y="6"/>
                                  <a:pt x="100" y="12"/>
                                </a:cubicBezTo>
                                <a:cubicBezTo>
                                  <a:pt x="100" y="19"/>
                                  <a:pt x="95" y="25"/>
                                  <a:pt x="88" y="25"/>
                                </a:cubicBezTo>
                                <a:lnTo>
                                  <a:pt x="13" y="25"/>
                                </a:lnTo>
                                <a:cubicBezTo>
                                  <a:pt x="6" y="25"/>
                                  <a:pt x="0" y="19"/>
                                  <a:pt x="0" y="12"/>
                                </a:cubicBezTo>
                                <a:cubicBezTo>
                                  <a:pt x="0" y="6"/>
                                  <a:pt x="6" y="0"/>
                                  <a:pt x="13" y="0"/>
                                </a:cubicBezTo>
                                <a:close/>
                                <a:moveTo>
                                  <a:pt x="188" y="0"/>
                                </a:moveTo>
                                <a:lnTo>
                                  <a:pt x="263" y="0"/>
                                </a:lnTo>
                                <a:cubicBezTo>
                                  <a:pt x="270" y="0"/>
                                  <a:pt x="275" y="6"/>
                                  <a:pt x="275" y="12"/>
                                </a:cubicBezTo>
                                <a:cubicBezTo>
                                  <a:pt x="275" y="19"/>
                                  <a:pt x="270" y="25"/>
                                  <a:pt x="263" y="25"/>
                                </a:cubicBezTo>
                                <a:lnTo>
                                  <a:pt x="188" y="25"/>
                                </a:lnTo>
                                <a:cubicBezTo>
                                  <a:pt x="181" y="25"/>
                                  <a:pt x="175" y="19"/>
                                  <a:pt x="175" y="12"/>
                                </a:cubicBezTo>
                                <a:cubicBezTo>
                                  <a:pt x="175" y="6"/>
                                  <a:pt x="181" y="0"/>
                                  <a:pt x="188" y="0"/>
                                </a:cubicBezTo>
                                <a:close/>
                                <a:moveTo>
                                  <a:pt x="363" y="0"/>
                                </a:moveTo>
                                <a:lnTo>
                                  <a:pt x="438" y="0"/>
                                </a:lnTo>
                                <a:cubicBezTo>
                                  <a:pt x="445" y="0"/>
                                  <a:pt x="450" y="6"/>
                                  <a:pt x="450" y="12"/>
                                </a:cubicBezTo>
                                <a:cubicBezTo>
                                  <a:pt x="450" y="19"/>
                                  <a:pt x="445" y="25"/>
                                  <a:pt x="438" y="25"/>
                                </a:cubicBezTo>
                                <a:lnTo>
                                  <a:pt x="363" y="25"/>
                                </a:lnTo>
                                <a:cubicBezTo>
                                  <a:pt x="356" y="25"/>
                                  <a:pt x="350" y="19"/>
                                  <a:pt x="350" y="12"/>
                                </a:cubicBezTo>
                                <a:cubicBezTo>
                                  <a:pt x="350" y="6"/>
                                  <a:pt x="356" y="0"/>
                                  <a:pt x="363" y="0"/>
                                </a:cubicBezTo>
                                <a:close/>
                                <a:moveTo>
                                  <a:pt x="538" y="0"/>
                                </a:moveTo>
                                <a:lnTo>
                                  <a:pt x="613" y="0"/>
                                </a:lnTo>
                                <a:cubicBezTo>
                                  <a:pt x="620" y="0"/>
                                  <a:pt x="625" y="6"/>
                                  <a:pt x="625" y="12"/>
                                </a:cubicBezTo>
                                <a:cubicBezTo>
                                  <a:pt x="625" y="19"/>
                                  <a:pt x="620" y="25"/>
                                  <a:pt x="613" y="25"/>
                                </a:cubicBezTo>
                                <a:lnTo>
                                  <a:pt x="538" y="25"/>
                                </a:lnTo>
                                <a:cubicBezTo>
                                  <a:pt x="531" y="25"/>
                                  <a:pt x="525" y="19"/>
                                  <a:pt x="525" y="12"/>
                                </a:cubicBezTo>
                                <a:cubicBezTo>
                                  <a:pt x="525" y="6"/>
                                  <a:pt x="531" y="0"/>
                                  <a:pt x="538" y="0"/>
                                </a:cubicBezTo>
                                <a:close/>
                                <a:moveTo>
                                  <a:pt x="713" y="0"/>
                                </a:moveTo>
                                <a:lnTo>
                                  <a:pt x="788" y="0"/>
                                </a:lnTo>
                                <a:cubicBezTo>
                                  <a:pt x="795" y="0"/>
                                  <a:pt x="800" y="6"/>
                                  <a:pt x="800" y="12"/>
                                </a:cubicBezTo>
                                <a:cubicBezTo>
                                  <a:pt x="800" y="19"/>
                                  <a:pt x="795" y="25"/>
                                  <a:pt x="788" y="25"/>
                                </a:cubicBezTo>
                                <a:lnTo>
                                  <a:pt x="713" y="25"/>
                                </a:lnTo>
                                <a:cubicBezTo>
                                  <a:pt x="706" y="25"/>
                                  <a:pt x="700" y="19"/>
                                  <a:pt x="700" y="12"/>
                                </a:cubicBezTo>
                                <a:cubicBezTo>
                                  <a:pt x="700" y="6"/>
                                  <a:pt x="706" y="0"/>
                                  <a:pt x="713" y="0"/>
                                </a:cubicBezTo>
                                <a:close/>
                                <a:moveTo>
                                  <a:pt x="888" y="0"/>
                                </a:moveTo>
                                <a:lnTo>
                                  <a:pt x="963" y="0"/>
                                </a:lnTo>
                                <a:cubicBezTo>
                                  <a:pt x="970" y="0"/>
                                  <a:pt x="975" y="6"/>
                                  <a:pt x="975" y="12"/>
                                </a:cubicBezTo>
                                <a:cubicBezTo>
                                  <a:pt x="975" y="19"/>
                                  <a:pt x="970" y="25"/>
                                  <a:pt x="963" y="25"/>
                                </a:cubicBezTo>
                                <a:lnTo>
                                  <a:pt x="888" y="25"/>
                                </a:lnTo>
                                <a:cubicBezTo>
                                  <a:pt x="881" y="25"/>
                                  <a:pt x="875" y="19"/>
                                  <a:pt x="875" y="12"/>
                                </a:cubicBezTo>
                                <a:cubicBezTo>
                                  <a:pt x="875" y="6"/>
                                  <a:pt x="881" y="0"/>
                                  <a:pt x="888" y="0"/>
                                </a:cubicBezTo>
                                <a:close/>
                                <a:moveTo>
                                  <a:pt x="1063" y="0"/>
                                </a:moveTo>
                                <a:lnTo>
                                  <a:pt x="1138" y="0"/>
                                </a:lnTo>
                                <a:cubicBezTo>
                                  <a:pt x="1145" y="0"/>
                                  <a:pt x="1150" y="6"/>
                                  <a:pt x="1150" y="12"/>
                                </a:cubicBezTo>
                                <a:cubicBezTo>
                                  <a:pt x="1150" y="19"/>
                                  <a:pt x="1145" y="25"/>
                                  <a:pt x="1138" y="25"/>
                                </a:cubicBezTo>
                                <a:lnTo>
                                  <a:pt x="1063" y="25"/>
                                </a:lnTo>
                                <a:cubicBezTo>
                                  <a:pt x="1056" y="25"/>
                                  <a:pt x="1050" y="19"/>
                                  <a:pt x="1050" y="12"/>
                                </a:cubicBezTo>
                                <a:cubicBezTo>
                                  <a:pt x="1050" y="6"/>
                                  <a:pt x="1056" y="0"/>
                                  <a:pt x="1063" y="0"/>
                                </a:cubicBezTo>
                                <a:close/>
                                <a:moveTo>
                                  <a:pt x="1238" y="0"/>
                                </a:moveTo>
                                <a:lnTo>
                                  <a:pt x="1313" y="0"/>
                                </a:lnTo>
                                <a:cubicBezTo>
                                  <a:pt x="1320" y="0"/>
                                  <a:pt x="1325" y="6"/>
                                  <a:pt x="1325" y="12"/>
                                </a:cubicBezTo>
                                <a:cubicBezTo>
                                  <a:pt x="1325" y="19"/>
                                  <a:pt x="1320" y="25"/>
                                  <a:pt x="1313" y="25"/>
                                </a:cubicBezTo>
                                <a:lnTo>
                                  <a:pt x="1238" y="25"/>
                                </a:lnTo>
                                <a:cubicBezTo>
                                  <a:pt x="1231" y="25"/>
                                  <a:pt x="1225" y="19"/>
                                  <a:pt x="1225" y="12"/>
                                </a:cubicBezTo>
                                <a:cubicBezTo>
                                  <a:pt x="1225" y="6"/>
                                  <a:pt x="1231" y="0"/>
                                  <a:pt x="1238" y="0"/>
                                </a:cubicBezTo>
                                <a:close/>
                                <a:moveTo>
                                  <a:pt x="1413" y="0"/>
                                </a:moveTo>
                                <a:lnTo>
                                  <a:pt x="1488" y="0"/>
                                </a:lnTo>
                                <a:cubicBezTo>
                                  <a:pt x="1495" y="0"/>
                                  <a:pt x="1500" y="6"/>
                                  <a:pt x="1500" y="12"/>
                                </a:cubicBezTo>
                                <a:cubicBezTo>
                                  <a:pt x="1500" y="19"/>
                                  <a:pt x="1495" y="25"/>
                                  <a:pt x="1488" y="25"/>
                                </a:cubicBezTo>
                                <a:lnTo>
                                  <a:pt x="1413" y="25"/>
                                </a:lnTo>
                                <a:cubicBezTo>
                                  <a:pt x="1406" y="25"/>
                                  <a:pt x="1400" y="19"/>
                                  <a:pt x="1400" y="12"/>
                                </a:cubicBezTo>
                                <a:cubicBezTo>
                                  <a:pt x="1400" y="6"/>
                                  <a:pt x="1406" y="0"/>
                                  <a:pt x="1413" y="0"/>
                                </a:cubicBezTo>
                                <a:close/>
                                <a:moveTo>
                                  <a:pt x="1588" y="0"/>
                                </a:moveTo>
                                <a:lnTo>
                                  <a:pt x="1663" y="0"/>
                                </a:lnTo>
                                <a:cubicBezTo>
                                  <a:pt x="1670" y="0"/>
                                  <a:pt x="1675" y="6"/>
                                  <a:pt x="1675" y="12"/>
                                </a:cubicBezTo>
                                <a:cubicBezTo>
                                  <a:pt x="1675" y="19"/>
                                  <a:pt x="1670" y="25"/>
                                  <a:pt x="1663" y="25"/>
                                </a:cubicBezTo>
                                <a:lnTo>
                                  <a:pt x="1588" y="25"/>
                                </a:lnTo>
                                <a:cubicBezTo>
                                  <a:pt x="1581" y="25"/>
                                  <a:pt x="1575" y="19"/>
                                  <a:pt x="1575" y="12"/>
                                </a:cubicBezTo>
                                <a:cubicBezTo>
                                  <a:pt x="1575" y="6"/>
                                  <a:pt x="1581" y="0"/>
                                  <a:pt x="1588" y="0"/>
                                </a:cubicBezTo>
                                <a:close/>
                                <a:moveTo>
                                  <a:pt x="1763" y="0"/>
                                </a:moveTo>
                                <a:lnTo>
                                  <a:pt x="1838" y="0"/>
                                </a:lnTo>
                                <a:cubicBezTo>
                                  <a:pt x="1845" y="0"/>
                                  <a:pt x="1850" y="6"/>
                                  <a:pt x="1850" y="12"/>
                                </a:cubicBezTo>
                                <a:cubicBezTo>
                                  <a:pt x="1850" y="19"/>
                                  <a:pt x="1845" y="25"/>
                                  <a:pt x="1838" y="25"/>
                                </a:cubicBezTo>
                                <a:lnTo>
                                  <a:pt x="1763" y="25"/>
                                </a:lnTo>
                                <a:cubicBezTo>
                                  <a:pt x="1756" y="25"/>
                                  <a:pt x="1750" y="19"/>
                                  <a:pt x="1750" y="12"/>
                                </a:cubicBezTo>
                                <a:cubicBezTo>
                                  <a:pt x="1750" y="6"/>
                                  <a:pt x="1756" y="0"/>
                                  <a:pt x="1763" y="0"/>
                                </a:cubicBezTo>
                                <a:close/>
                                <a:moveTo>
                                  <a:pt x="1938" y="0"/>
                                </a:moveTo>
                                <a:lnTo>
                                  <a:pt x="2013" y="0"/>
                                </a:lnTo>
                                <a:cubicBezTo>
                                  <a:pt x="2020" y="0"/>
                                  <a:pt x="2025" y="6"/>
                                  <a:pt x="2025" y="12"/>
                                </a:cubicBezTo>
                                <a:cubicBezTo>
                                  <a:pt x="2025" y="19"/>
                                  <a:pt x="2020" y="25"/>
                                  <a:pt x="2013" y="25"/>
                                </a:cubicBezTo>
                                <a:lnTo>
                                  <a:pt x="1938" y="25"/>
                                </a:lnTo>
                                <a:cubicBezTo>
                                  <a:pt x="1931" y="25"/>
                                  <a:pt x="1925" y="19"/>
                                  <a:pt x="1925" y="12"/>
                                </a:cubicBezTo>
                                <a:cubicBezTo>
                                  <a:pt x="1925" y="6"/>
                                  <a:pt x="1931" y="0"/>
                                  <a:pt x="1938" y="0"/>
                                </a:cubicBezTo>
                                <a:close/>
                                <a:moveTo>
                                  <a:pt x="2113" y="0"/>
                                </a:moveTo>
                                <a:lnTo>
                                  <a:pt x="2188" y="0"/>
                                </a:lnTo>
                                <a:cubicBezTo>
                                  <a:pt x="2195" y="0"/>
                                  <a:pt x="2200" y="6"/>
                                  <a:pt x="2200" y="12"/>
                                </a:cubicBezTo>
                                <a:cubicBezTo>
                                  <a:pt x="2200" y="19"/>
                                  <a:pt x="2195" y="25"/>
                                  <a:pt x="2188" y="25"/>
                                </a:cubicBezTo>
                                <a:lnTo>
                                  <a:pt x="2113" y="25"/>
                                </a:lnTo>
                                <a:cubicBezTo>
                                  <a:pt x="2106" y="25"/>
                                  <a:pt x="2100" y="19"/>
                                  <a:pt x="2100" y="12"/>
                                </a:cubicBezTo>
                                <a:cubicBezTo>
                                  <a:pt x="2100" y="6"/>
                                  <a:pt x="2106" y="0"/>
                                  <a:pt x="2113" y="0"/>
                                </a:cubicBezTo>
                                <a:close/>
                                <a:moveTo>
                                  <a:pt x="2288" y="0"/>
                                </a:moveTo>
                                <a:lnTo>
                                  <a:pt x="2363" y="0"/>
                                </a:lnTo>
                                <a:cubicBezTo>
                                  <a:pt x="2370" y="0"/>
                                  <a:pt x="2375" y="6"/>
                                  <a:pt x="2375" y="12"/>
                                </a:cubicBezTo>
                                <a:cubicBezTo>
                                  <a:pt x="2375" y="19"/>
                                  <a:pt x="2370" y="25"/>
                                  <a:pt x="2363" y="25"/>
                                </a:cubicBezTo>
                                <a:lnTo>
                                  <a:pt x="2288" y="25"/>
                                </a:lnTo>
                                <a:cubicBezTo>
                                  <a:pt x="2281" y="25"/>
                                  <a:pt x="2275" y="19"/>
                                  <a:pt x="2275" y="12"/>
                                </a:cubicBezTo>
                                <a:cubicBezTo>
                                  <a:pt x="2275" y="6"/>
                                  <a:pt x="2281" y="0"/>
                                  <a:pt x="2288" y="0"/>
                                </a:cubicBezTo>
                                <a:close/>
                                <a:moveTo>
                                  <a:pt x="2463" y="0"/>
                                </a:moveTo>
                                <a:lnTo>
                                  <a:pt x="2538" y="0"/>
                                </a:lnTo>
                                <a:cubicBezTo>
                                  <a:pt x="2545" y="0"/>
                                  <a:pt x="2550" y="6"/>
                                  <a:pt x="2550" y="12"/>
                                </a:cubicBezTo>
                                <a:cubicBezTo>
                                  <a:pt x="2550" y="19"/>
                                  <a:pt x="2545" y="25"/>
                                  <a:pt x="2538" y="25"/>
                                </a:cubicBezTo>
                                <a:lnTo>
                                  <a:pt x="2463" y="25"/>
                                </a:lnTo>
                                <a:cubicBezTo>
                                  <a:pt x="2456" y="25"/>
                                  <a:pt x="2450" y="19"/>
                                  <a:pt x="2450" y="12"/>
                                </a:cubicBezTo>
                                <a:cubicBezTo>
                                  <a:pt x="2450" y="6"/>
                                  <a:pt x="2456" y="0"/>
                                  <a:pt x="2463" y="0"/>
                                </a:cubicBezTo>
                                <a:close/>
                                <a:moveTo>
                                  <a:pt x="2638" y="0"/>
                                </a:moveTo>
                                <a:lnTo>
                                  <a:pt x="2713" y="0"/>
                                </a:lnTo>
                                <a:cubicBezTo>
                                  <a:pt x="2720" y="0"/>
                                  <a:pt x="2725" y="6"/>
                                  <a:pt x="2725" y="12"/>
                                </a:cubicBezTo>
                                <a:cubicBezTo>
                                  <a:pt x="2725" y="19"/>
                                  <a:pt x="2720" y="25"/>
                                  <a:pt x="2713" y="25"/>
                                </a:cubicBezTo>
                                <a:lnTo>
                                  <a:pt x="2638" y="25"/>
                                </a:lnTo>
                                <a:cubicBezTo>
                                  <a:pt x="2631" y="25"/>
                                  <a:pt x="2625" y="19"/>
                                  <a:pt x="2625" y="12"/>
                                </a:cubicBezTo>
                                <a:cubicBezTo>
                                  <a:pt x="2625" y="6"/>
                                  <a:pt x="2631" y="0"/>
                                  <a:pt x="2638" y="0"/>
                                </a:cubicBezTo>
                                <a:close/>
                                <a:moveTo>
                                  <a:pt x="2813" y="0"/>
                                </a:moveTo>
                                <a:lnTo>
                                  <a:pt x="2888" y="0"/>
                                </a:lnTo>
                                <a:cubicBezTo>
                                  <a:pt x="2895" y="0"/>
                                  <a:pt x="2900" y="6"/>
                                  <a:pt x="2900" y="12"/>
                                </a:cubicBezTo>
                                <a:cubicBezTo>
                                  <a:pt x="2900" y="19"/>
                                  <a:pt x="2895" y="25"/>
                                  <a:pt x="2888" y="25"/>
                                </a:cubicBezTo>
                                <a:lnTo>
                                  <a:pt x="2813" y="25"/>
                                </a:lnTo>
                                <a:cubicBezTo>
                                  <a:pt x="2806" y="25"/>
                                  <a:pt x="2800" y="19"/>
                                  <a:pt x="2800" y="12"/>
                                </a:cubicBezTo>
                                <a:cubicBezTo>
                                  <a:pt x="2800" y="6"/>
                                  <a:pt x="2806" y="0"/>
                                  <a:pt x="2813" y="0"/>
                                </a:cubicBezTo>
                                <a:close/>
                                <a:moveTo>
                                  <a:pt x="2988" y="0"/>
                                </a:moveTo>
                                <a:lnTo>
                                  <a:pt x="3063" y="0"/>
                                </a:lnTo>
                                <a:cubicBezTo>
                                  <a:pt x="3070" y="0"/>
                                  <a:pt x="3075" y="6"/>
                                  <a:pt x="3075" y="12"/>
                                </a:cubicBezTo>
                                <a:cubicBezTo>
                                  <a:pt x="3075" y="19"/>
                                  <a:pt x="3070" y="25"/>
                                  <a:pt x="3063" y="25"/>
                                </a:cubicBezTo>
                                <a:lnTo>
                                  <a:pt x="2988" y="25"/>
                                </a:lnTo>
                                <a:cubicBezTo>
                                  <a:pt x="2981" y="25"/>
                                  <a:pt x="2975" y="19"/>
                                  <a:pt x="2975" y="12"/>
                                </a:cubicBezTo>
                                <a:cubicBezTo>
                                  <a:pt x="2975" y="6"/>
                                  <a:pt x="2981" y="0"/>
                                  <a:pt x="2988" y="0"/>
                                </a:cubicBezTo>
                                <a:close/>
                                <a:moveTo>
                                  <a:pt x="3163" y="0"/>
                                </a:moveTo>
                                <a:lnTo>
                                  <a:pt x="3238" y="0"/>
                                </a:lnTo>
                                <a:cubicBezTo>
                                  <a:pt x="3245" y="0"/>
                                  <a:pt x="3250" y="6"/>
                                  <a:pt x="3250" y="12"/>
                                </a:cubicBezTo>
                                <a:cubicBezTo>
                                  <a:pt x="3250" y="19"/>
                                  <a:pt x="3245" y="25"/>
                                  <a:pt x="3238" y="25"/>
                                </a:cubicBezTo>
                                <a:lnTo>
                                  <a:pt x="3163" y="25"/>
                                </a:lnTo>
                                <a:cubicBezTo>
                                  <a:pt x="3156" y="25"/>
                                  <a:pt x="3150" y="19"/>
                                  <a:pt x="3150" y="12"/>
                                </a:cubicBezTo>
                                <a:cubicBezTo>
                                  <a:pt x="3150" y="6"/>
                                  <a:pt x="3156" y="0"/>
                                  <a:pt x="3163" y="0"/>
                                </a:cubicBezTo>
                                <a:close/>
                                <a:moveTo>
                                  <a:pt x="3338" y="0"/>
                                </a:moveTo>
                                <a:lnTo>
                                  <a:pt x="3413" y="0"/>
                                </a:lnTo>
                                <a:cubicBezTo>
                                  <a:pt x="3420" y="0"/>
                                  <a:pt x="3425" y="6"/>
                                  <a:pt x="3425" y="12"/>
                                </a:cubicBezTo>
                                <a:cubicBezTo>
                                  <a:pt x="3425" y="19"/>
                                  <a:pt x="3420" y="25"/>
                                  <a:pt x="3413" y="25"/>
                                </a:cubicBezTo>
                                <a:lnTo>
                                  <a:pt x="3338" y="25"/>
                                </a:lnTo>
                                <a:cubicBezTo>
                                  <a:pt x="3331" y="25"/>
                                  <a:pt x="3325" y="19"/>
                                  <a:pt x="3325" y="12"/>
                                </a:cubicBezTo>
                                <a:cubicBezTo>
                                  <a:pt x="3325" y="6"/>
                                  <a:pt x="3331" y="0"/>
                                  <a:pt x="3338" y="0"/>
                                </a:cubicBezTo>
                                <a:close/>
                                <a:moveTo>
                                  <a:pt x="3513" y="0"/>
                                </a:moveTo>
                                <a:lnTo>
                                  <a:pt x="3588" y="0"/>
                                </a:lnTo>
                                <a:cubicBezTo>
                                  <a:pt x="3595" y="0"/>
                                  <a:pt x="3600" y="6"/>
                                  <a:pt x="3600" y="12"/>
                                </a:cubicBezTo>
                                <a:cubicBezTo>
                                  <a:pt x="3600" y="19"/>
                                  <a:pt x="3595" y="25"/>
                                  <a:pt x="3588" y="25"/>
                                </a:cubicBezTo>
                                <a:lnTo>
                                  <a:pt x="3513" y="25"/>
                                </a:lnTo>
                                <a:cubicBezTo>
                                  <a:pt x="3506" y="25"/>
                                  <a:pt x="3500" y="19"/>
                                  <a:pt x="3500" y="12"/>
                                </a:cubicBezTo>
                                <a:cubicBezTo>
                                  <a:pt x="3500" y="6"/>
                                  <a:pt x="3506" y="0"/>
                                  <a:pt x="3513" y="0"/>
                                </a:cubicBezTo>
                                <a:close/>
                                <a:moveTo>
                                  <a:pt x="3688" y="0"/>
                                </a:moveTo>
                                <a:lnTo>
                                  <a:pt x="3763" y="0"/>
                                </a:lnTo>
                                <a:cubicBezTo>
                                  <a:pt x="3770" y="0"/>
                                  <a:pt x="3775" y="6"/>
                                  <a:pt x="3775" y="12"/>
                                </a:cubicBezTo>
                                <a:cubicBezTo>
                                  <a:pt x="3775" y="19"/>
                                  <a:pt x="3770" y="25"/>
                                  <a:pt x="3763" y="25"/>
                                </a:cubicBezTo>
                                <a:lnTo>
                                  <a:pt x="3688" y="25"/>
                                </a:lnTo>
                                <a:cubicBezTo>
                                  <a:pt x="3681" y="25"/>
                                  <a:pt x="3675" y="19"/>
                                  <a:pt x="3675" y="12"/>
                                </a:cubicBezTo>
                                <a:cubicBezTo>
                                  <a:pt x="3675" y="6"/>
                                  <a:pt x="3681" y="0"/>
                                  <a:pt x="3688" y="0"/>
                                </a:cubicBezTo>
                                <a:close/>
                                <a:moveTo>
                                  <a:pt x="3863" y="0"/>
                                </a:moveTo>
                                <a:lnTo>
                                  <a:pt x="3938" y="0"/>
                                </a:lnTo>
                                <a:cubicBezTo>
                                  <a:pt x="3945" y="0"/>
                                  <a:pt x="3950" y="6"/>
                                  <a:pt x="3950" y="12"/>
                                </a:cubicBezTo>
                                <a:cubicBezTo>
                                  <a:pt x="3950" y="19"/>
                                  <a:pt x="3945" y="25"/>
                                  <a:pt x="3938" y="25"/>
                                </a:cubicBezTo>
                                <a:lnTo>
                                  <a:pt x="3863" y="25"/>
                                </a:lnTo>
                                <a:cubicBezTo>
                                  <a:pt x="3856" y="25"/>
                                  <a:pt x="3850" y="19"/>
                                  <a:pt x="3850" y="12"/>
                                </a:cubicBezTo>
                                <a:cubicBezTo>
                                  <a:pt x="3850" y="6"/>
                                  <a:pt x="3856" y="0"/>
                                  <a:pt x="3863" y="0"/>
                                </a:cubicBezTo>
                                <a:close/>
                                <a:moveTo>
                                  <a:pt x="4038" y="0"/>
                                </a:moveTo>
                                <a:lnTo>
                                  <a:pt x="4113" y="0"/>
                                </a:lnTo>
                                <a:cubicBezTo>
                                  <a:pt x="4120" y="0"/>
                                  <a:pt x="4125" y="6"/>
                                  <a:pt x="4125" y="12"/>
                                </a:cubicBezTo>
                                <a:cubicBezTo>
                                  <a:pt x="4125" y="19"/>
                                  <a:pt x="4120" y="25"/>
                                  <a:pt x="4113" y="25"/>
                                </a:cubicBezTo>
                                <a:lnTo>
                                  <a:pt x="4038" y="25"/>
                                </a:lnTo>
                                <a:cubicBezTo>
                                  <a:pt x="4031" y="25"/>
                                  <a:pt x="4025" y="19"/>
                                  <a:pt x="4025" y="12"/>
                                </a:cubicBezTo>
                                <a:cubicBezTo>
                                  <a:pt x="4025" y="6"/>
                                  <a:pt x="4031" y="0"/>
                                  <a:pt x="4038" y="0"/>
                                </a:cubicBezTo>
                                <a:close/>
                                <a:moveTo>
                                  <a:pt x="4213" y="0"/>
                                </a:moveTo>
                                <a:lnTo>
                                  <a:pt x="4288" y="0"/>
                                </a:lnTo>
                                <a:cubicBezTo>
                                  <a:pt x="4295" y="0"/>
                                  <a:pt x="4300" y="6"/>
                                  <a:pt x="4300" y="12"/>
                                </a:cubicBezTo>
                                <a:cubicBezTo>
                                  <a:pt x="4300" y="19"/>
                                  <a:pt x="4295" y="25"/>
                                  <a:pt x="4288" y="25"/>
                                </a:cubicBezTo>
                                <a:lnTo>
                                  <a:pt x="4213" y="25"/>
                                </a:lnTo>
                                <a:cubicBezTo>
                                  <a:pt x="4206" y="25"/>
                                  <a:pt x="4200" y="19"/>
                                  <a:pt x="4200" y="12"/>
                                </a:cubicBezTo>
                                <a:cubicBezTo>
                                  <a:pt x="4200" y="6"/>
                                  <a:pt x="4206" y="0"/>
                                  <a:pt x="4213" y="0"/>
                                </a:cubicBezTo>
                                <a:close/>
                                <a:moveTo>
                                  <a:pt x="4388" y="0"/>
                                </a:moveTo>
                                <a:lnTo>
                                  <a:pt x="4463" y="0"/>
                                </a:lnTo>
                                <a:cubicBezTo>
                                  <a:pt x="4470" y="0"/>
                                  <a:pt x="4475" y="6"/>
                                  <a:pt x="4475" y="12"/>
                                </a:cubicBezTo>
                                <a:cubicBezTo>
                                  <a:pt x="4475" y="19"/>
                                  <a:pt x="4470" y="25"/>
                                  <a:pt x="4463" y="25"/>
                                </a:cubicBezTo>
                                <a:lnTo>
                                  <a:pt x="4388" y="25"/>
                                </a:lnTo>
                                <a:cubicBezTo>
                                  <a:pt x="4381" y="25"/>
                                  <a:pt x="4375" y="19"/>
                                  <a:pt x="4375" y="12"/>
                                </a:cubicBezTo>
                                <a:cubicBezTo>
                                  <a:pt x="4375" y="6"/>
                                  <a:pt x="4381" y="0"/>
                                  <a:pt x="4388" y="0"/>
                                </a:cubicBezTo>
                                <a:close/>
                                <a:moveTo>
                                  <a:pt x="4563" y="0"/>
                                </a:moveTo>
                                <a:lnTo>
                                  <a:pt x="4638" y="0"/>
                                </a:lnTo>
                                <a:cubicBezTo>
                                  <a:pt x="4645" y="0"/>
                                  <a:pt x="4650" y="6"/>
                                  <a:pt x="4650" y="12"/>
                                </a:cubicBezTo>
                                <a:cubicBezTo>
                                  <a:pt x="4650" y="19"/>
                                  <a:pt x="4645" y="25"/>
                                  <a:pt x="4638" y="25"/>
                                </a:cubicBezTo>
                                <a:lnTo>
                                  <a:pt x="4563" y="25"/>
                                </a:lnTo>
                                <a:cubicBezTo>
                                  <a:pt x="4556" y="25"/>
                                  <a:pt x="4550" y="19"/>
                                  <a:pt x="4550" y="12"/>
                                </a:cubicBezTo>
                                <a:cubicBezTo>
                                  <a:pt x="4550" y="6"/>
                                  <a:pt x="4556" y="0"/>
                                  <a:pt x="4563" y="0"/>
                                </a:cubicBezTo>
                                <a:close/>
                                <a:moveTo>
                                  <a:pt x="4738" y="0"/>
                                </a:moveTo>
                                <a:lnTo>
                                  <a:pt x="4813" y="0"/>
                                </a:lnTo>
                                <a:cubicBezTo>
                                  <a:pt x="4820" y="0"/>
                                  <a:pt x="4825" y="6"/>
                                  <a:pt x="4825" y="12"/>
                                </a:cubicBezTo>
                                <a:cubicBezTo>
                                  <a:pt x="4825" y="19"/>
                                  <a:pt x="4820" y="25"/>
                                  <a:pt x="4813" y="25"/>
                                </a:cubicBezTo>
                                <a:lnTo>
                                  <a:pt x="4738" y="25"/>
                                </a:lnTo>
                                <a:cubicBezTo>
                                  <a:pt x="4731" y="25"/>
                                  <a:pt x="4725" y="19"/>
                                  <a:pt x="4725" y="12"/>
                                </a:cubicBezTo>
                                <a:cubicBezTo>
                                  <a:pt x="4725" y="6"/>
                                  <a:pt x="4731" y="0"/>
                                  <a:pt x="4738" y="0"/>
                                </a:cubicBezTo>
                                <a:close/>
                                <a:moveTo>
                                  <a:pt x="4913" y="0"/>
                                </a:moveTo>
                                <a:lnTo>
                                  <a:pt x="4988" y="0"/>
                                </a:lnTo>
                                <a:cubicBezTo>
                                  <a:pt x="4995" y="0"/>
                                  <a:pt x="5000" y="6"/>
                                  <a:pt x="5000" y="12"/>
                                </a:cubicBezTo>
                                <a:cubicBezTo>
                                  <a:pt x="5000" y="19"/>
                                  <a:pt x="4995" y="25"/>
                                  <a:pt x="4988" y="25"/>
                                </a:cubicBezTo>
                                <a:lnTo>
                                  <a:pt x="4913" y="25"/>
                                </a:lnTo>
                                <a:cubicBezTo>
                                  <a:pt x="4906" y="25"/>
                                  <a:pt x="4900" y="19"/>
                                  <a:pt x="4900" y="12"/>
                                </a:cubicBezTo>
                                <a:cubicBezTo>
                                  <a:pt x="4900" y="6"/>
                                  <a:pt x="4906" y="0"/>
                                  <a:pt x="4913" y="0"/>
                                </a:cubicBezTo>
                                <a:close/>
                                <a:moveTo>
                                  <a:pt x="5088" y="0"/>
                                </a:moveTo>
                                <a:lnTo>
                                  <a:pt x="5163" y="0"/>
                                </a:lnTo>
                                <a:cubicBezTo>
                                  <a:pt x="5170" y="0"/>
                                  <a:pt x="5175" y="6"/>
                                  <a:pt x="5175" y="12"/>
                                </a:cubicBezTo>
                                <a:cubicBezTo>
                                  <a:pt x="5175" y="19"/>
                                  <a:pt x="5170" y="25"/>
                                  <a:pt x="5163" y="25"/>
                                </a:cubicBezTo>
                                <a:lnTo>
                                  <a:pt x="5088" y="25"/>
                                </a:lnTo>
                                <a:cubicBezTo>
                                  <a:pt x="5081" y="25"/>
                                  <a:pt x="5075" y="19"/>
                                  <a:pt x="5075" y="12"/>
                                </a:cubicBezTo>
                                <a:cubicBezTo>
                                  <a:pt x="5075" y="6"/>
                                  <a:pt x="5081" y="0"/>
                                  <a:pt x="5088" y="0"/>
                                </a:cubicBezTo>
                                <a:close/>
                                <a:moveTo>
                                  <a:pt x="5263" y="0"/>
                                </a:moveTo>
                                <a:lnTo>
                                  <a:pt x="5338" y="0"/>
                                </a:lnTo>
                                <a:cubicBezTo>
                                  <a:pt x="5345" y="0"/>
                                  <a:pt x="5350" y="6"/>
                                  <a:pt x="5350" y="12"/>
                                </a:cubicBezTo>
                                <a:cubicBezTo>
                                  <a:pt x="5350" y="19"/>
                                  <a:pt x="5345" y="25"/>
                                  <a:pt x="5338" y="25"/>
                                </a:cubicBezTo>
                                <a:lnTo>
                                  <a:pt x="5263" y="25"/>
                                </a:lnTo>
                                <a:cubicBezTo>
                                  <a:pt x="5256" y="25"/>
                                  <a:pt x="5250" y="19"/>
                                  <a:pt x="5250" y="12"/>
                                </a:cubicBezTo>
                                <a:cubicBezTo>
                                  <a:pt x="5250" y="6"/>
                                  <a:pt x="5256" y="0"/>
                                  <a:pt x="5263" y="0"/>
                                </a:cubicBezTo>
                                <a:close/>
                                <a:moveTo>
                                  <a:pt x="5438" y="0"/>
                                </a:moveTo>
                                <a:lnTo>
                                  <a:pt x="5513" y="0"/>
                                </a:lnTo>
                                <a:cubicBezTo>
                                  <a:pt x="5520" y="0"/>
                                  <a:pt x="5525" y="6"/>
                                  <a:pt x="5525" y="12"/>
                                </a:cubicBezTo>
                                <a:cubicBezTo>
                                  <a:pt x="5525" y="19"/>
                                  <a:pt x="5520" y="25"/>
                                  <a:pt x="5513" y="25"/>
                                </a:cubicBezTo>
                                <a:lnTo>
                                  <a:pt x="5438" y="25"/>
                                </a:lnTo>
                                <a:cubicBezTo>
                                  <a:pt x="5431" y="25"/>
                                  <a:pt x="5425" y="19"/>
                                  <a:pt x="5425" y="12"/>
                                </a:cubicBezTo>
                                <a:cubicBezTo>
                                  <a:pt x="5425" y="6"/>
                                  <a:pt x="5431" y="0"/>
                                  <a:pt x="5438" y="0"/>
                                </a:cubicBezTo>
                                <a:close/>
                                <a:moveTo>
                                  <a:pt x="5613" y="0"/>
                                </a:moveTo>
                                <a:lnTo>
                                  <a:pt x="5688" y="0"/>
                                </a:lnTo>
                                <a:cubicBezTo>
                                  <a:pt x="5695" y="0"/>
                                  <a:pt x="5700" y="6"/>
                                  <a:pt x="5700" y="12"/>
                                </a:cubicBezTo>
                                <a:cubicBezTo>
                                  <a:pt x="5700" y="19"/>
                                  <a:pt x="5695" y="25"/>
                                  <a:pt x="5688" y="25"/>
                                </a:cubicBezTo>
                                <a:lnTo>
                                  <a:pt x="5613" y="25"/>
                                </a:lnTo>
                                <a:cubicBezTo>
                                  <a:pt x="5606" y="25"/>
                                  <a:pt x="5600" y="19"/>
                                  <a:pt x="5600" y="12"/>
                                </a:cubicBezTo>
                                <a:cubicBezTo>
                                  <a:pt x="5600" y="6"/>
                                  <a:pt x="5606" y="0"/>
                                  <a:pt x="5613" y="0"/>
                                </a:cubicBezTo>
                                <a:close/>
                                <a:moveTo>
                                  <a:pt x="5788" y="0"/>
                                </a:moveTo>
                                <a:lnTo>
                                  <a:pt x="5863" y="0"/>
                                </a:lnTo>
                                <a:cubicBezTo>
                                  <a:pt x="5870" y="0"/>
                                  <a:pt x="5875" y="6"/>
                                  <a:pt x="5875" y="12"/>
                                </a:cubicBezTo>
                                <a:cubicBezTo>
                                  <a:pt x="5875" y="19"/>
                                  <a:pt x="5870" y="25"/>
                                  <a:pt x="5863" y="25"/>
                                </a:cubicBezTo>
                                <a:lnTo>
                                  <a:pt x="5788" y="25"/>
                                </a:lnTo>
                                <a:cubicBezTo>
                                  <a:pt x="5781" y="25"/>
                                  <a:pt x="5775" y="19"/>
                                  <a:pt x="5775" y="12"/>
                                </a:cubicBezTo>
                                <a:cubicBezTo>
                                  <a:pt x="5775" y="6"/>
                                  <a:pt x="5781" y="0"/>
                                  <a:pt x="5788" y="0"/>
                                </a:cubicBezTo>
                                <a:close/>
                                <a:moveTo>
                                  <a:pt x="5963" y="0"/>
                                </a:moveTo>
                                <a:lnTo>
                                  <a:pt x="6038" y="0"/>
                                </a:lnTo>
                                <a:cubicBezTo>
                                  <a:pt x="6045" y="0"/>
                                  <a:pt x="6050" y="6"/>
                                  <a:pt x="6050" y="12"/>
                                </a:cubicBezTo>
                                <a:cubicBezTo>
                                  <a:pt x="6050" y="19"/>
                                  <a:pt x="6045" y="25"/>
                                  <a:pt x="6038" y="25"/>
                                </a:cubicBezTo>
                                <a:lnTo>
                                  <a:pt x="5963" y="25"/>
                                </a:lnTo>
                                <a:cubicBezTo>
                                  <a:pt x="5956" y="25"/>
                                  <a:pt x="5950" y="19"/>
                                  <a:pt x="5950" y="12"/>
                                </a:cubicBezTo>
                                <a:cubicBezTo>
                                  <a:pt x="5950" y="6"/>
                                  <a:pt x="5956" y="0"/>
                                  <a:pt x="5963" y="0"/>
                                </a:cubicBezTo>
                                <a:close/>
                                <a:moveTo>
                                  <a:pt x="6138" y="0"/>
                                </a:moveTo>
                                <a:lnTo>
                                  <a:pt x="6213" y="0"/>
                                </a:lnTo>
                                <a:cubicBezTo>
                                  <a:pt x="6220" y="0"/>
                                  <a:pt x="6225" y="6"/>
                                  <a:pt x="6225" y="12"/>
                                </a:cubicBezTo>
                                <a:cubicBezTo>
                                  <a:pt x="6225" y="19"/>
                                  <a:pt x="6220" y="25"/>
                                  <a:pt x="6213" y="25"/>
                                </a:cubicBezTo>
                                <a:lnTo>
                                  <a:pt x="6138" y="25"/>
                                </a:lnTo>
                                <a:cubicBezTo>
                                  <a:pt x="6131" y="25"/>
                                  <a:pt x="6125" y="19"/>
                                  <a:pt x="6125" y="12"/>
                                </a:cubicBezTo>
                                <a:cubicBezTo>
                                  <a:pt x="6125" y="6"/>
                                  <a:pt x="6131" y="0"/>
                                  <a:pt x="6138" y="0"/>
                                </a:cubicBezTo>
                                <a:close/>
                                <a:moveTo>
                                  <a:pt x="6313" y="0"/>
                                </a:moveTo>
                                <a:lnTo>
                                  <a:pt x="6388" y="0"/>
                                </a:lnTo>
                                <a:cubicBezTo>
                                  <a:pt x="6395" y="0"/>
                                  <a:pt x="6400" y="6"/>
                                  <a:pt x="6400" y="12"/>
                                </a:cubicBezTo>
                                <a:cubicBezTo>
                                  <a:pt x="6400" y="19"/>
                                  <a:pt x="6395" y="25"/>
                                  <a:pt x="6388" y="25"/>
                                </a:cubicBezTo>
                                <a:lnTo>
                                  <a:pt x="6313" y="25"/>
                                </a:lnTo>
                                <a:cubicBezTo>
                                  <a:pt x="6306" y="25"/>
                                  <a:pt x="6300" y="19"/>
                                  <a:pt x="6300" y="12"/>
                                </a:cubicBezTo>
                                <a:cubicBezTo>
                                  <a:pt x="6300" y="6"/>
                                  <a:pt x="6306" y="0"/>
                                  <a:pt x="6313" y="0"/>
                                </a:cubicBezTo>
                                <a:close/>
                                <a:moveTo>
                                  <a:pt x="6488" y="0"/>
                                </a:moveTo>
                                <a:lnTo>
                                  <a:pt x="6563" y="0"/>
                                </a:lnTo>
                                <a:cubicBezTo>
                                  <a:pt x="6570" y="0"/>
                                  <a:pt x="6575" y="6"/>
                                  <a:pt x="6575" y="12"/>
                                </a:cubicBezTo>
                                <a:cubicBezTo>
                                  <a:pt x="6575" y="19"/>
                                  <a:pt x="6570" y="25"/>
                                  <a:pt x="6563" y="25"/>
                                </a:cubicBezTo>
                                <a:lnTo>
                                  <a:pt x="6488" y="25"/>
                                </a:lnTo>
                                <a:cubicBezTo>
                                  <a:pt x="6481" y="25"/>
                                  <a:pt x="6475" y="19"/>
                                  <a:pt x="6475" y="12"/>
                                </a:cubicBezTo>
                                <a:cubicBezTo>
                                  <a:pt x="6475" y="6"/>
                                  <a:pt x="6481" y="0"/>
                                  <a:pt x="6488" y="0"/>
                                </a:cubicBezTo>
                                <a:close/>
                                <a:moveTo>
                                  <a:pt x="6663" y="0"/>
                                </a:moveTo>
                                <a:lnTo>
                                  <a:pt x="6738" y="0"/>
                                </a:lnTo>
                                <a:cubicBezTo>
                                  <a:pt x="6745" y="0"/>
                                  <a:pt x="6750" y="6"/>
                                  <a:pt x="6750" y="12"/>
                                </a:cubicBezTo>
                                <a:cubicBezTo>
                                  <a:pt x="6750" y="19"/>
                                  <a:pt x="6745" y="25"/>
                                  <a:pt x="6738" y="25"/>
                                </a:cubicBezTo>
                                <a:lnTo>
                                  <a:pt x="6663" y="25"/>
                                </a:lnTo>
                                <a:cubicBezTo>
                                  <a:pt x="6656" y="25"/>
                                  <a:pt x="6650" y="19"/>
                                  <a:pt x="6650" y="12"/>
                                </a:cubicBezTo>
                                <a:cubicBezTo>
                                  <a:pt x="6650" y="6"/>
                                  <a:pt x="6656" y="0"/>
                                  <a:pt x="6663" y="0"/>
                                </a:cubicBezTo>
                                <a:close/>
                                <a:moveTo>
                                  <a:pt x="6838" y="0"/>
                                </a:moveTo>
                                <a:lnTo>
                                  <a:pt x="6913" y="0"/>
                                </a:lnTo>
                                <a:cubicBezTo>
                                  <a:pt x="6920" y="0"/>
                                  <a:pt x="6925" y="6"/>
                                  <a:pt x="6925" y="12"/>
                                </a:cubicBezTo>
                                <a:cubicBezTo>
                                  <a:pt x="6925" y="19"/>
                                  <a:pt x="6920" y="25"/>
                                  <a:pt x="6913" y="25"/>
                                </a:cubicBezTo>
                                <a:lnTo>
                                  <a:pt x="6838" y="25"/>
                                </a:lnTo>
                                <a:cubicBezTo>
                                  <a:pt x="6831" y="25"/>
                                  <a:pt x="6825" y="19"/>
                                  <a:pt x="6825" y="12"/>
                                </a:cubicBezTo>
                                <a:cubicBezTo>
                                  <a:pt x="6825" y="6"/>
                                  <a:pt x="6831" y="0"/>
                                  <a:pt x="6838" y="0"/>
                                </a:cubicBezTo>
                                <a:close/>
                                <a:moveTo>
                                  <a:pt x="7013" y="0"/>
                                </a:moveTo>
                                <a:lnTo>
                                  <a:pt x="7088" y="0"/>
                                </a:lnTo>
                                <a:cubicBezTo>
                                  <a:pt x="7095" y="0"/>
                                  <a:pt x="7100" y="6"/>
                                  <a:pt x="7100" y="12"/>
                                </a:cubicBezTo>
                                <a:cubicBezTo>
                                  <a:pt x="7100" y="19"/>
                                  <a:pt x="7095" y="25"/>
                                  <a:pt x="7088" y="25"/>
                                </a:cubicBezTo>
                                <a:lnTo>
                                  <a:pt x="7013" y="25"/>
                                </a:lnTo>
                                <a:cubicBezTo>
                                  <a:pt x="7006" y="25"/>
                                  <a:pt x="7000" y="19"/>
                                  <a:pt x="7000" y="12"/>
                                </a:cubicBezTo>
                                <a:cubicBezTo>
                                  <a:pt x="7000" y="6"/>
                                  <a:pt x="7006" y="0"/>
                                  <a:pt x="7013" y="0"/>
                                </a:cubicBezTo>
                                <a:close/>
                                <a:moveTo>
                                  <a:pt x="7188" y="0"/>
                                </a:moveTo>
                                <a:lnTo>
                                  <a:pt x="7263" y="0"/>
                                </a:lnTo>
                                <a:cubicBezTo>
                                  <a:pt x="7270" y="0"/>
                                  <a:pt x="7275" y="6"/>
                                  <a:pt x="7275" y="12"/>
                                </a:cubicBezTo>
                                <a:cubicBezTo>
                                  <a:pt x="7275" y="19"/>
                                  <a:pt x="7270" y="25"/>
                                  <a:pt x="7263" y="25"/>
                                </a:cubicBezTo>
                                <a:lnTo>
                                  <a:pt x="7188" y="25"/>
                                </a:lnTo>
                                <a:cubicBezTo>
                                  <a:pt x="7181" y="25"/>
                                  <a:pt x="7175" y="19"/>
                                  <a:pt x="7175" y="12"/>
                                </a:cubicBezTo>
                                <a:cubicBezTo>
                                  <a:pt x="7175" y="6"/>
                                  <a:pt x="7181" y="0"/>
                                  <a:pt x="7188" y="0"/>
                                </a:cubicBezTo>
                                <a:close/>
                                <a:moveTo>
                                  <a:pt x="7363" y="0"/>
                                </a:moveTo>
                                <a:lnTo>
                                  <a:pt x="7438" y="0"/>
                                </a:lnTo>
                                <a:cubicBezTo>
                                  <a:pt x="7445" y="0"/>
                                  <a:pt x="7450" y="6"/>
                                  <a:pt x="7450" y="12"/>
                                </a:cubicBezTo>
                                <a:cubicBezTo>
                                  <a:pt x="7450" y="19"/>
                                  <a:pt x="7445" y="25"/>
                                  <a:pt x="7438" y="25"/>
                                </a:cubicBezTo>
                                <a:lnTo>
                                  <a:pt x="7363" y="25"/>
                                </a:lnTo>
                                <a:cubicBezTo>
                                  <a:pt x="7356" y="25"/>
                                  <a:pt x="7350" y="19"/>
                                  <a:pt x="7350" y="12"/>
                                </a:cubicBezTo>
                                <a:cubicBezTo>
                                  <a:pt x="7350" y="6"/>
                                  <a:pt x="7356" y="0"/>
                                  <a:pt x="7363" y="0"/>
                                </a:cubicBezTo>
                                <a:close/>
                                <a:moveTo>
                                  <a:pt x="7538" y="0"/>
                                </a:moveTo>
                                <a:lnTo>
                                  <a:pt x="7613" y="0"/>
                                </a:lnTo>
                                <a:cubicBezTo>
                                  <a:pt x="7620" y="0"/>
                                  <a:pt x="7625" y="6"/>
                                  <a:pt x="7625" y="12"/>
                                </a:cubicBezTo>
                                <a:cubicBezTo>
                                  <a:pt x="7625" y="19"/>
                                  <a:pt x="7620" y="25"/>
                                  <a:pt x="7613" y="25"/>
                                </a:cubicBezTo>
                                <a:lnTo>
                                  <a:pt x="7538" y="25"/>
                                </a:lnTo>
                                <a:cubicBezTo>
                                  <a:pt x="7531" y="25"/>
                                  <a:pt x="7525" y="19"/>
                                  <a:pt x="7525" y="12"/>
                                </a:cubicBezTo>
                                <a:cubicBezTo>
                                  <a:pt x="7525" y="6"/>
                                  <a:pt x="7531" y="0"/>
                                  <a:pt x="7538" y="0"/>
                                </a:cubicBezTo>
                                <a:close/>
                                <a:moveTo>
                                  <a:pt x="7713" y="0"/>
                                </a:moveTo>
                                <a:lnTo>
                                  <a:pt x="7788" y="0"/>
                                </a:lnTo>
                                <a:cubicBezTo>
                                  <a:pt x="7795" y="0"/>
                                  <a:pt x="7800" y="6"/>
                                  <a:pt x="7800" y="12"/>
                                </a:cubicBezTo>
                                <a:cubicBezTo>
                                  <a:pt x="7800" y="19"/>
                                  <a:pt x="7795" y="25"/>
                                  <a:pt x="7788" y="25"/>
                                </a:cubicBezTo>
                                <a:lnTo>
                                  <a:pt x="7713" y="25"/>
                                </a:lnTo>
                                <a:cubicBezTo>
                                  <a:pt x="7706" y="25"/>
                                  <a:pt x="7700" y="19"/>
                                  <a:pt x="7700" y="12"/>
                                </a:cubicBezTo>
                                <a:cubicBezTo>
                                  <a:pt x="7700" y="6"/>
                                  <a:pt x="7706" y="0"/>
                                  <a:pt x="7713" y="0"/>
                                </a:cubicBezTo>
                                <a:close/>
                                <a:moveTo>
                                  <a:pt x="7888" y="0"/>
                                </a:moveTo>
                                <a:lnTo>
                                  <a:pt x="7963" y="0"/>
                                </a:lnTo>
                                <a:cubicBezTo>
                                  <a:pt x="7970" y="0"/>
                                  <a:pt x="7975" y="6"/>
                                  <a:pt x="7975" y="12"/>
                                </a:cubicBezTo>
                                <a:cubicBezTo>
                                  <a:pt x="7975" y="19"/>
                                  <a:pt x="7970" y="25"/>
                                  <a:pt x="7963" y="25"/>
                                </a:cubicBezTo>
                                <a:lnTo>
                                  <a:pt x="7888" y="25"/>
                                </a:lnTo>
                                <a:cubicBezTo>
                                  <a:pt x="7881" y="25"/>
                                  <a:pt x="7875" y="19"/>
                                  <a:pt x="7875" y="12"/>
                                </a:cubicBezTo>
                                <a:cubicBezTo>
                                  <a:pt x="7875" y="6"/>
                                  <a:pt x="7881" y="0"/>
                                  <a:pt x="7888" y="0"/>
                                </a:cubicBezTo>
                                <a:close/>
                                <a:moveTo>
                                  <a:pt x="8063" y="0"/>
                                </a:moveTo>
                                <a:lnTo>
                                  <a:pt x="8138" y="0"/>
                                </a:lnTo>
                                <a:cubicBezTo>
                                  <a:pt x="8145" y="0"/>
                                  <a:pt x="8150" y="6"/>
                                  <a:pt x="8150" y="12"/>
                                </a:cubicBezTo>
                                <a:cubicBezTo>
                                  <a:pt x="8150" y="19"/>
                                  <a:pt x="8145" y="25"/>
                                  <a:pt x="8138" y="25"/>
                                </a:cubicBezTo>
                                <a:lnTo>
                                  <a:pt x="8063" y="25"/>
                                </a:lnTo>
                                <a:cubicBezTo>
                                  <a:pt x="8056" y="25"/>
                                  <a:pt x="8050" y="19"/>
                                  <a:pt x="8050" y="12"/>
                                </a:cubicBezTo>
                                <a:cubicBezTo>
                                  <a:pt x="8050" y="6"/>
                                  <a:pt x="8056" y="0"/>
                                  <a:pt x="8063" y="0"/>
                                </a:cubicBezTo>
                                <a:close/>
                                <a:moveTo>
                                  <a:pt x="8238" y="0"/>
                                </a:moveTo>
                                <a:lnTo>
                                  <a:pt x="8313" y="0"/>
                                </a:lnTo>
                                <a:cubicBezTo>
                                  <a:pt x="8320" y="0"/>
                                  <a:pt x="8325" y="6"/>
                                  <a:pt x="8325" y="12"/>
                                </a:cubicBezTo>
                                <a:cubicBezTo>
                                  <a:pt x="8325" y="19"/>
                                  <a:pt x="8320" y="25"/>
                                  <a:pt x="8313" y="25"/>
                                </a:cubicBezTo>
                                <a:lnTo>
                                  <a:pt x="8238" y="25"/>
                                </a:lnTo>
                                <a:cubicBezTo>
                                  <a:pt x="8231" y="25"/>
                                  <a:pt x="8225" y="19"/>
                                  <a:pt x="8225" y="12"/>
                                </a:cubicBezTo>
                                <a:cubicBezTo>
                                  <a:pt x="8225" y="6"/>
                                  <a:pt x="8231" y="0"/>
                                  <a:pt x="8238" y="0"/>
                                </a:cubicBezTo>
                                <a:close/>
                                <a:moveTo>
                                  <a:pt x="8413" y="0"/>
                                </a:moveTo>
                                <a:lnTo>
                                  <a:pt x="8488" y="0"/>
                                </a:lnTo>
                                <a:cubicBezTo>
                                  <a:pt x="8495" y="0"/>
                                  <a:pt x="8500" y="6"/>
                                  <a:pt x="8500" y="12"/>
                                </a:cubicBezTo>
                                <a:cubicBezTo>
                                  <a:pt x="8500" y="19"/>
                                  <a:pt x="8495" y="25"/>
                                  <a:pt x="8488" y="25"/>
                                </a:cubicBezTo>
                                <a:lnTo>
                                  <a:pt x="8413" y="25"/>
                                </a:lnTo>
                                <a:cubicBezTo>
                                  <a:pt x="8406" y="25"/>
                                  <a:pt x="8400" y="19"/>
                                  <a:pt x="8400" y="12"/>
                                </a:cubicBezTo>
                                <a:cubicBezTo>
                                  <a:pt x="8400" y="6"/>
                                  <a:pt x="8406" y="0"/>
                                  <a:pt x="8413" y="0"/>
                                </a:cubicBezTo>
                                <a:close/>
                                <a:moveTo>
                                  <a:pt x="8588" y="0"/>
                                </a:moveTo>
                                <a:lnTo>
                                  <a:pt x="8663" y="0"/>
                                </a:lnTo>
                                <a:cubicBezTo>
                                  <a:pt x="8670" y="0"/>
                                  <a:pt x="8675" y="6"/>
                                  <a:pt x="8675" y="12"/>
                                </a:cubicBezTo>
                                <a:cubicBezTo>
                                  <a:pt x="8675" y="19"/>
                                  <a:pt x="8670" y="25"/>
                                  <a:pt x="8663" y="25"/>
                                </a:cubicBezTo>
                                <a:lnTo>
                                  <a:pt x="8588" y="25"/>
                                </a:lnTo>
                                <a:cubicBezTo>
                                  <a:pt x="8581" y="25"/>
                                  <a:pt x="8575" y="19"/>
                                  <a:pt x="8575" y="12"/>
                                </a:cubicBezTo>
                                <a:cubicBezTo>
                                  <a:pt x="8575" y="6"/>
                                  <a:pt x="8581" y="0"/>
                                  <a:pt x="8588" y="0"/>
                                </a:cubicBezTo>
                                <a:close/>
                                <a:moveTo>
                                  <a:pt x="8763" y="0"/>
                                </a:moveTo>
                                <a:lnTo>
                                  <a:pt x="8838" y="0"/>
                                </a:lnTo>
                                <a:cubicBezTo>
                                  <a:pt x="8845" y="0"/>
                                  <a:pt x="8850" y="6"/>
                                  <a:pt x="8850" y="12"/>
                                </a:cubicBezTo>
                                <a:cubicBezTo>
                                  <a:pt x="8850" y="19"/>
                                  <a:pt x="8845" y="25"/>
                                  <a:pt x="8838" y="25"/>
                                </a:cubicBezTo>
                                <a:lnTo>
                                  <a:pt x="8763" y="25"/>
                                </a:lnTo>
                                <a:cubicBezTo>
                                  <a:pt x="8756" y="25"/>
                                  <a:pt x="8750" y="19"/>
                                  <a:pt x="8750" y="12"/>
                                </a:cubicBezTo>
                                <a:cubicBezTo>
                                  <a:pt x="8750" y="6"/>
                                  <a:pt x="8756" y="0"/>
                                  <a:pt x="8763" y="0"/>
                                </a:cubicBezTo>
                                <a:close/>
                                <a:moveTo>
                                  <a:pt x="8938" y="0"/>
                                </a:moveTo>
                                <a:lnTo>
                                  <a:pt x="9013" y="0"/>
                                </a:lnTo>
                                <a:cubicBezTo>
                                  <a:pt x="9020" y="0"/>
                                  <a:pt x="9025" y="6"/>
                                  <a:pt x="9025" y="12"/>
                                </a:cubicBezTo>
                                <a:cubicBezTo>
                                  <a:pt x="9025" y="19"/>
                                  <a:pt x="9020" y="25"/>
                                  <a:pt x="9013" y="25"/>
                                </a:cubicBezTo>
                                <a:lnTo>
                                  <a:pt x="8938" y="25"/>
                                </a:lnTo>
                                <a:cubicBezTo>
                                  <a:pt x="8931" y="25"/>
                                  <a:pt x="8925" y="19"/>
                                  <a:pt x="8925" y="12"/>
                                </a:cubicBezTo>
                                <a:cubicBezTo>
                                  <a:pt x="8925" y="6"/>
                                  <a:pt x="8931" y="0"/>
                                  <a:pt x="8938" y="0"/>
                                </a:cubicBezTo>
                                <a:close/>
                                <a:moveTo>
                                  <a:pt x="9113" y="0"/>
                                </a:moveTo>
                                <a:lnTo>
                                  <a:pt x="9188" y="0"/>
                                </a:lnTo>
                                <a:cubicBezTo>
                                  <a:pt x="9195" y="0"/>
                                  <a:pt x="9200" y="6"/>
                                  <a:pt x="9200" y="12"/>
                                </a:cubicBezTo>
                                <a:cubicBezTo>
                                  <a:pt x="9200" y="19"/>
                                  <a:pt x="9195" y="25"/>
                                  <a:pt x="9188" y="25"/>
                                </a:cubicBezTo>
                                <a:lnTo>
                                  <a:pt x="9113" y="25"/>
                                </a:lnTo>
                                <a:cubicBezTo>
                                  <a:pt x="9106" y="25"/>
                                  <a:pt x="9100" y="19"/>
                                  <a:pt x="9100" y="12"/>
                                </a:cubicBezTo>
                                <a:cubicBezTo>
                                  <a:pt x="9100" y="6"/>
                                  <a:pt x="9106" y="0"/>
                                  <a:pt x="9113" y="0"/>
                                </a:cubicBezTo>
                                <a:close/>
                                <a:moveTo>
                                  <a:pt x="9288" y="0"/>
                                </a:moveTo>
                                <a:lnTo>
                                  <a:pt x="9363" y="0"/>
                                </a:lnTo>
                                <a:cubicBezTo>
                                  <a:pt x="9370" y="0"/>
                                  <a:pt x="9375" y="6"/>
                                  <a:pt x="9375" y="12"/>
                                </a:cubicBezTo>
                                <a:cubicBezTo>
                                  <a:pt x="9375" y="19"/>
                                  <a:pt x="9370" y="25"/>
                                  <a:pt x="9363" y="25"/>
                                </a:cubicBezTo>
                                <a:lnTo>
                                  <a:pt x="9288" y="25"/>
                                </a:lnTo>
                                <a:cubicBezTo>
                                  <a:pt x="9281" y="25"/>
                                  <a:pt x="9275" y="19"/>
                                  <a:pt x="9275" y="12"/>
                                </a:cubicBezTo>
                                <a:cubicBezTo>
                                  <a:pt x="9275" y="6"/>
                                  <a:pt x="9281" y="0"/>
                                  <a:pt x="9288" y="0"/>
                                </a:cubicBezTo>
                                <a:close/>
                                <a:moveTo>
                                  <a:pt x="9463" y="0"/>
                                </a:moveTo>
                                <a:lnTo>
                                  <a:pt x="9538" y="0"/>
                                </a:lnTo>
                                <a:cubicBezTo>
                                  <a:pt x="9545" y="0"/>
                                  <a:pt x="9550" y="6"/>
                                  <a:pt x="9550" y="12"/>
                                </a:cubicBezTo>
                                <a:cubicBezTo>
                                  <a:pt x="9550" y="19"/>
                                  <a:pt x="9545" y="25"/>
                                  <a:pt x="9538" y="25"/>
                                </a:cubicBezTo>
                                <a:lnTo>
                                  <a:pt x="9463" y="25"/>
                                </a:lnTo>
                                <a:cubicBezTo>
                                  <a:pt x="9456" y="25"/>
                                  <a:pt x="9450" y="19"/>
                                  <a:pt x="9450" y="12"/>
                                </a:cubicBezTo>
                                <a:cubicBezTo>
                                  <a:pt x="9450" y="6"/>
                                  <a:pt x="9456" y="0"/>
                                  <a:pt x="9463" y="0"/>
                                </a:cubicBezTo>
                                <a:close/>
                                <a:moveTo>
                                  <a:pt x="9638" y="0"/>
                                </a:moveTo>
                                <a:lnTo>
                                  <a:pt x="9713" y="0"/>
                                </a:lnTo>
                                <a:cubicBezTo>
                                  <a:pt x="9720" y="0"/>
                                  <a:pt x="9725" y="6"/>
                                  <a:pt x="9725" y="12"/>
                                </a:cubicBezTo>
                                <a:cubicBezTo>
                                  <a:pt x="9725" y="19"/>
                                  <a:pt x="9720" y="25"/>
                                  <a:pt x="9713" y="25"/>
                                </a:cubicBezTo>
                                <a:lnTo>
                                  <a:pt x="9638" y="25"/>
                                </a:lnTo>
                                <a:cubicBezTo>
                                  <a:pt x="9631" y="25"/>
                                  <a:pt x="9625" y="19"/>
                                  <a:pt x="9625" y="12"/>
                                </a:cubicBezTo>
                                <a:cubicBezTo>
                                  <a:pt x="9625" y="6"/>
                                  <a:pt x="9631" y="0"/>
                                  <a:pt x="9638" y="0"/>
                                </a:cubicBezTo>
                                <a:close/>
                                <a:moveTo>
                                  <a:pt x="9813" y="0"/>
                                </a:moveTo>
                                <a:lnTo>
                                  <a:pt x="9888" y="0"/>
                                </a:lnTo>
                                <a:cubicBezTo>
                                  <a:pt x="9895" y="0"/>
                                  <a:pt x="9900" y="6"/>
                                  <a:pt x="9900" y="12"/>
                                </a:cubicBezTo>
                                <a:cubicBezTo>
                                  <a:pt x="9900" y="19"/>
                                  <a:pt x="9895" y="25"/>
                                  <a:pt x="9888" y="25"/>
                                </a:cubicBezTo>
                                <a:lnTo>
                                  <a:pt x="9813" y="25"/>
                                </a:lnTo>
                                <a:cubicBezTo>
                                  <a:pt x="9806" y="25"/>
                                  <a:pt x="9800" y="19"/>
                                  <a:pt x="9800" y="12"/>
                                </a:cubicBezTo>
                                <a:cubicBezTo>
                                  <a:pt x="9800" y="6"/>
                                  <a:pt x="9806" y="0"/>
                                  <a:pt x="9813" y="0"/>
                                </a:cubicBezTo>
                                <a:close/>
                                <a:moveTo>
                                  <a:pt x="9988" y="0"/>
                                </a:moveTo>
                                <a:lnTo>
                                  <a:pt x="10063" y="0"/>
                                </a:lnTo>
                                <a:cubicBezTo>
                                  <a:pt x="10070" y="0"/>
                                  <a:pt x="10075" y="6"/>
                                  <a:pt x="10075" y="12"/>
                                </a:cubicBezTo>
                                <a:cubicBezTo>
                                  <a:pt x="10075" y="19"/>
                                  <a:pt x="10070" y="25"/>
                                  <a:pt x="10063" y="25"/>
                                </a:cubicBezTo>
                                <a:lnTo>
                                  <a:pt x="9988" y="25"/>
                                </a:lnTo>
                                <a:cubicBezTo>
                                  <a:pt x="9981" y="25"/>
                                  <a:pt x="9975" y="19"/>
                                  <a:pt x="9975" y="12"/>
                                </a:cubicBezTo>
                                <a:cubicBezTo>
                                  <a:pt x="9975" y="6"/>
                                  <a:pt x="9981" y="0"/>
                                  <a:pt x="9988" y="0"/>
                                </a:cubicBezTo>
                                <a:close/>
                                <a:moveTo>
                                  <a:pt x="10163" y="0"/>
                                </a:moveTo>
                                <a:lnTo>
                                  <a:pt x="10238" y="0"/>
                                </a:lnTo>
                                <a:cubicBezTo>
                                  <a:pt x="10245" y="0"/>
                                  <a:pt x="10250" y="6"/>
                                  <a:pt x="10250" y="12"/>
                                </a:cubicBezTo>
                                <a:cubicBezTo>
                                  <a:pt x="10250" y="19"/>
                                  <a:pt x="10245" y="25"/>
                                  <a:pt x="10238" y="25"/>
                                </a:cubicBezTo>
                                <a:lnTo>
                                  <a:pt x="10163" y="25"/>
                                </a:lnTo>
                                <a:cubicBezTo>
                                  <a:pt x="10156" y="25"/>
                                  <a:pt x="10150" y="19"/>
                                  <a:pt x="10150" y="12"/>
                                </a:cubicBezTo>
                                <a:cubicBezTo>
                                  <a:pt x="10150" y="6"/>
                                  <a:pt x="10156" y="0"/>
                                  <a:pt x="10163" y="0"/>
                                </a:cubicBezTo>
                                <a:close/>
                                <a:moveTo>
                                  <a:pt x="10338" y="0"/>
                                </a:moveTo>
                                <a:lnTo>
                                  <a:pt x="10413" y="0"/>
                                </a:lnTo>
                                <a:cubicBezTo>
                                  <a:pt x="10420" y="0"/>
                                  <a:pt x="10425" y="6"/>
                                  <a:pt x="10425" y="12"/>
                                </a:cubicBezTo>
                                <a:cubicBezTo>
                                  <a:pt x="10425" y="19"/>
                                  <a:pt x="10420" y="25"/>
                                  <a:pt x="10413" y="25"/>
                                </a:cubicBezTo>
                                <a:lnTo>
                                  <a:pt x="10338" y="25"/>
                                </a:lnTo>
                                <a:cubicBezTo>
                                  <a:pt x="10331" y="25"/>
                                  <a:pt x="10325" y="19"/>
                                  <a:pt x="10325" y="12"/>
                                </a:cubicBezTo>
                                <a:cubicBezTo>
                                  <a:pt x="10325" y="6"/>
                                  <a:pt x="10331" y="0"/>
                                  <a:pt x="10338" y="0"/>
                                </a:cubicBezTo>
                                <a:close/>
                                <a:moveTo>
                                  <a:pt x="10513" y="0"/>
                                </a:moveTo>
                                <a:lnTo>
                                  <a:pt x="10588" y="0"/>
                                </a:lnTo>
                                <a:cubicBezTo>
                                  <a:pt x="10595" y="0"/>
                                  <a:pt x="10600" y="6"/>
                                  <a:pt x="10600" y="12"/>
                                </a:cubicBezTo>
                                <a:cubicBezTo>
                                  <a:pt x="10600" y="19"/>
                                  <a:pt x="10595" y="25"/>
                                  <a:pt x="10588" y="25"/>
                                </a:cubicBezTo>
                                <a:lnTo>
                                  <a:pt x="10513" y="25"/>
                                </a:lnTo>
                                <a:cubicBezTo>
                                  <a:pt x="10506" y="25"/>
                                  <a:pt x="10500" y="19"/>
                                  <a:pt x="10500" y="12"/>
                                </a:cubicBezTo>
                                <a:cubicBezTo>
                                  <a:pt x="10500" y="6"/>
                                  <a:pt x="10506" y="0"/>
                                  <a:pt x="10513" y="0"/>
                                </a:cubicBezTo>
                                <a:close/>
                                <a:moveTo>
                                  <a:pt x="10688" y="0"/>
                                </a:moveTo>
                                <a:lnTo>
                                  <a:pt x="10763" y="0"/>
                                </a:lnTo>
                                <a:cubicBezTo>
                                  <a:pt x="10770" y="0"/>
                                  <a:pt x="10775" y="6"/>
                                  <a:pt x="10775" y="12"/>
                                </a:cubicBezTo>
                                <a:cubicBezTo>
                                  <a:pt x="10775" y="19"/>
                                  <a:pt x="10770" y="25"/>
                                  <a:pt x="10763" y="25"/>
                                </a:cubicBezTo>
                                <a:lnTo>
                                  <a:pt x="10688" y="25"/>
                                </a:lnTo>
                                <a:cubicBezTo>
                                  <a:pt x="10681" y="25"/>
                                  <a:pt x="10675" y="19"/>
                                  <a:pt x="10675" y="12"/>
                                </a:cubicBezTo>
                                <a:cubicBezTo>
                                  <a:pt x="10675" y="6"/>
                                  <a:pt x="10681" y="0"/>
                                  <a:pt x="10688" y="0"/>
                                </a:cubicBezTo>
                                <a:close/>
                                <a:moveTo>
                                  <a:pt x="10863" y="0"/>
                                </a:moveTo>
                                <a:lnTo>
                                  <a:pt x="10938" y="0"/>
                                </a:lnTo>
                                <a:cubicBezTo>
                                  <a:pt x="10945" y="0"/>
                                  <a:pt x="10950" y="6"/>
                                  <a:pt x="10950" y="12"/>
                                </a:cubicBezTo>
                                <a:cubicBezTo>
                                  <a:pt x="10950" y="19"/>
                                  <a:pt x="10945" y="25"/>
                                  <a:pt x="10938" y="25"/>
                                </a:cubicBezTo>
                                <a:lnTo>
                                  <a:pt x="10863" y="25"/>
                                </a:lnTo>
                                <a:cubicBezTo>
                                  <a:pt x="10856" y="25"/>
                                  <a:pt x="10850" y="19"/>
                                  <a:pt x="10850" y="12"/>
                                </a:cubicBezTo>
                                <a:cubicBezTo>
                                  <a:pt x="10850" y="6"/>
                                  <a:pt x="10856" y="0"/>
                                  <a:pt x="10863" y="0"/>
                                </a:cubicBezTo>
                                <a:close/>
                                <a:moveTo>
                                  <a:pt x="11038" y="0"/>
                                </a:moveTo>
                                <a:lnTo>
                                  <a:pt x="11113" y="0"/>
                                </a:lnTo>
                                <a:cubicBezTo>
                                  <a:pt x="11120" y="0"/>
                                  <a:pt x="11125" y="6"/>
                                  <a:pt x="11125" y="12"/>
                                </a:cubicBezTo>
                                <a:cubicBezTo>
                                  <a:pt x="11125" y="19"/>
                                  <a:pt x="11120" y="25"/>
                                  <a:pt x="11113" y="25"/>
                                </a:cubicBezTo>
                                <a:lnTo>
                                  <a:pt x="11038" y="25"/>
                                </a:lnTo>
                                <a:cubicBezTo>
                                  <a:pt x="11031" y="25"/>
                                  <a:pt x="11025" y="19"/>
                                  <a:pt x="11025" y="12"/>
                                </a:cubicBezTo>
                                <a:cubicBezTo>
                                  <a:pt x="11025" y="6"/>
                                  <a:pt x="11031" y="0"/>
                                  <a:pt x="11038" y="0"/>
                                </a:cubicBezTo>
                                <a:close/>
                                <a:moveTo>
                                  <a:pt x="11213" y="0"/>
                                </a:moveTo>
                                <a:lnTo>
                                  <a:pt x="11288" y="0"/>
                                </a:lnTo>
                                <a:cubicBezTo>
                                  <a:pt x="11295" y="0"/>
                                  <a:pt x="11300" y="6"/>
                                  <a:pt x="11300" y="12"/>
                                </a:cubicBezTo>
                                <a:cubicBezTo>
                                  <a:pt x="11300" y="19"/>
                                  <a:pt x="11295" y="25"/>
                                  <a:pt x="11288" y="25"/>
                                </a:cubicBezTo>
                                <a:lnTo>
                                  <a:pt x="11213" y="25"/>
                                </a:lnTo>
                                <a:cubicBezTo>
                                  <a:pt x="11206" y="25"/>
                                  <a:pt x="11200" y="19"/>
                                  <a:pt x="11200" y="12"/>
                                </a:cubicBezTo>
                                <a:cubicBezTo>
                                  <a:pt x="11200" y="6"/>
                                  <a:pt x="11206" y="0"/>
                                  <a:pt x="11213" y="0"/>
                                </a:cubicBezTo>
                                <a:close/>
                                <a:moveTo>
                                  <a:pt x="11388" y="0"/>
                                </a:moveTo>
                                <a:lnTo>
                                  <a:pt x="11463" y="0"/>
                                </a:lnTo>
                                <a:cubicBezTo>
                                  <a:pt x="11470" y="0"/>
                                  <a:pt x="11475" y="6"/>
                                  <a:pt x="11475" y="12"/>
                                </a:cubicBezTo>
                                <a:cubicBezTo>
                                  <a:pt x="11475" y="19"/>
                                  <a:pt x="11470" y="25"/>
                                  <a:pt x="11463" y="25"/>
                                </a:cubicBezTo>
                                <a:lnTo>
                                  <a:pt x="11388" y="25"/>
                                </a:lnTo>
                                <a:cubicBezTo>
                                  <a:pt x="11381" y="25"/>
                                  <a:pt x="11375" y="19"/>
                                  <a:pt x="11375" y="12"/>
                                </a:cubicBezTo>
                                <a:cubicBezTo>
                                  <a:pt x="11375" y="6"/>
                                  <a:pt x="11381" y="0"/>
                                  <a:pt x="11388" y="0"/>
                                </a:cubicBezTo>
                                <a:close/>
                                <a:moveTo>
                                  <a:pt x="11563" y="0"/>
                                </a:moveTo>
                                <a:lnTo>
                                  <a:pt x="11638" y="0"/>
                                </a:lnTo>
                                <a:cubicBezTo>
                                  <a:pt x="11645" y="0"/>
                                  <a:pt x="11650" y="6"/>
                                  <a:pt x="11650" y="12"/>
                                </a:cubicBezTo>
                                <a:cubicBezTo>
                                  <a:pt x="11650" y="19"/>
                                  <a:pt x="11645" y="25"/>
                                  <a:pt x="11638" y="25"/>
                                </a:cubicBezTo>
                                <a:lnTo>
                                  <a:pt x="11563" y="25"/>
                                </a:lnTo>
                                <a:cubicBezTo>
                                  <a:pt x="11556" y="25"/>
                                  <a:pt x="11550" y="19"/>
                                  <a:pt x="11550" y="12"/>
                                </a:cubicBezTo>
                                <a:cubicBezTo>
                                  <a:pt x="11550" y="6"/>
                                  <a:pt x="11556" y="0"/>
                                  <a:pt x="11563" y="0"/>
                                </a:cubicBezTo>
                                <a:close/>
                                <a:moveTo>
                                  <a:pt x="11738" y="0"/>
                                </a:moveTo>
                                <a:lnTo>
                                  <a:pt x="11813" y="0"/>
                                </a:lnTo>
                                <a:cubicBezTo>
                                  <a:pt x="11820" y="0"/>
                                  <a:pt x="11825" y="6"/>
                                  <a:pt x="11825" y="12"/>
                                </a:cubicBezTo>
                                <a:cubicBezTo>
                                  <a:pt x="11825" y="19"/>
                                  <a:pt x="11820" y="25"/>
                                  <a:pt x="11813" y="25"/>
                                </a:cubicBezTo>
                                <a:lnTo>
                                  <a:pt x="11738" y="25"/>
                                </a:lnTo>
                                <a:cubicBezTo>
                                  <a:pt x="11731" y="25"/>
                                  <a:pt x="11725" y="19"/>
                                  <a:pt x="11725" y="12"/>
                                </a:cubicBezTo>
                                <a:cubicBezTo>
                                  <a:pt x="11725" y="6"/>
                                  <a:pt x="11731" y="0"/>
                                  <a:pt x="11738" y="0"/>
                                </a:cubicBezTo>
                                <a:close/>
                                <a:moveTo>
                                  <a:pt x="11913" y="0"/>
                                </a:moveTo>
                                <a:lnTo>
                                  <a:pt x="11988" y="0"/>
                                </a:lnTo>
                                <a:cubicBezTo>
                                  <a:pt x="11995" y="0"/>
                                  <a:pt x="12000" y="6"/>
                                  <a:pt x="12000" y="12"/>
                                </a:cubicBezTo>
                                <a:cubicBezTo>
                                  <a:pt x="12000" y="19"/>
                                  <a:pt x="11995" y="25"/>
                                  <a:pt x="11988" y="25"/>
                                </a:cubicBezTo>
                                <a:lnTo>
                                  <a:pt x="11913" y="25"/>
                                </a:lnTo>
                                <a:cubicBezTo>
                                  <a:pt x="11906" y="25"/>
                                  <a:pt x="11900" y="19"/>
                                  <a:pt x="11900" y="12"/>
                                </a:cubicBezTo>
                                <a:cubicBezTo>
                                  <a:pt x="11900" y="6"/>
                                  <a:pt x="11906" y="0"/>
                                  <a:pt x="11913" y="0"/>
                                </a:cubicBezTo>
                                <a:close/>
                                <a:moveTo>
                                  <a:pt x="12088" y="0"/>
                                </a:moveTo>
                                <a:lnTo>
                                  <a:pt x="12163" y="0"/>
                                </a:lnTo>
                                <a:cubicBezTo>
                                  <a:pt x="12170" y="0"/>
                                  <a:pt x="12175" y="6"/>
                                  <a:pt x="12175" y="12"/>
                                </a:cubicBezTo>
                                <a:cubicBezTo>
                                  <a:pt x="12175" y="19"/>
                                  <a:pt x="12170" y="25"/>
                                  <a:pt x="12163" y="25"/>
                                </a:cubicBezTo>
                                <a:lnTo>
                                  <a:pt x="12088" y="25"/>
                                </a:lnTo>
                                <a:cubicBezTo>
                                  <a:pt x="12081" y="25"/>
                                  <a:pt x="12075" y="19"/>
                                  <a:pt x="12075" y="12"/>
                                </a:cubicBezTo>
                                <a:cubicBezTo>
                                  <a:pt x="12075" y="6"/>
                                  <a:pt x="12081" y="0"/>
                                  <a:pt x="12088" y="0"/>
                                </a:cubicBezTo>
                                <a:close/>
                                <a:moveTo>
                                  <a:pt x="12263" y="0"/>
                                </a:moveTo>
                                <a:lnTo>
                                  <a:pt x="12338" y="0"/>
                                </a:lnTo>
                                <a:cubicBezTo>
                                  <a:pt x="12345" y="0"/>
                                  <a:pt x="12350" y="6"/>
                                  <a:pt x="12350" y="12"/>
                                </a:cubicBezTo>
                                <a:cubicBezTo>
                                  <a:pt x="12350" y="19"/>
                                  <a:pt x="12345" y="25"/>
                                  <a:pt x="12338" y="25"/>
                                </a:cubicBezTo>
                                <a:lnTo>
                                  <a:pt x="12263" y="25"/>
                                </a:lnTo>
                                <a:cubicBezTo>
                                  <a:pt x="12256" y="25"/>
                                  <a:pt x="12250" y="19"/>
                                  <a:pt x="12250" y="12"/>
                                </a:cubicBezTo>
                                <a:cubicBezTo>
                                  <a:pt x="12250" y="6"/>
                                  <a:pt x="12256" y="0"/>
                                  <a:pt x="12263" y="0"/>
                                </a:cubicBezTo>
                                <a:close/>
                                <a:moveTo>
                                  <a:pt x="12438" y="0"/>
                                </a:moveTo>
                                <a:lnTo>
                                  <a:pt x="12513" y="0"/>
                                </a:lnTo>
                                <a:cubicBezTo>
                                  <a:pt x="12520" y="0"/>
                                  <a:pt x="12525" y="6"/>
                                  <a:pt x="12525" y="12"/>
                                </a:cubicBezTo>
                                <a:cubicBezTo>
                                  <a:pt x="12525" y="19"/>
                                  <a:pt x="12520" y="25"/>
                                  <a:pt x="12513" y="25"/>
                                </a:cubicBezTo>
                                <a:lnTo>
                                  <a:pt x="12438" y="25"/>
                                </a:lnTo>
                                <a:cubicBezTo>
                                  <a:pt x="12431" y="25"/>
                                  <a:pt x="12425" y="19"/>
                                  <a:pt x="12425" y="12"/>
                                </a:cubicBezTo>
                                <a:cubicBezTo>
                                  <a:pt x="12425" y="6"/>
                                  <a:pt x="12431" y="0"/>
                                  <a:pt x="12438" y="0"/>
                                </a:cubicBezTo>
                                <a:close/>
                                <a:moveTo>
                                  <a:pt x="12613" y="0"/>
                                </a:moveTo>
                                <a:lnTo>
                                  <a:pt x="12688" y="0"/>
                                </a:lnTo>
                                <a:cubicBezTo>
                                  <a:pt x="12695" y="0"/>
                                  <a:pt x="12700" y="6"/>
                                  <a:pt x="12700" y="12"/>
                                </a:cubicBezTo>
                                <a:cubicBezTo>
                                  <a:pt x="12700" y="19"/>
                                  <a:pt x="12695" y="25"/>
                                  <a:pt x="12688" y="25"/>
                                </a:cubicBezTo>
                                <a:lnTo>
                                  <a:pt x="12613" y="25"/>
                                </a:lnTo>
                                <a:cubicBezTo>
                                  <a:pt x="12606" y="25"/>
                                  <a:pt x="12600" y="19"/>
                                  <a:pt x="12600" y="12"/>
                                </a:cubicBezTo>
                                <a:cubicBezTo>
                                  <a:pt x="12600" y="6"/>
                                  <a:pt x="12606" y="0"/>
                                  <a:pt x="12613" y="0"/>
                                </a:cubicBezTo>
                                <a:close/>
                                <a:moveTo>
                                  <a:pt x="12788" y="0"/>
                                </a:moveTo>
                                <a:lnTo>
                                  <a:pt x="12863" y="0"/>
                                </a:lnTo>
                                <a:cubicBezTo>
                                  <a:pt x="12870" y="0"/>
                                  <a:pt x="12875" y="6"/>
                                  <a:pt x="12875" y="12"/>
                                </a:cubicBezTo>
                                <a:cubicBezTo>
                                  <a:pt x="12875" y="19"/>
                                  <a:pt x="12870" y="25"/>
                                  <a:pt x="12863" y="25"/>
                                </a:cubicBezTo>
                                <a:lnTo>
                                  <a:pt x="12788" y="25"/>
                                </a:lnTo>
                                <a:cubicBezTo>
                                  <a:pt x="12781" y="25"/>
                                  <a:pt x="12775" y="19"/>
                                  <a:pt x="12775" y="12"/>
                                </a:cubicBezTo>
                                <a:cubicBezTo>
                                  <a:pt x="12775" y="6"/>
                                  <a:pt x="12781" y="0"/>
                                  <a:pt x="12788" y="0"/>
                                </a:cubicBezTo>
                                <a:close/>
                                <a:moveTo>
                                  <a:pt x="12963" y="0"/>
                                </a:moveTo>
                                <a:lnTo>
                                  <a:pt x="13038" y="0"/>
                                </a:lnTo>
                                <a:cubicBezTo>
                                  <a:pt x="13045" y="0"/>
                                  <a:pt x="13050" y="6"/>
                                  <a:pt x="13050" y="12"/>
                                </a:cubicBezTo>
                                <a:cubicBezTo>
                                  <a:pt x="13050" y="19"/>
                                  <a:pt x="13045" y="25"/>
                                  <a:pt x="13038" y="25"/>
                                </a:cubicBezTo>
                                <a:lnTo>
                                  <a:pt x="12963" y="25"/>
                                </a:lnTo>
                                <a:cubicBezTo>
                                  <a:pt x="12956" y="25"/>
                                  <a:pt x="12950" y="19"/>
                                  <a:pt x="12950" y="12"/>
                                </a:cubicBezTo>
                                <a:cubicBezTo>
                                  <a:pt x="12950" y="6"/>
                                  <a:pt x="12956" y="0"/>
                                  <a:pt x="12963" y="0"/>
                                </a:cubicBezTo>
                                <a:close/>
                                <a:moveTo>
                                  <a:pt x="13138" y="0"/>
                                </a:moveTo>
                                <a:lnTo>
                                  <a:pt x="13213" y="0"/>
                                </a:lnTo>
                                <a:cubicBezTo>
                                  <a:pt x="13220" y="0"/>
                                  <a:pt x="13225" y="6"/>
                                  <a:pt x="13225" y="12"/>
                                </a:cubicBezTo>
                                <a:cubicBezTo>
                                  <a:pt x="13225" y="19"/>
                                  <a:pt x="13220" y="25"/>
                                  <a:pt x="13213" y="25"/>
                                </a:cubicBezTo>
                                <a:lnTo>
                                  <a:pt x="13138" y="25"/>
                                </a:lnTo>
                                <a:cubicBezTo>
                                  <a:pt x="13131" y="25"/>
                                  <a:pt x="13125" y="19"/>
                                  <a:pt x="13125" y="12"/>
                                </a:cubicBezTo>
                                <a:cubicBezTo>
                                  <a:pt x="13125" y="6"/>
                                  <a:pt x="13131" y="0"/>
                                  <a:pt x="13138" y="0"/>
                                </a:cubicBezTo>
                                <a:close/>
                                <a:moveTo>
                                  <a:pt x="13313" y="0"/>
                                </a:moveTo>
                                <a:lnTo>
                                  <a:pt x="13388" y="0"/>
                                </a:lnTo>
                                <a:cubicBezTo>
                                  <a:pt x="13395" y="0"/>
                                  <a:pt x="13400" y="6"/>
                                  <a:pt x="13400" y="12"/>
                                </a:cubicBezTo>
                                <a:cubicBezTo>
                                  <a:pt x="13400" y="19"/>
                                  <a:pt x="13395" y="25"/>
                                  <a:pt x="13388" y="25"/>
                                </a:cubicBezTo>
                                <a:lnTo>
                                  <a:pt x="13313" y="25"/>
                                </a:lnTo>
                                <a:cubicBezTo>
                                  <a:pt x="13306" y="25"/>
                                  <a:pt x="13300" y="19"/>
                                  <a:pt x="13300" y="12"/>
                                </a:cubicBezTo>
                                <a:cubicBezTo>
                                  <a:pt x="13300" y="6"/>
                                  <a:pt x="13306" y="0"/>
                                  <a:pt x="13313" y="0"/>
                                </a:cubicBezTo>
                                <a:close/>
                                <a:moveTo>
                                  <a:pt x="13488" y="0"/>
                                </a:moveTo>
                                <a:lnTo>
                                  <a:pt x="13563" y="0"/>
                                </a:lnTo>
                                <a:cubicBezTo>
                                  <a:pt x="13570" y="0"/>
                                  <a:pt x="13575" y="6"/>
                                  <a:pt x="13575" y="12"/>
                                </a:cubicBezTo>
                                <a:cubicBezTo>
                                  <a:pt x="13575" y="19"/>
                                  <a:pt x="13570" y="25"/>
                                  <a:pt x="13563" y="25"/>
                                </a:cubicBezTo>
                                <a:lnTo>
                                  <a:pt x="13488" y="25"/>
                                </a:lnTo>
                                <a:cubicBezTo>
                                  <a:pt x="13481" y="25"/>
                                  <a:pt x="13475" y="19"/>
                                  <a:pt x="13475" y="12"/>
                                </a:cubicBezTo>
                                <a:cubicBezTo>
                                  <a:pt x="13475" y="6"/>
                                  <a:pt x="13481" y="0"/>
                                  <a:pt x="13488" y="0"/>
                                </a:cubicBezTo>
                                <a:close/>
                                <a:moveTo>
                                  <a:pt x="13663" y="0"/>
                                </a:moveTo>
                                <a:lnTo>
                                  <a:pt x="13738" y="0"/>
                                </a:lnTo>
                                <a:cubicBezTo>
                                  <a:pt x="13745" y="0"/>
                                  <a:pt x="13750" y="6"/>
                                  <a:pt x="13750" y="12"/>
                                </a:cubicBezTo>
                                <a:cubicBezTo>
                                  <a:pt x="13750" y="19"/>
                                  <a:pt x="13745" y="25"/>
                                  <a:pt x="13738" y="25"/>
                                </a:cubicBezTo>
                                <a:lnTo>
                                  <a:pt x="13663" y="25"/>
                                </a:lnTo>
                                <a:cubicBezTo>
                                  <a:pt x="13656" y="25"/>
                                  <a:pt x="13650" y="19"/>
                                  <a:pt x="13650" y="12"/>
                                </a:cubicBezTo>
                                <a:cubicBezTo>
                                  <a:pt x="13650" y="6"/>
                                  <a:pt x="13656" y="0"/>
                                  <a:pt x="13663" y="0"/>
                                </a:cubicBezTo>
                                <a:close/>
                                <a:moveTo>
                                  <a:pt x="13838" y="0"/>
                                </a:moveTo>
                                <a:lnTo>
                                  <a:pt x="13913" y="0"/>
                                </a:lnTo>
                                <a:cubicBezTo>
                                  <a:pt x="13920" y="0"/>
                                  <a:pt x="13925" y="6"/>
                                  <a:pt x="13925" y="12"/>
                                </a:cubicBezTo>
                                <a:cubicBezTo>
                                  <a:pt x="13925" y="19"/>
                                  <a:pt x="13920" y="25"/>
                                  <a:pt x="13913" y="25"/>
                                </a:cubicBezTo>
                                <a:lnTo>
                                  <a:pt x="13838" y="25"/>
                                </a:lnTo>
                                <a:cubicBezTo>
                                  <a:pt x="13831" y="25"/>
                                  <a:pt x="13825" y="19"/>
                                  <a:pt x="13825" y="12"/>
                                </a:cubicBezTo>
                                <a:cubicBezTo>
                                  <a:pt x="13825" y="6"/>
                                  <a:pt x="13831" y="0"/>
                                  <a:pt x="13838" y="0"/>
                                </a:cubicBezTo>
                                <a:close/>
                                <a:moveTo>
                                  <a:pt x="14013" y="0"/>
                                </a:moveTo>
                                <a:lnTo>
                                  <a:pt x="14088" y="0"/>
                                </a:lnTo>
                                <a:cubicBezTo>
                                  <a:pt x="14095" y="0"/>
                                  <a:pt x="14100" y="6"/>
                                  <a:pt x="14100" y="12"/>
                                </a:cubicBezTo>
                                <a:cubicBezTo>
                                  <a:pt x="14100" y="19"/>
                                  <a:pt x="14095" y="25"/>
                                  <a:pt x="14088" y="25"/>
                                </a:cubicBezTo>
                                <a:lnTo>
                                  <a:pt x="14013" y="25"/>
                                </a:lnTo>
                                <a:cubicBezTo>
                                  <a:pt x="14006" y="25"/>
                                  <a:pt x="14000" y="19"/>
                                  <a:pt x="14000" y="12"/>
                                </a:cubicBezTo>
                                <a:cubicBezTo>
                                  <a:pt x="14000" y="6"/>
                                  <a:pt x="14006" y="0"/>
                                  <a:pt x="14013" y="0"/>
                                </a:cubicBezTo>
                                <a:close/>
                                <a:moveTo>
                                  <a:pt x="14188" y="0"/>
                                </a:moveTo>
                                <a:lnTo>
                                  <a:pt x="14263" y="0"/>
                                </a:lnTo>
                                <a:cubicBezTo>
                                  <a:pt x="14270" y="0"/>
                                  <a:pt x="14275" y="6"/>
                                  <a:pt x="14275" y="12"/>
                                </a:cubicBezTo>
                                <a:cubicBezTo>
                                  <a:pt x="14275" y="19"/>
                                  <a:pt x="14270" y="25"/>
                                  <a:pt x="14263" y="25"/>
                                </a:cubicBezTo>
                                <a:lnTo>
                                  <a:pt x="14188" y="25"/>
                                </a:lnTo>
                                <a:cubicBezTo>
                                  <a:pt x="14181" y="25"/>
                                  <a:pt x="14175" y="19"/>
                                  <a:pt x="14175" y="12"/>
                                </a:cubicBezTo>
                                <a:cubicBezTo>
                                  <a:pt x="14175" y="6"/>
                                  <a:pt x="14181" y="0"/>
                                  <a:pt x="14188" y="0"/>
                                </a:cubicBezTo>
                                <a:close/>
                                <a:moveTo>
                                  <a:pt x="14363" y="0"/>
                                </a:moveTo>
                                <a:lnTo>
                                  <a:pt x="14438" y="0"/>
                                </a:lnTo>
                                <a:cubicBezTo>
                                  <a:pt x="14445" y="0"/>
                                  <a:pt x="14450" y="6"/>
                                  <a:pt x="14450" y="12"/>
                                </a:cubicBezTo>
                                <a:cubicBezTo>
                                  <a:pt x="14450" y="19"/>
                                  <a:pt x="14445" y="25"/>
                                  <a:pt x="14438" y="25"/>
                                </a:cubicBezTo>
                                <a:lnTo>
                                  <a:pt x="14363" y="25"/>
                                </a:lnTo>
                                <a:cubicBezTo>
                                  <a:pt x="14356" y="25"/>
                                  <a:pt x="14350" y="19"/>
                                  <a:pt x="14350" y="12"/>
                                </a:cubicBezTo>
                                <a:cubicBezTo>
                                  <a:pt x="14350" y="6"/>
                                  <a:pt x="14356" y="0"/>
                                  <a:pt x="14363" y="0"/>
                                </a:cubicBezTo>
                                <a:close/>
                                <a:moveTo>
                                  <a:pt x="14538" y="0"/>
                                </a:moveTo>
                                <a:lnTo>
                                  <a:pt x="14613" y="0"/>
                                </a:lnTo>
                                <a:cubicBezTo>
                                  <a:pt x="14620" y="0"/>
                                  <a:pt x="14625" y="6"/>
                                  <a:pt x="14625" y="12"/>
                                </a:cubicBezTo>
                                <a:cubicBezTo>
                                  <a:pt x="14625" y="19"/>
                                  <a:pt x="14620" y="25"/>
                                  <a:pt x="14613" y="25"/>
                                </a:cubicBezTo>
                                <a:lnTo>
                                  <a:pt x="14538" y="25"/>
                                </a:lnTo>
                                <a:cubicBezTo>
                                  <a:pt x="14531" y="25"/>
                                  <a:pt x="14525" y="19"/>
                                  <a:pt x="14525" y="12"/>
                                </a:cubicBezTo>
                                <a:cubicBezTo>
                                  <a:pt x="14525" y="6"/>
                                  <a:pt x="14531" y="0"/>
                                  <a:pt x="14538" y="0"/>
                                </a:cubicBezTo>
                                <a:close/>
                                <a:moveTo>
                                  <a:pt x="14713" y="0"/>
                                </a:moveTo>
                                <a:lnTo>
                                  <a:pt x="14788" y="0"/>
                                </a:lnTo>
                                <a:cubicBezTo>
                                  <a:pt x="14795" y="0"/>
                                  <a:pt x="14800" y="6"/>
                                  <a:pt x="14800" y="12"/>
                                </a:cubicBezTo>
                                <a:cubicBezTo>
                                  <a:pt x="14800" y="19"/>
                                  <a:pt x="14795" y="25"/>
                                  <a:pt x="14788" y="25"/>
                                </a:cubicBezTo>
                                <a:lnTo>
                                  <a:pt x="14713" y="25"/>
                                </a:lnTo>
                                <a:cubicBezTo>
                                  <a:pt x="14706" y="25"/>
                                  <a:pt x="14700" y="19"/>
                                  <a:pt x="14700" y="12"/>
                                </a:cubicBezTo>
                                <a:cubicBezTo>
                                  <a:pt x="14700" y="6"/>
                                  <a:pt x="14706" y="0"/>
                                  <a:pt x="14713" y="0"/>
                                </a:cubicBezTo>
                                <a:close/>
                                <a:moveTo>
                                  <a:pt x="14888" y="0"/>
                                </a:moveTo>
                                <a:lnTo>
                                  <a:pt x="14963" y="0"/>
                                </a:lnTo>
                                <a:cubicBezTo>
                                  <a:pt x="14970" y="0"/>
                                  <a:pt x="14975" y="6"/>
                                  <a:pt x="14975" y="12"/>
                                </a:cubicBezTo>
                                <a:cubicBezTo>
                                  <a:pt x="14975" y="19"/>
                                  <a:pt x="14970" y="25"/>
                                  <a:pt x="14963" y="25"/>
                                </a:cubicBezTo>
                                <a:lnTo>
                                  <a:pt x="14888" y="25"/>
                                </a:lnTo>
                                <a:cubicBezTo>
                                  <a:pt x="14881" y="25"/>
                                  <a:pt x="14875" y="19"/>
                                  <a:pt x="14875" y="12"/>
                                </a:cubicBezTo>
                                <a:cubicBezTo>
                                  <a:pt x="14875" y="6"/>
                                  <a:pt x="14881" y="0"/>
                                  <a:pt x="14888" y="0"/>
                                </a:cubicBezTo>
                                <a:close/>
                                <a:moveTo>
                                  <a:pt x="15063" y="0"/>
                                </a:moveTo>
                                <a:lnTo>
                                  <a:pt x="15138" y="0"/>
                                </a:lnTo>
                                <a:cubicBezTo>
                                  <a:pt x="15145" y="0"/>
                                  <a:pt x="15150" y="6"/>
                                  <a:pt x="15150" y="12"/>
                                </a:cubicBezTo>
                                <a:cubicBezTo>
                                  <a:pt x="15150" y="19"/>
                                  <a:pt x="15145" y="25"/>
                                  <a:pt x="15138" y="25"/>
                                </a:cubicBezTo>
                                <a:lnTo>
                                  <a:pt x="15063" y="25"/>
                                </a:lnTo>
                                <a:cubicBezTo>
                                  <a:pt x="15056" y="25"/>
                                  <a:pt x="15050" y="19"/>
                                  <a:pt x="15050" y="12"/>
                                </a:cubicBezTo>
                                <a:cubicBezTo>
                                  <a:pt x="15050" y="6"/>
                                  <a:pt x="15056" y="0"/>
                                  <a:pt x="15063" y="0"/>
                                </a:cubicBezTo>
                                <a:close/>
                                <a:moveTo>
                                  <a:pt x="15238" y="0"/>
                                </a:moveTo>
                                <a:lnTo>
                                  <a:pt x="15313" y="0"/>
                                </a:lnTo>
                                <a:cubicBezTo>
                                  <a:pt x="15320" y="0"/>
                                  <a:pt x="15325" y="6"/>
                                  <a:pt x="15325" y="12"/>
                                </a:cubicBezTo>
                                <a:cubicBezTo>
                                  <a:pt x="15325" y="19"/>
                                  <a:pt x="15320" y="25"/>
                                  <a:pt x="15313" y="25"/>
                                </a:cubicBezTo>
                                <a:lnTo>
                                  <a:pt x="15238" y="25"/>
                                </a:lnTo>
                                <a:cubicBezTo>
                                  <a:pt x="15231" y="25"/>
                                  <a:pt x="15225" y="19"/>
                                  <a:pt x="15225" y="12"/>
                                </a:cubicBezTo>
                                <a:cubicBezTo>
                                  <a:pt x="15225" y="6"/>
                                  <a:pt x="15231" y="0"/>
                                  <a:pt x="15238" y="0"/>
                                </a:cubicBezTo>
                                <a:close/>
                                <a:moveTo>
                                  <a:pt x="15413" y="0"/>
                                </a:moveTo>
                                <a:lnTo>
                                  <a:pt x="15488" y="0"/>
                                </a:lnTo>
                                <a:cubicBezTo>
                                  <a:pt x="15495" y="0"/>
                                  <a:pt x="15500" y="6"/>
                                  <a:pt x="15500" y="12"/>
                                </a:cubicBezTo>
                                <a:cubicBezTo>
                                  <a:pt x="15500" y="19"/>
                                  <a:pt x="15495" y="25"/>
                                  <a:pt x="15488" y="25"/>
                                </a:cubicBezTo>
                                <a:lnTo>
                                  <a:pt x="15413" y="25"/>
                                </a:lnTo>
                                <a:cubicBezTo>
                                  <a:pt x="15406" y="25"/>
                                  <a:pt x="15400" y="19"/>
                                  <a:pt x="15400" y="12"/>
                                </a:cubicBezTo>
                                <a:cubicBezTo>
                                  <a:pt x="15400" y="6"/>
                                  <a:pt x="15406" y="0"/>
                                  <a:pt x="15413" y="0"/>
                                </a:cubicBezTo>
                                <a:close/>
                                <a:moveTo>
                                  <a:pt x="15588" y="0"/>
                                </a:moveTo>
                                <a:lnTo>
                                  <a:pt x="15663" y="0"/>
                                </a:lnTo>
                                <a:cubicBezTo>
                                  <a:pt x="15670" y="0"/>
                                  <a:pt x="15675" y="6"/>
                                  <a:pt x="15675" y="12"/>
                                </a:cubicBezTo>
                                <a:cubicBezTo>
                                  <a:pt x="15675" y="19"/>
                                  <a:pt x="15670" y="25"/>
                                  <a:pt x="15663" y="25"/>
                                </a:cubicBezTo>
                                <a:lnTo>
                                  <a:pt x="15588" y="25"/>
                                </a:lnTo>
                                <a:cubicBezTo>
                                  <a:pt x="15581" y="25"/>
                                  <a:pt x="15575" y="19"/>
                                  <a:pt x="15575" y="12"/>
                                </a:cubicBezTo>
                                <a:cubicBezTo>
                                  <a:pt x="15575" y="6"/>
                                  <a:pt x="15581" y="0"/>
                                  <a:pt x="15588" y="0"/>
                                </a:cubicBezTo>
                                <a:close/>
                                <a:moveTo>
                                  <a:pt x="15763" y="0"/>
                                </a:moveTo>
                                <a:lnTo>
                                  <a:pt x="15838" y="0"/>
                                </a:lnTo>
                                <a:cubicBezTo>
                                  <a:pt x="15845" y="0"/>
                                  <a:pt x="15850" y="6"/>
                                  <a:pt x="15850" y="12"/>
                                </a:cubicBezTo>
                                <a:cubicBezTo>
                                  <a:pt x="15850" y="19"/>
                                  <a:pt x="15845" y="25"/>
                                  <a:pt x="15838" y="25"/>
                                </a:cubicBezTo>
                                <a:lnTo>
                                  <a:pt x="15763" y="25"/>
                                </a:lnTo>
                                <a:cubicBezTo>
                                  <a:pt x="15756" y="25"/>
                                  <a:pt x="15750" y="19"/>
                                  <a:pt x="15750" y="12"/>
                                </a:cubicBezTo>
                                <a:cubicBezTo>
                                  <a:pt x="15750" y="6"/>
                                  <a:pt x="15756" y="0"/>
                                  <a:pt x="15763" y="0"/>
                                </a:cubicBezTo>
                                <a:close/>
                                <a:moveTo>
                                  <a:pt x="15938" y="0"/>
                                </a:moveTo>
                                <a:lnTo>
                                  <a:pt x="16013" y="0"/>
                                </a:lnTo>
                                <a:cubicBezTo>
                                  <a:pt x="16020" y="0"/>
                                  <a:pt x="16025" y="6"/>
                                  <a:pt x="16025" y="12"/>
                                </a:cubicBezTo>
                                <a:cubicBezTo>
                                  <a:pt x="16025" y="19"/>
                                  <a:pt x="16020" y="25"/>
                                  <a:pt x="16013" y="25"/>
                                </a:cubicBezTo>
                                <a:lnTo>
                                  <a:pt x="15938" y="25"/>
                                </a:lnTo>
                                <a:cubicBezTo>
                                  <a:pt x="15931" y="25"/>
                                  <a:pt x="15925" y="19"/>
                                  <a:pt x="15925" y="12"/>
                                </a:cubicBezTo>
                                <a:cubicBezTo>
                                  <a:pt x="15925" y="6"/>
                                  <a:pt x="15931" y="0"/>
                                  <a:pt x="15938" y="0"/>
                                </a:cubicBezTo>
                                <a:close/>
                                <a:moveTo>
                                  <a:pt x="16113" y="0"/>
                                </a:moveTo>
                                <a:lnTo>
                                  <a:pt x="16188" y="0"/>
                                </a:lnTo>
                                <a:cubicBezTo>
                                  <a:pt x="16195" y="0"/>
                                  <a:pt x="16200" y="6"/>
                                  <a:pt x="16200" y="12"/>
                                </a:cubicBezTo>
                                <a:cubicBezTo>
                                  <a:pt x="16200" y="19"/>
                                  <a:pt x="16195" y="25"/>
                                  <a:pt x="16188" y="25"/>
                                </a:cubicBezTo>
                                <a:lnTo>
                                  <a:pt x="16113" y="25"/>
                                </a:lnTo>
                                <a:cubicBezTo>
                                  <a:pt x="16106" y="25"/>
                                  <a:pt x="16100" y="19"/>
                                  <a:pt x="16100" y="12"/>
                                </a:cubicBezTo>
                                <a:cubicBezTo>
                                  <a:pt x="16100" y="6"/>
                                  <a:pt x="16106" y="0"/>
                                  <a:pt x="16113" y="0"/>
                                </a:cubicBezTo>
                                <a:close/>
                                <a:moveTo>
                                  <a:pt x="16288" y="0"/>
                                </a:moveTo>
                                <a:lnTo>
                                  <a:pt x="16363" y="0"/>
                                </a:lnTo>
                                <a:cubicBezTo>
                                  <a:pt x="16370" y="0"/>
                                  <a:pt x="16375" y="6"/>
                                  <a:pt x="16375" y="12"/>
                                </a:cubicBezTo>
                                <a:cubicBezTo>
                                  <a:pt x="16375" y="19"/>
                                  <a:pt x="16370" y="25"/>
                                  <a:pt x="16363" y="25"/>
                                </a:cubicBezTo>
                                <a:lnTo>
                                  <a:pt x="16288" y="25"/>
                                </a:lnTo>
                                <a:cubicBezTo>
                                  <a:pt x="16281" y="25"/>
                                  <a:pt x="16275" y="19"/>
                                  <a:pt x="16275" y="12"/>
                                </a:cubicBezTo>
                                <a:cubicBezTo>
                                  <a:pt x="16275" y="6"/>
                                  <a:pt x="16281" y="0"/>
                                  <a:pt x="16288" y="0"/>
                                </a:cubicBezTo>
                                <a:close/>
                                <a:moveTo>
                                  <a:pt x="16463" y="0"/>
                                </a:moveTo>
                                <a:lnTo>
                                  <a:pt x="16538" y="0"/>
                                </a:lnTo>
                                <a:cubicBezTo>
                                  <a:pt x="16545" y="0"/>
                                  <a:pt x="16550" y="6"/>
                                  <a:pt x="16550" y="12"/>
                                </a:cubicBezTo>
                                <a:cubicBezTo>
                                  <a:pt x="16550" y="19"/>
                                  <a:pt x="16545" y="25"/>
                                  <a:pt x="16538" y="25"/>
                                </a:cubicBezTo>
                                <a:lnTo>
                                  <a:pt x="16463" y="25"/>
                                </a:lnTo>
                                <a:cubicBezTo>
                                  <a:pt x="16456" y="25"/>
                                  <a:pt x="16450" y="19"/>
                                  <a:pt x="16450" y="12"/>
                                </a:cubicBezTo>
                                <a:cubicBezTo>
                                  <a:pt x="16450" y="6"/>
                                  <a:pt x="16456" y="0"/>
                                  <a:pt x="16463" y="0"/>
                                </a:cubicBezTo>
                                <a:close/>
                                <a:moveTo>
                                  <a:pt x="16638" y="0"/>
                                </a:moveTo>
                                <a:lnTo>
                                  <a:pt x="16713" y="0"/>
                                </a:lnTo>
                                <a:cubicBezTo>
                                  <a:pt x="16720" y="0"/>
                                  <a:pt x="16725" y="6"/>
                                  <a:pt x="16725" y="12"/>
                                </a:cubicBezTo>
                                <a:cubicBezTo>
                                  <a:pt x="16725" y="19"/>
                                  <a:pt x="16720" y="25"/>
                                  <a:pt x="16713" y="25"/>
                                </a:cubicBezTo>
                                <a:lnTo>
                                  <a:pt x="16638" y="25"/>
                                </a:lnTo>
                                <a:cubicBezTo>
                                  <a:pt x="16631" y="25"/>
                                  <a:pt x="16625" y="19"/>
                                  <a:pt x="16625" y="12"/>
                                </a:cubicBezTo>
                                <a:cubicBezTo>
                                  <a:pt x="16625" y="6"/>
                                  <a:pt x="16631" y="0"/>
                                  <a:pt x="16638" y="0"/>
                                </a:cubicBezTo>
                                <a:close/>
                                <a:moveTo>
                                  <a:pt x="16813" y="0"/>
                                </a:moveTo>
                                <a:lnTo>
                                  <a:pt x="16888" y="0"/>
                                </a:lnTo>
                                <a:cubicBezTo>
                                  <a:pt x="16895" y="0"/>
                                  <a:pt x="16900" y="6"/>
                                  <a:pt x="16900" y="12"/>
                                </a:cubicBezTo>
                                <a:cubicBezTo>
                                  <a:pt x="16900" y="19"/>
                                  <a:pt x="16895" y="25"/>
                                  <a:pt x="16888" y="25"/>
                                </a:cubicBezTo>
                                <a:lnTo>
                                  <a:pt x="16813" y="25"/>
                                </a:lnTo>
                                <a:cubicBezTo>
                                  <a:pt x="16806" y="25"/>
                                  <a:pt x="16800" y="19"/>
                                  <a:pt x="16800" y="12"/>
                                </a:cubicBezTo>
                                <a:cubicBezTo>
                                  <a:pt x="16800" y="6"/>
                                  <a:pt x="16806" y="0"/>
                                  <a:pt x="16813" y="0"/>
                                </a:cubicBezTo>
                                <a:close/>
                                <a:moveTo>
                                  <a:pt x="16988" y="0"/>
                                </a:moveTo>
                                <a:lnTo>
                                  <a:pt x="17063" y="0"/>
                                </a:lnTo>
                                <a:cubicBezTo>
                                  <a:pt x="17070" y="0"/>
                                  <a:pt x="17075" y="6"/>
                                  <a:pt x="17075" y="12"/>
                                </a:cubicBezTo>
                                <a:cubicBezTo>
                                  <a:pt x="17075" y="19"/>
                                  <a:pt x="17070" y="25"/>
                                  <a:pt x="17063" y="25"/>
                                </a:cubicBezTo>
                                <a:lnTo>
                                  <a:pt x="16988" y="25"/>
                                </a:lnTo>
                                <a:cubicBezTo>
                                  <a:pt x="16981" y="25"/>
                                  <a:pt x="16975" y="19"/>
                                  <a:pt x="16975" y="12"/>
                                </a:cubicBezTo>
                                <a:cubicBezTo>
                                  <a:pt x="16975" y="6"/>
                                  <a:pt x="16981" y="0"/>
                                  <a:pt x="16988" y="0"/>
                                </a:cubicBezTo>
                                <a:close/>
                                <a:moveTo>
                                  <a:pt x="17163" y="0"/>
                                </a:moveTo>
                                <a:lnTo>
                                  <a:pt x="17208" y="0"/>
                                </a:lnTo>
                                <a:cubicBezTo>
                                  <a:pt x="17215" y="0"/>
                                  <a:pt x="17221" y="6"/>
                                  <a:pt x="17221" y="12"/>
                                </a:cubicBezTo>
                                <a:cubicBezTo>
                                  <a:pt x="17221" y="19"/>
                                  <a:pt x="17215" y="25"/>
                                  <a:pt x="17208" y="25"/>
                                </a:cubicBezTo>
                                <a:lnTo>
                                  <a:pt x="17163" y="25"/>
                                </a:lnTo>
                                <a:cubicBezTo>
                                  <a:pt x="17156" y="25"/>
                                  <a:pt x="17150" y="19"/>
                                  <a:pt x="17150" y="12"/>
                                </a:cubicBezTo>
                                <a:cubicBezTo>
                                  <a:pt x="17150" y="6"/>
                                  <a:pt x="17156" y="0"/>
                                  <a:pt x="17163" y="0"/>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729000" y="1875240"/>
                            <a:ext cx="4276800" cy="5760"/>
                          </a:xfrm>
                          <a:custGeom>
                            <a:avLst/>
                            <a:gdLst/>
                            <a:ahLst/>
                            <a:rect l="l" t="t" r="r" b="b"/>
                            <a:pathLst>
                              <a:path w="17221" h="25">
                                <a:moveTo>
                                  <a:pt x="13" y="0"/>
                                </a:moveTo>
                                <a:lnTo>
                                  <a:pt x="88" y="0"/>
                                </a:lnTo>
                                <a:cubicBezTo>
                                  <a:pt x="95" y="0"/>
                                  <a:pt x="100" y="6"/>
                                  <a:pt x="100" y="12"/>
                                </a:cubicBezTo>
                                <a:cubicBezTo>
                                  <a:pt x="100" y="19"/>
                                  <a:pt x="95" y="25"/>
                                  <a:pt x="88" y="25"/>
                                </a:cubicBezTo>
                                <a:lnTo>
                                  <a:pt x="13" y="25"/>
                                </a:lnTo>
                                <a:cubicBezTo>
                                  <a:pt x="6" y="25"/>
                                  <a:pt x="0" y="19"/>
                                  <a:pt x="0" y="12"/>
                                </a:cubicBezTo>
                                <a:cubicBezTo>
                                  <a:pt x="0" y="6"/>
                                  <a:pt x="6" y="0"/>
                                  <a:pt x="13" y="0"/>
                                </a:cubicBezTo>
                                <a:close/>
                                <a:moveTo>
                                  <a:pt x="188" y="0"/>
                                </a:moveTo>
                                <a:lnTo>
                                  <a:pt x="263" y="0"/>
                                </a:lnTo>
                                <a:cubicBezTo>
                                  <a:pt x="270" y="0"/>
                                  <a:pt x="275" y="6"/>
                                  <a:pt x="275" y="12"/>
                                </a:cubicBezTo>
                                <a:cubicBezTo>
                                  <a:pt x="275" y="19"/>
                                  <a:pt x="270" y="25"/>
                                  <a:pt x="263" y="25"/>
                                </a:cubicBezTo>
                                <a:lnTo>
                                  <a:pt x="188" y="25"/>
                                </a:lnTo>
                                <a:cubicBezTo>
                                  <a:pt x="181" y="25"/>
                                  <a:pt x="175" y="19"/>
                                  <a:pt x="175" y="12"/>
                                </a:cubicBezTo>
                                <a:cubicBezTo>
                                  <a:pt x="175" y="6"/>
                                  <a:pt x="181" y="0"/>
                                  <a:pt x="188" y="0"/>
                                </a:cubicBezTo>
                                <a:close/>
                                <a:moveTo>
                                  <a:pt x="363" y="0"/>
                                </a:moveTo>
                                <a:lnTo>
                                  <a:pt x="438" y="0"/>
                                </a:lnTo>
                                <a:cubicBezTo>
                                  <a:pt x="445" y="0"/>
                                  <a:pt x="450" y="6"/>
                                  <a:pt x="450" y="12"/>
                                </a:cubicBezTo>
                                <a:cubicBezTo>
                                  <a:pt x="450" y="19"/>
                                  <a:pt x="445" y="25"/>
                                  <a:pt x="438" y="25"/>
                                </a:cubicBezTo>
                                <a:lnTo>
                                  <a:pt x="363" y="25"/>
                                </a:lnTo>
                                <a:cubicBezTo>
                                  <a:pt x="356" y="25"/>
                                  <a:pt x="350" y="19"/>
                                  <a:pt x="350" y="12"/>
                                </a:cubicBezTo>
                                <a:cubicBezTo>
                                  <a:pt x="350" y="6"/>
                                  <a:pt x="356" y="0"/>
                                  <a:pt x="363" y="0"/>
                                </a:cubicBezTo>
                                <a:close/>
                                <a:moveTo>
                                  <a:pt x="538" y="0"/>
                                </a:moveTo>
                                <a:lnTo>
                                  <a:pt x="613" y="0"/>
                                </a:lnTo>
                                <a:cubicBezTo>
                                  <a:pt x="620" y="0"/>
                                  <a:pt x="625" y="6"/>
                                  <a:pt x="625" y="12"/>
                                </a:cubicBezTo>
                                <a:cubicBezTo>
                                  <a:pt x="625" y="19"/>
                                  <a:pt x="620" y="25"/>
                                  <a:pt x="613" y="25"/>
                                </a:cubicBezTo>
                                <a:lnTo>
                                  <a:pt x="538" y="25"/>
                                </a:lnTo>
                                <a:cubicBezTo>
                                  <a:pt x="531" y="25"/>
                                  <a:pt x="525" y="19"/>
                                  <a:pt x="525" y="12"/>
                                </a:cubicBezTo>
                                <a:cubicBezTo>
                                  <a:pt x="525" y="6"/>
                                  <a:pt x="531" y="0"/>
                                  <a:pt x="538" y="0"/>
                                </a:cubicBezTo>
                                <a:close/>
                                <a:moveTo>
                                  <a:pt x="713" y="0"/>
                                </a:moveTo>
                                <a:lnTo>
                                  <a:pt x="788" y="0"/>
                                </a:lnTo>
                                <a:cubicBezTo>
                                  <a:pt x="795" y="0"/>
                                  <a:pt x="800" y="6"/>
                                  <a:pt x="800" y="12"/>
                                </a:cubicBezTo>
                                <a:cubicBezTo>
                                  <a:pt x="800" y="19"/>
                                  <a:pt x="795" y="25"/>
                                  <a:pt x="788" y="25"/>
                                </a:cubicBezTo>
                                <a:lnTo>
                                  <a:pt x="713" y="25"/>
                                </a:lnTo>
                                <a:cubicBezTo>
                                  <a:pt x="706" y="25"/>
                                  <a:pt x="700" y="19"/>
                                  <a:pt x="700" y="12"/>
                                </a:cubicBezTo>
                                <a:cubicBezTo>
                                  <a:pt x="700" y="6"/>
                                  <a:pt x="706" y="0"/>
                                  <a:pt x="713" y="0"/>
                                </a:cubicBezTo>
                                <a:close/>
                                <a:moveTo>
                                  <a:pt x="888" y="0"/>
                                </a:moveTo>
                                <a:lnTo>
                                  <a:pt x="963" y="0"/>
                                </a:lnTo>
                                <a:cubicBezTo>
                                  <a:pt x="970" y="0"/>
                                  <a:pt x="975" y="6"/>
                                  <a:pt x="975" y="12"/>
                                </a:cubicBezTo>
                                <a:cubicBezTo>
                                  <a:pt x="975" y="19"/>
                                  <a:pt x="970" y="25"/>
                                  <a:pt x="963" y="25"/>
                                </a:cubicBezTo>
                                <a:lnTo>
                                  <a:pt x="888" y="25"/>
                                </a:lnTo>
                                <a:cubicBezTo>
                                  <a:pt x="881" y="25"/>
                                  <a:pt x="875" y="19"/>
                                  <a:pt x="875" y="12"/>
                                </a:cubicBezTo>
                                <a:cubicBezTo>
                                  <a:pt x="875" y="6"/>
                                  <a:pt x="881" y="0"/>
                                  <a:pt x="888" y="0"/>
                                </a:cubicBezTo>
                                <a:close/>
                                <a:moveTo>
                                  <a:pt x="1063" y="0"/>
                                </a:moveTo>
                                <a:lnTo>
                                  <a:pt x="1138" y="0"/>
                                </a:lnTo>
                                <a:cubicBezTo>
                                  <a:pt x="1145" y="0"/>
                                  <a:pt x="1150" y="6"/>
                                  <a:pt x="1150" y="12"/>
                                </a:cubicBezTo>
                                <a:cubicBezTo>
                                  <a:pt x="1150" y="19"/>
                                  <a:pt x="1145" y="25"/>
                                  <a:pt x="1138" y="25"/>
                                </a:cubicBezTo>
                                <a:lnTo>
                                  <a:pt x="1063" y="25"/>
                                </a:lnTo>
                                <a:cubicBezTo>
                                  <a:pt x="1056" y="25"/>
                                  <a:pt x="1050" y="19"/>
                                  <a:pt x="1050" y="12"/>
                                </a:cubicBezTo>
                                <a:cubicBezTo>
                                  <a:pt x="1050" y="6"/>
                                  <a:pt x="1056" y="0"/>
                                  <a:pt x="1063" y="0"/>
                                </a:cubicBezTo>
                                <a:close/>
                                <a:moveTo>
                                  <a:pt x="1238" y="0"/>
                                </a:moveTo>
                                <a:lnTo>
                                  <a:pt x="1313" y="0"/>
                                </a:lnTo>
                                <a:cubicBezTo>
                                  <a:pt x="1320" y="0"/>
                                  <a:pt x="1325" y="6"/>
                                  <a:pt x="1325" y="12"/>
                                </a:cubicBezTo>
                                <a:cubicBezTo>
                                  <a:pt x="1325" y="19"/>
                                  <a:pt x="1320" y="25"/>
                                  <a:pt x="1313" y="25"/>
                                </a:cubicBezTo>
                                <a:lnTo>
                                  <a:pt x="1238" y="25"/>
                                </a:lnTo>
                                <a:cubicBezTo>
                                  <a:pt x="1231" y="25"/>
                                  <a:pt x="1225" y="19"/>
                                  <a:pt x="1225" y="12"/>
                                </a:cubicBezTo>
                                <a:cubicBezTo>
                                  <a:pt x="1225" y="6"/>
                                  <a:pt x="1231" y="0"/>
                                  <a:pt x="1238" y="0"/>
                                </a:cubicBezTo>
                                <a:close/>
                                <a:moveTo>
                                  <a:pt x="1413" y="0"/>
                                </a:moveTo>
                                <a:lnTo>
                                  <a:pt x="1488" y="0"/>
                                </a:lnTo>
                                <a:cubicBezTo>
                                  <a:pt x="1495" y="0"/>
                                  <a:pt x="1500" y="6"/>
                                  <a:pt x="1500" y="12"/>
                                </a:cubicBezTo>
                                <a:cubicBezTo>
                                  <a:pt x="1500" y="19"/>
                                  <a:pt x="1495" y="25"/>
                                  <a:pt x="1488" y="25"/>
                                </a:cubicBezTo>
                                <a:lnTo>
                                  <a:pt x="1413" y="25"/>
                                </a:lnTo>
                                <a:cubicBezTo>
                                  <a:pt x="1406" y="25"/>
                                  <a:pt x="1400" y="19"/>
                                  <a:pt x="1400" y="12"/>
                                </a:cubicBezTo>
                                <a:cubicBezTo>
                                  <a:pt x="1400" y="6"/>
                                  <a:pt x="1406" y="0"/>
                                  <a:pt x="1413" y="0"/>
                                </a:cubicBezTo>
                                <a:close/>
                                <a:moveTo>
                                  <a:pt x="1588" y="0"/>
                                </a:moveTo>
                                <a:lnTo>
                                  <a:pt x="1663" y="0"/>
                                </a:lnTo>
                                <a:cubicBezTo>
                                  <a:pt x="1670" y="0"/>
                                  <a:pt x="1675" y="6"/>
                                  <a:pt x="1675" y="12"/>
                                </a:cubicBezTo>
                                <a:cubicBezTo>
                                  <a:pt x="1675" y="19"/>
                                  <a:pt x="1670" y="25"/>
                                  <a:pt x="1663" y="25"/>
                                </a:cubicBezTo>
                                <a:lnTo>
                                  <a:pt x="1588" y="25"/>
                                </a:lnTo>
                                <a:cubicBezTo>
                                  <a:pt x="1581" y="25"/>
                                  <a:pt x="1575" y="19"/>
                                  <a:pt x="1575" y="12"/>
                                </a:cubicBezTo>
                                <a:cubicBezTo>
                                  <a:pt x="1575" y="6"/>
                                  <a:pt x="1581" y="0"/>
                                  <a:pt x="1588" y="0"/>
                                </a:cubicBezTo>
                                <a:close/>
                                <a:moveTo>
                                  <a:pt x="1763" y="0"/>
                                </a:moveTo>
                                <a:lnTo>
                                  <a:pt x="1838" y="0"/>
                                </a:lnTo>
                                <a:cubicBezTo>
                                  <a:pt x="1845" y="0"/>
                                  <a:pt x="1850" y="6"/>
                                  <a:pt x="1850" y="12"/>
                                </a:cubicBezTo>
                                <a:cubicBezTo>
                                  <a:pt x="1850" y="19"/>
                                  <a:pt x="1845" y="25"/>
                                  <a:pt x="1838" y="25"/>
                                </a:cubicBezTo>
                                <a:lnTo>
                                  <a:pt x="1763" y="25"/>
                                </a:lnTo>
                                <a:cubicBezTo>
                                  <a:pt x="1756" y="25"/>
                                  <a:pt x="1750" y="19"/>
                                  <a:pt x="1750" y="12"/>
                                </a:cubicBezTo>
                                <a:cubicBezTo>
                                  <a:pt x="1750" y="6"/>
                                  <a:pt x="1756" y="0"/>
                                  <a:pt x="1763" y="0"/>
                                </a:cubicBezTo>
                                <a:close/>
                                <a:moveTo>
                                  <a:pt x="1938" y="0"/>
                                </a:moveTo>
                                <a:lnTo>
                                  <a:pt x="2013" y="0"/>
                                </a:lnTo>
                                <a:cubicBezTo>
                                  <a:pt x="2020" y="0"/>
                                  <a:pt x="2025" y="6"/>
                                  <a:pt x="2025" y="12"/>
                                </a:cubicBezTo>
                                <a:cubicBezTo>
                                  <a:pt x="2025" y="19"/>
                                  <a:pt x="2020" y="25"/>
                                  <a:pt x="2013" y="25"/>
                                </a:cubicBezTo>
                                <a:lnTo>
                                  <a:pt x="1938" y="25"/>
                                </a:lnTo>
                                <a:cubicBezTo>
                                  <a:pt x="1931" y="25"/>
                                  <a:pt x="1925" y="19"/>
                                  <a:pt x="1925" y="12"/>
                                </a:cubicBezTo>
                                <a:cubicBezTo>
                                  <a:pt x="1925" y="6"/>
                                  <a:pt x="1931" y="0"/>
                                  <a:pt x="1938" y="0"/>
                                </a:cubicBezTo>
                                <a:close/>
                                <a:moveTo>
                                  <a:pt x="2113" y="0"/>
                                </a:moveTo>
                                <a:lnTo>
                                  <a:pt x="2188" y="0"/>
                                </a:lnTo>
                                <a:cubicBezTo>
                                  <a:pt x="2195" y="0"/>
                                  <a:pt x="2200" y="6"/>
                                  <a:pt x="2200" y="12"/>
                                </a:cubicBezTo>
                                <a:cubicBezTo>
                                  <a:pt x="2200" y="19"/>
                                  <a:pt x="2195" y="25"/>
                                  <a:pt x="2188" y="25"/>
                                </a:cubicBezTo>
                                <a:lnTo>
                                  <a:pt x="2113" y="25"/>
                                </a:lnTo>
                                <a:cubicBezTo>
                                  <a:pt x="2106" y="25"/>
                                  <a:pt x="2100" y="19"/>
                                  <a:pt x="2100" y="12"/>
                                </a:cubicBezTo>
                                <a:cubicBezTo>
                                  <a:pt x="2100" y="6"/>
                                  <a:pt x="2106" y="0"/>
                                  <a:pt x="2113" y="0"/>
                                </a:cubicBezTo>
                                <a:close/>
                                <a:moveTo>
                                  <a:pt x="2288" y="0"/>
                                </a:moveTo>
                                <a:lnTo>
                                  <a:pt x="2363" y="0"/>
                                </a:lnTo>
                                <a:cubicBezTo>
                                  <a:pt x="2370" y="0"/>
                                  <a:pt x="2375" y="6"/>
                                  <a:pt x="2375" y="12"/>
                                </a:cubicBezTo>
                                <a:cubicBezTo>
                                  <a:pt x="2375" y="19"/>
                                  <a:pt x="2370" y="25"/>
                                  <a:pt x="2363" y="25"/>
                                </a:cubicBezTo>
                                <a:lnTo>
                                  <a:pt x="2288" y="25"/>
                                </a:lnTo>
                                <a:cubicBezTo>
                                  <a:pt x="2281" y="25"/>
                                  <a:pt x="2275" y="19"/>
                                  <a:pt x="2275" y="12"/>
                                </a:cubicBezTo>
                                <a:cubicBezTo>
                                  <a:pt x="2275" y="6"/>
                                  <a:pt x="2281" y="0"/>
                                  <a:pt x="2288" y="0"/>
                                </a:cubicBezTo>
                                <a:close/>
                                <a:moveTo>
                                  <a:pt x="2463" y="0"/>
                                </a:moveTo>
                                <a:lnTo>
                                  <a:pt x="2538" y="0"/>
                                </a:lnTo>
                                <a:cubicBezTo>
                                  <a:pt x="2545" y="0"/>
                                  <a:pt x="2550" y="6"/>
                                  <a:pt x="2550" y="12"/>
                                </a:cubicBezTo>
                                <a:cubicBezTo>
                                  <a:pt x="2550" y="19"/>
                                  <a:pt x="2545" y="25"/>
                                  <a:pt x="2538" y="25"/>
                                </a:cubicBezTo>
                                <a:lnTo>
                                  <a:pt x="2463" y="25"/>
                                </a:lnTo>
                                <a:cubicBezTo>
                                  <a:pt x="2456" y="25"/>
                                  <a:pt x="2450" y="19"/>
                                  <a:pt x="2450" y="12"/>
                                </a:cubicBezTo>
                                <a:cubicBezTo>
                                  <a:pt x="2450" y="6"/>
                                  <a:pt x="2456" y="0"/>
                                  <a:pt x="2463" y="0"/>
                                </a:cubicBezTo>
                                <a:close/>
                                <a:moveTo>
                                  <a:pt x="2638" y="0"/>
                                </a:moveTo>
                                <a:lnTo>
                                  <a:pt x="2713" y="0"/>
                                </a:lnTo>
                                <a:cubicBezTo>
                                  <a:pt x="2720" y="0"/>
                                  <a:pt x="2725" y="6"/>
                                  <a:pt x="2725" y="12"/>
                                </a:cubicBezTo>
                                <a:cubicBezTo>
                                  <a:pt x="2725" y="19"/>
                                  <a:pt x="2720" y="25"/>
                                  <a:pt x="2713" y="25"/>
                                </a:cubicBezTo>
                                <a:lnTo>
                                  <a:pt x="2638" y="25"/>
                                </a:lnTo>
                                <a:cubicBezTo>
                                  <a:pt x="2631" y="25"/>
                                  <a:pt x="2625" y="19"/>
                                  <a:pt x="2625" y="12"/>
                                </a:cubicBezTo>
                                <a:cubicBezTo>
                                  <a:pt x="2625" y="6"/>
                                  <a:pt x="2631" y="0"/>
                                  <a:pt x="2638" y="0"/>
                                </a:cubicBezTo>
                                <a:close/>
                                <a:moveTo>
                                  <a:pt x="2813" y="0"/>
                                </a:moveTo>
                                <a:lnTo>
                                  <a:pt x="2888" y="0"/>
                                </a:lnTo>
                                <a:cubicBezTo>
                                  <a:pt x="2895" y="0"/>
                                  <a:pt x="2900" y="6"/>
                                  <a:pt x="2900" y="12"/>
                                </a:cubicBezTo>
                                <a:cubicBezTo>
                                  <a:pt x="2900" y="19"/>
                                  <a:pt x="2895" y="25"/>
                                  <a:pt x="2888" y="25"/>
                                </a:cubicBezTo>
                                <a:lnTo>
                                  <a:pt x="2813" y="25"/>
                                </a:lnTo>
                                <a:cubicBezTo>
                                  <a:pt x="2806" y="25"/>
                                  <a:pt x="2800" y="19"/>
                                  <a:pt x="2800" y="12"/>
                                </a:cubicBezTo>
                                <a:cubicBezTo>
                                  <a:pt x="2800" y="6"/>
                                  <a:pt x="2806" y="0"/>
                                  <a:pt x="2813" y="0"/>
                                </a:cubicBezTo>
                                <a:close/>
                                <a:moveTo>
                                  <a:pt x="2988" y="0"/>
                                </a:moveTo>
                                <a:lnTo>
                                  <a:pt x="3063" y="0"/>
                                </a:lnTo>
                                <a:cubicBezTo>
                                  <a:pt x="3070" y="0"/>
                                  <a:pt x="3075" y="6"/>
                                  <a:pt x="3075" y="12"/>
                                </a:cubicBezTo>
                                <a:cubicBezTo>
                                  <a:pt x="3075" y="19"/>
                                  <a:pt x="3070" y="25"/>
                                  <a:pt x="3063" y="25"/>
                                </a:cubicBezTo>
                                <a:lnTo>
                                  <a:pt x="2988" y="25"/>
                                </a:lnTo>
                                <a:cubicBezTo>
                                  <a:pt x="2981" y="25"/>
                                  <a:pt x="2975" y="19"/>
                                  <a:pt x="2975" y="12"/>
                                </a:cubicBezTo>
                                <a:cubicBezTo>
                                  <a:pt x="2975" y="6"/>
                                  <a:pt x="2981" y="0"/>
                                  <a:pt x="2988" y="0"/>
                                </a:cubicBezTo>
                                <a:close/>
                                <a:moveTo>
                                  <a:pt x="3163" y="0"/>
                                </a:moveTo>
                                <a:lnTo>
                                  <a:pt x="3238" y="0"/>
                                </a:lnTo>
                                <a:cubicBezTo>
                                  <a:pt x="3245" y="0"/>
                                  <a:pt x="3250" y="6"/>
                                  <a:pt x="3250" y="12"/>
                                </a:cubicBezTo>
                                <a:cubicBezTo>
                                  <a:pt x="3250" y="19"/>
                                  <a:pt x="3245" y="25"/>
                                  <a:pt x="3238" y="25"/>
                                </a:cubicBezTo>
                                <a:lnTo>
                                  <a:pt x="3163" y="25"/>
                                </a:lnTo>
                                <a:cubicBezTo>
                                  <a:pt x="3156" y="25"/>
                                  <a:pt x="3150" y="19"/>
                                  <a:pt x="3150" y="12"/>
                                </a:cubicBezTo>
                                <a:cubicBezTo>
                                  <a:pt x="3150" y="6"/>
                                  <a:pt x="3156" y="0"/>
                                  <a:pt x="3163" y="0"/>
                                </a:cubicBezTo>
                                <a:close/>
                                <a:moveTo>
                                  <a:pt x="3338" y="0"/>
                                </a:moveTo>
                                <a:lnTo>
                                  <a:pt x="3413" y="0"/>
                                </a:lnTo>
                                <a:cubicBezTo>
                                  <a:pt x="3420" y="0"/>
                                  <a:pt x="3425" y="6"/>
                                  <a:pt x="3425" y="12"/>
                                </a:cubicBezTo>
                                <a:cubicBezTo>
                                  <a:pt x="3425" y="19"/>
                                  <a:pt x="3420" y="25"/>
                                  <a:pt x="3413" y="25"/>
                                </a:cubicBezTo>
                                <a:lnTo>
                                  <a:pt x="3338" y="25"/>
                                </a:lnTo>
                                <a:cubicBezTo>
                                  <a:pt x="3331" y="25"/>
                                  <a:pt x="3325" y="19"/>
                                  <a:pt x="3325" y="12"/>
                                </a:cubicBezTo>
                                <a:cubicBezTo>
                                  <a:pt x="3325" y="6"/>
                                  <a:pt x="3331" y="0"/>
                                  <a:pt x="3338" y="0"/>
                                </a:cubicBezTo>
                                <a:close/>
                                <a:moveTo>
                                  <a:pt x="3513" y="0"/>
                                </a:moveTo>
                                <a:lnTo>
                                  <a:pt x="3588" y="0"/>
                                </a:lnTo>
                                <a:cubicBezTo>
                                  <a:pt x="3595" y="0"/>
                                  <a:pt x="3600" y="6"/>
                                  <a:pt x="3600" y="12"/>
                                </a:cubicBezTo>
                                <a:cubicBezTo>
                                  <a:pt x="3600" y="19"/>
                                  <a:pt x="3595" y="25"/>
                                  <a:pt x="3588" y="25"/>
                                </a:cubicBezTo>
                                <a:lnTo>
                                  <a:pt x="3513" y="25"/>
                                </a:lnTo>
                                <a:cubicBezTo>
                                  <a:pt x="3506" y="25"/>
                                  <a:pt x="3500" y="19"/>
                                  <a:pt x="3500" y="12"/>
                                </a:cubicBezTo>
                                <a:cubicBezTo>
                                  <a:pt x="3500" y="6"/>
                                  <a:pt x="3506" y="0"/>
                                  <a:pt x="3513" y="0"/>
                                </a:cubicBezTo>
                                <a:close/>
                                <a:moveTo>
                                  <a:pt x="3688" y="0"/>
                                </a:moveTo>
                                <a:lnTo>
                                  <a:pt x="3763" y="0"/>
                                </a:lnTo>
                                <a:cubicBezTo>
                                  <a:pt x="3770" y="0"/>
                                  <a:pt x="3775" y="6"/>
                                  <a:pt x="3775" y="12"/>
                                </a:cubicBezTo>
                                <a:cubicBezTo>
                                  <a:pt x="3775" y="19"/>
                                  <a:pt x="3770" y="25"/>
                                  <a:pt x="3763" y="25"/>
                                </a:cubicBezTo>
                                <a:lnTo>
                                  <a:pt x="3688" y="25"/>
                                </a:lnTo>
                                <a:cubicBezTo>
                                  <a:pt x="3681" y="25"/>
                                  <a:pt x="3675" y="19"/>
                                  <a:pt x="3675" y="12"/>
                                </a:cubicBezTo>
                                <a:cubicBezTo>
                                  <a:pt x="3675" y="6"/>
                                  <a:pt x="3681" y="0"/>
                                  <a:pt x="3688" y="0"/>
                                </a:cubicBezTo>
                                <a:close/>
                                <a:moveTo>
                                  <a:pt x="3863" y="0"/>
                                </a:moveTo>
                                <a:lnTo>
                                  <a:pt x="3938" y="0"/>
                                </a:lnTo>
                                <a:cubicBezTo>
                                  <a:pt x="3945" y="0"/>
                                  <a:pt x="3950" y="6"/>
                                  <a:pt x="3950" y="12"/>
                                </a:cubicBezTo>
                                <a:cubicBezTo>
                                  <a:pt x="3950" y="19"/>
                                  <a:pt x="3945" y="25"/>
                                  <a:pt x="3938" y="25"/>
                                </a:cubicBezTo>
                                <a:lnTo>
                                  <a:pt x="3863" y="25"/>
                                </a:lnTo>
                                <a:cubicBezTo>
                                  <a:pt x="3856" y="25"/>
                                  <a:pt x="3850" y="19"/>
                                  <a:pt x="3850" y="12"/>
                                </a:cubicBezTo>
                                <a:cubicBezTo>
                                  <a:pt x="3850" y="6"/>
                                  <a:pt x="3856" y="0"/>
                                  <a:pt x="3863" y="0"/>
                                </a:cubicBezTo>
                                <a:close/>
                                <a:moveTo>
                                  <a:pt x="4038" y="0"/>
                                </a:moveTo>
                                <a:lnTo>
                                  <a:pt x="4113" y="0"/>
                                </a:lnTo>
                                <a:cubicBezTo>
                                  <a:pt x="4120" y="0"/>
                                  <a:pt x="4125" y="6"/>
                                  <a:pt x="4125" y="12"/>
                                </a:cubicBezTo>
                                <a:cubicBezTo>
                                  <a:pt x="4125" y="19"/>
                                  <a:pt x="4120" y="25"/>
                                  <a:pt x="4113" y="25"/>
                                </a:cubicBezTo>
                                <a:lnTo>
                                  <a:pt x="4038" y="25"/>
                                </a:lnTo>
                                <a:cubicBezTo>
                                  <a:pt x="4031" y="25"/>
                                  <a:pt x="4025" y="19"/>
                                  <a:pt x="4025" y="12"/>
                                </a:cubicBezTo>
                                <a:cubicBezTo>
                                  <a:pt x="4025" y="6"/>
                                  <a:pt x="4031" y="0"/>
                                  <a:pt x="4038" y="0"/>
                                </a:cubicBezTo>
                                <a:close/>
                                <a:moveTo>
                                  <a:pt x="4213" y="0"/>
                                </a:moveTo>
                                <a:lnTo>
                                  <a:pt x="4288" y="0"/>
                                </a:lnTo>
                                <a:cubicBezTo>
                                  <a:pt x="4295" y="0"/>
                                  <a:pt x="4300" y="6"/>
                                  <a:pt x="4300" y="12"/>
                                </a:cubicBezTo>
                                <a:cubicBezTo>
                                  <a:pt x="4300" y="19"/>
                                  <a:pt x="4295" y="25"/>
                                  <a:pt x="4288" y="25"/>
                                </a:cubicBezTo>
                                <a:lnTo>
                                  <a:pt x="4213" y="25"/>
                                </a:lnTo>
                                <a:cubicBezTo>
                                  <a:pt x="4206" y="25"/>
                                  <a:pt x="4200" y="19"/>
                                  <a:pt x="4200" y="12"/>
                                </a:cubicBezTo>
                                <a:cubicBezTo>
                                  <a:pt x="4200" y="6"/>
                                  <a:pt x="4206" y="0"/>
                                  <a:pt x="4213" y="0"/>
                                </a:cubicBezTo>
                                <a:close/>
                                <a:moveTo>
                                  <a:pt x="4388" y="0"/>
                                </a:moveTo>
                                <a:lnTo>
                                  <a:pt x="4463" y="0"/>
                                </a:lnTo>
                                <a:cubicBezTo>
                                  <a:pt x="4470" y="0"/>
                                  <a:pt x="4475" y="6"/>
                                  <a:pt x="4475" y="12"/>
                                </a:cubicBezTo>
                                <a:cubicBezTo>
                                  <a:pt x="4475" y="19"/>
                                  <a:pt x="4470" y="25"/>
                                  <a:pt x="4463" y="25"/>
                                </a:cubicBezTo>
                                <a:lnTo>
                                  <a:pt x="4388" y="25"/>
                                </a:lnTo>
                                <a:cubicBezTo>
                                  <a:pt x="4381" y="25"/>
                                  <a:pt x="4375" y="19"/>
                                  <a:pt x="4375" y="12"/>
                                </a:cubicBezTo>
                                <a:cubicBezTo>
                                  <a:pt x="4375" y="6"/>
                                  <a:pt x="4381" y="0"/>
                                  <a:pt x="4388" y="0"/>
                                </a:cubicBezTo>
                                <a:close/>
                                <a:moveTo>
                                  <a:pt x="4563" y="0"/>
                                </a:moveTo>
                                <a:lnTo>
                                  <a:pt x="4638" y="0"/>
                                </a:lnTo>
                                <a:cubicBezTo>
                                  <a:pt x="4645" y="0"/>
                                  <a:pt x="4650" y="6"/>
                                  <a:pt x="4650" y="12"/>
                                </a:cubicBezTo>
                                <a:cubicBezTo>
                                  <a:pt x="4650" y="19"/>
                                  <a:pt x="4645" y="25"/>
                                  <a:pt x="4638" y="25"/>
                                </a:cubicBezTo>
                                <a:lnTo>
                                  <a:pt x="4563" y="25"/>
                                </a:lnTo>
                                <a:cubicBezTo>
                                  <a:pt x="4556" y="25"/>
                                  <a:pt x="4550" y="19"/>
                                  <a:pt x="4550" y="12"/>
                                </a:cubicBezTo>
                                <a:cubicBezTo>
                                  <a:pt x="4550" y="6"/>
                                  <a:pt x="4556" y="0"/>
                                  <a:pt x="4563" y="0"/>
                                </a:cubicBezTo>
                                <a:close/>
                                <a:moveTo>
                                  <a:pt x="4738" y="0"/>
                                </a:moveTo>
                                <a:lnTo>
                                  <a:pt x="4813" y="0"/>
                                </a:lnTo>
                                <a:cubicBezTo>
                                  <a:pt x="4820" y="0"/>
                                  <a:pt x="4825" y="6"/>
                                  <a:pt x="4825" y="12"/>
                                </a:cubicBezTo>
                                <a:cubicBezTo>
                                  <a:pt x="4825" y="19"/>
                                  <a:pt x="4820" y="25"/>
                                  <a:pt x="4813" y="25"/>
                                </a:cubicBezTo>
                                <a:lnTo>
                                  <a:pt x="4738" y="25"/>
                                </a:lnTo>
                                <a:cubicBezTo>
                                  <a:pt x="4731" y="25"/>
                                  <a:pt x="4725" y="19"/>
                                  <a:pt x="4725" y="12"/>
                                </a:cubicBezTo>
                                <a:cubicBezTo>
                                  <a:pt x="4725" y="6"/>
                                  <a:pt x="4731" y="0"/>
                                  <a:pt x="4738" y="0"/>
                                </a:cubicBezTo>
                                <a:close/>
                                <a:moveTo>
                                  <a:pt x="4913" y="0"/>
                                </a:moveTo>
                                <a:lnTo>
                                  <a:pt x="4988" y="0"/>
                                </a:lnTo>
                                <a:cubicBezTo>
                                  <a:pt x="4995" y="0"/>
                                  <a:pt x="5000" y="6"/>
                                  <a:pt x="5000" y="12"/>
                                </a:cubicBezTo>
                                <a:cubicBezTo>
                                  <a:pt x="5000" y="19"/>
                                  <a:pt x="4995" y="25"/>
                                  <a:pt x="4988" y="25"/>
                                </a:cubicBezTo>
                                <a:lnTo>
                                  <a:pt x="4913" y="25"/>
                                </a:lnTo>
                                <a:cubicBezTo>
                                  <a:pt x="4906" y="25"/>
                                  <a:pt x="4900" y="19"/>
                                  <a:pt x="4900" y="12"/>
                                </a:cubicBezTo>
                                <a:cubicBezTo>
                                  <a:pt x="4900" y="6"/>
                                  <a:pt x="4906" y="0"/>
                                  <a:pt x="4913" y="0"/>
                                </a:cubicBezTo>
                                <a:close/>
                                <a:moveTo>
                                  <a:pt x="5088" y="0"/>
                                </a:moveTo>
                                <a:lnTo>
                                  <a:pt x="5163" y="0"/>
                                </a:lnTo>
                                <a:cubicBezTo>
                                  <a:pt x="5170" y="0"/>
                                  <a:pt x="5175" y="6"/>
                                  <a:pt x="5175" y="12"/>
                                </a:cubicBezTo>
                                <a:cubicBezTo>
                                  <a:pt x="5175" y="19"/>
                                  <a:pt x="5170" y="25"/>
                                  <a:pt x="5163" y="25"/>
                                </a:cubicBezTo>
                                <a:lnTo>
                                  <a:pt x="5088" y="25"/>
                                </a:lnTo>
                                <a:cubicBezTo>
                                  <a:pt x="5081" y="25"/>
                                  <a:pt x="5075" y="19"/>
                                  <a:pt x="5075" y="12"/>
                                </a:cubicBezTo>
                                <a:cubicBezTo>
                                  <a:pt x="5075" y="6"/>
                                  <a:pt x="5081" y="0"/>
                                  <a:pt x="5088" y="0"/>
                                </a:cubicBezTo>
                                <a:close/>
                                <a:moveTo>
                                  <a:pt x="5263" y="0"/>
                                </a:moveTo>
                                <a:lnTo>
                                  <a:pt x="5338" y="0"/>
                                </a:lnTo>
                                <a:cubicBezTo>
                                  <a:pt x="5345" y="0"/>
                                  <a:pt x="5350" y="6"/>
                                  <a:pt x="5350" y="12"/>
                                </a:cubicBezTo>
                                <a:cubicBezTo>
                                  <a:pt x="5350" y="19"/>
                                  <a:pt x="5345" y="25"/>
                                  <a:pt x="5338" y="25"/>
                                </a:cubicBezTo>
                                <a:lnTo>
                                  <a:pt x="5263" y="25"/>
                                </a:lnTo>
                                <a:cubicBezTo>
                                  <a:pt x="5256" y="25"/>
                                  <a:pt x="5250" y="19"/>
                                  <a:pt x="5250" y="12"/>
                                </a:cubicBezTo>
                                <a:cubicBezTo>
                                  <a:pt x="5250" y="6"/>
                                  <a:pt x="5256" y="0"/>
                                  <a:pt x="5263" y="0"/>
                                </a:cubicBezTo>
                                <a:close/>
                                <a:moveTo>
                                  <a:pt x="5438" y="0"/>
                                </a:moveTo>
                                <a:lnTo>
                                  <a:pt x="5513" y="0"/>
                                </a:lnTo>
                                <a:cubicBezTo>
                                  <a:pt x="5520" y="0"/>
                                  <a:pt x="5525" y="6"/>
                                  <a:pt x="5525" y="12"/>
                                </a:cubicBezTo>
                                <a:cubicBezTo>
                                  <a:pt x="5525" y="19"/>
                                  <a:pt x="5520" y="25"/>
                                  <a:pt x="5513" y="25"/>
                                </a:cubicBezTo>
                                <a:lnTo>
                                  <a:pt x="5438" y="25"/>
                                </a:lnTo>
                                <a:cubicBezTo>
                                  <a:pt x="5431" y="25"/>
                                  <a:pt x="5425" y="19"/>
                                  <a:pt x="5425" y="12"/>
                                </a:cubicBezTo>
                                <a:cubicBezTo>
                                  <a:pt x="5425" y="6"/>
                                  <a:pt x="5431" y="0"/>
                                  <a:pt x="5438" y="0"/>
                                </a:cubicBezTo>
                                <a:close/>
                                <a:moveTo>
                                  <a:pt x="5613" y="0"/>
                                </a:moveTo>
                                <a:lnTo>
                                  <a:pt x="5688" y="0"/>
                                </a:lnTo>
                                <a:cubicBezTo>
                                  <a:pt x="5695" y="0"/>
                                  <a:pt x="5700" y="6"/>
                                  <a:pt x="5700" y="12"/>
                                </a:cubicBezTo>
                                <a:cubicBezTo>
                                  <a:pt x="5700" y="19"/>
                                  <a:pt x="5695" y="25"/>
                                  <a:pt x="5688" y="25"/>
                                </a:cubicBezTo>
                                <a:lnTo>
                                  <a:pt x="5613" y="25"/>
                                </a:lnTo>
                                <a:cubicBezTo>
                                  <a:pt x="5606" y="25"/>
                                  <a:pt x="5600" y="19"/>
                                  <a:pt x="5600" y="12"/>
                                </a:cubicBezTo>
                                <a:cubicBezTo>
                                  <a:pt x="5600" y="6"/>
                                  <a:pt x="5606" y="0"/>
                                  <a:pt x="5613" y="0"/>
                                </a:cubicBezTo>
                                <a:close/>
                                <a:moveTo>
                                  <a:pt x="5788" y="0"/>
                                </a:moveTo>
                                <a:lnTo>
                                  <a:pt x="5863" y="0"/>
                                </a:lnTo>
                                <a:cubicBezTo>
                                  <a:pt x="5870" y="0"/>
                                  <a:pt x="5875" y="6"/>
                                  <a:pt x="5875" y="12"/>
                                </a:cubicBezTo>
                                <a:cubicBezTo>
                                  <a:pt x="5875" y="19"/>
                                  <a:pt x="5870" y="25"/>
                                  <a:pt x="5863" y="25"/>
                                </a:cubicBezTo>
                                <a:lnTo>
                                  <a:pt x="5788" y="25"/>
                                </a:lnTo>
                                <a:cubicBezTo>
                                  <a:pt x="5781" y="25"/>
                                  <a:pt x="5775" y="19"/>
                                  <a:pt x="5775" y="12"/>
                                </a:cubicBezTo>
                                <a:cubicBezTo>
                                  <a:pt x="5775" y="6"/>
                                  <a:pt x="5781" y="0"/>
                                  <a:pt x="5788" y="0"/>
                                </a:cubicBezTo>
                                <a:close/>
                                <a:moveTo>
                                  <a:pt x="5963" y="0"/>
                                </a:moveTo>
                                <a:lnTo>
                                  <a:pt x="6038" y="0"/>
                                </a:lnTo>
                                <a:cubicBezTo>
                                  <a:pt x="6045" y="0"/>
                                  <a:pt x="6050" y="6"/>
                                  <a:pt x="6050" y="12"/>
                                </a:cubicBezTo>
                                <a:cubicBezTo>
                                  <a:pt x="6050" y="19"/>
                                  <a:pt x="6045" y="25"/>
                                  <a:pt x="6038" y="25"/>
                                </a:cubicBezTo>
                                <a:lnTo>
                                  <a:pt x="5963" y="25"/>
                                </a:lnTo>
                                <a:cubicBezTo>
                                  <a:pt x="5956" y="25"/>
                                  <a:pt x="5950" y="19"/>
                                  <a:pt x="5950" y="12"/>
                                </a:cubicBezTo>
                                <a:cubicBezTo>
                                  <a:pt x="5950" y="6"/>
                                  <a:pt x="5956" y="0"/>
                                  <a:pt x="5963" y="0"/>
                                </a:cubicBezTo>
                                <a:close/>
                                <a:moveTo>
                                  <a:pt x="6138" y="0"/>
                                </a:moveTo>
                                <a:lnTo>
                                  <a:pt x="6213" y="0"/>
                                </a:lnTo>
                                <a:cubicBezTo>
                                  <a:pt x="6220" y="0"/>
                                  <a:pt x="6225" y="6"/>
                                  <a:pt x="6225" y="12"/>
                                </a:cubicBezTo>
                                <a:cubicBezTo>
                                  <a:pt x="6225" y="19"/>
                                  <a:pt x="6220" y="25"/>
                                  <a:pt x="6213" y="25"/>
                                </a:cubicBezTo>
                                <a:lnTo>
                                  <a:pt x="6138" y="25"/>
                                </a:lnTo>
                                <a:cubicBezTo>
                                  <a:pt x="6131" y="25"/>
                                  <a:pt x="6125" y="19"/>
                                  <a:pt x="6125" y="12"/>
                                </a:cubicBezTo>
                                <a:cubicBezTo>
                                  <a:pt x="6125" y="6"/>
                                  <a:pt x="6131" y="0"/>
                                  <a:pt x="6138" y="0"/>
                                </a:cubicBezTo>
                                <a:close/>
                                <a:moveTo>
                                  <a:pt x="6313" y="0"/>
                                </a:moveTo>
                                <a:lnTo>
                                  <a:pt x="6388" y="0"/>
                                </a:lnTo>
                                <a:cubicBezTo>
                                  <a:pt x="6395" y="0"/>
                                  <a:pt x="6400" y="6"/>
                                  <a:pt x="6400" y="12"/>
                                </a:cubicBezTo>
                                <a:cubicBezTo>
                                  <a:pt x="6400" y="19"/>
                                  <a:pt x="6395" y="25"/>
                                  <a:pt x="6388" y="25"/>
                                </a:cubicBezTo>
                                <a:lnTo>
                                  <a:pt x="6313" y="25"/>
                                </a:lnTo>
                                <a:cubicBezTo>
                                  <a:pt x="6306" y="25"/>
                                  <a:pt x="6300" y="19"/>
                                  <a:pt x="6300" y="12"/>
                                </a:cubicBezTo>
                                <a:cubicBezTo>
                                  <a:pt x="6300" y="6"/>
                                  <a:pt x="6306" y="0"/>
                                  <a:pt x="6313" y="0"/>
                                </a:cubicBezTo>
                                <a:close/>
                                <a:moveTo>
                                  <a:pt x="6488" y="0"/>
                                </a:moveTo>
                                <a:lnTo>
                                  <a:pt x="6563" y="0"/>
                                </a:lnTo>
                                <a:cubicBezTo>
                                  <a:pt x="6570" y="0"/>
                                  <a:pt x="6575" y="6"/>
                                  <a:pt x="6575" y="12"/>
                                </a:cubicBezTo>
                                <a:cubicBezTo>
                                  <a:pt x="6575" y="19"/>
                                  <a:pt x="6570" y="25"/>
                                  <a:pt x="6563" y="25"/>
                                </a:cubicBezTo>
                                <a:lnTo>
                                  <a:pt x="6488" y="25"/>
                                </a:lnTo>
                                <a:cubicBezTo>
                                  <a:pt x="6481" y="25"/>
                                  <a:pt x="6475" y="19"/>
                                  <a:pt x="6475" y="12"/>
                                </a:cubicBezTo>
                                <a:cubicBezTo>
                                  <a:pt x="6475" y="6"/>
                                  <a:pt x="6481" y="0"/>
                                  <a:pt x="6488" y="0"/>
                                </a:cubicBezTo>
                                <a:close/>
                                <a:moveTo>
                                  <a:pt x="6663" y="0"/>
                                </a:moveTo>
                                <a:lnTo>
                                  <a:pt x="6738" y="0"/>
                                </a:lnTo>
                                <a:cubicBezTo>
                                  <a:pt x="6745" y="0"/>
                                  <a:pt x="6750" y="6"/>
                                  <a:pt x="6750" y="12"/>
                                </a:cubicBezTo>
                                <a:cubicBezTo>
                                  <a:pt x="6750" y="19"/>
                                  <a:pt x="6745" y="25"/>
                                  <a:pt x="6738" y="25"/>
                                </a:cubicBezTo>
                                <a:lnTo>
                                  <a:pt x="6663" y="25"/>
                                </a:lnTo>
                                <a:cubicBezTo>
                                  <a:pt x="6656" y="25"/>
                                  <a:pt x="6650" y="19"/>
                                  <a:pt x="6650" y="12"/>
                                </a:cubicBezTo>
                                <a:cubicBezTo>
                                  <a:pt x="6650" y="6"/>
                                  <a:pt x="6656" y="0"/>
                                  <a:pt x="6663" y="0"/>
                                </a:cubicBezTo>
                                <a:close/>
                                <a:moveTo>
                                  <a:pt x="6838" y="0"/>
                                </a:moveTo>
                                <a:lnTo>
                                  <a:pt x="6913" y="0"/>
                                </a:lnTo>
                                <a:cubicBezTo>
                                  <a:pt x="6920" y="0"/>
                                  <a:pt x="6925" y="6"/>
                                  <a:pt x="6925" y="12"/>
                                </a:cubicBezTo>
                                <a:cubicBezTo>
                                  <a:pt x="6925" y="19"/>
                                  <a:pt x="6920" y="25"/>
                                  <a:pt x="6913" y="25"/>
                                </a:cubicBezTo>
                                <a:lnTo>
                                  <a:pt x="6838" y="25"/>
                                </a:lnTo>
                                <a:cubicBezTo>
                                  <a:pt x="6831" y="25"/>
                                  <a:pt x="6825" y="19"/>
                                  <a:pt x="6825" y="12"/>
                                </a:cubicBezTo>
                                <a:cubicBezTo>
                                  <a:pt x="6825" y="6"/>
                                  <a:pt x="6831" y="0"/>
                                  <a:pt x="6838" y="0"/>
                                </a:cubicBezTo>
                                <a:close/>
                                <a:moveTo>
                                  <a:pt x="7013" y="0"/>
                                </a:moveTo>
                                <a:lnTo>
                                  <a:pt x="7088" y="0"/>
                                </a:lnTo>
                                <a:cubicBezTo>
                                  <a:pt x="7095" y="0"/>
                                  <a:pt x="7100" y="6"/>
                                  <a:pt x="7100" y="12"/>
                                </a:cubicBezTo>
                                <a:cubicBezTo>
                                  <a:pt x="7100" y="19"/>
                                  <a:pt x="7095" y="25"/>
                                  <a:pt x="7088" y="25"/>
                                </a:cubicBezTo>
                                <a:lnTo>
                                  <a:pt x="7013" y="25"/>
                                </a:lnTo>
                                <a:cubicBezTo>
                                  <a:pt x="7006" y="25"/>
                                  <a:pt x="7000" y="19"/>
                                  <a:pt x="7000" y="12"/>
                                </a:cubicBezTo>
                                <a:cubicBezTo>
                                  <a:pt x="7000" y="6"/>
                                  <a:pt x="7006" y="0"/>
                                  <a:pt x="7013" y="0"/>
                                </a:cubicBezTo>
                                <a:close/>
                                <a:moveTo>
                                  <a:pt x="7188" y="0"/>
                                </a:moveTo>
                                <a:lnTo>
                                  <a:pt x="7263" y="0"/>
                                </a:lnTo>
                                <a:cubicBezTo>
                                  <a:pt x="7270" y="0"/>
                                  <a:pt x="7275" y="6"/>
                                  <a:pt x="7275" y="12"/>
                                </a:cubicBezTo>
                                <a:cubicBezTo>
                                  <a:pt x="7275" y="19"/>
                                  <a:pt x="7270" y="25"/>
                                  <a:pt x="7263" y="25"/>
                                </a:cubicBezTo>
                                <a:lnTo>
                                  <a:pt x="7188" y="25"/>
                                </a:lnTo>
                                <a:cubicBezTo>
                                  <a:pt x="7181" y="25"/>
                                  <a:pt x="7175" y="19"/>
                                  <a:pt x="7175" y="12"/>
                                </a:cubicBezTo>
                                <a:cubicBezTo>
                                  <a:pt x="7175" y="6"/>
                                  <a:pt x="7181" y="0"/>
                                  <a:pt x="7188" y="0"/>
                                </a:cubicBezTo>
                                <a:close/>
                                <a:moveTo>
                                  <a:pt x="7363" y="0"/>
                                </a:moveTo>
                                <a:lnTo>
                                  <a:pt x="7438" y="0"/>
                                </a:lnTo>
                                <a:cubicBezTo>
                                  <a:pt x="7445" y="0"/>
                                  <a:pt x="7450" y="6"/>
                                  <a:pt x="7450" y="12"/>
                                </a:cubicBezTo>
                                <a:cubicBezTo>
                                  <a:pt x="7450" y="19"/>
                                  <a:pt x="7445" y="25"/>
                                  <a:pt x="7438" y="25"/>
                                </a:cubicBezTo>
                                <a:lnTo>
                                  <a:pt x="7363" y="25"/>
                                </a:lnTo>
                                <a:cubicBezTo>
                                  <a:pt x="7356" y="25"/>
                                  <a:pt x="7350" y="19"/>
                                  <a:pt x="7350" y="12"/>
                                </a:cubicBezTo>
                                <a:cubicBezTo>
                                  <a:pt x="7350" y="6"/>
                                  <a:pt x="7356" y="0"/>
                                  <a:pt x="7363" y="0"/>
                                </a:cubicBezTo>
                                <a:close/>
                                <a:moveTo>
                                  <a:pt x="7538" y="0"/>
                                </a:moveTo>
                                <a:lnTo>
                                  <a:pt x="7613" y="0"/>
                                </a:lnTo>
                                <a:cubicBezTo>
                                  <a:pt x="7620" y="0"/>
                                  <a:pt x="7625" y="6"/>
                                  <a:pt x="7625" y="12"/>
                                </a:cubicBezTo>
                                <a:cubicBezTo>
                                  <a:pt x="7625" y="19"/>
                                  <a:pt x="7620" y="25"/>
                                  <a:pt x="7613" y="25"/>
                                </a:cubicBezTo>
                                <a:lnTo>
                                  <a:pt x="7538" y="25"/>
                                </a:lnTo>
                                <a:cubicBezTo>
                                  <a:pt x="7531" y="25"/>
                                  <a:pt x="7525" y="19"/>
                                  <a:pt x="7525" y="12"/>
                                </a:cubicBezTo>
                                <a:cubicBezTo>
                                  <a:pt x="7525" y="6"/>
                                  <a:pt x="7531" y="0"/>
                                  <a:pt x="7538" y="0"/>
                                </a:cubicBezTo>
                                <a:close/>
                                <a:moveTo>
                                  <a:pt x="7713" y="0"/>
                                </a:moveTo>
                                <a:lnTo>
                                  <a:pt x="7788" y="0"/>
                                </a:lnTo>
                                <a:cubicBezTo>
                                  <a:pt x="7795" y="0"/>
                                  <a:pt x="7800" y="6"/>
                                  <a:pt x="7800" y="12"/>
                                </a:cubicBezTo>
                                <a:cubicBezTo>
                                  <a:pt x="7800" y="19"/>
                                  <a:pt x="7795" y="25"/>
                                  <a:pt x="7788" y="25"/>
                                </a:cubicBezTo>
                                <a:lnTo>
                                  <a:pt x="7713" y="25"/>
                                </a:lnTo>
                                <a:cubicBezTo>
                                  <a:pt x="7706" y="25"/>
                                  <a:pt x="7700" y="19"/>
                                  <a:pt x="7700" y="12"/>
                                </a:cubicBezTo>
                                <a:cubicBezTo>
                                  <a:pt x="7700" y="6"/>
                                  <a:pt x="7706" y="0"/>
                                  <a:pt x="7713" y="0"/>
                                </a:cubicBezTo>
                                <a:close/>
                                <a:moveTo>
                                  <a:pt x="7888" y="0"/>
                                </a:moveTo>
                                <a:lnTo>
                                  <a:pt x="7963" y="0"/>
                                </a:lnTo>
                                <a:cubicBezTo>
                                  <a:pt x="7970" y="0"/>
                                  <a:pt x="7975" y="6"/>
                                  <a:pt x="7975" y="12"/>
                                </a:cubicBezTo>
                                <a:cubicBezTo>
                                  <a:pt x="7975" y="19"/>
                                  <a:pt x="7970" y="25"/>
                                  <a:pt x="7963" y="25"/>
                                </a:cubicBezTo>
                                <a:lnTo>
                                  <a:pt x="7888" y="25"/>
                                </a:lnTo>
                                <a:cubicBezTo>
                                  <a:pt x="7881" y="25"/>
                                  <a:pt x="7875" y="19"/>
                                  <a:pt x="7875" y="12"/>
                                </a:cubicBezTo>
                                <a:cubicBezTo>
                                  <a:pt x="7875" y="6"/>
                                  <a:pt x="7881" y="0"/>
                                  <a:pt x="7888" y="0"/>
                                </a:cubicBezTo>
                                <a:close/>
                                <a:moveTo>
                                  <a:pt x="8063" y="0"/>
                                </a:moveTo>
                                <a:lnTo>
                                  <a:pt x="8138" y="0"/>
                                </a:lnTo>
                                <a:cubicBezTo>
                                  <a:pt x="8145" y="0"/>
                                  <a:pt x="8150" y="6"/>
                                  <a:pt x="8150" y="12"/>
                                </a:cubicBezTo>
                                <a:cubicBezTo>
                                  <a:pt x="8150" y="19"/>
                                  <a:pt x="8145" y="25"/>
                                  <a:pt x="8138" y="25"/>
                                </a:cubicBezTo>
                                <a:lnTo>
                                  <a:pt x="8063" y="25"/>
                                </a:lnTo>
                                <a:cubicBezTo>
                                  <a:pt x="8056" y="25"/>
                                  <a:pt x="8050" y="19"/>
                                  <a:pt x="8050" y="12"/>
                                </a:cubicBezTo>
                                <a:cubicBezTo>
                                  <a:pt x="8050" y="6"/>
                                  <a:pt x="8056" y="0"/>
                                  <a:pt x="8063" y="0"/>
                                </a:cubicBezTo>
                                <a:close/>
                                <a:moveTo>
                                  <a:pt x="8238" y="0"/>
                                </a:moveTo>
                                <a:lnTo>
                                  <a:pt x="8313" y="0"/>
                                </a:lnTo>
                                <a:cubicBezTo>
                                  <a:pt x="8320" y="0"/>
                                  <a:pt x="8325" y="6"/>
                                  <a:pt x="8325" y="12"/>
                                </a:cubicBezTo>
                                <a:cubicBezTo>
                                  <a:pt x="8325" y="19"/>
                                  <a:pt x="8320" y="25"/>
                                  <a:pt x="8313" y="25"/>
                                </a:cubicBezTo>
                                <a:lnTo>
                                  <a:pt x="8238" y="25"/>
                                </a:lnTo>
                                <a:cubicBezTo>
                                  <a:pt x="8231" y="25"/>
                                  <a:pt x="8225" y="19"/>
                                  <a:pt x="8225" y="12"/>
                                </a:cubicBezTo>
                                <a:cubicBezTo>
                                  <a:pt x="8225" y="6"/>
                                  <a:pt x="8231" y="0"/>
                                  <a:pt x="8238" y="0"/>
                                </a:cubicBezTo>
                                <a:close/>
                                <a:moveTo>
                                  <a:pt x="8413" y="0"/>
                                </a:moveTo>
                                <a:lnTo>
                                  <a:pt x="8488" y="0"/>
                                </a:lnTo>
                                <a:cubicBezTo>
                                  <a:pt x="8495" y="0"/>
                                  <a:pt x="8500" y="6"/>
                                  <a:pt x="8500" y="12"/>
                                </a:cubicBezTo>
                                <a:cubicBezTo>
                                  <a:pt x="8500" y="19"/>
                                  <a:pt x="8495" y="25"/>
                                  <a:pt x="8488" y="25"/>
                                </a:cubicBezTo>
                                <a:lnTo>
                                  <a:pt x="8413" y="25"/>
                                </a:lnTo>
                                <a:cubicBezTo>
                                  <a:pt x="8406" y="25"/>
                                  <a:pt x="8400" y="19"/>
                                  <a:pt x="8400" y="12"/>
                                </a:cubicBezTo>
                                <a:cubicBezTo>
                                  <a:pt x="8400" y="6"/>
                                  <a:pt x="8406" y="0"/>
                                  <a:pt x="8413" y="0"/>
                                </a:cubicBezTo>
                                <a:close/>
                                <a:moveTo>
                                  <a:pt x="8588" y="0"/>
                                </a:moveTo>
                                <a:lnTo>
                                  <a:pt x="8663" y="0"/>
                                </a:lnTo>
                                <a:cubicBezTo>
                                  <a:pt x="8670" y="0"/>
                                  <a:pt x="8675" y="6"/>
                                  <a:pt x="8675" y="12"/>
                                </a:cubicBezTo>
                                <a:cubicBezTo>
                                  <a:pt x="8675" y="19"/>
                                  <a:pt x="8670" y="25"/>
                                  <a:pt x="8663" y="25"/>
                                </a:cubicBezTo>
                                <a:lnTo>
                                  <a:pt x="8588" y="25"/>
                                </a:lnTo>
                                <a:cubicBezTo>
                                  <a:pt x="8581" y="25"/>
                                  <a:pt x="8575" y="19"/>
                                  <a:pt x="8575" y="12"/>
                                </a:cubicBezTo>
                                <a:cubicBezTo>
                                  <a:pt x="8575" y="6"/>
                                  <a:pt x="8581" y="0"/>
                                  <a:pt x="8588" y="0"/>
                                </a:cubicBezTo>
                                <a:close/>
                                <a:moveTo>
                                  <a:pt x="8763" y="0"/>
                                </a:moveTo>
                                <a:lnTo>
                                  <a:pt x="8838" y="0"/>
                                </a:lnTo>
                                <a:cubicBezTo>
                                  <a:pt x="8845" y="0"/>
                                  <a:pt x="8850" y="6"/>
                                  <a:pt x="8850" y="12"/>
                                </a:cubicBezTo>
                                <a:cubicBezTo>
                                  <a:pt x="8850" y="19"/>
                                  <a:pt x="8845" y="25"/>
                                  <a:pt x="8838" y="25"/>
                                </a:cubicBezTo>
                                <a:lnTo>
                                  <a:pt x="8763" y="25"/>
                                </a:lnTo>
                                <a:cubicBezTo>
                                  <a:pt x="8756" y="25"/>
                                  <a:pt x="8750" y="19"/>
                                  <a:pt x="8750" y="12"/>
                                </a:cubicBezTo>
                                <a:cubicBezTo>
                                  <a:pt x="8750" y="6"/>
                                  <a:pt x="8756" y="0"/>
                                  <a:pt x="8763" y="0"/>
                                </a:cubicBezTo>
                                <a:close/>
                                <a:moveTo>
                                  <a:pt x="8938" y="0"/>
                                </a:moveTo>
                                <a:lnTo>
                                  <a:pt x="9013" y="0"/>
                                </a:lnTo>
                                <a:cubicBezTo>
                                  <a:pt x="9020" y="0"/>
                                  <a:pt x="9025" y="6"/>
                                  <a:pt x="9025" y="12"/>
                                </a:cubicBezTo>
                                <a:cubicBezTo>
                                  <a:pt x="9025" y="19"/>
                                  <a:pt x="9020" y="25"/>
                                  <a:pt x="9013" y="25"/>
                                </a:cubicBezTo>
                                <a:lnTo>
                                  <a:pt x="8938" y="25"/>
                                </a:lnTo>
                                <a:cubicBezTo>
                                  <a:pt x="8931" y="25"/>
                                  <a:pt x="8925" y="19"/>
                                  <a:pt x="8925" y="12"/>
                                </a:cubicBezTo>
                                <a:cubicBezTo>
                                  <a:pt x="8925" y="6"/>
                                  <a:pt x="8931" y="0"/>
                                  <a:pt x="8938" y="0"/>
                                </a:cubicBezTo>
                                <a:close/>
                                <a:moveTo>
                                  <a:pt x="9113" y="0"/>
                                </a:moveTo>
                                <a:lnTo>
                                  <a:pt x="9188" y="0"/>
                                </a:lnTo>
                                <a:cubicBezTo>
                                  <a:pt x="9195" y="0"/>
                                  <a:pt x="9200" y="6"/>
                                  <a:pt x="9200" y="12"/>
                                </a:cubicBezTo>
                                <a:cubicBezTo>
                                  <a:pt x="9200" y="19"/>
                                  <a:pt x="9195" y="25"/>
                                  <a:pt x="9188" y="25"/>
                                </a:cubicBezTo>
                                <a:lnTo>
                                  <a:pt x="9113" y="25"/>
                                </a:lnTo>
                                <a:cubicBezTo>
                                  <a:pt x="9106" y="25"/>
                                  <a:pt x="9100" y="19"/>
                                  <a:pt x="9100" y="12"/>
                                </a:cubicBezTo>
                                <a:cubicBezTo>
                                  <a:pt x="9100" y="6"/>
                                  <a:pt x="9106" y="0"/>
                                  <a:pt x="9113" y="0"/>
                                </a:cubicBezTo>
                                <a:close/>
                                <a:moveTo>
                                  <a:pt x="9288" y="0"/>
                                </a:moveTo>
                                <a:lnTo>
                                  <a:pt x="9363" y="0"/>
                                </a:lnTo>
                                <a:cubicBezTo>
                                  <a:pt x="9370" y="0"/>
                                  <a:pt x="9375" y="6"/>
                                  <a:pt x="9375" y="12"/>
                                </a:cubicBezTo>
                                <a:cubicBezTo>
                                  <a:pt x="9375" y="19"/>
                                  <a:pt x="9370" y="25"/>
                                  <a:pt x="9363" y="25"/>
                                </a:cubicBezTo>
                                <a:lnTo>
                                  <a:pt x="9288" y="25"/>
                                </a:lnTo>
                                <a:cubicBezTo>
                                  <a:pt x="9281" y="25"/>
                                  <a:pt x="9275" y="19"/>
                                  <a:pt x="9275" y="12"/>
                                </a:cubicBezTo>
                                <a:cubicBezTo>
                                  <a:pt x="9275" y="6"/>
                                  <a:pt x="9281" y="0"/>
                                  <a:pt x="9288" y="0"/>
                                </a:cubicBezTo>
                                <a:close/>
                                <a:moveTo>
                                  <a:pt x="9463" y="0"/>
                                </a:moveTo>
                                <a:lnTo>
                                  <a:pt x="9538" y="0"/>
                                </a:lnTo>
                                <a:cubicBezTo>
                                  <a:pt x="9545" y="0"/>
                                  <a:pt x="9550" y="6"/>
                                  <a:pt x="9550" y="12"/>
                                </a:cubicBezTo>
                                <a:cubicBezTo>
                                  <a:pt x="9550" y="19"/>
                                  <a:pt x="9545" y="25"/>
                                  <a:pt x="9538" y="25"/>
                                </a:cubicBezTo>
                                <a:lnTo>
                                  <a:pt x="9463" y="25"/>
                                </a:lnTo>
                                <a:cubicBezTo>
                                  <a:pt x="9456" y="25"/>
                                  <a:pt x="9450" y="19"/>
                                  <a:pt x="9450" y="12"/>
                                </a:cubicBezTo>
                                <a:cubicBezTo>
                                  <a:pt x="9450" y="6"/>
                                  <a:pt x="9456" y="0"/>
                                  <a:pt x="9463" y="0"/>
                                </a:cubicBezTo>
                                <a:close/>
                                <a:moveTo>
                                  <a:pt x="9638" y="0"/>
                                </a:moveTo>
                                <a:lnTo>
                                  <a:pt x="9713" y="0"/>
                                </a:lnTo>
                                <a:cubicBezTo>
                                  <a:pt x="9720" y="0"/>
                                  <a:pt x="9725" y="6"/>
                                  <a:pt x="9725" y="12"/>
                                </a:cubicBezTo>
                                <a:cubicBezTo>
                                  <a:pt x="9725" y="19"/>
                                  <a:pt x="9720" y="25"/>
                                  <a:pt x="9713" y="25"/>
                                </a:cubicBezTo>
                                <a:lnTo>
                                  <a:pt x="9638" y="25"/>
                                </a:lnTo>
                                <a:cubicBezTo>
                                  <a:pt x="9631" y="25"/>
                                  <a:pt x="9625" y="19"/>
                                  <a:pt x="9625" y="12"/>
                                </a:cubicBezTo>
                                <a:cubicBezTo>
                                  <a:pt x="9625" y="6"/>
                                  <a:pt x="9631" y="0"/>
                                  <a:pt x="9638" y="0"/>
                                </a:cubicBezTo>
                                <a:close/>
                                <a:moveTo>
                                  <a:pt x="9813" y="0"/>
                                </a:moveTo>
                                <a:lnTo>
                                  <a:pt x="9888" y="0"/>
                                </a:lnTo>
                                <a:cubicBezTo>
                                  <a:pt x="9895" y="0"/>
                                  <a:pt x="9900" y="6"/>
                                  <a:pt x="9900" y="12"/>
                                </a:cubicBezTo>
                                <a:cubicBezTo>
                                  <a:pt x="9900" y="19"/>
                                  <a:pt x="9895" y="25"/>
                                  <a:pt x="9888" y="25"/>
                                </a:cubicBezTo>
                                <a:lnTo>
                                  <a:pt x="9813" y="25"/>
                                </a:lnTo>
                                <a:cubicBezTo>
                                  <a:pt x="9806" y="25"/>
                                  <a:pt x="9800" y="19"/>
                                  <a:pt x="9800" y="12"/>
                                </a:cubicBezTo>
                                <a:cubicBezTo>
                                  <a:pt x="9800" y="6"/>
                                  <a:pt x="9806" y="0"/>
                                  <a:pt x="9813" y="0"/>
                                </a:cubicBezTo>
                                <a:close/>
                                <a:moveTo>
                                  <a:pt x="9988" y="0"/>
                                </a:moveTo>
                                <a:lnTo>
                                  <a:pt x="10063" y="0"/>
                                </a:lnTo>
                                <a:cubicBezTo>
                                  <a:pt x="10070" y="0"/>
                                  <a:pt x="10075" y="6"/>
                                  <a:pt x="10075" y="12"/>
                                </a:cubicBezTo>
                                <a:cubicBezTo>
                                  <a:pt x="10075" y="19"/>
                                  <a:pt x="10070" y="25"/>
                                  <a:pt x="10063" y="25"/>
                                </a:cubicBezTo>
                                <a:lnTo>
                                  <a:pt x="9988" y="25"/>
                                </a:lnTo>
                                <a:cubicBezTo>
                                  <a:pt x="9981" y="25"/>
                                  <a:pt x="9975" y="19"/>
                                  <a:pt x="9975" y="12"/>
                                </a:cubicBezTo>
                                <a:cubicBezTo>
                                  <a:pt x="9975" y="6"/>
                                  <a:pt x="9981" y="0"/>
                                  <a:pt x="9988" y="0"/>
                                </a:cubicBezTo>
                                <a:close/>
                                <a:moveTo>
                                  <a:pt x="10163" y="0"/>
                                </a:moveTo>
                                <a:lnTo>
                                  <a:pt x="10238" y="0"/>
                                </a:lnTo>
                                <a:cubicBezTo>
                                  <a:pt x="10245" y="0"/>
                                  <a:pt x="10250" y="6"/>
                                  <a:pt x="10250" y="12"/>
                                </a:cubicBezTo>
                                <a:cubicBezTo>
                                  <a:pt x="10250" y="19"/>
                                  <a:pt x="10245" y="25"/>
                                  <a:pt x="10238" y="25"/>
                                </a:cubicBezTo>
                                <a:lnTo>
                                  <a:pt x="10163" y="25"/>
                                </a:lnTo>
                                <a:cubicBezTo>
                                  <a:pt x="10156" y="25"/>
                                  <a:pt x="10150" y="19"/>
                                  <a:pt x="10150" y="12"/>
                                </a:cubicBezTo>
                                <a:cubicBezTo>
                                  <a:pt x="10150" y="6"/>
                                  <a:pt x="10156" y="0"/>
                                  <a:pt x="10163" y="0"/>
                                </a:cubicBezTo>
                                <a:close/>
                                <a:moveTo>
                                  <a:pt x="10338" y="0"/>
                                </a:moveTo>
                                <a:lnTo>
                                  <a:pt x="10413" y="0"/>
                                </a:lnTo>
                                <a:cubicBezTo>
                                  <a:pt x="10420" y="0"/>
                                  <a:pt x="10425" y="6"/>
                                  <a:pt x="10425" y="12"/>
                                </a:cubicBezTo>
                                <a:cubicBezTo>
                                  <a:pt x="10425" y="19"/>
                                  <a:pt x="10420" y="25"/>
                                  <a:pt x="10413" y="25"/>
                                </a:cubicBezTo>
                                <a:lnTo>
                                  <a:pt x="10338" y="25"/>
                                </a:lnTo>
                                <a:cubicBezTo>
                                  <a:pt x="10331" y="25"/>
                                  <a:pt x="10325" y="19"/>
                                  <a:pt x="10325" y="12"/>
                                </a:cubicBezTo>
                                <a:cubicBezTo>
                                  <a:pt x="10325" y="6"/>
                                  <a:pt x="10331" y="0"/>
                                  <a:pt x="10338" y="0"/>
                                </a:cubicBezTo>
                                <a:close/>
                                <a:moveTo>
                                  <a:pt x="10513" y="0"/>
                                </a:moveTo>
                                <a:lnTo>
                                  <a:pt x="10588" y="0"/>
                                </a:lnTo>
                                <a:cubicBezTo>
                                  <a:pt x="10595" y="0"/>
                                  <a:pt x="10600" y="6"/>
                                  <a:pt x="10600" y="12"/>
                                </a:cubicBezTo>
                                <a:cubicBezTo>
                                  <a:pt x="10600" y="19"/>
                                  <a:pt x="10595" y="25"/>
                                  <a:pt x="10588" y="25"/>
                                </a:cubicBezTo>
                                <a:lnTo>
                                  <a:pt x="10513" y="25"/>
                                </a:lnTo>
                                <a:cubicBezTo>
                                  <a:pt x="10506" y="25"/>
                                  <a:pt x="10500" y="19"/>
                                  <a:pt x="10500" y="12"/>
                                </a:cubicBezTo>
                                <a:cubicBezTo>
                                  <a:pt x="10500" y="6"/>
                                  <a:pt x="10506" y="0"/>
                                  <a:pt x="10513" y="0"/>
                                </a:cubicBezTo>
                                <a:close/>
                                <a:moveTo>
                                  <a:pt x="10688" y="0"/>
                                </a:moveTo>
                                <a:lnTo>
                                  <a:pt x="10763" y="0"/>
                                </a:lnTo>
                                <a:cubicBezTo>
                                  <a:pt x="10770" y="0"/>
                                  <a:pt x="10775" y="6"/>
                                  <a:pt x="10775" y="12"/>
                                </a:cubicBezTo>
                                <a:cubicBezTo>
                                  <a:pt x="10775" y="19"/>
                                  <a:pt x="10770" y="25"/>
                                  <a:pt x="10763" y="25"/>
                                </a:cubicBezTo>
                                <a:lnTo>
                                  <a:pt x="10688" y="25"/>
                                </a:lnTo>
                                <a:cubicBezTo>
                                  <a:pt x="10681" y="25"/>
                                  <a:pt x="10675" y="19"/>
                                  <a:pt x="10675" y="12"/>
                                </a:cubicBezTo>
                                <a:cubicBezTo>
                                  <a:pt x="10675" y="6"/>
                                  <a:pt x="10681" y="0"/>
                                  <a:pt x="10688" y="0"/>
                                </a:cubicBezTo>
                                <a:close/>
                                <a:moveTo>
                                  <a:pt x="10863" y="0"/>
                                </a:moveTo>
                                <a:lnTo>
                                  <a:pt x="10938" y="0"/>
                                </a:lnTo>
                                <a:cubicBezTo>
                                  <a:pt x="10945" y="0"/>
                                  <a:pt x="10950" y="6"/>
                                  <a:pt x="10950" y="12"/>
                                </a:cubicBezTo>
                                <a:cubicBezTo>
                                  <a:pt x="10950" y="19"/>
                                  <a:pt x="10945" y="25"/>
                                  <a:pt x="10938" y="25"/>
                                </a:cubicBezTo>
                                <a:lnTo>
                                  <a:pt x="10863" y="25"/>
                                </a:lnTo>
                                <a:cubicBezTo>
                                  <a:pt x="10856" y="25"/>
                                  <a:pt x="10850" y="19"/>
                                  <a:pt x="10850" y="12"/>
                                </a:cubicBezTo>
                                <a:cubicBezTo>
                                  <a:pt x="10850" y="6"/>
                                  <a:pt x="10856" y="0"/>
                                  <a:pt x="10863" y="0"/>
                                </a:cubicBezTo>
                                <a:close/>
                                <a:moveTo>
                                  <a:pt x="11038" y="0"/>
                                </a:moveTo>
                                <a:lnTo>
                                  <a:pt x="11113" y="0"/>
                                </a:lnTo>
                                <a:cubicBezTo>
                                  <a:pt x="11120" y="0"/>
                                  <a:pt x="11125" y="6"/>
                                  <a:pt x="11125" y="12"/>
                                </a:cubicBezTo>
                                <a:cubicBezTo>
                                  <a:pt x="11125" y="19"/>
                                  <a:pt x="11120" y="25"/>
                                  <a:pt x="11113" y="25"/>
                                </a:cubicBezTo>
                                <a:lnTo>
                                  <a:pt x="11038" y="25"/>
                                </a:lnTo>
                                <a:cubicBezTo>
                                  <a:pt x="11031" y="25"/>
                                  <a:pt x="11025" y="19"/>
                                  <a:pt x="11025" y="12"/>
                                </a:cubicBezTo>
                                <a:cubicBezTo>
                                  <a:pt x="11025" y="6"/>
                                  <a:pt x="11031" y="0"/>
                                  <a:pt x="11038" y="0"/>
                                </a:cubicBezTo>
                                <a:close/>
                                <a:moveTo>
                                  <a:pt x="11213" y="0"/>
                                </a:moveTo>
                                <a:lnTo>
                                  <a:pt x="11288" y="0"/>
                                </a:lnTo>
                                <a:cubicBezTo>
                                  <a:pt x="11295" y="0"/>
                                  <a:pt x="11300" y="6"/>
                                  <a:pt x="11300" y="12"/>
                                </a:cubicBezTo>
                                <a:cubicBezTo>
                                  <a:pt x="11300" y="19"/>
                                  <a:pt x="11295" y="25"/>
                                  <a:pt x="11288" y="25"/>
                                </a:cubicBezTo>
                                <a:lnTo>
                                  <a:pt x="11213" y="25"/>
                                </a:lnTo>
                                <a:cubicBezTo>
                                  <a:pt x="11206" y="25"/>
                                  <a:pt x="11200" y="19"/>
                                  <a:pt x="11200" y="12"/>
                                </a:cubicBezTo>
                                <a:cubicBezTo>
                                  <a:pt x="11200" y="6"/>
                                  <a:pt x="11206" y="0"/>
                                  <a:pt x="11213" y="0"/>
                                </a:cubicBezTo>
                                <a:close/>
                                <a:moveTo>
                                  <a:pt x="11388" y="0"/>
                                </a:moveTo>
                                <a:lnTo>
                                  <a:pt x="11463" y="0"/>
                                </a:lnTo>
                                <a:cubicBezTo>
                                  <a:pt x="11470" y="0"/>
                                  <a:pt x="11475" y="6"/>
                                  <a:pt x="11475" y="12"/>
                                </a:cubicBezTo>
                                <a:cubicBezTo>
                                  <a:pt x="11475" y="19"/>
                                  <a:pt x="11470" y="25"/>
                                  <a:pt x="11463" y="25"/>
                                </a:cubicBezTo>
                                <a:lnTo>
                                  <a:pt x="11388" y="25"/>
                                </a:lnTo>
                                <a:cubicBezTo>
                                  <a:pt x="11381" y="25"/>
                                  <a:pt x="11375" y="19"/>
                                  <a:pt x="11375" y="12"/>
                                </a:cubicBezTo>
                                <a:cubicBezTo>
                                  <a:pt x="11375" y="6"/>
                                  <a:pt x="11381" y="0"/>
                                  <a:pt x="11388" y="0"/>
                                </a:cubicBezTo>
                                <a:close/>
                                <a:moveTo>
                                  <a:pt x="11563" y="0"/>
                                </a:moveTo>
                                <a:lnTo>
                                  <a:pt x="11638" y="0"/>
                                </a:lnTo>
                                <a:cubicBezTo>
                                  <a:pt x="11645" y="0"/>
                                  <a:pt x="11650" y="6"/>
                                  <a:pt x="11650" y="12"/>
                                </a:cubicBezTo>
                                <a:cubicBezTo>
                                  <a:pt x="11650" y="19"/>
                                  <a:pt x="11645" y="25"/>
                                  <a:pt x="11638" y="25"/>
                                </a:cubicBezTo>
                                <a:lnTo>
                                  <a:pt x="11563" y="25"/>
                                </a:lnTo>
                                <a:cubicBezTo>
                                  <a:pt x="11556" y="25"/>
                                  <a:pt x="11550" y="19"/>
                                  <a:pt x="11550" y="12"/>
                                </a:cubicBezTo>
                                <a:cubicBezTo>
                                  <a:pt x="11550" y="6"/>
                                  <a:pt x="11556" y="0"/>
                                  <a:pt x="11563" y="0"/>
                                </a:cubicBezTo>
                                <a:close/>
                                <a:moveTo>
                                  <a:pt x="11738" y="0"/>
                                </a:moveTo>
                                <a:lnTo>
                                  <a:pt x="11813" y="0"/>
                                </a:lnTo>
                                <a:cubicBezTo>
                                  <a:pt x="11820" y="0"/>
                                  <a:pt x="11825" y="6"/>
                                  <a:pt x="11825" y="12"/>
                                </a:cubicBezTo>
                                <a:cubicBezTo>
                                  <a:pt x="11825" y="19"/>
                                  <a:pt x="11820" y="25"/>
                                  <a:pt x="11813" y="25"/>
                                </a:cubicBezTo>
                                <a:lnTo>
                                  <a:pt x="11738" y="25"/>
                                </a:lnTo>
                                <a:cubicBezTo>
                                  <a:pt x="11731" y="25"/>
                                  <a:pt x="11725" y="19"/>
                                  <a:pt x="11725" y="12"/>
                                </a:cubicBezTo>
                                <a:cubicBezTo>
                                  <a:pt x="11725" y="6"/>
                                  <a:pt x="11731" y="0"/>
                                  <a:pt x="11738" y="0"/>
                                </a:cubicBezTo>
                                <a:close/>
                                <a:moveTo>
                                  <a:pt x="11913" y="0"/>
                                </a:moveTo>
                                <a:lnTo>
                                  <a:pt x="11988" y="0"/>
                                </a:lnTo>
                                <a:cubicBezTo>
                                  <a:pt x="11995" y="0"/>
                                  <a:pt x="12000" y="6"/>
                                  <a:pt x="12000" y="12"/>
                                </a:cubicBezTo>
                                <a:cubicBezTo>
                                  <a:pt x="12000" y="19"/>
                                  <a:pt x="11995" y="25"/>
                                  <a:pt x="11988" y="25"/>
                                </a:cubicBezTo>
                                <a:lnTo>
                                  <a:pt x="11913" y="25"/>
                                </a:lnTo>
                                <a:cubicBezTo>
                                  <a:pt x="11906" y="25"/>
                                  <a:pt x="11900" y="19"/>
                                  <a:pt x="11900" y="12"/>
                                </a:cubicBezTo>
                                <a:cubicBezTo>
                                  <a:pt x="11900" y="6"/>
                                  <a:pt x="11906" y="0"/>
                                  <a:pt x="11913" y="0"/>
                                </a:cubicBezTo>
                                <a:close/>
                                <a:moveTo>
                                  <a:pt x="12088" y="0"/>
                                </a:moveTo>
                                <a:lnTo>
                                  <a:pt x="12163" y="0"/>
                                </a:lnTo>
                                <a:cubicBezTo>
                                  <a:pt x="12170" y="0"/>
                                  <a:pt x="12175" y="6"/>
                                  <a:pt x="12175" y="12"/>
                                </a:cubicBezTo>
                                <a:cubicBezTo>
                                  <a:pt x="12175" y="19"/>
                                  <a:pt x="12170" y="25"/>
                                  <a:pt x="12163" y="25"/>
                                </a:cubicBezTo>
                                <a:lnTo>
                                  <a:pt x="12088" y="25"/>
                                </a:lnTo>
                                <a:cubicBezTo>
                                  <a:pt x="12081" y="25"/>
                                  <a:pt x="12075" y="19"/>
                                  <a:pt x="12075" y="12"/>
                                </a:cubicBezTo>
                                <a:cubicBezTo>
                                  <a:pt x="12075" y="6"/>
                                  <a:pt x="12081" y="0"/>
                                  <a:pt x="12088" y="0"/>
                                </a:cubicBezTo>
                                <a:close/>
                                <a:moveTo>
                                  <a:pt x="12263" y="0"/>
                                </a:moveTo>
                                <a:lnTo>
                                  <a:pt x="12338" y="0"/>
                                </a:lnTo>
                                <a:cubicBezTo>
                                  <a:pt x="12345" y="0"/>
                                  <a:pt x="12350" y="6"/>
                                  <a:pt x="12350" y="12"/>
                                </a:cubicBezTo>
                                <a:cubicBezTo>
                                  <a:pt x="12350" y="19"/>
                                  <a:pt x="12345" y="25"/>
                                  <a:pt x="12338" y="25"/>
                                </a:cubicBezTo>
                                <a:lnTo>
                                  <a:pt x="12263" y="25"/>
                                </a:lnTo>
                                <a:cubicBezTo>
                                  <a:pt x="12256" y="25"/>
                                  <a:pt x="12250" y="19"/>
                                  <a:pt x="12250" y="12"/>
                                </a:cubicBezTo>
                                <a:cubicBezTo>
                                  <a:pt x="12250" y="6"/>
                                  <a:pt x="12256" y="0"/>
                                  <a:pt x="12263" y="0"/>
                                </a:cubicBezTo>
                                <a:close/>
                                <a:moveTo>
                                  <a:pt x="12438" y="0"/>
                                </a:moveTo>
                                <a:lnTo>
                                  <a:pt x="12513" y="0"/>
                                </a:lnTo>
                                <a:cubicBezTo>
                                  <a:pt x="12520" y="0"/>
                                  <a:pt x="12525" y="6"/>
                                  <a:pt x="12525" y="12"/>
                                </a:cubicBezTo>
                                <a:cubicBezTo>
                                  <a:pt x="12525" y="19"/>
                                  <a:pt x="12520" y="25"/>
                                  <a:pt x="12513" y="25"/>
                                </a:cubicBezTo>
                                <a:lnTo>
                                  <a:pt x="12438" y="25"/>
                                </a:lnTo>
                                <a:cubicBezTo>
                                  <a:pt x="12431" y="25"/>
                                  <a:pt x="12425" y="19"/>
                                  <a:pt x="12425" y="12"/>
                                </a:cubicBezTo>
                                <a:cubicBezTo>
                                  <a:pt x="12425" y="6"/>
                                  <a:pt x="12431" y="0"/>
                                  <a:pt x="12438" y="0"/>
                                </a:cubicBezTo>
                                <a:close/>
                                <a:moveTo>
                                  <a:pt x="12613" y="0"/>
                                </a:moveTo>
                                <a:lnTo>
                                  <a:pt x="12688" y="0"/>
                                </a:lnTo>
                                <a:cubicBezTo>
                                  <a:pt x="12695" y="0"/>
                                  <a:pt x="12700" y="6"/>
                                  <a:pt x="12700" y="12"/>
                                </a:cubicBezTo>
                                <a:cubicBezTo>
                                  <a:pt x="12700" y="19"/>
                                  <a:pt x="12695" y="25"/>
                                  <a:pt x="12688" y="25"/>
                                </a:cubicBezTo>
                                <a:lnTo>
                                  <a:pt x="12613" y="25"/>
                                </a:lnTo>
                                <a:cubicBezTo>
                                  <a:pt x="12606" y="25"/>
                                  <a:pt x="12600" y="19"/>
                                  <a:pt x="12600" y="12"/>
                                </a:cubicBezTo>
                                <a:cubicBezTo>
                                  <a:pt x="12600" y="6"/>
                                  <a:pt x="12606" y="0"/>
                                  <a:pt x="12613" y="0"/>
                                </a:cubicBezTo>
                                <a:close/>
                                <a:moveTo>
                                  <a:pt x="12788" y="0"/>
                                </a:moveTo>
                                <a:lnTo>
                                  <a:pt x="12863" y="0"/>
                                </a:lnTo>
                                <a:cubicBezTo>
                                  <a:pt x="12870" y="0"/>
                                  <a:pt x="12875" y="6"/>
                                  <a:pt x="12875" y="12"/>
                                </a:cubicBezTo>
                                <a:cubicBezTo>
                                  <a:pt x="12875" y="19"/>
                                  <a:pt x="12870" y="25"/>
                                  <a:pt x="12863" y="25"/>
                                </a:cubicBezTo>
                                <a:lnTo>
                                  <a:pt x="12788" y="25"/>
                                </a:lnTo>
                                <a:cubicBezTo>
                                  <a:pt x="12781" y="25"/>
                                  <a:pt x="12775" y="19"/>
                                  <a:pt x="12775" y="12"/>
                                </a:cubicBezTo>
                                <a:cubicBezTo>
                                  <a:pt x="12775" y="6"/>
                                  <a:pt x="12781" y="0"/>
                                  <a:pt x="12788" y="0"/>
                                </a:cubicBezTo>
                                <a:close/>
                                <a:moveTo>
                                  <a:pt x="12963" y="0"/>
                                </a:moveTo>
                                <a:lnTo>
                                  <a:pt x="13038" y="0"/>
                                </a:lnTo>
                                <a:cubicBezTo>
                                  <a:pt x="13045" y="0"/>
                                  <a:pt x="13050" y="6"/>
                                  <a:pt x="13050" y="12"/>
                                </a:cubicBezTo>
                                <a:cubicBezTo>
                                  <a:pt x="13050" y="19"/>
                                  <a:pt x="13045" y="25"/>
                                  <a:pt x="13038" y="25"/>
                                </a:cubicBezTo>
                                <a:lnTo>
                                  <a:pt x="12963" y="25"/>
                                </a:lnTo>
                                <a:cubicBezTo>
                                  <a:pt x="12956" y="25"/>
                                  <a:pt x="12950" y="19"/>
                                  <a:pt x="12950" y="12"/>
                                </a:cubicBezTo>
                                <a:cubicBezTo>
                                  <a:pt x="12950" y="6"/>
                                  <a:pt x="12956" y="0"/>
                                  <a:pt x="12963" y="0"/>
                                </a:cubicBezTo>
                                <a:close/>
                                <a:moveTo>
                                  <a:pt x="13138" y="0"/>
                                </a:moveTo>
                                <a:lnTo>
                                  <a:pt x="13213" y="0"/>
                                </a:lnTo>
                                <a:cubicBezTo>
                                  <a:pt x="13220" y="0"/>
                                  <a:pt x="13225" y="6"/>
                                  <a:pt x="13225" y="12"/>
                                </a:cubicBezTo>
                                <a:cubicBezTo>
                                  <a:pt x="13225" y="19"/>
                                  <a:pt x="13220" y="25"/>
                                  <a:pt x="13213" y="25"/>
                                </a:cubicBezTo>
                                <a:lnTo>
                                  <a:pt x="13138" y="25"/>
                                </a:lnTo>
                                <a:cubicBezTo>
                                  <a:pt x="13131" y="25"/>
                                  <a:pt x="13125" y="19"/>
                                  <a:pt x="13125" y="12"/>
                                </a:cubicBezTo>
                                <a:cubicBezTo>
                                  <a:pt x="13125" y="6"/>
                                  <a:pt x="13131" y="0"/>
                                  <a:pt x="13138" y="0"/>
                                </a:cubicBezTo>
                                <a:close/>
                                <a:moveTo>
                                  <a:pt x="13313" y="0"/>
                                </a:moveTo>
                                <a:lnTo>
                                  <a:pt x="13388" y="0"/>
                                </a:lnTo>
                                <a:cubicBezTo>
                                  <a:pt x="13395" y="0"/>
                                  <a:pt x="13400" y="6"/>
                                  <a:pt x="13400" y="12"/>
                                </a:cubicBezTo>
                                <a:cubicBezTo>
                                  <a:pt x="13400" y="19"/>
                                  <a:pt x="13395" y="25"/>
                                  <a:pt x="13388" y="25"/>
                                </a:cubicBezTo>
                                <a:lnTo>
                                  <a:pt x="13313" y="25"/>
                                </a:lnTo>
                                <a:cubicBezTo>
                                  <a:pt x="13306" y="25"/>
                                  <a:pt x="13300" y="19"/>
                                  <a:pt x="13300" y="12"/>
                                </a:cubicBezTo>
                                <a:cubicBezTo>
                                  <a:pt x="13300" y="6"/>
                                  <a:pt x="13306" y="0"/>
                                  <a:pt x="13313" y="0"/>
                                </a:cubicBezTo>
                                <a:close/>
                                <a:moveTo>
                                  <a:pt x="13488" y="0"/>
                                </a:moveTo>
                                <a:lnTo>
                                  <a:pt x="13563" y="0"/>
                                </a:lnTo>
                                <a:cubicBezTo>
                                  <a:pt x="13570" y="0"/>
                                  <a:pt x="13575" y="6"/>
                                  <a:pt x="13575" y="12"/>
                                </a:cubicBezTo>
                                <a:cubicBezTo>
                                  <a:pt x="13575" y="19"/>
                                  <a:pt x="13570" y="25"/>
                                  <a:pt x="13563" y="25"/>
                                </a:cubicBezTo>
                                <a:lnTo>
                                  <a:pt x="13488" y="25"/>
                                </a:lnTo>
                                <a:cubicBezTo>
                                  <a:pt x="13481" y="25"/>
                                  <a:pt x="13475" y="19"/>
                                  <a:pt x="13475" y="12"/>
                                </a:cubicBezTo>
                                <a:cubicBezTo>
                                  <a:pt x="13475" y="6"/>
                                  <a:pt x="13481" y="0"/>
                                  <a:pt x="13488" y="0"/>
                                </a:cubicBezTo>
                                <a:close/>
                                <a:moveTo>
                                  <a:pt x="13663" y="0"/>
                                </a:moveTo>
                                <a:lnTo>
                                  <a:pt x="13738" y="0"/>
                                </a:lnTo>
                                <a:cubicBezTo>
                                  <a:pt x="13745" y="0"/>
                                  <a:pt x="13750" y="6"/>
                                  <a:pt x="13750" y="12"/>
                                </a:cubicBezTo>
                                <a:cubicBezTo>
                                  <a:pt x="13750" y="19"/>
                                  <a:pt x="13745" y="25"/>
                                  <a:pt x="13738" y="25"/>
                                </a:cubicBezTo>
                                <a:lnTo>
                                  <a:pt x="13663" y="25"/>
                                </a:lnTo>
                                <a:cubicBezTo>
                                  <a:pt x="13656" y="25"/>
                                  <a:pt x="13650" y="19"/>
                                  <a:pt x="13650" y="12"/>
                                </a:cubicBezTo>
                                <a:cubicBezTo>
                                  <a:pt x="13650" y="6"/>
                                  <a:pt x="13656" y="0"/>
                                  <a:pt x="13663" y="0"/>
                                </a:cubicBezTo>
                                <a:close/>
                                <a:moveTo>
                                  <a:pt x="13838" y="0"/>
                                </a:moveTo>
                                <a:lnTo>
                                  <a:pt x="13913" y="0"/>
                                </a:lnTo>
                                <a:cubicBezTo>
                                  <a:pt x="13920" y="0"/>
                                  <a:pt x="13925" y="6"/>
                                  <a:pt x="13925" y="12"/>
                                </a:cubicBezTo>
                                <a:cubicBezTo>
                                  <a:pt x="13925" y="19"/>
                                  <a:pt x="13920" y="25"/>
                                  <a:pt x="13913" y="25"/>
                                </a:cubicBezTo>
                                <a:lnTo>
                                  <a:pt x="13838" y="25"/>
                                </a:lnTo>
                                <a:cubicBezTo>
                                  <a:pt x="13831" y="25"/>
                                  <a:pt x="13825" y="19"/>
                                  <a:pt x="13825" y="12"/>
                                </a:cubicBezTo>
                                <a:cubicBezTo>
                                  <a:pt x="13825" y="6"/>
                                  <a:pt x="13831" y="0"/>
                                  <a:pt x="13838" y="0"/>
                                </a:cubicBezTo>
                                <a:close/>
                                <a:moveTo>
                                  <a:pt x="14013" y="0"/>
                                </a:moveTo>
                                <a:lnTo>
                                  <a:pt x="14088" y="0"/>
                                </a:lnTo>
                                <a:cubicBezTo>
                                  <a:pt x="14095" y="0"/>
                                  <a:pt x="14100" y="6"/>
                                  <a:pt x="14100" y="12"/>
                                </a:cubicBezTo>
                                <a:cubicBezTo>
                                  <a:pt x="14100" y="19"/>
                                  <a:pt x="14095" y="25"/>
                                  <a:pt x="14088" y="25"/>
                                </a:cubicBezTo>
                                <a:lnTo>
                                  <a:pt x="14013" y="25"/>
                                </a:lnTo>
                                <a:cubicBezTo>
                                  <a:pt x="14006" y="25"/>
                                  <a:pt x="14000" y="19"/>
                                  <a:pt x="14000" y="12"/>
                                </a:cubicBezTo>
                                <a:cubicBezTo>
                                  <a:pt x="14000" y="6"/>
                                  <a:pt x="14006" y="0"/>
                                  <a:pt x="14013" y="0"/>
                                </a:cubicBezTo>
                                <a:close/>
                                <a:moveTo>
                                  <a:pt x="14188" y="0"/>
                                </a:moveTo>
                                <a:lnTo>
                                  <a:pt x="14263" y="0"/>
                                </a:lnTo>
                                <a:cubicBezTo>
                                  <a:pt x="14270" y="0"/>
                                  <a:pt x="14275" y="6"/>
                                  <a:pt x="14275" y="12"/>
                                </a:cubicBezTo>
                                <a:cubicBezTo>
                                  <a:pt x="14275" y="19"/>
                                  <a:pt x="14270" y="25"/>
                                  <a:pt x="14263" y="25"/>
                                </a:cubicBezTo>
                                <a:lnTo>
                                  <a:pt x="14188" y="25"/>
                                </a:lnTo>
                                <a:cubicBezTo>
                                  <a:pt x="14181" y="25"/>
                                  <a:pt x="14175" y="19"/>
                                  <a:pt x="14175" y="12"/>
                                </a:cubicBezTo>
                                <a:cubicBezTo>
                                  <a:pt x="14175" y="6"/>
                                  <a:pt x="14181" y="0"/>
                                  <a:pt x="14188" y="0"/>
                                </a:cubicBezTo>
                                <a:close/>
                                <a:moveTo>
                                  <a:pt x="14363" y="0"/>
                                </a:moveTo>
                                <a:lnTo>
                                  <a:pt x="14438" y="0"/>
                                </a:lnTo>
                                <a:cubicBezTo>
                                  <a:pt x="14445" y="0"/>
                                  <a:pt x="14450" y="6"/>
                                  <a:pt x="14450" y="12"/>
                                </a:cubicBezTo>
                                <a:cubicBezTo>
                                  <a:pt x="14450" y="19"/>
                                  <a:pt x="14445" y="25"/>
                                  <a:pt x="14438" y="25"/>
                                </a:cubicBezTo>
                                <a:lnTo>
                                  <a:pt x="14363" y="25"/>
                                </a:lnTo>
                                <a:cubicBezTo>
                                  <a:pt x="14356" y="25"/>
                                  <a:pt x="14350" y="19"/>
                                  <a:pt x="14350" y="12"/>
                                </a:cubicBezTo>
                                <a:cubicBezTo>
                                  <a:pt x="14350" y="6"/>
                                  <a:pt x="14356" y="0"/>
                                  <a:pt x="14363" y="0"/>
                                </a:cubicBezTo>
                                <a:close/>
                                <a:moveTo>
                                  <a:pt x="14538" y="0"/>
                                </a:moveTo>
                                <a:lnTo>
                                  <a:pt x="14613" y="0"/>
                                </a:lnTo>
                                <a:cubicBezTo>
                                  <a:pt x="14620" y="0"/>
                                  <a:pt x="14625" y="6"/>
                                  <a:pt x="14625" y="12"/>
                                </a:cubicBezTo>
                                <a:cubicBezTo>
                                  <a:pt x="14625" y="19"/>
                                  <a:pt x="14620" y="25"/>
                                  <a:pt x="14613" y="25"/>
                                </a:cubicBezTo>
                                <a:lnTo>
                                  <a:pt x="14538" y="25"/>
                                </a:lnTo>
                                <a:cubicBezTo>
                                  <a:pt x="14531" y="25"/>
                                  <a:pt x="14525" y="19"/>
                                  <a:pt x="14525" y="12"/>
                                </a:cubicBezTo>
                                <a:cubicBezTo>
                                  <a:pt x="14525" y="6"/>
                                  <a:pt x="14531" y="0"/>
                                  <a:pt x="14538" y="0"/>
                                </a:cubicBezTo>
                                <a:close/>
                                <a:moveTo>
                                  <a:pt x="14713" y="0"/>
                                </a:moveTo>
                                <a:lnTo>
                                  <a:pt x="14788" y="0"/>
                                </a:lnTo>
                                <a:cubicBezTo>
                                  <a:pt x="14795" y="0"/>
                                  <a:pt x="14800" y="6"/>
                                  <a:pt x="14800" y="12"/>
                                </a:cubicBezTo>
                                <a:cubicBezTo>
                                  <a:pt x="14800" y="19"/>
                                  <a:pt x="14795" y="25"/>
                                  <a:pt x="14788" y="25"/>
                                </a:cubicBezTo>
                                <a:lnTo>
                                  <a:pt x="14713" y="25"/>
                                </a:lnTo>
                                <a:cubicBezTo>
                                  <a:pt x="14706" y="25"/>
                                  <a:pt x="14700" y="19"/>
                                  <a:pt x="14700" y="12"/>
                                </a:cubicBezTo>
                                <a:cubicBezTo>
                                  <a:pt x="14700" y="6"/>
                                  <a:pt x="14706" y="0"/>
                                  <a:pt x="14713" y="0"/>
                                </a:cubicBezTo>
                                <a:close/>
                                <a:moveTo>
                                  <a:pt x="14888" y="0"/>
                                </a:moveTo>
                                <a:lnTo>
                                  <a:pt x="14963" y="0"/>
                                </a:lnTo>
                                <a:cubicBezTo>
                                  <a:pt x="14970" y="0"/>
                                  <a:pt x="14975" y="6"/>
                                  <a:pt x="14975" y="12"/>
                                </a:cubicBezTo>
                                <a:cubicBezTo>
                                  <a:pt x="14975" y="19"/>
                                  <a:pt x="14970" y="25"/>
                                  <a:pt x="14963" y="25"/>
                                </a:cubicBezTo>
                                <a:lnTo>
                                  <a:pt x="14888" y="25"/>
                                </a:lnTo>
                                <a:cubicBezTo>
                                  <a:pt x="14881" y="25"/>
                                  <a:pt x="14875" y="19"/>
                                  <a:pt x="14875" y="12"/>
                                </a:cubicBezTo>
                                <a:cubicBezTo>
                                  <a:pt x="14875" y="6"/>
                                  <a:pt x="14881" y="0"/>
                                  <a:pt x="14888" y="0"/>
                                </a:cubicBezTo>
                                <a:close/>
                                <a:moveTo>
                                  <a:pt x="15063" y="0"/>
                                </a:moveTo>
                                <a:lnTo>
                                  <a:pt x="15138" y="0"/>
                                </a:lnTo>
                                <a:cubicBezTo>
                                  <a:pt x="15145" y="0"/>
                                  <a:pt x="15150" y="6"/>
                                  <a:pt x="15150" y="12"/>
                                </a:cubicBezTo>
                                <a:cubicBezTo>
                                  <a:pt x="15150" y="19"/>
                                  <a:pt x="15145" y="25"/>
                                  <a:pt x="15138" y="25"/>
                                </a:cubicBezTo>
                                <a:lnTo>
                                  <a:pt x="15063" y="25"/>
                                </a:lnTo>
                                <a:cubicBezTo>
                                  <a:pt x="15056" y="25"/>
                                  <a:pt x="15050" y="19"/>
                                  <a:pt x="15050" y="12"/>
                                </a:cubicBezTo>
                                <a:cubicBezTo>
                                  <a:pt x="15050" y="6"/>
                                  <a:pt x="15056" y="0"/>
                                  <a:pt x="15063" y="0"/>
                                </a:cubicBezTo>
                                <a:close/>
                                <a:moveTo>
                                  <a:pt x="15238" y="0"/>
                                </a:moveTo>
                                <a:lnTo>
                                  <a:pt x="15313" y="0"/>
                                </a:lnTo>
                                <a:cubicBezTo>
                                  <a:pt x="15320" y="0"/>
                                  <a:pt x="15325" y="6"/>
                                  <a:pt x="15325" y="12"/>
                                </a:cubicBezTo>
                                <a:cubicBezTo>
                                  <a:pt x="15325" y="19"/>
                                  <a:pt x="15320" y="25"/>
                                  <a:pt x="15313" y="25"/>
                                </a:cubicBezTo>
                                <a:lnTo>
                                  <a:pt x="15238" y="25"/>
                                </a:lnTo>
                                <a:cubicBezTo>
                                  <a:pt x="15231" y="25"/>
                                  <a:pt x="15225" y="19"/>
                                  <a:pt x="15225" y="12"/>
                                </a:cubicBezTo>
                                <a:cubicBezTo>
                                  <a:pt x="15225" y="6"/>
                                  <a:pt x="15231" y="0"/>
                                  <a:pt x="15238" y="0"/>
                                </a:cubicBezTo>
                                <a:close/>
                                <a:moveTo>
                                  <a:pt x="15413" y="0"/>
                                </a:moveTo>
                                <a:lnTo>
                                  <a:pt x="15488" y="0"/>
                                </a:lnTo>
                                <a:cubicBezTo>
                                  <a:pt x="15495" y="0"/>
                                  <a:pt x="15500" y="6"/>
                                  <a:pt x="15500" y="12"/>
                                </a:cubicBezTo>
                                <a:cubicBezTo>
                                  <a:pt x="15500" y="19"/>
                                  <a:pt x="15495" y="25"/>
                                  <a:pt x="15488" y="25"/>
                                </a:cubicBezTo>
                                <a:lnTo>
                                  <a:pt x="15413" y="25"/>
                                </a:lnTo>
                                <a:cubicBezTo>
                                  <a:pt x="15406" y="25"/>
                                  <a:pt x="15400" y="19"/>
                                  <a:pt x="15400" y="12"/>
                                </a:cubicBezTo>
                                <a:cubicBezTo>
                                  <a:pt x="15400" y="6"/>
                                  <a:pt x="15406" y="0"/>
                                  <a:pt x="15413" y="0"/>
                                </a:cubicBezTo>
                                <a:close/>
                                <a:moveTo>
                                  <a:pt x="15588" y="0"/>
                                </a:moveTo>
                                <a:lnTo>
                                  <a:pt x="15663" y="0"/>
                                </a:lnTo>
                                <a:cubicBezTo>
                                  <a:pt x="15670" y="0"/>
                                  <a:pt x="15675" y="6"/>
                                  <a:pt x="15675" y="12"/>
                                </a:cubicBezTo>
                                <a:cubicBezTo>
                                  <a:pt x="15675" y="19"/>
                                  <a:pt x="15670" y="25"/>
                                  <a:pt x="15663" y="25"/>
                                </a:cubicBezTo>
                                <a:lnTo>
                                  <a:pt x="15588" y="25"/>
                                </a:lnTo>
                                <a:cubicBezTo>
                                  <a:pt x="15581" y="25"/>
                                  <a:pt x="15575" y="19"/>
                                  <a:pt x="15575" y="12"/>
                                </a:cubicBezTo>
                                <a:cubicBezTo>
                                  <a:pt x="15575" y="6"/>
                                  <a:pt x="15581" y="0"/>
                                  <a:pt x="15588" y="0"/>
                                </a:cubicBezTo>
                                <a:close/>
                                <a:moveTo>
                                  <a:pt x="15763" y="0"/>
                                </a:moveTo>
                                <a:lnTo>
                                  <a:pt x="15838" y="0"/>
                                </a:lnTo>
                                <a:cubicBezTo>
                                  <a:pt x="15845" y="0"/>
                                  <a:pt x="15850" y="6"/>
                                  <a:pt x="15850" y="12"/>
                                </a:cubicBezTo>
                                <a:cubicBezTo>
                                  <a:pt x="15850" y="19"/>
                                  <a:pt x="15845" y="25"/>
                                  <a:pt x="15838" y="25"/>
                                </a:cubicBezTo>
                                <a:lnTo>
                                  <a:pt x="15763" y="25"/>
                                </a:lnTo>
                                <a:cubicBezTo>
                                  <a:pt x="15756" y="25"/>
                                  <a:pt x="15750" y="19"/>
                                  <a:pt x="15750" y="12"/>
                                </a:cubicBezTo>
                                <a:cubicBezTo>
                                  <a:pt x="15750" y="6"/>
                                  <a:pt x="15756" y="0"/>
                                  <a:pt x="15763" y="0"/>
                                </a:cubicBezTo>
                                <a:close/>
                                <a:moveTo>
                                  <a:pt x="15938" y="0"/>
                                </a:moveTo>
                                <a:lnTo>
                                  <a:pt x="16013" y="0"/>
                                </a:lnTo>
                                <a:cubicBezTo>
                                  <a:pt x="16020" y="0"/>
                                  <a:pt x="16025" y="6"/>
                                  <a:pt x="16025" y="12"/>
                                </a:cubicBezTo>
                                <a:cubicBezTo>
                                  <a:pt x="16025" y="19"/>
                                  <a:pt x="16020" y="25"/>
                                  <a:pt x="16013" y="25"/>
                                </a:cubicBezTo>
                                <a:lnTo>
                                  <a:pt x="15938" y="25"/>
                                </a:lnTo>
                                <a:cubicBezTo>
                                  <a:pt x="15931" y="25"/>
                                  <a:pt x="15925" y="19"/>
                                  <a:pt x="15925" y="12"/>
                                </a:cubicBezTo>
                                <a:cubicBezTo>
                                  <a:pt x="15925" y="6"/>
                                  <a:pt x="15931" y="0"/>
                                  <a:pt x="15938" y="0"/>
                                </a:cubicBezTo>
                                <a:close/>
                                <a:moveTo>
                                  <a:pt x="16113" y="0"/>
                                </a:moveTo>
                                <a:lnTo>
                                  <a:pt x="16188" y="0"/>
                                </a:lnTo>
                                <a:cubicBezTo>
                                  <a:pt x="16195" y="0"/>
                                  <a:pt x="16200" y="6"/>
                                  <a:pt x="16200" y="12"/>
                                </a:cubicBezTo>
                                <a:cubicBezTo>
                                  <a:pt x="16200" y="19"/>
                                  <a:pt x="16195" y="25"/>
                                  <a:pt x="16188" y="25"/>
                                </a:cubicBezTo>
                                <a:lnTo>
                                  <a:pt x="16113" y="25"/>
                                </a:lnTo>
                                <a:cubicBezTo>
                                  <a:pt x="16106" y="25"/>
                                  <a:pt x="16100" y="19"/>
                                  <a:pt x="16100" y="12"/>
                                </a:cubicBezTo>
                                <a:cubicBezTo>
                                  <a:pt x="16100" y="6"/>
                                  <a:pt x="16106" y="0"/>
                                  <a:pt x="16113" y="0"/>
                                </a:cubicBezTo>
                                <a:close/>
                                <a:moveTo>
                                  <a:pt x="16288" y="0"/>
                                </a:moveTo>
                                <a:lnTo>
                                  <a:pt x="16363" y="0"/>
                                </a:lnTo>
                                <a:cubicBezTo>
                                  <a:pt x="16370" y="0"/>
                                  <a:pt x="16375" y="6"/>
                                  <a:pt x="16375" y="12"/>
                                </a:cubicBezTo>
                                <a:cubicBezTo>
                                  <a:pt x="16375" y="19"/>
                                  <a:pt x="16370" y="25"/>
                                  <a:pt x="16363" y="25"/>
                                </a:cubicBezTo>
                                <a:lnTo>
                                  <a:pt x="16288" y="25"/>
                                </a:lnTo>
                                <a:cubicBezTo>
                                  <a:pt x="16281" y="25"/>
                                  <a:pt x="16275" y="19"/>
                                  <a:pt x="16275" y="12"/>
                                </a:cubicBezTo>
                                <a:cubicBezTo>
                                  <a:pt x="16275" y="6"/>
                                  <a:pt x="16281" y="0"/>
                                  <a:pt x="16288" y="0"/>
                                </a:cubicBezTo>
                                <a:close/>
                                <a:moveTo>
                                  <a:pt x="16463" y="0"/>
                                </a:moveTo>
                                <a:lnTo>
                                  <a:pt x="16538" y="0"/>
                                </a:lnTo>
                                <a:cubicBezTo>
                                  <a:pt x="16545" y="0"/>
                                  <a:pt x="16550" y="6"/>
                                  <a:pt x="16550" y="12"/>
                                </a:cubicBezTo>
                                <a:cubicBezTo>
                                  <a:pt x="16550" y="19"/>
                                  <a:pt x="16545" y="25"/>
                                  <a:pt x="16538" y="25"/>
                                </a:cubicBezTo>
                                <a:lnTo>
                                  <a:pt x="16463" y="25"/>
                                </a:lnTo>
                                <a:cubicBezTo>
                                  <a:pt x="16456" y="25"/>
                                  <a:pt x="16450" y="19"/>
                                  <a:pt x="16450" y="12"/>
                                </a:cubicBezTo>
                                <a:cubicBezTo>
                                  <a:pt x="16450" y="6"/>
                                  <a:pt x="16456" y="0"/>
                                  <a:pt x="16463" y="0"/>
                                </a:cubicBezTo>
                                <a:close/>
                                <a:moveTo>
                                  <a:pt x="16638" y="0"/>
                                </a:moveTo>
                                <a:lnTo>
                                  <a:pt x="16713" y="0"/>
                                </a:lnTo>
                                <a:cubicBezTo>
                                  <a:pt x="16720" y="0"/>
                                  <a:pt x="16725" y="6"/>
                                  <a:pt x="16725" y="12"/>
                                </a:cubicBezTo>
                                <a:cubicBezTo>
                                  <a:pt x="16725" y="19"/>
                                  <a:pt x="16720" y="25"/>
                                  <a:pt x="16713" y="25"/>
                                </a:cubicBezTo>
                                <a:lnTo>
                                  <a:pt x="16638" y="25"/>
                                </a:lnTo>
                                <a:cubicBezTo>
                                  <a:pt x="16631" y="25"/>
                                  <a:pt x="16625" y="19"/>
                                  <a:pt x="16625" y="12"/>
                                </a:cubicBezTo>
                                <a:cubicBezTo>
                                  <a:pt x="16625" y="6"/>
                                  <a:pt x="16631" y="0"/>
                                  <a:pt x="16638" y="0"/>
                                </a:cubicBezTo>
                                <a:close/>
                                <a:moveTo>
                                  <a:pt x="16813" y="0"/>
                                </a:moveTo>
                                <a:lnTo>
                                  <a:pt x="16888" y="0"/>
                                </a:lnTo>
                                <a:cubicBezTo>
                                  <a:pt x="16895" y="0"/>
                                  <a:pt x="16900" y="6"/>
                                  <a:pt x="16900" y="12"/>
                                </a:cubicBezTo>
                                <a:cubicBezTo>
                                  <a:pt x="16900" y="19"/>
                                  <a:pt x="16895" y="25"/>
                                  <a:pt x="16888" y="25"/>
                                </a:cubicBezTo>
                                <a:lnTo>
                                  <a:pt x="16813" y="25"/>
                                </a:lnTo>
                                <a:cubicBezTo>
                                  <a:pt x="16806" y="25"/>
                                  <a:pt x="16800" y="19"/>
                                  <a:pt x="16800" y="12"/>
                                </a:cubicBezTo>
                                <a:cubicBezTo>
                                  <a:pt x="16800" y="6"/>
                                  <a:pt x="16806" y="0"/>
                                  <a:pt x="16813" y="0"/>
                                </a:cubicBezTo>
                                <a:close/>
                                <a:moveTo>
                                  <a:pt x="16988" y="0"/>
                                </a:moveTo>
                                <a:lnTo>
                                  <a:pt x="17063" y="0"/>
                                </a:lnTo>
                                <a:cubicBezTo>
                                  <a:pt x="17070" y="0"/>
                                  <a:pt x="17075" y="6"/>
                                  <a:pt x="17075" y="12"/>
                                </a:cubicBezTo>
                                <a:cubicBezTo>
                                  <a:pt x="17075" y="19"/>
                                  <a:pt x="17070" y="25"/>
                                  <a:pt x="17063" y="25"/>
                                </a:cubicBezTo>
                                <a:lnTo>
                                  <a:pt x="16988" y="25"/>
                                </a:lnTo>
                                <a:cubicBezTo>
                                  <a:pt x="16981" y="25"/>
                                  <a:pt x="16975" y="19"/>
                                  <a:pt x="16975" y="12"/>
                                </a:cubicBezTo>
                                <a:cubicBezTo>
                                  <a:pt x="16975" y="6"/>
                                  <a:pt x="16981" y="0"/>
                                  <a:pt x="16988" y="0"/>
                                </a:cubicBezTo>
                                <a:close/>
                                <a:moveTo>
                                  <a:pt x="17163" y="0"/>
                                </a:moveTo>
                                <a:lnTo>
                                  <a:pt x="17208" y="0"/>
                                </a:lnTo>
                                <a:cubicBezTo>
                                  <a:pt x="17215" y="0"/>
                                  <a:pt x="17221" y="6"/>
                                  <a:pt x="17221" y="12"/>
                                </a:cubicBezTo>
                                <a:cubicBezTo>
                                  <a:pt x="17221" y="19"/>
                                  <a:pt x="17215" y="25"/>
                                  <a:pt x="17208" y="25"/>
                                </a:cubicBezTo>
                                <a:lnTo>
                                  <a:pt x="17163" y="25"/>
                                </a:lnTo>
                                <a:cubicBezTo>
                                  <a:pt x="17156" y="25"/>
                                  <a:pt x="17150" y="19"/>
                                  <a:pt x="17150" y="12"/>
                                </a:cubicBezTo>
                                <a:cubicBezTo>
                                  <a:pt x="17150" y="6"/>
                                  <a:pt x="17156" y="0"/>
                                  <a:pt x="17163" y="0"/>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905400" y="9968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1437120" y="9968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1620360" y="9968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1088280" y="996840"/>
                            <a:ext cx="5760" cy="1243800"/>
                          </a:xfrm>
                          <a:custGeom>
                            <a:avLst/>
                            <a:gdLst/>
                            <a:ahLst/>
                            <a:rect l="l" t="t" r="r" b="b"/>
                            <a:pathLst>
                              <a:path w="50" h="10634">
                                <a:moveTo>
                                  <a:pt x="50" y="25"/>
                                </a:moveTo>
                                <a:lnTo>
                                  <a:pt x="50" y="175"/>
                                </a:lnTo>
                                <a:cubicBezTo>
                                  <a:pt x="50" y="189"/>
                                  <a:pt x="39" y="200"/>
                                  <a:pt x="25" y="200"/>
                                </a:cubicBezTo>
                                <a:cubicBezTo>
                                  <a:pt x="12" y="200"/>
                                  <a:pt x="0" y="189"/>
                                  <a:pt x="0" y="175"/>
                                </a:cubicBezTo>
                                <a:lnTo>
                                  <a:pt x="0" y="25"/>
                                </a:lnTo>
                                <a:cubicBezTo>
                                  <a:pt x="0" y="12"/>
                                  <a:pt x="12" y="0"/>
                                  <a:pt x="25" y="0"/>
                                </a:cubicBezTo>
                                <a:cubicBezTo>
                                  <a:pt x="39" y="0"/>
                                  <a:pt x="50" y="12"/>
                                  <a:pt x="50" y="25"/>
                                </a:cubicBezTo>
                                <a:close/>
                                <a:moveTo>
                                  <a:pt x="50" y="375"/>
                                </a:moveTo>
                                <a:lnTo>
                                  <a:pt x="50" y="525"/>
                                </a:lnTo>
                                <a:cubicBezTo>
                                  <a:pt x="50" y="539"/>
                                  <a:pt x="39" y="550"/>
                                  <a:pt x="25" y="550"/>
                                </a:cubicBezTo>
                                <a:cubicBezTo>
                                  <a:pt x="12" y="550"/>
                                  <a:pt x="0" y="539"/>
                                  <a:pt x="0" y="525"/>
                                </a:cubicBezTo>
                                <a:lnTo>
                                  <a:pt x="0" y="375"/>
                                </a:lnTo>
                                <a:cubicBezTo>
                                  <a:pt x="0" y="362"/>
                                  <a:pt x="12" y="350"/>
                                  <a:pt x="25" y="350"/>
                                </a:cubicBezTo>
                                <a:cubicBezTo>
                                  <a:pt x="39" y="350"/>
                                  <a:pt x="50" y="362"/>
                                  <a:pt x="50" y="375"/>
                                </a:cubicBezTo>
                                <a:close/>
                                <a:moveTo>
                                  <a:pt x="50" y="725"/>
                                </a:moveTo>
                                <a:lnTo>
                                  <a:pt x="50" y="875"/>
                                </a:lnTo>
                                <a:cubicBezTo>
                                  <a:pt x="50" y="889"/>
                                  <a:pt x="39" y="900"/>
                                  <a:pt x="25" y="900"/>
                                </a:cubicBezTo>
                                <a:cubicBezTo>
                                  <a:pt x="12" y="900"/>
                                  <a:pt x="0" y="889"/>
                                  <a:pt x="0" y="875"/>
                                </a:cubicBezTo>
                                <a:lnTo>
                                  <a:pt x="0" y="725"/>
                                </a:lnTo>
                                <a:cubicBezTo>
                                  <a:pt x="0" y="712"/>
                                  <a:pt x="12" y="700"/>
                                  <a:pt x="25" y="700"/>
                                </a:cubicBezTo>
                                <a:cubicBezTo>
                                  <a:pt x="39" y="700"/>
                                  <a:pt x="50" y="712"/>
                                  <a:pt x="50" y="725"/>
                                </a:cubicBezTo>
                                <a:close/>
                                <a:moveTo>
                                  <a:pt x="50" y="1075"/>
                                </a:moveTo>
                                <a:lnTo>
                                  <a:pt x="50" y="1225"/>
                                </a:lnTo>
                                <a:cubicBezTo>
                                  <a:pt x="50" y="1239"/>
                                  <a:pt x="39" y="1250"/>
                                  <a:pt x="25" y="1250"/>
                                </a:cubicBezTo>
                                <a:cubicBezTo>
                                  <a:pt x="12" y="1250"/>
                                  <a:pt x="0" y="1239"/>
                                  <a:pt x="0" y="1225"/>
                                </a:cubicBezTo>
                                <a:lnTo>
                                  <a:pt x="0" y="1075"/>
                                </a:lnTo>
                                <a:cubicBezTo>
                                  <a:pt x="0" y="1062"/>
                                  <a:pt x="12" y="1050"/>
                                  <a:pt x="25" y="1050"/>
                                </a:cubicBezTo>
                                <a:cubicBezTo>
                                  <a:pt x="39" y="1050"/>
                                  <a:pt x="50" y="1062"/>
                                  <a:pt x="50" y="1075"/>
                                </a:cubicBezTo>
                                <a:close/>
                                <a:moveTo>
                                  <a:pt x="50" y="1425"/>
                                </a:moveTo>
                                <a:lnTo>
                                  <a:pt x="50" y="1575"/>
                                </a:lnTo>
                                <a:cubicBezTo>
                                  <a:pt x="50" y="1589"/>
                                  <a:pt x="39" y="1600"/>
                                  <a:pt x="25" y="1600"/>
                                </a:cubicBezTo>
                                <a:cubicBezTo>
                                  <a:pt x="12" y="1600"/>
                                  <a:pt x="0" y="1589"/>
                                  <a:pt x="0" y="1575"/>
                                </a:cubicBezTo>
                                <a:lnTo>
                                  <a:pt x="0" y="1425"/>
                                </a:lnTo>
                                <a:cubicBezTo>
                                  <a:pt x="0" y="1412"/>
                                  <a:pt x="12" y="1400"/>
                                  <a:pt x="25" y="1400"/>
                                </a:cubicBezTo>
                                <a:cubicBezTo>
                                  <a:pt x="39" y="1400"/>
                                  <a:pt x="50" y="1412"/>
                                  <a:pt x="50" y="1425"/>
                                </a:cubicBezTo>
                                <a:close/>
                                <a:moveTo>
                                  <a:pt x="50" y="1775"/>
                                </a:moveTo>
                                <a:lnTo>
                                  <a:pt x="50" y="1925"/>
                                </a:lnTo>
                                <a:cubicBezTo>
                                  <a:pt x="50" y="1939"/>
                                  <a:pt x="39" y="1950"/>
                                  <a:pt x="25" y="1950"/>
                                </a:cubicBezTo>
                                <a:cubicBezTo>
                                  <a:pt x="12" y="1950"/>
                                  <a:pt x="0" y="1939"/>
                                  <a:pt x="0" y="1925"/>
                                </a:cubicBezTo>
                                <a:lnTo>
                                  <a:pt x="0" y="1775"/>
                                </a:lnTo>
                                <a:cubicBezTo>
                                  <a:pt x="0" y="1762"/>
                                  <a:pt x="12" y="1750"/>
                                  <a:pt x="25" y="1750"/>
                                </a:cubicBezTo>
                                <a:cubicBezTo>
                                  <a:pt x="39" y="1750"/>
                                  <a:pt x="50" y="1762"/>
                                  <a:pt x="50" y="1775"/>
                                </a:cubicBezTo>
                                <a:close/>
                                <a:moveTo>
                                  <a:pt x="50" y="2125"/>
                                </a:moveTo>
                                <a:lnTo>
                                  <a:pt x="50" y="2275"/>
                                </a:lnTo>
                                <a:cubicBezTo>
                                  <a:pt x="50" y="2289"/>
                                  <a:pt x="39" y="2300"/>
                                  <a:pt x="25" y="2300"/>
                                </a:cubicBezTo>
                                <a:cubicBezTo>
                                  <a:pt x="12" y="2300"/>
                                  <a:pt x="0" y="2289"/>
                                  <a:pt x="0" y="2275"/>
                                </a:cubicBezTo>
                                <a:lnTo>
                                  <a:pt x="0" y="2125"/>
                                </a:lnTo>
                                <a:cubicBezTo>
                                  <a:pt x="0" y="2112"/>
                                  <a:pt x="12" y="2100"/>
                                  <a:pt x="25" y="2100"/>
                                </a:cubicBezTo>
                                <a:cubicBezTo>
                                  <a:pt x="39" y="2100"/>
                                  <a:pt x="50" y="2112"/>
                                  <a:pt x="50" y="2125"/>
                                </a:cubicBezTo>
                                <a:close/>
                                <a:moveTo>
                                  <a:pt x="50" y="2475"/>
                                </a:moveTo>
                                <a:lnTo>
                                  <a:pt x="50" y="2625"/>
                                </a:lnTo>
                                <a:cubicBezTo>
                                  <a:pt x="50" y="2639"/>
                                  <a:pt x="39" y="2650"/>
                                  <a:pt x="25" y="2650"/>
                                </a:cubicBezTo>
                                <a:cubicBezTo>
                                  <a:pt x="12" y="2650"/>
                                  <a:pt x="0" y="2639"/>
                                  <a:pt x="0" y="2625"/>
                                </a:cubicBezTo>
                                <a:lnTo>
                                  <a:pt x="0" y="2475"/>
                                </a:lnTo>
                                <a:cubicBezTo>
                                  <a:pt x="0" y="2462"/>
                                  <a:pt x="12" y="2450"/>
                                  <a:pt x="25" y="2450"/>
                                </a:cubicBezTo>
                                <a:cubicBezTo>
                                  <a:pt x="39" y="2450"/>
                                  <a:pt x="50" y="2462"/>
                                  <a:pt x="50" y="2475"/>
                                </a:cubicBezTo>
                                <a:close/>
                                <a:moveTo>
                                  <a:pt x="50" y="2825"/>
                                </a:moveTo>
                                <a:lnTo>
                                  <a:pt x="50" y="2975"/>
                                </a:lnTo>
                                <a:cubicBezTo>
                                  <a:pt x="50" y="2989"/>
                                  <a:pt x="39" y="3000"/>
                                  <a:pt x="25" y="3000"/>
                                </a:cubicBezTo>
                                <a:cubicBezTo>
                                  <a:pt x="12" y="3000"/>
                                  <a:pt x="0" y="2989"/>
                                  <a:pt x="0" y="2975"/>
                                </a:cubicBezTo>
                                <a:lnTo>
                                  <a:pt x="0" y="2825"/>
                                </a:lnTo>
                                <a:cubicBezTo>
                                  <a:pt x="0" y="2812"/>
                                  <a:pt x="12" y="2800"/>
                                  <a:pt x="25" y="2800"/>
                                </a:cubicBezTo>
                                <a:cubicBezTo>
                                  <a:pt x="39" y="2800"/>
                                  <a:pt x="50" y="2812"/>
                                  <a:pt x="50" y="2825"/>
                                </a:cubicBezTo>
                                <a:close/>
                                <a:moveTo>
                                  <a:pt x="50" y="3175"/>
                                </a:moveTo>
                                <a:lnTo>
                                  <a:pt x="50" y="3325"/>
                                </a:lnTo>
                                <a:cubicBezTo>
                                  <a:pt x="50" y="3339"/>
                                  <a:pt x="39" y="3350"/>
                                  <a:pt x="25" y="3350"/>
                                </a:cubicBezTo>
                                <a:cubicBezTo>
                                  <a:pt x="12" y="3350"/>
                                  <a:pt x="0" y="3339"/>
                                  <a:pt x="0" y="3325"/>
                                </a:cubicBezTo>
                                <a:lnTo>
                                  <a:pt x="0" y="3175"/>
                                </a:lnTo>
                                <a:cubicBezTo>
                                  <a:pt x="0" y="3162"/>
                                  <a:pt x="12" y="3150"/>
                                  <a:pt x="25" y="3150"/>
                                </a:cubicBezTo>
                                <a:cubicBezTo>
                                  <a:pt x="39" y="3150"/>
                                  <a:pt x="50" y="3162"/>
                                  <a:pt x="50" y="3175"/>
                                </a:cubicBezTo>
                                <a:close/>
                                <a:moveTo>
                                  <a:pt x="50" y="3525"/>
                                </a:moveTo>
                                <a:lnTo>
                                  <a:pt x="50" y="3675"/>
                                </a:lnTo>
                                <a:cubicBezTo>
                                  <a:pt x="50" y="3689"/>
                                  <a:pt x="39" y="3700"/>
                                  <a:pt x="25" y="3700"/>
                                </a:cubicBezTo>
                                <a:cubicBezTo>
                                  <a:pt x="12" y="3700"/>
                                  <a:pt x="0" y="3689"/>
                                  <a:pt x="0" y="3675"/>
                                </a:cubicBezTo>
                                <a:lnTo>
                                  <a:pt x="0" y="3525"/>
                                </a:lnTo>
                                <a:cubicBezTo>
                                  <a:pt x="0" y="3512"/>
                                  <a:pt x="12" y="3500"/>
                                  <a:pt x="25" y="3500"/>
                                </a:cubicBezTo>
                                <a:cubicBezTo>
                                  <a:pt x="39" y="3500"/>
                                  <a:pt x="50" y="3512"/>
                                  <a:pt x="50" y="3525"/>
                                </a:cubicBezTo>
                                <a:close/>
                                <a:moveTo>
                                  <a:pt x="50" y="3875"/>
                                </a:moveTo>
                                <a:lnTo>
                                  <a:pt x="50" y="4025"/>
                                </a:lnTo>
                                <a:cubicBezTo>
                                  <a:pt x="50" y="4039"/>
                                  <a:pt x="39" y="4050"/>
                                  <a:pt x="25" y="4050"/>
                                </a:cubicBezTo>
                                <a:cubicBezTo>
                                  <a:pt x="12" y="4050"/>
                                  <a:pt x="0" y="4039"/>
                                  <a:pt x="0" y="4025"/>
                                </a:cubicBezTo>
                                <a:lnTo>
                                  <a:pt x="0" y="3875"/>
                                </a:lnTo>
                                <a:cubicBezTo>
                                  <a:pt x="0" y="3862"/>
                                  <a:pt x="12" y="3850"/>
                                  <a:pt x="25" y="3850"/>
                                </a:cubicBezTo>
                                <a:cubicBezTo>
                                  <a:pt x="39" y="3850"/>
                                  <a:pt x="50" y="3862"/>
                                  <a:pt x="50" y="3875"/>
                                </a:cubicBezTo>
                                <a:close/>
                                <a:moveTo>
                                  <a:pt x="50" y="4225"/>
                                </a:moveTo>
                                <a:lnTo>
                                  <a:pt x="50" y="4375"/>
                                </a:lnTo>
                                <a:cubicBezTo>
                                  <a:pt x="50" y="4389"/>
                                  <a:pt x="39" y="4400"/>
                                  <a:pt x="25" y="4400"/>
                                </a:cubicBezTo>
                                <a:cubicBezTo>
                                  <a:pt x="12" y="4400"/>
                                  <a:pt x="0" y="4389"/>
                                  <a:pt x="0" y="4375"/>
                                </a:cubicBezTo>
                                <a:lnTo>
                                  <a:pt x="0" y="4225"/>
                                </a:lnTo>
                                <a:cubicBezTo>
                                  <a:pt x="0" y="4212"/>
                                  <a:pt x="12" y="4200"/>
                                  <a:pt x="25" y="4200"/>
                                </a:cubicBezTo>
                                <a:cubicBezTo>
                                  <a:pt x="39" y="4200"/>
                                  <a:pt x="50" y="4212"/>
                                  <a:pt x="50" y="4225"/>
                                </a:cubicBezTo>
                                <a:close/>
                                <a:moveTo>
                                  <a:pt x="50" y="4575"/>
                                </a:moveTo>
                                <a:lnTo>
                                  <a:pt x="50" y="4725"/>
                                </a:lnTo>
                                <a:cubicBezTo>
                                  <a:pt x="50" y="4739"/>
                                  <a:pt x="39" y="4750"/>
                                  <a:pt x="25" y="4750"/>
                                </a:cubicBezTo>
                                <a:cubicBezTo>
                                  <a:pt x="12" y="4750"/>
                                  <a:pt x="0" y="4739"/>
                                  <a:pt x="0" y="4725"/>
                                </a:cubicBezTo>
                                <a:lnTo>
                                  <a:pt x="0" y="4575"/>
                                </a:lnTo>
                                <a:cubicBezTo>
                                  <a:pt x="0" y="4562"/>
                                  <a:pt x="12" y="4550"/>
                                  <a:pt x="25" y="4550"/>
                                </a:cubicBezTo>
                                <a:cubicBezTo>
                                  <a:pt x="39" y="4550"/>
                                  <a:pt x="50" y="4562"/>
                                  <a:pt x="50" y="4575"/>
                                </a:cubicBezTo>
                                <a:close/>
                                <a:moveTo>
                                  <a:pt x="50" y="4925"/>
                                </a:moveTo>
                                <a:lnTo>
                                  <a:pt x="50" y="5075"/>
                                </a:lnTo>
                                <a:cubicBezTo>
                                  <a:pt x="50" y="5089"/>
                                  <a:pt x="39" y="5100"/>
                                  <a:pt x="25" y="5100"/>
                                </a:cubicBezTo>
                                <a:cubicBezTo>
                                  <a:pt x="12" y="5100"/>
                                  <a:pt x="0" y="5089"/>
                                  <a:pt x="0" y="5075"/>
                                </a:cubicBezTo>
                                <a:lnTo>
                                  <a:pt x="0" y="4925"/>
                                </a:lnTo>
                                <a:cubicBezTo>
                                  <a:pt x="0" y="4912"/>
                                  <a:pt x="12" y="4900"/>
                                  <a:pt x="25" y="4900"/>
                                </a:cubicBezTo>
                                <a:cubicBezTo>
                                  <a:pt x="39" y="4900"/>
                                  <a:pt x="50" y="4912"/>
                                  <a:pt x="50" y="4925"/>
                                </a:cubicBezTo>
                                <a:close/>
                                <a:moveTo>
                                  <a:pt x="50" y="5275"/>
                                </a:moveTo>
                                <a:lnTo>
                                  <a:pt x="50" y="5425"/>
                                </a:lnTo>
                                <a:cubicBezTo>
                                  <a:pt x="50" y="5439"/>
                                  <a:pt x="39" y="5450"/>
                                  <a:pt x="25" y="5450"/>
                                </a:cubicBezTo>
                                <a:cubicBezTo>
                                  <a:pt x="12" y="5450"/>
                                  <a:pt x="0" y="5439"/>
                                  <a:pt x="0" y="5425"/>
                                </a:cubicBezTo>
                                <a:lnTo>
                                  <a:pt x="0" y="5275"/>
                                </a:lnTo>
                                <a:cubicBezTo>
                                  <a:pt x="0" y="5262"/>
                                  <a:pt x="12" y="5250"/>
                                  <a:pt x="25" y="5250"/>
                                </a:cubicBezTo>
                                <a:cubicBezTo>
                                  <a:pt x="39" y="5250"/>
                                  <a:pt x="50" y="5262"/>
                                  <a:pt x="50" y="5275"/>
                                </a:cubicBezTo>
                                <a:close/>
                                <a:moveTo>
                                  <a:pt x="50" y="5625"/>
                                </a:moveTo>
                                <a:lnTo>
                                  <a:pt x="50" y="5775"/>
                                </a:lnTo>
                                <a:cubicBezTo>
                                  <a:pt x="50" y="5789"/>
                                  <a:pt x="39" y="5800"/>
                                  <a:pt x="25" y="5800"/>
                                </a:cubicBezTo>
                                <a:cubicBezTo>
                                  <a:pt x="12" y="5800"/>
                                  <a:pt x="0" y="5789"/>
                                  <a:pt x="0" y="5775"/>
                                </a:cubicBezTo>
                                <a:lnTo>
                                  <a:pt x="0" y="5625"/>
                                </a:lnTo>
                                <a:cubicBezTo>
                                  <a:pt x="0" y="5612"/>
                                  <a:pt x="12" y="5600"/>
                                  <a:pt x="25" y="5600"/>
                                </a:cubicBezTo>
                                <a:cubicBezTo>
                                  <a:pt x="39" y="5600"/>
                                  <a:pt x="50" y="5612"/>
                                  <a:pt x="50" y="5625"/>
                                </a:cubicBezTo>
                                <a:close/>
                                <a:moveTo>
                                  <a:pt x="50" y="5975"/>
                                </a:moveTo>
                                <a:lnTo>
                                  <a:pt x="50" y="6125"/>
                                </a:lnTo>
                                <a:cubicBezTo>
                                  <a:pt x="50" y="6139"/>
                                  <a:pt x="39" y="6150"/>
                                  <a:pt x="25" y="6150"/>
                                </a:cubicBezTo>
                                <a:cubicBezTo>
                                  <a:pt x="12" y="6150"/>
                                  <a:pt x="0" y="6139"/>
                                  <a:pt x="0" y="6125"/>
                                </a:cubicBezTo>
                                <a:lnTo>
                                  <a:pt x="0" y="5975"/>
                                </a:lnTo>
                                <a:cubicBezTo>
                                  <a:pt x="0" y="5962"/>
                                  <a:pt x="12" y="5950"/>
                                  <a:pt x="25" y="5950"/>
                                </a:cubicBezTo>
                                <a:cubicBezTo>
                                  <a:pt x="39" y="5950"/>
                                  <a:pt x="50" y="5962"/>
                                  <a:pt x="50" y="5975"/>
                                </a:cubicBezTo>
                                <a:close/>
                                <a:moveTo>
                                  <a:pt x="50" y="6325"/>
                                </a:moveTo>
                                <a:lnTo>
                                  <a:pt x="50" y="6475"/>
                                </a:lnTo>
                                <a:cubicBezTo>
                                  <a:pt x="50" y="6489"/>
                                  <a:pt x="39" y="6500"/>
                                  <a:pt x="25" y="6500"/>
                                </a:cubicBezTo>
                                <a:cubicBezTo>
                                  <a:pt x="12" y="6500"/>
                                  <a:pt x="0" y="6489"/>
                                  <a:pt x="0" y="6475"/>
                                </a:cubicBezTo>
                                <a:lnTo>
                                  <a:pt x="0" y="6325"/>
                                </a:lnTo>
                                <a:cubicBezTo>
                                  <a:pt x="0" y="6312"/>
                                  <a:pt x="12" y="6300"/>
                                  <a:pt x="25" y="6300"/>
                                </a:cubicBezTo>
                                <a:cubicBezTo>
                                  <a:pt x="39" y="6300"/>
                                  <a:pt x="50" y="6312"/>
                                  <a:pt x="50" y="6325"/>
                                </a:cubicBezTo>
                                <a:close/>
                                <a:moveTo>
                                  <a:pt x="50" y="6675"/>
                                </a:moveTo>
                                <a:lnTo>
                                  <a:pt x="50" y="6825"/>
                                </a:lnTo>
                                <a:cubicBezTo>
                                  <a:pt x="50" y="6839"/>
                                  <a:pt x="39" y="6850"/>
                                  <a:pt x="25" y="6850"/>
                                </a:cubicBezTo>
                                <a:cubicBezTo>
                                  <a:pt x="12" y="6850"/>
                                  <a:pt x="0" y="6839"/>
                                  <a:pt x="0" y="6825"/>
                                </a:cubicBezTo>
                                <a:lnTo>
                                  <a:pt x="0" y="6675"/>
                                </a:lnTo>
                                <a:cubicBezTo>
                                  <a:pt x="0" y="6662"/>
                                  <a:pt x="12" y="6650"/>
                                  <a:pt x="25" y="6650"/>
                                </a:cubicBezTo>
                                <a:cubicBezTo>
                                  <a:pt x="39" y="6650"/>
                                  <a:pt x="50" y="6662"/>
                                  <a:pt x="50" y="6675"/>
                                </a:cubicBezTo>
                                <a:close/>
                                <a:moveTo>
                                  <a:pt x="50" y="7025"/>
                                </a:moveTo>
                                <a:lnTo>
                                  <a:pt x="50" y="7175"/>
                                </a:lnTo>
                                <a:cubicBezTo>
                                  <a:pt x="50" y="7189"/>
                                  <a:pt x="39" y="7200"/>
                                  <a:pt x="25" y="7200"/>
                                </a:cubicBezTo>
                                <a:cubicBezTo>
                                  <a:pt x="12" y="7200"/>
                                  <a:pt x="0" y="7189"/>
                                  <a:pt x="0" y="7175"/>
                                </a:cubicBezTo>
                                <a:lnTo>
                                  <a:pt x="0" y="7025"/>
                                </a:lnTo>
                                <a:cubicBezTo>
                                  <a:pt x="0" y="7012"/>
                                  <a:pt x="12" y="7000"/>
                                  <a:pt x="25" y="7000"/>
                                </a:cubicBezTo>
                                <a:cubicBezTo>
                                  <a:pt x="39" y="7000"/>
                                  <a:pt x="50" y="7012"/>
                                  <a:pt x="50" y="7025"/>
                                </a:cubicBezTo>
                                <a:close/>
                                <a:moveTo>
                                  <a:pt x="50" y="7375"/>
                                </a:moveTo>
                                <a:lnTo>
                                  <a:pt x="50" y="7525"/>
                                </a:lnTo>
                                <a:cubicBezTo>
                                  <a:pt x="50" y="7539"/>
                                  <a:pt x="39" y="7550"/>
                                  <a:pt x="25" y="7550"/>
                                </a:cubicBezTo>
                                <a:cubicBezTo>
                                  <a:pt x="12" y="7550"/>
                                  <a:pt x="0" y="7539"/>
                                  <a:pt x="0" y="7525"/>
                                </a:cubicBezTo>
                                <a:lnTo>
                                  <a:pt x="0" y="7375"/>
                                </a:lnTo>
                                <a:cubicBezTo>
                                  <a:pt x="0" y="7362"/>
                                  <a:pt x="12" y="7350"/>
                                  <a:pt x="25" y="7350"/>
                                </a:cubicBezTo>
                                <a:cubicBezTo>
                                  <a:pt x="39" y="7350"/>
                                  <a:pt x="50" y="7362"/>
                                  <a:pt x="50" y="7375"/>
                                </a:cubicBezTo>
                                <a:close/>
                                <a:moveTo>
                                  <a:pt x="50" y="7725"/>
                                </a:moveTo>
                                <a:lnTo>
                                  <a:pt x="50" y="7875"/>
                                </a:lnTo>
                                <a:cubicBezTo>
                                  <a:pt x="50" y="7889"/>
                                  <a:pt x="39" y="7900"/>
                                  <a:pt x="25" y="7900"/>
                                </a:cubicBezTo>
                                <a:cubicBezTo>
                                  <a:pt x="12" y="7900"/>
                                  <a:pt x="0" y="7889"/>
                                  <a:pt x="0" y="7875"/>
                                </a:cubicBezTo>
                                <a:lnTo>
                                  <a:pt x="0" y="7725"/>
                                </a:lnTo>
                                <a:cubicBezTo>
                                  <a:pt x="0" y="7712"/>
                                  <a:pt x="12" y="7700"/>
                                  <a:pt x="25" y="7700"/>
                                </a:cubicBezTo>
                                <a:cubicBezTo>
                                  <a:pt x="39" y="7700"/>
                                  <a:pt x="50" y="7712"/>
                                  <a:pt x="50" y="7725"/>
                                </a:cubicBezTo>
                                <a:close/>
                                <a:moveTo>
                                  <a:pt x="50" y="8075"/>
                                </a:moveTo>
                                <a:lnTo>
                                  <a:pt x="50" y="8225"/>
                                </a:lnTo>
                                <a:cubicBezTo>
                                  <a:pt x="50" y="8239"/>
                                  <a:pt x="39" y="8250"/>
                                  <a:pt x="25" y="8250"/>
                                </a:cubicBezTo>
                                <a:cubicBezTo>
                                  <a:pt x="12" y="8250"/>
                                  <a:pt x="0" y="8239"/>
                                  <a:pt x="0" y="8225"/>
                                </a:cubicBezTo>
                                <a:lnTo>
                                  <a:pt x="0" y="8075"/>
                                </a:lnTo>
                                <a:cubicBezTo>
                                  <a:pt x="0" y="8062"/>
                                  <a:pt x="12" y="8050"/>
                                  <a:pt x="25" y="8050"/>
                                </a:cubicBezTo>
                                <a:cubicBezTo>
                                  <a:pt x="39" y="8050"/>
                                  <a:pt x="50" y="8062"/>
                                  <a:pt x="50" y="8075"/>
                                </a:cubicBezTo>
                                <a:close/>
                                <a:moveTo>
                                  <a:pt x="50" y="8425"/>
                                </a:moveTo>
                                <a:lnTo>
                                  <a:pt x="50" y="8575"/>
                                </a:lnTo>
                                <a:cubicBezTo>
                                  <a:pt x="50" y="8589"/>
                                  <a:pt x="39" y="8600"/>
                                  <a:pt x="25" y="8600"/>
                                </a:cubicBezTo>
                                <a:cubicBezTo>
                                  <a:pt x="12" y="8600"/>
                                  <a:pt x="0" y="8589"/>
                                  <a:pt x="0" y="8575"/>
                                </a:cubicBezTo>
                                <a:lnTo>
                                  <a:pt x="0" y="8425"/>
                                </a:lnTo>
                                <a:cubicBezTo>
                                  <a:pt x="0" y="8412"/>
                                  <a:pt x="12" y="8400"/>
                                  <a:pt x="25" y="8400"/>
                                </a:cubicBezTo>
                                <a:cubicBezTo>
                                  <a:pt x="39" y="8400"/>
                                  <a:pt x="50" y="8412"/>
                                  <a:pt x="50" y="8425"/>
                                </a:cubicBezTo>
                                <a:close/>
                                <a:moveTo>
                                  <a:pt x="50" y="8775"/>
                                </a:moveTo>
                                <a:lnTo>
                                  <a:pt x="50" y="8925"/>
                                </a:lnTo>
                                <a:cubicBezTo>
                                  <a:pt x="50" y="8939"/>
                                  <a:pt x="39" y="8950"/>
                                  <a:pt x="25" y="8950"/>
                                </a:cubicBezTo>
                                <a:cubicBezTo>
                                  <a:pt x="12" y="8950"/>
                                  <a:pt x="0" y="8939"/>
                                  <a:pt x="0" y="8925"/>
                                </a:cubicBezTo>
                                <a:lnTo>
                                  <a:pt x="0" y="8775"/>
                                </a:lnTo>
                                <a:cubicBezTo>
                                  <a:pt x="0" y="8762"/>
                                  <a:pt x="12" y="8750"/>
                                  <a:pt x="25" y="8750"/>
                                </a:cubicBezTo>
                                <a:cubicBezTo>
                                  <a:pt x="39" y="8750"/>
                                  <a:pt x="50" y="8762"/>
                                  <a:pt x="50" y="8775"/>
                                </a:cubicBezTo>
                                <a:close/>
                                <a:moveTo>
                                  <a:pt x="50" y="9125"/>
                                </a:moveTo>
                                <a:lnTo>
                                  <a:pt x="50" y="9275"/>
                                </a:lnTo>
                                <a:cubicBezTo>
                                  <a:pt x="50" y="9289"/>
                                  <a:pt x="39" y="9300"/>
                                  <a:pt x="25" y="9300"/>
                                </a:cubicBezTo>
                                <a:cubicBezTo>
                                  <a:pt x="12" y="9300"/>
                                  <a:pt x="0" y="9289"/>
                                  <a:pt x="0" y="9275"/>
                                </a:cubicBezTo>
                                <a:lnTo>
                                  <a:pt x="0" y="9125"/>
                                </a:lnTo>
                                <a:cubicBezTo>
                                  <a:pt x="0" y="9112"/>
                                  <a:pt x="12" y="9100"/>
                                  <a:pt x="25" y="9100"/>
                                </a:cubicBezTo>
                                <a:cubicBezTo>
                                  <a:pt x="39" y="9100"/>
                                  <a:pt x="50" y="9112"/>
                                  <a:pt x="50" y="9125"/>
                                </a:cubicBezTo>
                                <a:close/>
                                <a:moveTo>
                                  <a:pt x="50" y="9475"/>
                                </a:moveTo>
                                <a:lnTo>
                                  <a:pt x="50" y="9625"/>
                                </a:lnTo>
                                <a:cubicBezTo>
                                  <a:pt x="50" y="9639"/>
                                  <a:pt x="39" y="9650"/>
                                  <a:pt x="25" y="9650"/>
                                </a:cubicBezTo>
                                <a:cubicBezTo>
                                  <a:pt x="12" y="9650"/>
                                  <a:pt x="0" y="9639"/>
                                  <a:pt x="0" y="9625"/>
                                </a:cubicBezTo>
                                <a:lnTo>
                                  <a:pt x="0" y="9475"/>
                                </a:lnTo>
                                <a:cubicBezTo>
                                  <a:pt x="0" y="9462"/>
                                  <a:pt x="12" y="9450"/>
                                  <a:pt x="25" y="9450"/>
                                </a:cubicBezTo>
                                <a:cubicBezTo>
                                  <a:pt x="39" y="9450"/>
                                  <a:pt x="50" y="9462"/>
                                  <a:pt x="50" y="9475"/>
                                </a:cubicBezTo>
                                <a:close/>
                                <a:moveTo>
                                  <a:pt x="50" y="9825"/>
                                </a:moveTo>
                                <a:lnTo>
                                  <a:pt x="50" y="9975"/>
                                </a:lnTo>
                                <a:cubicBezTo>
                                  <a:pt x="50" y="9989"/>
                                  <a:pt x="39" y="10000"/>
                                  <a:pt x="25" y="10000"/>
                                </a:cubicBezTo>
                                <a:cubicBezTo>
                                  <a:pt x="12" y="10000"/>
                                  <a:pt x="0" y="9989"/>
                                  <a:pt x="0" y="9975"/>
                                </a:cubicBezTo>
                                <a:lnTo>
                                  <a:pt x="0" y="9825"/>
                                </a:lnTo>
                                <a:cubicBezTo>
                                  <a:pt x="0" y="9812"/>
                                  <a:pt x="12" y="9800"/>
                                  <a:pt x="25" y="9800"/>
                                </a:cubicBezTo>
                                <a:cubicBezTo>
                                  <a:pt x="39" y="9800"/>
                                  <a:pt x="50" y="9812"/>
                                  <a:pt x="50" y="9825"/>
                                </a:cubicBezTo>
                                <a:close/>
                                <a:moveTo>
                                  <a:pt x="50" y="10175"/>
                                </a:moveTo>
                                <a:lnTo>
                                  <a:pt x="50" y="10325"/>
                                </a:lnTo>
                                <a:cubicBezTo>
                                  <a:pt x="50" y="10339"/>
                                  <a:pt x="39" y="10350"/>
                                  <a:pt x="25" y="10350"/>
                                </a:cubicBezTo>
                                <a:cubicBezTo>
                                  <a:pt x="12" y="10350"/>
                                  <a:pt x="0" y="10339"/>
                                  <a:pt x="0" y="10325"/>
                                </a:cubicBezTo>
                                <a:lnTo>
                                  <a:pt x="0" y="10175"/>
                                </a:lnTo>
                                <a:cubicBezTo>
                                  <a:pt x="0" y="10162"/>
                                  <a:pt x="12" y="10150"/>
                                  <a:pt x="25" y="10150"/>
                                </a:cubicBezTo>
                                <a:cubicBezTo>
                                  <a:pt x="39" y="10150"/>
                                  <a:pt x="50" y="10162"/>
                                  <a:pt x="50" y="10175"/>
                                </a:cubicBezTo>
                                <a:close/>
                                <a:moveTo>
                                  <a:pt x="50" y="10525"/>
                                </a:moveTo>
                                <a:lnTo>
                                  <a:pt x="50" y="10609"/>
                                </a:lnTo>
                                <a:cubicBezTo>
                                  <a:pt x="50" y="10623"/>
                                  <a:pt x="39" y="10634"/>
                                  <a:pt x="25" y="10634"/>
                                </a:cubicBezTo>
                                <a:cubicBezTo>
                                  <a:pt x="12" y="10634"/>
                                  <a:pt x="0" y="10623"/>
                                  <a:pt x="0" y="10609"/>
                                </a:cubicBezTo>
                                <a:lnTo>
                                  <a:pt x="0" y="10525"/>
                                </a:lnTo>
                                <a:cubicBezTo>
                                  <a:pt x="0" y="10512"/>
                                  <a:pt x="12"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1252800" y="99072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2766600" y="443880"/>
                            <a:ext cx="65520" cy="314280"/>
                          </a:xfrm>
                          <a:custGeom>
                            <a:avLst/>
                            <a:gdLst/>
                            <a:ahLst/>
                            <a:rect l="l" t="t" r="r" b="b"/>
                            <a:pathLst>
                              <a:path w="559" h="2685">
                                <a:moveTo>
                                  <a:pt x="68" y="30"/>
                                </a:moveTo>
                                <a:lnTo>
                                  <a:pt x="404" y="2350"/>
                                </a:lnTo>
                                <a:cubicBezTo>
                                  <a:pt x="407" y="2369"/>
                                  <a:pt x="394" y="2386"/>
                                  <a:pt x="376" y="2388"/>
                                </a:cubicBezTo>
                                <a:cubicBezTo>
                                  <a:pt x="358" y="2391"/>
                                  <a:pt x="341" y="2378"/>
                                  <a:pt x="338" y="2360"/>
                                </a:cubicBezTo>
                                <a:lnTo>
                                  <a:pt x="2" y="40"/>
                                </a:lnTo>
                                <a:cubicBezTo>
                                  <a:pt x="0" y="22"/>
                                  <a:pt x="12" y="5"/>
                                  <a:pt x="31" y="2"/>
                                </a:cubicBezTo>
                                <a:cubicBezTo>
                                  <a:pt x="49" y="0"/>
                                  <a:pt x="66" y="12"/>
                                  <a:pt x="68" y="30"/>
                                </a:cubicBezTo>
                                <a:close/>
                                <a:moveTo>
                                  <a:pt x="559" y="2261"/>
                                </a:moveTo>
                                <a:lnTo>
                                  <a:pt x="419" y="2685"/>
                                </a:lnTo>
                                <a:lnTo>
                                  <a:pt x="164" y="2318"/>
                                </a:lnTo>
                                <a:lnTo>
                                  <a:pt x="559" y="2261"/>
                                </a:lnTo>
                                <a:close/>
                              </a:path>
                            </a:pathLst>
                          </a:custGeom>
                          <a:solidFill>
                            <a:srgbClr val="000000"/>
                          </a:solidFill>
                          <a:ln w="720">
                            <a:solidFill>
                              <a:srgbClr val="000000"/>
                            </a:solidFill>
                            <a:bevel/>
                          </a:ln>
                        </wps:spPr>
                        <wps:style>
                          <a:lnRef idx="0"/>
                          <a:fillRef idx="0"/>
                          <a:effectRef idx="0"/>
                          <a:fontRef idx="minor"/>
                        </wps:style>
                        <wps:bodyPr/>
                      </wps:wsp>
                      <wps:wsp>
                        <wps:cNvSpPr/>
                        <wps:spPr>
                          <a:xfrm>
                            <a:off x="1136520" y="431280"/>
                            <a:ext cx="1461600" cy="327600"/>
                          </a:xfrm>
                          <a:custGeom>
                            <a:avLst/>
                            <a:gdLst/>
                            <a:ahLst/>
                            <a:rect l="l" t="t" r="r" b="b"/>
                            <a:pathLst>
                              <a:path w="12512" h="2799">
                                <a:moveTo>
                                  <a:pt x="12482" y="69"/>
                                </a:moveTo>
                                <a:lnTo>
                                  <a:pt x="333" y="2649"/>
                                </a:lnTo>
                                <a:cubicBezTo>
                                  <a:pt x="315" y="2653"/>
                                  <a:pt x="298" y="2642"/>
                                  <a:pt x="294" y="2624"/>
                                </a:cubicBezTo>
                                <a:cubicBezTo>
                                  <a:pt x="290" y="2606"/>
                                  <a:pt x="302" y="2588"/>
                                  <a:pt x="320" y="2584"/>
                                </a:cubicBezTo>
                                <a:lnTo>
                                  <a:pt x="12469" y="4"/>
                                </a:lnTo>
                                <a:cubicBezTo>
                                  <a:pt x="12487" y="0"/>
                                  <a:pt x="12504" y="11"/>
                                  <a:pt x="12508" y="29"/>
                                </a:cubicBezTo>
                                <a:cubicBezTo>
                                  <a:pt x="12512" y="47"/>
                                  <a:pt x="12500" y="65"/>
                                  <a:pt x="12482" y="69"/>
                                </a:cubicBezTo>
                                <a:close/>
                                <a:moveTo>
                                  <a:pt x="433" y="2799"/>
                                </a:moveTo>
                                <a:lnTo>
                                  <a:pt x="0" y="2686"/>
                                </a:lnTo>
                                <a:lnTo>
                                  <a:pt x="350" y="2407"/>
                                </a:lnTo>
                                <a:lnTo>
                                  <a:pt x="433" y="2799"/>
                                </a:lnTo>
                                <a:close/>
                              </a:path>
                            </a:pathLst>
                          </a:custGeom>
                          <a:solidFill>
                            <a:srgbClr val="000000"/>
                          </a:solidFill>
                          <a:ln w="720">
                            <a:solidFill>
                              <a:srgbClr val="000000"/>
                            </a:solidFill>
                            <a:bevel/>
                          </a:ln>
                        </wps:spPr>
                        <wps:style>
                          <a:lnRef idx="0"/>
                          <a:fillRef idx="0"/>
                          <a:effectRef idx="0"/>
                          <a:fontRef idx="minor"/>
                        </wps:style>
                        <wps:bodyPr/>
                      </wps:wsp>
                      <wps:wsp>
                        <wps:cNvSpPr/>
                        <wps:spPr>
                          <a:xfrm>
                            <a:off x="2957040" y="443880"/>
                            <a:ext cx="1506240" cy="327600"/>
                          </a:xfrm>
                          <a:custGeom>
                            <a:avLst/>
                            <a:gdLst/>
                            <a:ahLst/>
                            <a:rect l="l" t="t" r="r" b="b"/>
                            <a:pathLst>
                              <a:path w="6444" h="1400">
                                <a:moveTo>
                                  <a:pt x="22" y="1"/>
                                </a:moveTo>
                                <a:lnTo>
                                  <a:pt x="6284" y="1293"/>
                                </a:lnTo>
                                <a:cubicBezTo>
                                  <a:pt x="6293" y="1295"/>
                                  <a:pt x="6299" y="1303"/>
                                  <a:pt x="6297" y="1313"/>
                                </a:cubicBezTo>
                                <a:cubicBezTo>
                                  <a:pt x="6295" y="1322"/>
                                  <a:pt x="6286" y="1327"/>
                                  <a:pt x="6277" y="1325"/>
                                </a:cubicBezTo>
                                <a:lnTo>
                                  <a:pt x="15" y="34"/>
                                </a:lnTo>
                                <a:cubicBezTo>
                                  <a:pt x="6" y="32"/>
                                  <a:pt x="0" y="23"/>
                                  <a:pt x="2" y="14"/>
                                </a:cubicBezTo>
                                <a:cubicBezTo>
                                  <a:pt x="4" y="5"/>
                                  <a:pt x="13" y="0"/>
                                  <a:pt x="22" y="1"/>
                                </a:cubicBezTo>
                                <a:close/>
                                <a:moveTo>
                                  <a:pt x="6268" y="1204"/>
                                </a:moveTo>
                                <a:lnTo>
                                  <a:pt x="6444" y="1343"/>
                                </a:lnTo>
                                <a:lnTo>
                                  <a:pt x="6228" y="1400"/>
                                </a:lnTo>
                                <a:lnTo>
                                  <a:pt x="6268" y="1204"/>
                                </a:lnTo>
                                <a:close/>
                              </a:path>
                            </a:pathLst>
                          </a:custGeom>
                          <a:solidFill>
                            <a:srgbClr val="000000"/>
                          </a:solidFill>
                          <a:ln w="720">
                            <a:solidFill>
                              <a:srgbClr val="000000"/>
                            </a:solidFill>
                            <a:bevel/>
                          </a:ln>
                        </wps:spPr>
                        <wps:style>
                          <a:lnRef idx="0"/>
                          <a:fillRef idx="0"/>
                          <a:effectRef idx="0"/>
                          <a:fontRef idx="minor"/>
                        </wps:style>
                        <wps:bodyPr/>
                      </wps:wsp>
                      <wps:wsp>
                        <wps:cNvSpPr/>
                        <wps:spPr>
                          <a:xfrm>
                            <a:off x="702360" y="822960"/>
                            <a:ext cx="4308480" cy="1438200"/>
                          </a:xfrm>
                          <a:custGeom>
                            <a:avLst/>
                            <a:gdLst/>
                            <a:ahLst/>
                            <a:rect l="l" t="t" r="r" b="b"/>
                            <a:pathLst>
                              <a:path w="18433" h="6145">
                                <a:moveTo>
                                  <a:pt x="116" y="166"/>
                                </a:moveTo>
                                <a:lnTo>
                                  <a:pt x="116" y="6045"/>
                                </a:lnTo>
                                <a:lnTo>
                                  <a:pt x="100" y="6029"/>
                                </a:lnTo>
                                <a:lnTo>
                                  <a:pt x="18266" y="6029"/>
                                </a:lnTo>
                                <a:cubicBezTo>
                                  <a:pt x="18276" y="6029"/>
                                  <a:pt x="18283" y="6036"/>
                                  <a:pt x="18283" y="6045"/>
                                </a:cubicBezTo>
                                <a:cubicBezTo>
                                  <a:pt x="18283" y="6055"/>
                                  <a:pt x="18276" y="6062"/>
                                  <a:pt x="18266" y="6062"/>
                                </a:cubicBezTo>
                                <a:lnTo>
                                  <a:pt x="100" y="6062"/>
                                </a:lnTo>
                                <a:cubicBezTo>
                                  <a:pt x="90" y="6062"/>
                                  <a:pt x="83" y="6055"/>
                                  <a:pt x="83" y="6045"/>
                                </a:cubicBezTo>
                                <a:lnTo>
                                  <a:pt x="83" y="166"/>
                                </a:lnTo>
                                <a:cubicBezTo>
                                  <a:pt x="83" y="157"/>
                                  <a:pt x="90" y="150"/>
                                  <a:pt x="100" y="150"/>
                                </a:cubicBezTo>
                                <a:cubicBezTo>
                                  <a:pt x="109" y="150"/>
                                  <a:pt x="116" y="157"/>
                                  <a:pt x="116" y="166"/>
                                </a:cubicBezTo>
                                <a:close/>
                                <a:moveTo>
                                  <a:pt x="0" y="200"/>
                                </a:moveTo>
                                <a:lnTo>
                                  <a:pt x="100" y="0"/>
                                </a:lnTo>
                                <a:lnTo>
                                  <a:pt x="200" y="200"/>
                                </a:lnTo>
                                <a:lnTo>
                                  <a:pt x="0" y="200"/>
                                </a:lnTo>
                                <a:close/>
                                <a:moveTo>
                                  <a:pt x="18233" y="5945"/>
                                </a:moveTo>
                                <a:lnTo>
                                  <a:pt x="18433" y="6045"/>
                                </a:lnTo>
                                <a:lnTo>
                                  <a:pt x="18233" y="6145"/>
                                </a:lnTo>
                                <a:lnTo>
                                  <a:pt x="18233" y="5945"/>
                                </a:lnTo>
                                <a:close/>
                              </a:path>
                            </a:pathLst>
                          </a:custGeom>
                          <a:solidFill>
                            <a:srgbClr val="000000"/>
                          </a:solidFill>
                          <a:ln w="720">
                            <a:solidFill>
                              <a:srgbClr val="000000"/>
                            </a:solidFill>
                            <a:bevel/>
                          </a:ln>
                        </wps:spPr>
                        <wps:style>
                          <a:lnRef idx="0"/>
                          <a:fillRef idx="0"/>
                          <a:effectRef idx="0"/>
                          <a:fontRef idx="minor"/>
                        </wps:style>
                        <wps:bodyPr/>
                      </wps:wsp>
                      <wps:wsp>
                        <wps:cNvSpPr txBox="1"/>
                        <wps:spPr>
                          <a:xfrm>
                            <a:off x="864720" y="2262600"/>
                            <a:ext cx="71640" cy="26028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1</w:t>
                              </w:r>
                            </w:p>
                          </w:txbxContent>
                        </wps:txbx>
                        <wps:bodyPr wrap="square" lIns="0" rIns="0" tIns="0" bIns="0" anchor="t">
                          <a:noAutofit/>
                        </wps:bodyPr>
                      </wps:wsp>
                      <wps:wsp>
                        <wps:cNvSpPr txBox="1"/>
                        <wps:spPr>
                          <a:xfrm>
                            <a:off x="2631960" y="2271960"/>
                            <a:ext cx="142200" cy="21096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21</w:t>
                              </w:r>
                            </w:p>
                          </w:txbxContent>
                        </wps:txbx>
                        <wps:bodyPr wrap="square" lIns="0" rIns="0" tIns="0" bIns="0" anchor="t">
                          <a:noAutofit/>
                        </wps:bodyPr>
                      </wps:wsp>
                      <wps:wsp>
                        <wps:cNvSpPr txBox="1"/>
                        <wps:spPr>
                          <a:xfrm>
                            <a:off x="4406760" y="2262600"/>
                            <a:ext cx="142200" cy="26028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41</w:t>
                              </w:r>
                            </w:p>
                          </w:txbxContent>
                        </wps:txbx>
                        <wps:bodyPr wrap="square" lIns="0" rIns="0" tIns="0" bIns="0" anchor="t">
                          <a:noAutofit/>
                        </wps:bodyPr>
                      </wps:wsp>
                      <wps:wsp>
                        <wps:cNvSpPr txBox="1"/>
                        <wps:spPr>
                          <a:xfrm>
                            <a:off x="595800" y="584280"/>
                            <a:ext cx="213480" cy="26028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SIR</w:t>
                              </w:r>
                            </w:p>
                          </w:txbxContent>
                        </wps:txbx>
                        <wps:bodyPr wrap="square" lIns="0" rIns="0" tIns="0" bIns="0" anchor="t">
                          <a:noAutofit/>
                        </wps:bodyPr>
                      </wps:wsp>
                      <wpg:grpSp>
                        <wpg:cNvGrpSpPr/>
                        <wpg:grpSpPr>
                          <a:xfrm>
                            <a:off x="906120" y="793080"/>
                            <a:ext cx="177120" cy="88920"/>
                          </a:xfrm>
                        </wpg:grpSpPr>
                        <wps:wsp>
                          <wps:cNvSpPr/>
                          <wps:spPr>
                            <a:xfrm>
                              <a:off x="0" y="0"/>
                              <a:ext cx="177120" cy="88920"/>
                            </a:xfrm>
                            <a:prstGeom prst="rect">
                              <a:avLst/>
                            </a:prstGeom>
                            <a:solidFill>
                              <a:srgbClr val="bbe0e3"/>
                            </a:solidFill>
                            <a:ln w="0">
                              <a:noFill/>
                            </a:ln>
                          </wps:spPr>
                          <wps:style>
                            <a:lnRef idx="0"/>
                            <a:fillRef idx="0"/>
                            <a:effectRef idx="0"/>
                            <a:fontRef idx="minor"/>
                          </wps:style>
                          <wps:bodyPr/>
                        </wps:wsp>
                        <wps:wsp>
                          <wps:cNvSpPr/>
                          <wps:spPr>
                            <a:xfrm>
                              <a:off x="0" y="0"/>
                              <a:ext cx="177120" cy="88920"/>
                            </a:xfrm>
                            <a:prstGeom prst="rect">
                              <a:avLst/>
                            </a:prstGeom>
                            <a:noFill/>
                            <a:ln cap="rnd" w="5760">
                              <a:solidFill>
                                <a:srgbClr val="000000"/>
                              </a:solidFill>
                              <a:miter/>
                            </a:ln>
                          </wps:spPr>
                          <wps:style>
                            <a:lnRef idx="0"/>
                            <a:fillRef idx="0"/>
                            <a:effectRef idx="0"/>
                            <a:fontRef idx="minor"/>
                          </wps:style>
                          <wps:bodyPr/>
                        </wps:wsp>
                      </wpg:grpSp>
                      <wpg:grpSp>
                        <wpg:cNvGrpSpPr/>
                        <wpg:grpSpPr>
                          <a:xfrm>
                            <a:off x="2707560" y="785520"/>
                            <a:ext cx="177120" cy="88920"/>
                          </a:xfrm>
                        </wpg:grpSpPr>
                        <wps:wsp>
                          <wps:cNvSpPr/>
                          <wps:spPr>
                            <a:xfrm>
                              <a:off x="0" y="0"/>
                              <a:ext cx="177120" cy="88920"/>
                            </a:xfrm>
                            <a:prstGeom prst="rect">
                              <a:avLst/>
                            </a:prstGeom>
                            <a:solidFill>
                              <a:srgbClr val="bbe0e3"/>
                            </a:solidFill>
                            <a:ln w="0">
                              <a:noFill/>
                            </a:ln>
                          </wps:spPr>
                          <wps:style>
                            <a:lnRef idx="0"/>
                            <a:fillRef idx="0"/>
                            <a:effectRef idx="0"/>
                            <a:fontRef idx="minor"/>
                          </wps:style>
                          <wps:bodyPr/>
                        </wps:wsp>
                        <wps:wsp>
                          <wps:cNvSpPr/>
                          <wps:spPr>
                            <a:xfrm>
                              <a:off x="0" y="0"/>
                              <a:ext cx="177120" cy="88920"/>
                            </a:xfrm>
                            <a:prstGeom prst="rect">
                              <a:avLst/>
                            </a:prstGeom>
                            <a:noFill/>
                            <a:ln cap="rnd" w="5760">
                              <a:solidFill>
                                <a:srgbClr val="000000"/>
                              </a:solidFill>
                              <a:miter/>
                            </a:ln>
                          </wps:spPr>
                          <wps:style>
                            <a:lnRef idx="0"/>
                            <a:fillRef idx="0"/>
                            <a:effectRef idx="0"/>
                            <a:fontRef idx="minor"/>
                          </wps:style>
                          <wps:bodyPr/>
                        </wps:wsp>
                      </wpg:grpSp>
                      <wps:wsp>
                        <wps:cNvSpPr txBox="1"/>
                        <wps:spPr>
                          <a:xfrm>
                            <a:off x="1714680" y="1322640"/>
                            <a:ext cx="410760" cy="39888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FF"/>
                                  <w:lang w:val="en-GB" w:bidi="ar-SA"/>
                                </w:rPr>
                                <w:t>NodeB</w:t>
                              </w:r>
                            </w:p>
                            <w:p>
                              <w:pPr>
                                <w:overflowPunct w:val="false"/>
                                <w:bidi w:val="0"/>
                                <w:spacing w:before="0" w:after="180"/>
                                <w:rPr/>
                              </w:pPr>
                              <w:r>
                                <w:rPr>
                                  <w:kern w:val="2"/>
                                  <w:sz w:val="20"/>
                                  <w:b/>
                                  <w:i/>
                                  <w:szCs w:val="20"/>
                                  <w:bCs/>
                                  <w:iCs/>
                                  <w:rFonts w:ascii="Arial" w:hAnsi="Arial" w:eastAsia="Times New Roman" w:cs="Arial"/>
                                  <w:color w:val="0000FF"/>
                                  <w:lang w:val="en-GB" w:bidi="ar-SA"/>
                                </w:rPr>
                                <w:t>target</w:t>
                              </w:r>
                            </w:p>
                          </w:txbxContent>
                        </wps:txbx>
                        <wps:bodyPr wrap="square" lIns="0" rIns="0" tIns="0" bIns="0" anchor="t">
                          <a:noAutofit/>
                        </wps:bodyPr>
                      </wps:wsp>
                      <wps:wsp>
                        <wps:cNvSpPr/>
                        <wps:spPr>
                          <a:xfrm>
                            <a:off x="2188080" y="1393920"/>
                            <a:ext cx="330840" cy="162000"/>
                          </a:xfrm>
                          <a:custGeom>
                            <a:avLst/>
                            <a:gdLst/>
                            <a:ahLst/>
                            <a:rect l="l" t="t" r="r" b="b"/>
                            <a:pathLst>
                              <a:path w="351" h="155">
                                <a:moveTo>
                                  <a:pt x="0" y="138"/>
                                </a:moveTo>
                                <a:lnTo>
                                  <a:pt x="68" y="110"/>
                                </a:lnTo>
                                <a:lnTo>
                                  <a:pt x="75" y="127"/>
                                </a:lnTo>
                                <a:lnTo>
                                  <a:pt x="6" y="155"/>
                                </a:lnTo>
                                <a:lnTo>
                                  <a:pt x="0" y="138"/>
                                </a:lnTo>
                                <a:close/>
                                <a:moveTo>
                                  <a:pt x="119" y="90"/>
                                </a:moveTo>
                                <a:lnTo>
                                  <a:pt x="188" y="62"/>
                                </a:lnTo>
                                <a:lnTo>
                                  <a:pt x="194" y="79"/>
                                </a:lnTo>
                                <a:lnTo>
                                  <a:pt x="126" y="107"/>
                                </a:lnTo>
                                <a:lnTo>
                                  <a:pt x="119" y="90"/>
                                </a:lnTo>
                                <a:close/>
                                <a:moveTo>
                                  <a:pt x="239" y="42"/>
                                </a:moveTo>
                                <a:lnTo>
                                  <a:pt x="291" y="21"/>
                                </a:lnTo>
                                <a:lnTo>
                                  <a:pt x="298" y="38"/>
                                </a:lnTo>
                                <a:lnTo>
                                  <a:pt x="246" y="59"/>
                                </a:lnTo>
                                <a:lnTo>
                                  <a:pt x="239" y="42"/>
                                </a:lnTo>
                                <a:close/>
                                <a:moveTo>
                                  <a:pt x="269" y="0"/>
                                </a:moveTo>
                                <a:lnTo>
                                  <a:pt x="351" y="7"/>
                                </a:lnTo>
                                <a:lnTo>
                                  <a:pt x="296" y="68"/>
                                </a:lnTo>
                                <a:lnTo>
                                  <a:pt x="269" y="0"/>
                                </a:lnTo>
                                <a:close/>
                              </a:path>
                            </a:pathLst>
                          </a:custGeom>
                          <a:solidFill>
                            <a:srgbClr val="0000ff"/>
                          </a:solidFill>
                          <a:ln w="720">
                            <a:solidFill>
                              <a:srgbClr val="0000ff"/>
                            </a:solidFill>
                            <a:bevel/>
                          </a:ln>
                        </wps:spPr>
                        <wps:style>
                          <a:lnRef idx="0"/>
                          <a:fillRef idx="0"/>
                          <a:effectRef idx="0"/>
                          <a:fontRef idx="minor"/>
                        </wps:style>
                        <wps:bodyPr/>
                      </wps:wsp>
                      <wps:wsp>
                        <wps:cNvSpPr/>
                        <wps:spPr>
                          <a:xfrm>
                            <a:off x="180972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234108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252468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1992600" y="971640"/>
                            <a:ext cx="5760" cy="1243800"/>
                          </a:xfrm>
                          <a:custGeom>
                            <a:avLst/>
                            <a:gdLst/>
                            <a:ahLst/>
                            <a:rect l="l" t="t" r="r" b="b"/>
                            <a:pathLst>
                              <a:path w="50" h="10634">
                                <a:moveTo>
                                  <a:pt x="50" y="25"/>
                                </a:moveTo>
                                <a:lnTo>
                                  <a:pt x="50" y="175"/>
                                </a:lnTo>
                                <a:cubicBezTo>
                                  <a:pt x="50" y="189"/>
                                  <a:pt x="39" y="200"/>
                                  <a:pt x="25" y="200"/>
                                </a:cubicBezTo>
                                <a:cubicBezTo>
                                  <a:pt x="12" y="200"/>
                                  <a:pt x="0" y="189"/>
                                  <a:pt x="0" y="175"/>
                                </a:cubicBezTo>
                                <a:lnTo>
                                  <a:pt x="0" y="25"/>
                                </a:lnTo>
                                <a:cubicBezTo>
                                  <a:pt x="0" y="12"/>
                                  <a:pt x="12" y="0"/>
                                  <a:pt x="25" y="0"/>
                                </a:cubicBezTo>
                                <a:cubicBezTo>
                                  <a:pt x="39" y="0"/>
                                  <a:pt x="50" y="12"/>
                                  <a:pt x="50" y="25"/>
                                </a:cubicBezTo>
                                <a:close/>
                                <a:moveTo>
                                  <a:pt x="50" y="375"/>
                                </a:moveTo>
                                <a:lnTo>
                                  <a:pt x="50" y="525"/>
                                </a:lnTo>
                                <a:cubicBezTo>
                                  <a:pt x="50" y="539"/>
                                  <a:pt x="39" y="550"/>
                                  <a:pt x="25" y="550"/>
                                </a:cubicBezTo>
                                <a:cubicBezTo>
                                  <a:pt x="12" y="550"/>
                                  <a:pt x="0" y="539"/>
                                  <a:pt x="0" y="525"/>
                                </a:cubicBezTo>
                                <a:lnTo>
                                  <a:pt x="0" y="375"/>
                                </a:lnTo>
                                <a:cubicBezTo>
                                  <a:pt x="0" y="362"/>
                                  <a:pt x="12" y="350"/>
                                  <a:pt x="25" y="350"/>
                                </a:cubicBezTo>
                                <a:cubicBezTo>
                                  <a:pt x="39" y="350"/>
                                  <a:pt x="50" y="362"/>
                                  <a:pt x="50" y="375"/>
                                </a:cubicBezTo>
                                <a:close/>
                                <a:moveTo>
                                  <a:pt x="50" y="725"/>
                                </a:moveTo>
                                <a:lnTo>
                                  <a:pt x="50" y="875"/>
                                </a:lnTo>
                                <a:cubicBezTo>
                                  <a:pt x="50" y="889"/>
                                  <a:pt x="39" y="900"/>
                                  <a:pt x="25" y="900"/>
                                </a:cubicBezTo>
                                <a:cubicBezTo>
                                  <a:pt x="12" y="900"/>
                                  <a:pt x="0" y="889"/>
                                  <a:pt x="0" y="875"/>
                                </a:cubicBezTo>
                                <a:lnTo>
                                  <a:pt x="0" y="725"/>
                                </a:lnTo>
                                <a:cubicBezTo>
                                  <a:pt x="0" y="712"/>
                                  <a:pt x="12" y="700"/>
                                  <a:pt x="25" y="700"/>
                                </a:cubicBezTo>
                                <a:cubicBezTo>
                                  <a:pt x="39" y="700"/>
                                  <a:pt x="50" y="712"/>
                                  <a:pt x="50" y="725"/>
                                </a:cubicBezTo>
                                <a:close/>
                                <a:moveTo>
                                  <a:pt x="50" y="1075"/>
                                </a:moveTo>
                                <a:lnTo>
                                  <a:pt x="50" y="1225"/>
                                </a:lnTo>
                                <a:cubicBezTo>
                                  <a:pt x="50" y="1239"/>
                                  <a:pt x="39" y="1250"/>
                                  <a:pt x="25" y="1250"/>
                                </a:cubicBezTo>
                                <a:cubicBezTo>
                                  <a:pt x="12" y="1250"/>
                                  <a:pt x="0" y="1239"/>
                                  <a:pt x="0" y="1225"/>
                                </a:cubicBezTo>
                                <a:lnTo>
                                  <a:pt x="0" y="1075"/>
                                </a:lnTo>
                                <a:cubicBezTo>
                                  <a:pt x="0" y="1062"/>
                                  <a:pt x="12" y="1050"/>
                                  <a:pt x="25" y="1050"/>
                                </a:cubicBezTo>
                                <a:cubicBezTo>
                                  <a:pt x="39" y="1050"/>
                                  <a:pt x="50" y="1062"/>
                                  <a:pt x="50" y="1075"/>
                                </a:cubicBezTo>
                                <a:close/>
                                <a:moveTo>
                                  <a:pt x="50" y="1425"/>
                                </a:moveTo>
                                <a:lnTo>
                                  <a:pt x="50" y="1575"/>
                                </a:lnTo>
                                <a:cubicBezTo>
                                  <a:pt x="50" y="1589"/>
                                  <a:pt x="39" y="1600"/>
                                  <a:pt x="25" y="1600"/>
                                </a:cubicBezTo>
                                <a:cubicBezTo>
                                  <a:pt x="12" y="1600"/>
                                  <a:pt x="0" y="1589"/>
                                  <a:pt x="0" y="1575"/>
                                </a:cubicBezTo>
                                <a:lnTo>
                                  <a:pt x="0" y="1425"/>
                                </a:lnTo>
                                <a:cubicBezTo>
                                  <a:pt x="0" y="1412"/>
                                  <a:pt x="12" y="1400"/>
                                  <a:pt x="25" y="1400"/>
                                </a:cubicBezTo>
                                <a:cubicBezTo>
                                  <a:pt x="39" y="1400"/>
                                  <a:pt x="50" y="1412"/>
                                  <a:pt x="50" y="1425"/>
                                </a:cubicBezTo>
                                <a:close/>
                                <a:moveTo>
                                  <a:pt x="50" y="1775"/>
                                </a:moveTo>
                                <a:lnTo>
                                  <a:pt x="50" y="1925"/>
                                </a:lnTo>
                                <a:cubicBezTo>
                                  <a:pt x="50" y="1939"/>
                                  <a:pt x="39" y="1950"/>
                                  <a:pt x="25" y="1950"/>
                                </a:cubicBezTo>
                                <a:cubicBezTo>
                                  <a:pt x="12" y="1950"/>
                                  <a:pt x="0" y="1939"/>
                                  <a:pt x="0" y="1925"/>
                                </a:cubicBezTo>
                                <a:lnTo>
                                  <a:pt x="0" y="1775"/>
                                </a:lnTo>
                                <a:cubicBezTo>
                                  <a:pt x="0" y="1762"/>
                                  <a:pt x="12" y="1750"/>
                                  <a:pt x="25" y="1750"/>
                                </a:cubicBezTo>
                                <a:cubicBezTo>
                                  <a:pt x="39" y="1750"/>
                                  <a:pt x="50" y="1762"/>
                                  <a:pt x="50" y="1775"/>
                                </a:cubicBezTo>
                                <a:close/>
                                <a:moveTo>
                                  <a:pt x="50" y="2125"/>
                                </a:moveTo>
                                <a:lnTo>
                                  <a:pt x="50" y="2275"/>
                                </a:lnTo>
                                <a:cubicBezTo>
                                  <a:pt x="50" y="2289"/>
                                  <a:pt x="39" y="2300"/>
                                  <a:pt x="25" y="2300"/>
                                </a:cubicBezTo>
                                <a:cubicBezTo>
                                  <a:pt x="12" y="2300"/>
                                  <a:pt x="0" y="2289"/>
                                  <a:pt x="0" y="2275"/>
                                </a:cubicBezTo>
                                <a:lnTo>
                                  <a:pt x="0" y="2125"/>
                                </a:lnTo>
                                <a:cubicBezTo>
                                  <a:pt x="0" y="2112"/>
                                  <a:pt x="12" y="2100"/>
                                  <a:pt x="25" y="2100"/>
                                </a:cubicBezTo>
                                <a:cubicBezTo>
                                  <a:pt x="39" y="2100"/>
                                  <a:pt x="50" y="2112"/>
                                  <a:pt x="50" y="2125"/>
                                </a:cubicBezTo>
                                <a:close/>
                                <a:moveTo>
                                  <a:pt x="50" y="2475"/>
                                </a:moveTo>
                                <a:lnTo>
                                  <a:pt x="50" y="2625"/>
                                </a:lnTo>
                                <a:cubicBezTo>
                                  <a:pt x="50" y="2639"/>
                                  <a:pt x="39" y="2650"/>
                                  <a:pt x="25" y="2650"/>
                                </a:cubicBezTo>
                                <a:cubicBezTo>
                                  <a:pt x="12" y="2650"/>
                                  <a:pt x="0" y="2639"/>
                                  <a:pt x="0" y="2625"/>
                                </a:cubicBezTo>
                                <a:lnTo>
                                  <a:pt x="0" y="2475"/>
                                </a:lnTo>
                                <a:cubicBezTo>
                                  <a:pt x="0" y="2462"/>
                                  <a:pt x="12" y="2450"/>
                                  <a:pt x="25" y="2450"/>
                                </a:cubicBezTo>
                                <a:cubicBezTo>
                                  <a:pt x="39" y="2450"/>
                                  <a:pt x="50" y="2462"/>
                                  <a:pt x="50" y="2475"/>
                                </a:cubicBezTo>
                                <a:close/>
                                <a:moveTo>
                                  <a:pt x="50" y="2825"/>
                                </a:moveTo>
                                <a:lnTo>
                                  <a:pt x="50" y="2975"/>
                                </a:lnTo>
                                <a:cubicBezTo>
                                  <a:pt x="50" y="2989"/>
                                  <a:pt x="39" y="3000"/>
                                  <a:pt x="25" y="3000"/>
                                </a:cubicBezTo>
                                <a:cubicBezTo>
                                  <a:pt x="12" y="3000"/>
                                  <a:pt x="0" y="2989"/>
                                  <a:pt x="0" y="2975"/>
                                </a:cubicBezTo>
                                <a:lnTo>
                                  <a:pt x="0" y="2825"/>
                                </a:lnTo>
                                <a:cubicBezTo>
                                  <a:pt x="0" y="2812"/>
                                  <a:pt x="12" y="2800"/>
                                  <a:pt x="25" y="2800"/>
                                </a:cubicBezTo>
                                <a:cubicBezTo>
                                  <a:pt x="39" y="2800"/>
                                  <a:pt x="50" y="2812"/>
                                  <a:pt x="50" y="2825"/>
                                </a:cubicBezTo>
                                <a:close/>
                                <a:moveTo>
                                  <a:pt x="50" y="3175"/>
                                </a:moveTo>
                                <a:lnTo>
                                  <a:pt x="50" y="3325"/>
                                </a:lnTo>
                                <a:cubicBezTo>
                                  <a:pt x="50" y="3339"/>
                                  <a:pt x="39" y="3350"/>
                                  <a:pt x="25" y="3350"/>
                                </a:cubicBezTo>
                                <a:cubicBezTo>
                                  <a:pt x="12" y="3350"/>
                                  <a:pt x="0" y="3339"/>
                                  <a:pt x="0" y="3325"/>
                                </a:cubicBezTo>
                                <a:lnTo>
                                  <a:pt x="0" y="3175"/>
                                </a:lnTo>
                                <a:cubicBezTo>
                                  <a:pt x="0" y="3162"/>
                                  <a:pt x="12" y="3150"/>
                                  <a:pt x="25" y="3150"/>
                                </a:cubicBezTo>
                                <a:cubicBezTo>
                                  <a:pt x="39" y="3150"/>
                                  <a:pt x="50" y="3162"/>
                                  <a:pt x="50" y="3175"/>
                                </a:cubicBezTo>
                                <a:close/>
                                <a:moveTo>
                                  <a:pt x="50" y="3525"/>
                                </a:moveTo>
                                <a:lnTo>
                                  <a:pt x="50" y="3675"/>
                                </a:lnTo>
                                <a:cubicBezTo>
                                  <a:pt x="50" y="3689"/>
                                  <a:pt x="39" y="3700"/>
                                  <a:pt x="25" y="3700"/>
                                </a:cubicBezTo>
                                <a:cubicBezTo>
                                  <a:pt x="12" y="3700"/>
                                  <a:pt x="0" y="3689"/>
                                  <a:pt x="0" y="3675"/>
                                </a:cubicBezTo>
                                <a:lnTo>
                                  <a:pt x="0" y="3525"/>
                                </a:lnTo>
                                <a:cubicBezTo>
                                  <a:pt x="0" y="3512"/>
                                  <a:pt x="12" y="3500"/>
                                  <a:pt x="25" y="3500"/>
                                </a:cubicBezTo>
                                <a:cubicBezTo>
                                  <a:pt x="39" y="3500"/>
                                  <a:pt x="50" y="3512"/>
                                  <a:pt x="50" y="3525"/>
                                </a:cubicBezTo>
                                <a:close/>
                                <a:moveTo>
                                  <a:pt x="50" y="3875"/>
                                </a:moveTo>
                                <a:lnTo>
                                  <a:pt x="50" y="4025"/>
                                </a:lnTo>
                                <a:cubicBezTo>
                                  <a:pt x="50" y="4039"/>
                                  <a:pt x="39" y="4050"/>
                                  <a:pt x="25" y="4050"/>
                                </a:cubicBezTo>
                                <a:cubicBezTo>
                                  <a:pt x="12" y="4050"/>
                                  <a:pt x="0" y="4039"/>
                                  <a:pt x="0" y="4025"/>
                                </a:cubicBezTo>
                                <a:lnTo>
                                  <a:pt x="0" y="3875"/>
                                </a:lnTo>
                                <a:cubicBezTo>
                                  <a:pt x="0" y="3862"/>
                                  <a:pt x="12" y="3850"/>
                                  <a:pt x="25" y="3850"/>
                                </a:cubicBezTo>
                                <a:cubicBezTo>
                                  <a:pt x="39" y="3850"/>
                                  <a:pt x="50" y="3862"/>
                                  <a:pt x="50" y="3875"/>
                                </a:cubicBezTo>
                                <a:close/>
                                <a:moveTo>
                                  <a:pt x="50" y="4225"/>
                                </a:moveTo>
                                <a:lnTo>
                                  <a:pt x="50" y="4375"/>
                                </a:lnTo>
                                <a:cubicBezTo>
                                  <a:pt x="50" y="4389"/>
                                  <a:pt x="39" y="4400"/>
                                  <a:pt x="25" y="4400"/>
                                </a:cubicBezTo>
                                <a:cubicBezTo>
                                  <a:pt x="12" y="4400"/>
                                  <a:pt x="0" y="4389"/>
                                  <a:pt x="0" y="4375"/>
                                </a:cubicBezTo>
                                <a:lnTo>
                                  <a:pt x="0" y="4225"/>
                                </a:lnTo>
                                <a:cubicBezTo>
                                  <a:pt x="0" y="4212"/>
                                  <a:pt x="12" y="4200"/>
                                  <a:pt x="25" y="4200"/>
                                </a:cubicBezTo>
                                <a:cubicBezTo>
                                  <a:pt x="39" y="4200"/>
                                  <a:pt x="50" y="4212"/>
                                  <a:pt x="50" y="4225"/>
                                </a:cubicBezTo>
                                <a:close/>
                                <a:moveTo>
                                  <a:pt x="50" y="4575"/>
                                </a:moveTo>
                                <a:lnTo>
                                  <a:pt x="50" y="4725"/>
                                </a:lnTo>
                                <a:cubicBezTo>
                                  <a:pt x="50" y="4739"/>
                                  <a:pt x="39" y="4750"/>
                                  <a:pt x="25" y="4750"/>
                                </a:cubicBezTo>
                                <a:cubicBezTo>
                                  <a:pt x="12" y="4750"/>
                                  <a:pt x="0" y="4739"/>
                                  <a:pt x="0" y="4725"/>
                                </a:cubicBezTo>
                                <a:lnTo>
                                  <a:pt x="0" y="4575"/>
                                </a:lnTo>
                                <a:cubicBezTo>
                                  <a:pt x="0" y="4562"/>
                                  <a:pt x="12" y="4550"/>
                                  <a:pt x="25" y="4550"/>
                                </a:cubicBezTo>
                                <a:cubicBezTo>
                                  <a:pt x="39" y="4550"/>
                                  <a:pt x="50" y="4562"/>
                                  <a:pt x="50" y="4575"/>
                                </a:cubicBezTo>
                                <a:close/>
                                <a:moveTo>
                                  <a:pt x="50" y="4925"/>
                                </a:moveTo>
                                <a:lnTo>
                                  <a:pt x="50" y="5075"/>
                                </a:lnTo>
                                <a:cubicBezTo>
                                  <a:pt x="50" y="5089"/>
                                  <a:pt x="39" y="5100"/>
                                  <a:pt x="25" y="5100"/>
                                </a:cubicBezTo>
                                <a:cubicBezTo>
                                  <a:pt x="12" y="5100"/>
                                  <a:pt x="0" y="5089"/>
                                  <a:pt x="0" y="5075"/>
                                </a:cubicBezTo>
                                <a:lnTo>
                                  <a:pt x="0" y="4925"/>
                                </a:lnTo>
                                <a:cubicBezTo>
                                  <a:pt x="0" y="4912"/>
                                  <a:pt x="12" y="4900"/>
                                  <a:pt x="25" y="4900"/>
                                </a:cubicBezTo>
                                <a:cubicBezTo>
                                  <a:pt x="39" y="4900"/>
                                  <a:pt x="50" y="4912"/>
                                  <a:pt x="50" y="4925"/>
                                </a:cubicBezTo>
                                <a:close/>
                                <a:moveTo>
                                  <a:pt x="50" y="5275"/>
                                </a:moveTo>
                                <a:lnTo>
                                  <a:pt x="50" y="5425"/>
                                </a:lnTo>
                                <a:cubicBezTo>
                                  <a:pt x="50" y="5439"/>
                                  <a:pt x="39" y="5450"/>
                                  <a:pt x="25" y="5450"/>
                                </a:cubicBezTo>
                                <a:cubicBezTo>
                                  <a:pt x="12" y="5450"/>
                                  <a:pt x="0" y="5439"/>
                                  <a:pt x="0" y="5425"/>
                                </a:cubicBezTo>
                                <a:lnTo>
                                  <a:pt x="0" y="5275"/>
                                </a:lnTo>
                                <a:cubicBezTo>
                                  <a:pt x="0" y="5262"/>
                                  <a:pt x="12" y="5250"/>
                                  <a:pt x="25" y="5250"/>
                                </a:cubicBezTo>
                                <a:cubicBezTo>
                                  <a:pt x="39" y="5250"/>
                                  <a:pt x="50" y="5262"/>
                                  <a:pt x="50" y="5275"/>
                                </a:cubicBezTo>
                                <a:close/>
                                <a:moveTo>
                                  <a:pt x="50" y="5625"/>
                                </a:moveTo>
                                <a:lnTo>
                                  <a:pt x="50" y="5775"/>
                                </a:lnTo>
                                <a:cubicBezTo>
                                  <a:pt x="50" y="5789"/>
                                  <a:pt x="39" y="5800"/>
                                  <a:pt x="25" y="5800"/>
                                </a:cubicBezTo>
                                <a:cubicBezTo>
                                  <a:pt x="12" y="5800"/>
                                  <a:pt x="0" y="5789"/>
                                  <a:pt x="0" y="5775"/>
                                </a:cubicBezTo>
                                <a:lnTo>
                                  <a:pt x="0" y="5625"/>
                                </a:lnTo>
                                <a:cubicBezTo>
                                  <a:pt x="0" y="5612"/>
                                  <a:pt x="12" y="5600"/>
                                  <a:pt x="25" y="5600"/>
                                </a:cubicBezTo>
                                <a:cubicBezTo>
                                  <a:pt x="39" y="5600"/>
                                  <a:pt x="50" y="5612"/>
                                  <a:pt x="50" y="5625"/>
                                </a:cubicBezTo>
                                <a:close/>
                                <a:moveTo>
                                  <a:pt x="50" y="5975"/>
                                </a:moveTo>
                                <a:lnTo>
                                  <a:pt x="50" y="6125"/>
                                </a:lnTo>
                                <a:cubicBezTo>
                                  <a:pt x="50" y="6139"/>
                                  <a:pt x="39" y="6150"/>
                                  <a:pt x="25" y="6150"/>
                                </a:cubicBezTo>
                                <a:cubicBezTo>
                                  <a:pt x="12" y="6150"/>
                                  <a:pt x="0" y="6139"/>
                                  <a:pt x="0" y="6125"/>
                                </a:cubicBezTo>
                                <a:lnTo>
                                  <a:pt x="0" y="5975"/>
                                </a:lnTo>
                                <a:cubicBezTo>
                                  <a:pt x="0" y="5962"/>
                                  <a:pt x="12" y="5950"/>
                                  <a:pt x="25" y="5950"/>
                                </a:cubicBezTo>
                                <a:cubicBezTo>
                                  <a:pt x="39" y="5950"/>
                                  <a:pt x="50" y="5962"/>
                                  <a:pt x="50" y="5975"/>
                                </a:cubicBezTo>
                                <a:close/>
                                <a:moveTo>
                                  <a:pt x="50" y="6325"/>
                                </a:moveTo>
                                <a:lnTo>
                                  <a:pt x="50" y="6475"/>
                                </a:lnTo>
                                <a:cubicBezTo>
                                  <a:pt x="50" y="6489"/>
                                  <a:pt x="39" y="6500"/>
                                  <a:pt x="25" y="6500"/>
                                </a:cubicBezTo>
                                <a:cubicBezTo>
                                  <a:pt x="12" y="6500"/>
                                  <a:pt x="0" y="6489"/>
                                  <a:pt x="0" y="6475"/>
                                </a:cubicBezTo>
                                <a:lnTo>
                                  <a:pt x="0" y="6325"/>
                                </a:lnTo>
                                <a:cubicBezTo>
                                  <a:pt x="0" y="6312"/>
                                  <a:pt x="12" y="6300"/>
                                  <a:pt x="25" y="6300"/>
                                </a:cubicBezTo>
                                <a:cubicBezTo>
                                  <a:pt x="39" y="6300"/>
                                  <a:pt x="50" y="6312"/>
                                  <a:pt x="50" y="6325"/>
                                </a:cubicBezTo>
                                <a:close/>
                                <a:moveTo>
                                  <a:pt x="50" y="6675"/>
                                </a:moveTo>
                                <a:lnTo>
                                  <a:pt x="50" y="6825"/>
                                </a:lnTo>
                                <a:cubicBezTo>
                                  <a:pt x="50" y="6839"/>
                                  <a:pt x="39" y="6850"/>
                                  <a:pt x="25" y="6850"/>
                                </a:cubicBezTo>
                                <a:cubicBezTo>
                                  <a:pt x="12" y="6850"/>
                                  <a:pt x="0" y="6839"/>
                                  <a:pt x="0" y="6825"/>
                                </a:cubicBezTo>
                                <a:lnTo>
                                  <a:pt x="0" y="6675"/>
                                </a:lnTo>
                                <a:cubicBezTo>
                                  <a:pt x="0" y="6662"/>
                                  <a:pt x="12" y="6650"/>
                                  <a:pt x="25" y="6650"/>
                                </a:cubicBezTo>
                                <a:cubicBezTo>
                                  <a:pt x="39" y="6650"/>
                                  <a:pt x="50" y="6662"/>
                                  <a:pt x="50" y="6675"/>
                                </a:cubicBezTo>
                                <a:close/>
                                <a:moveTo>
                                  <a:pt x="50" y="7025"/>
                                </a:moveTo>
                                <a:lnTo>
                                  <a:pt x="50" y="7175"/>
                                </a:lnTo>
                                <a:cubicBezTo>
                                  <a:pt x="50" y="7189"/>
                                  <a:pt x="39" y="7200"/>
                                  <a:pt x="25" y="7200"/>
                                </a:cubicBezTo>
                                <a:cubicBezTo>
                                  <a:pt x="12" y="7200"/>
                                  <a:pt x="0" y="7189"/>
                                  <a:pt x="0" y="7175"/>
                                </a:cubicBezTo>
                                <a:lnTo>
                                  <a:pt x="0" y="7025"/>
                                </a:lnTo>
                                <a:cubicBezTo>
                                  <a:pt x="0" y="7012"/>
                                  <a:pt x="12" y="7000"/>
                                  <a:pt x="25" y="7000"/>
                                </a:cubicBezTo>
                                <a:cubicBezTo>
                                  <a:pt x="39" y="7000"/>
                                  <a:pt x="50" y="7012"/>
                                  <a:pt x="50" y="7025"/>
                                </a:cubicBezTo>
                                <a:close/>
                                <a:moveTo>
                                  <a:pt x="50" y="7375"/>
                                </a:moveTo>
                                <a:lnTo>
                                  <a:pt x="50" y="7525"/>
                                </a:lnTo>
                                <a:cubicBezTo>
                                  <a:pt x="50" y="7539"/>
                                  <a:pt x="39" y="7550"/>
                                  <a:pt x="25" y="7550"/>
                                </a:cubicBezTo>
                                <a:cubicBezTo>
                                  <a:pt x="12" y="7550"/>
                                  <a:pt x="0" y="7539"/>
                                  <a:pt x="0" y="7525"/>
                                </a:cubicBezTo>
                                <a:lnTo>
                                  <a:pt x="0" y="7375"/>
                                </a:lnTo>
                                <a:cubicBezTo>
                                  <a:pt x="0" y="7362"/>
                                  <a:pt x="12" y="7350"/>
                                  <a:pt x="25" y="7350"/>
                                </a:cubicBezTo>
                                <a:cubicBezTo>
                                  <a:pt x="39" y="7350"/>
                                  <a:pt x="50" y="7362"/>
                                  <a:pt x="50" y="7375"/>
                                </a:cubicBezTo>
                                <a:close/>
                                <a:moveTo>
                                  <a:pt x="50" y="7725"/>
                                </a:moveTo>
                                <a:lnTo>
                                  <a:pt x="50" y="7875"/>
                                </a:lnTo>
                                <a:cubicBezTo>
                                  <a:pt x="50" y="7889"/>
                                  <a:pt x="39" y="7900"/>
                                  <a:pt x="25" y="7900"/>
                                </a:cubicBezTo>
                                <a:cubicBezTo>
                                  <a:pt x="12" y="7900"/>
                                  <a:pt x="0" y="7889"/>
                                  <a:pt x="0" y="7875"/>
                                </a:cubicBezTo>
                                <a:lnTo>
                                  <a:pt x="0" y="7725"/>
                                </a:lnTo>
                                <a:cubicBezTo>
                                  <a:pt x="0" y="7712"/>
                                  <a:pt x="12" y="7700"/>
                                  <a:pt x="25" y="7700"/>
                                </a:cubicBezTo>
                                <a:cubicBezTo>
                                  <a:pt x="39" y="7700"/>
                                  <a:pt x="50" y="7712"/>
                                  <a:pt x="50" y="7725"/>
                                </a:cubicBezTo>
                                <a:close/>
                                <a:moveTo>
                                  <a:pt x="50" y="8075"/>
                                </a:moveTo>
                                <a:lnTo>
                                  <a:pt x="50" y="8225"/>
                                </a:lnTo>
                                <a:cubicBezTo>
                                  <a:pt x="50" y="8239"/>
                                  <a:pt x="39" y="8250"/>
                                  <a:pt x="25" y="8250"/>
                                </a:cubicBezTo>
                                <a:cubicBezTo>
                                  <a:pt x="12" y="8250"/>
                                  <a:pt x="0" y="8239"/>
                                  <a:pt x="0" y="8225"/>
                                </a:cubicBezTo>
                                <a:lnTo>
                                  <a:pt x="0" y="8075"/>
                                </a:lnTo>
                                <a:cubicBezTo>
                                  <a:pt x="0" y="8062"/>
                                  <a:pt x="12" y="8050"/>
                                  <a:pt x="25" y="8050"/>
                                </a:cubicBezTo>
                                <a:cubicBezTo>
                                  <a:pt x="39" y="8050"/>
                                  <a:pt x="50" y="8062"/>
                                  <a:pt x="50" y="8075"/>
                                </a:cubicBezTo>
                                <a:close/>
                                <a:moveTo>
                                  <a:pt x="50" y="8425"/>
                                </a:moveTo>
                                <a:lnTo>
                                  <a:pt x="50" y="8575"/>
                                </a:lnTo>
                                <a:cubicBezTo>
                                  <a:pt x="50" y="8589"/>
                                  <a:pt x="39" y="8600"/>
                                  <a:pt x="25" y="8600"/>
                                </a:cubicBezTo>
                                <a:cubicBezTo>
                                  <a:pt x="12" y="8600"/>
                                  <a:pt x="0" y="8589"/>
                                  <a:pt x="0" y="8575"/>
                                </a:cubicBezTo>
                                <a:lnTo>
                                  <a:pt x="0" y="8425"/>
                                </a:lnTo>
                                <a:cubicBezTo>
                                  <a:pt x="0" y="8412"/>
                                  <a:pt x="12" y="8400"/>
                                  <a:pt x="25" y="8400"/>
                                </a:cubicBezTo>
                                <a:cubicBezTo>
                                  <a:pt x="39" y="8400"/>
                                  <a:pt x="50" y="8412"/>
                                  <a:pt x="50" y="8425"/>
                                </a:cubicBezTo>
                                <a:close/>
                                <a:moveTo>
                                  <a:pt x="50" y="8775"/>
                                </a:moveTo>
                                <a:lnTo>
                                  <a:pt x="50" y="8925"/>
                                </a:lnTo>
                                <a:cubicBezTo>
                                  <a:pt x="50" y="8939"/>
                                  <a:pt x="39" y="8950"/>
                                  <a:pt x="25" y="8950"/>
                                </a:cubicBezTo>
                                <a:cubicBezTo>
                                  <a:pt x="12" y="8950"/>
                                  <a:pt x="0" y="8939"/>
                                  <a:pt x="0" y="8925"/>
                                </a:cubicBezTo>
                                <a:lnTo>
                                  <a:pt x="0" y="8775"/>
                                </a:lnTo>
                                <a:cubicBezTo>
                                  <a:pt x="0" y="8762"/>
                                  <a:pt x="12" y="8750"/>
                                  <a:pt x="25" y="8750"/>
                                </a:cubicBezTo>
                                <a:cubicBezTo>
                                  <a:pt x="39" y="8750"/>
                                  <a:pt x="50" y="8762"/>
                                  <a:pt x="50" y="8775"/>
                                </a:cubicBezTo>
                                <a:close/>
                                <a:moveTo>
                                  <a:pt x="50" y="9125"/>
                                </a:moveTo>
                                <a:lnTo>
                                  <a:pt x="50" y="9275"/>
                                </a:lnTo>
                                <a:cubicBezTo>
                                  <a:pt x="50" y="9289"/>
                                  <a:pt x="39" y="9300"/>
                                  <a:pt x="25" y="9300"/>
                                </a:cubicBezTo>
                                <a:cubicBezTo>
                                  <a:pt x="12" y="9300"/>
                                  <a:pt x="0" y="9289"/>
                                  <a:pt x="0" y="9275"/>
                                </a:cubicBezTo>
                                <a:lnTo>
                                  <a:pt x="0" y="9125"/>
                                </a:lnTo>
                                <a:cubicBezTo>
                                  <a:pt x="0" y="9112"/>
                                  <a:pt x="12" y="9100"/>
                                  <a:pt x="25" y="9100"/>
                                </a:cubicBezTo>
                                <a:cubicBezTo>
                                  <a:pt x="39" y="9100"/>
                                  <a:pt x="50" y="9112"/>
                                  <a:pt x="50" y="9125"/>
                                </a:cubicBezTo>
                                <a:close/>
                                <a:moveTo>
                                  <a:pt x="50" y="9475"/>
                                </a:moveTo>
                                <a:lnTo>
                                  <a:pt x="50" y="9625"/>
                                </a:lnTo>
                                <a:cubicBezTo>
                                  <a:pt x="50" y="9639"/>
                                  <a:pt x="39" y="9650"/>
                                  <a:pt x="25" y="9650"/>
                                </a:cubicBezTo>
                                <a:cubicBezTo>
                                  <a:pt x="12" y="9650"/>
                                  <a:pt x="0" y="9639"/>
                                  <a:pt x="0" y="9625"/>
                                </a:cubicBezTo>
                                <a:lnTo>
                                  <a:pt x="0" y="9475"/>
                                </a:lnTo>
                                <a:cubicBezTo>
                                  <a:pt x="0" y="9462"/>
                                  <a:pt x="12" y="9450"/>
                                  <a:pt x="25" y="9450"/>
                                </a:cubicBezTo>
                                <a:cubicBezTo>
                                  <a:pt x="39" y="9450"/>
                                  <a:pt x="50" y="9462"/>
                                  <a:pt x="50" y="9475"/>
                                </a:cubicBezTo>
                                <a:close/>
                                <a:moveTo>
                                  <a:pt x="50" y="9825"/>
                                </a:moveTo>
                                <a:lnTo>
                                  <a:pt x="50" y="9975"/>
                                </a:lnTo>
                                <a:cubicBezTo>
                                  <a:pt x="50" y="9989"/>
                                  <a:pt x="39" y="10000"/>
                                  <a:pt x="25" y="10000"/>
                                </a:cubicBezTo>
                                <a:cubicBezTo>
                                  <a:pt x="12" y="10000"/>
                                  <a:pt x="0" y="9989"/>
                                  <a:pt x="0" y="9975"/>
                                </a:cubicBezTo>
                                <a:lnTo>
                                  <a:pt x="0" y="9825"/>
                                </a:lnTo>
                                <a:cubicBezTo>
                                  <a:pt x="0" y="9812"/>
                                  <a:pt x="12" y="9800"/>
                                  <a:pt x="25" y="9800"/>
                                </a:cubicBezTo>
                                <a:cubicBezTo>
                                  <a:pt x="39" y="9800"/>
                                  <a:pt x="50" y="9812"/>
                                  <a:pt x="50" y="9825"/>
                                </a:cubicBezTo>
                                <a:close/>
                                <a:moveTo>
                                  <a:pt x="50" y="10175"/>
                                </a:moveTo>
                                <a:lnTo>
                                  <a:pt x="50" y="10325"/>
                                </a:lnTo>
                                <a:cubicBezTo>
                                  <a:pt x="50" y="10339"/>
                                  <a:pt x="39" y="10350"/>
                                  <a:pt x="25" y="10350"/>
                                </a:cubicBezTo>
                                <a:cubicBezTo>
                                  <a:pt x="12" y="10350"/>
                                  <a:pt x="0" y="10339"/>
                                  <a:pt x="0" y="10325"/>
                                </a:cubicBezTo>
                                <a:lnTo>
                                  <a:pt x="0" y="10175"/>
                                </a:lnTo>
                                <a:cubicBezTo>
                                  <a:pt x="0" y="10162"/>
                                  <a:pt x="12" y="10150"/>
                                  <a:pt x="25" y="10150"/>
                                </a:cubicBezTo>
                                <a:cubicBezTo>
                                  <a:pt x="39" y="10150"/>
                                  <a:pt x="50" y="10162"/>
                                  <a:pt x="50" y="10175"/>
                                </a:cubicBezTo>
                                <a:close/>
                                <a:moveTo>
                                  <a:pt x="50" y="10525"/>
                                </a:moveTo>
                                <a:lnTo>
                                  <a:pt x="50" y="10609"/>
                                </a:lnTo>
                                <a:cubicBezTo>
                                  <a:pt x="50" y="10623"/>
                                  <a:pt x="39" y="10634"/>
                                  <a:pt x="25" y="10634"/>
                                </a:cubicBezTo>
                                <a:cubicBezTo>
                                  <a:pt x="12" y="10634"/>
                                  <a:pt x="0" y="10623"/>
                                  <a:pt x="0" y="10609"/>
                                </a:cubicBezTo>
                                <a:lnTo>
                                  <a:pt x="0" y="10525"/>
                                </a:lnTo>
                                <a:cubicBezTo>
                                  <a:pt x="0" y="10512"/>
                                  <a:pt x="12"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2157120" y="96516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271152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324288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342648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2894400" y="971640"/>
                            <a:ext cx="5760" cy="1243800"/>
                          </a:xfrm>
                          <a:custGeom>
                            <a:avLst/>
                            <a:gdLst/>
                            <a:ahLst/>
                            <a:rect l="l" t="t" r="r" b="b"/>
                            <a:pathLst>
                              <a:path w="50" h="10634">
                                <a:moveTo>
                                  <a:pt x="50" y="25"/>
                                </a:moveTo>
                                <a:lnTo>
                                  <a:pt x="50" y="175"/>
                                </a:lnTo>
                                <a:cubicBezTo>
                                  <a:pt x="50" y="189"/>
                                  <a:pt x="39" y="200"/>
                                  <a:pt x="25" y="200"/>
                                </a:cubicBezTo>
                                <a:cubicBezTo>
                                  <a:pt x="12" y="200"/>
                                  <a:pt x="0" y="189"/>
                                  <a:pt x="0" y="175"/>
                                </a:cubicBezTo>
                                <a:lnTo>
                                  <a:pt x="0" y="25"/>
                                </a:lnTo>
                                <a:cubicBezTo>
                                  <a:pt x="0" y="12"/>
                                  <a:pt x="12" y="0"/>
                                  <a:pt x="25" y="0"/>
                                </a:cubicBezTo>
                                <a:cubicBezTo>
                                  <a:pt x="39" y="0"/>
                                  <a:pt x="50" y="12"/>
                                  <a:pt x="50" y="25"/>
                                </a:cubicBezTo>
                                <a:close/>
                                <a:moveTo>
                                  <a:pt x="50" y="375"/>
                                </a:moveTo>
                                <a:lnTo>
                                  <a:pt x="50" y="525"/>
                                </a:lnTo>
                                <a:cubicBezTo>
                                  <a:pt x="50" y="539"/>
                                  <a:pt x="39" y="550"/>
                                  <a:pt x="25" y="550"/>
                                </a:cubicBezTo>
                                <a:cubicBezTo>
                                  <a:pt x="12" y="550"/>
                                  <a:pt x="0" y="539"/>
                                  <a:pt x="0" y="525"/>
                                </a:cubicBezTo>
                                <a:lnTo>
                                  <a:pt x="0" y="375"/>
                                </a:lnTo>
                                <a:cubicBezTo>
                                  <a:pt x="0" y="362"/>
                                  <a:pt x="12" y="350"/>
                                  <a:pt x="25" y="350"/>
                                </a:cubicBezTo>
                                <a:cubicBezTo>
                                  <a:pt x="39" y="350"/>
                                  <a:pt x="50" y="362"/>
                                  <a:pt x="50" y="375"/>
                                </a:cubicBezTo>
                                <a:close/>
                                <a:moveTo>
                                  <a:pt x="50" y="725"/>
                                </a:moveTo>
                                <a:lnTo>
                                  <a:pt x="50" y="875"/>
                                </a:lnTo>
                                <a:cubicBezTo>
                                  <a:pt x="50" y="889"/>
                                  <a:pt x="39" y="900"/>
                                  <a:pt x="25" y="900"/>
                                </a:cubicBezTo>
                                <a:cubicBezTo>
                                  <a:pt x="12" y="900"/>
                                  <a:pt x="0" y="889"/>
                                  <a:pt x="0" y="875"/>
                                </a:cubicBezTo>
                                <a:lnTo>
                                  <a:pt x="0" y="725"/>
                                </a:lnTo>
                                <a:cubicBezTo>
                                  <a:pt x="0" y="712"/>
                                  <a:pt x="12" y="700"/>
                                  <a:pt x="25" y="700"/>
                                </a:cubicBezTo>
                                <a:cubicBezTo>
                                  <a:pt x="39" y="700"/>
                                  <a:pt x="50" y="712"/>
                                  <a:pt x="50" y="725"/>
                                </a:cubicBezTo>
                                <a:close/>
                                <a:moveTo>
                                  <a:pt x="50" y="1075"/>
                                </a:moveTo>
                                <a:lnTo>
                                  <a:pt x="50" y="1225"/>
                                </a:lnTo>
                                <a:cubicBezTo>
                                  <a:pt x="50" y="1239"/>
                                  <a:pt x="39" y="1250"/>
                                  <a:pt x="25" y="1250"/>
                                </a:cubicBezTo>
                                <a:cubicBezTo>
                                  <a:pt x="12" y="1250"/>
                                  <a:pt x="0" y="1239"/>
                                  <a:pt x="0" y="1225"/>
                                </a:cubicBezTo>
                                <a:lnTo>
                                  <a:pt x="0" y="1075"/>
                                </a:lnTo>
                                <a:cubicBezTo>
                                  <a:pt x="0" y="1062"/>
                                  <a:pt x="12" y="1050"/>
                                  <a:pt x="25" y="1050"/>
                                </a:cubicBezTo>
                                <a:cubicBezTo>
                                  <a:pt x="39" y="1050"/>
                                  <a:pt x="50" y="1062"/>
                                  <a:pt x="50" y="1075"/>
                                </a:cubicBezTo>
                                <a:close/>
                                <a:moveTo>
                                  <a:pt x="50" y="1425"/>
                                </a:moveTo>
                                <a:lnTo>
                                  <a:pt x="50" y="1575"/>
                                </a:lnTo>
                                <a:cubicBezTo>
                                  <a:pt x="50" y="1589"/>
                                  <a:pt x="39" y="1600"/>
                                  <a:pt x="25" y="1600"/>
                                </a:cubicBezTo>
                                <a:cubicBezTo>
                                  <a:pt x="12" y="1600"/>
                                  <a:pt x="0" y="1589"/>
                                  <a:pt x="0" y="1575"/>
                                </a:cubicBezTo>
                                <a:lnTo>
                                  <a:pt x="0" y="1425"/>
                                </a:lnTo>
                                <a:cubicBezTo>
                                  <a:pt x="0" y="1412"/>
                                  <a:pt x="12" y="1400"/>
                                  <a:pt x="25" y="1400"/>
                                </a:cubicBezTo>
                                <a:cubicBezTo>
                                  <a:pt x="39" y="1400"/>
                                  <a:pt x="50" y="1412"/>
                                  <a:pt x="50" y="1425"/>
                                </a:cubicBezTo>
                                <a:close/>
                                <a:moveTo>
                                  <a:pt x="50" y="1775"/>
                                </a:moveTo>
                                <a:lnTo>
                                  <a:pt x="50" y="1925"/>
                                </a:lnTo>
                                <a:cubicBezTo>
                                  <a:pt x="50" y="1939"/>
                                  <a:pt x="39" y="1950"/>
                                  <a:pt x="25" y="1950"/>
                                </a:cubicBezTo>
                                <a:cubicBezTo>
                                  <a:pt x="12" y="1950"/>
                                  <a:pt x="0" y="1939"/>
                                  <a:pt x="0" y="1925"/>
                                </a:cubicBezTo>
                                <a:lnTo>
                                  <a:pt x="0" y="1775"/>
                                </a:lnTo>
                                <a:cubicBezTo>
                                  <a:pt x="0" y="1762"/>
                                  <a:pt x="12" y="1750"/>
                                  <a:pt x="25" y="1750"/>
                                </a:cubicBezTo>
                                <a:cubicBezTo>
                                  <a:pt x="39" y="1750"/>
                                  <a:pt x="50" y="1762"/>
                                  <a:pt x="50" y="1775"/>
                                </a:cubicBezTo>
                                <a:close/>
                                <a:moveTo>
                                  <a:pt x="50" y="2125"/>
                                </a:moveTo>
                                <a:lnTo>
                                  <a:pt x="50" y="2275"/>
                                </a:lnTo>
                                <a:cubicBezTo>
                                  <a:pt x="50" y="2289"/>
                                  <a:pt x="39" y="2300"/>
                                  <a:pt x="25" y="2300"/>
                                </a:cubicBezTo>
                                <a:cubicBezTo>
                                  <a:pt x="12" y="2300"/>
                                  <a:pt x="0" y="2289"/>
                                  <a:pt x="0" y="2275"/>
                                </a:cubicBezTo>
                                <a:lnTo>
                                  <a:pt x="0" y="2125"/>
                                </a:lnTo>
                                <a:cubicBezTo>
                                  <a:pt x="0" y="2112"/>
                                  <a:pt x="12" y="2100"/>
                                  <a:pt x="25" y="2100"/>
                                </a:cubicBezTo>
                                <a:cubicBezTo>
                                  <a:pt x="39" y="2100"/>
                                  <a:pt x="50" y="2112"/>
                                  <a:pt x="50" y="2125"/>
                                </a:cubicBezTo>
                                <a:close/>
                                <a:moveTo>
                                  <a:pt x="50" y="2475"/>
                                </a:moveTo>
                                <a:lnTo>
                                  <a:pt x="50" y="2625"/>
                                </a:lnTo>
                                <a:cubicBezTo>
                                  <a:pt x="50" y="2639"/>
                                  <a:pt x="39" y="2650"/>
                                  <a:pt x="25" y="2650"/>
                                </a:cubicBezTo>
                                <a:cubicBezTo>
                                  <a:pt x="12" y="2650"/>
                                  <a:pt x="0" y="2639"/>
                                  <a:pt x="0" y="2625"/>
                                </a:cubicBezTo>
                                <a:lnTo>
                                  <a:pt x="0" y="2475"/>
                                </a:lnTo>
                                <a:cubicBezTo>
                                  <a:pt x="0" y="2462"/>
                                  <a:pt x="12" y="2450"/>
                                  <a:pt x="25" y="2450"/>
                                </a:cubicBezTo>
                                <a:cubicBezTo>
                                  <a:pt x="39" y="2450"/>
                                  <a:pt x="50" y="2462"/>
                                  <a:pt x="50" y="2475"/>
                                </a:cubicBezTo>
                                <a:close/>
                                <a:moveTo>
                                  <a:pt x="50" y="2825"/>
                                </a:moveTo>
                                <a:lnTo>
                                  <a:pt x="50" y="2975"/>
                                </a:lnTo>
                                <a:cubicBezTo>
                                  <a:pt x="50" y="2989"/>
                                  <a:pt x="39" y="3000"/>
                                  <a:pt x="25" y="3000"/>
                                </a:cubicBezTo>
                                <a:cubicBezTo>
                                  <a:pt x="12" y="3000"/>
                                  <a:pt x="0" y="2989"/>
                                  <a:pt x="0" y="2975"/>
                                </a:cubicBezTo>
                                <a:lnTo>
                                  <a:pt x="0" y="2825"/>
                                </a:lnTo>
                                <a:cubicBezTo>
                                  <a:pt x="0" y="2812"/>
                                  <a:pt x="12" y="2800"/>
                                  <a:pt x="25" y="2800"/>
                                </a:cubicBezTo>
                                <a:cubicBezTo>
                                  <a:pt x="39" y="2800"/>
                                  <a:pt x="50" y="2812"/>
                                  <a:pt x="50" y="2825"/>
                                </a:cubicBezTo>
                                <a:close/>
                                <a:moveTo>
                                  <a:pt x="50" y="3175"/>
                                </a:moveTo>
                                <a:lnTo>
                                  <a:pt x="50" y="3325"/>
                                </a:lnTo>
                                <a:cubicBezTo>
                                  <a:pt x="50" y="3339"/>
                                  <a:pt x="39" y="3350"/>
                                  <a:pt x="25" y="3350"/>
                                </a:cubicBezTo>
                                <a:cubicBezTo>
                                  <a:pt x="12" y="3350"/>
                                  <a:pt x="0" y="3339"/>
                                  <a:pt x="0" y="3325"/>
                                </a:cubicBezTo>
                                <a:lnTo>
                                  <a:pt x="0" y="3175"/>
                                </a:lnTo>
                                <a:cubicBezTo>
                                  <a:pt x="0" y="3162"/>
                                  <a:pt x="12" y="3150"/>
                                  <a:pt x="25" y="3150"/>
                                </a:cubicBezTo>
                                <a:cubicBezTo>
                                  <a:pt x="39" y="3150"/>
                                  <a:pt x="50" y="3162"/>
                                  <a:pt x="50" y="3175"/>
                                </a:cubicBezTo>
                                <a:close/>
                                <a:moveTo>
                                  <a:pt x="50" y="3525"/>
                                </a:moveTo>
                                <a:lnTo>
                                  <a:pt x="50" y="3675"/>
                                </a:lnTo>
                                <a:cubicBezTo>
                                  <a:pt x="50" y="3689"/>
                                  <a:pt x="39" y="3700"/>
                                  <a:pt x="25" y="3700"/>
                                </a:cubicBezTo>
                                <a:cubicBezTo>
                                  <a:pt x="12" y="3700"/>
                                  <a:pt x="0" y="3689"/>
                                  <a:pt x="0" y="3675"/>
                                </a:cubicBezTo>
                                <a:lnTo>
                                  <a:pt x="0" y="3525"/>
                                </a:lnTo>
                                <a:cubicBezTo>
                                  <a:pt x="0" y="3512"/>
                                  <a:pt x="12" y="3500"/>
                                  <a:pt x="25" y="3500"/>
                                </a:cubicBezTo>
                                <a:cubicBezTo>
                                  <a:pt x="39" y="3500"/>
                                  <a:pt x="50" y="3512"/>
                                  <a:pt x="50" y="3525"/>
                                </a:cubicBezTo>
                                <a:close/>
                                <a:moveTo>
                                  <a:pt x="50" y="3875"/>
                                </a:moveTo>
                                <a:lnTo>
                                  <a:pt x="50" y="4025"/>
                                </a:lnTo>
                                <a:cubicBezTo>
                                  <a:pt x="50" y="4039"/>
                                  <a:pt x="39" y="4050"/>
                                  <a:pt x="25" y="4050"/>
                                </a:cubicBezTo>
                                <a:cubicBezTo>
                                  <a:pt x="12" y="4050"/>
                                  <a:pt x="0" y="4039"/>
                                  <a:pt x="0" y="4025"/>
                                </a:cubicBezTo>
                                <a:lnTo>
                                  <a:pt x="0" y="3875"/>
                                </a:lnTo>
                                <a:cubicBezTo>
                                  <a:pt x="0" y="3862"/>
                                  <a:pt x="12" y="3850"/>
                                  <a:pt x="25" y="3850"/>
                                </a:cubicBezTo>
                                <a:cubicBezTo>
                                  <a:pt x="39" y="3850"/>
                                  <a:pt x="50" y="3862"/>
                                  <a:pt x="50" y="3875"/>
                                </a:cubicBezTo>
                                <a:close/>
                                <a:moveTo>
                                  <a:pt x="50" y="4225"/>
                                </a:moveTo>
                                <a:lnTo>
                                  <a:pt x="50" y="4375"/>
                                </a:lnTo>
                                <a:cubicBezTo>
                                  <a:pt x="50" y="4389"/>
                                  <a:pt x="39" y="4400"/>
                                  <a:pt x="25" y="4400"/>
                                </a:cubicBezTo>
                                <a:cubicBezTo>
                                  <a:pt x="12" y="4400"/>
                                  <a:pt x="0" y="4389"/>
                                  <a:pt x="0" y="4375"/>
                                </a:cubicBezTo>
                                <a:lnTo>
                                  <a:pt x="0" y="4225"/>
                                </a:lnTo>
                                <a:cubicBezTo>
                                  <a:pt x="0" y="4212"/>
                                  <a:pt x="12" y="4200"/>
                                  <a:pt x="25" y="4200"/>
                                </a:cubicBezTo>
                                <a:cubicBezTo>
                                  <a:pt x="39" y="4200"/>
                                  <a:pt x="50" y="4212"/>
                                  <a:pt x="50" y="4225"/>
                                </a:cubicBezTo>
                                <a:close/>
                                <a:moveTo>
                                  <a:pt x="50" y="4575"/>
                                </a:moveTo>
                                <a:lnTo>
                                  <a:pt x="50" y="4725"/>
                                </a:lnTo>
                                <a:cubicBezTo>
                                  <a:pt x="50" y="4739"/>
                                  <a:pt x="39" y="4750"/>
                                  <a:pt x="25" y="4750"/>
                                </a:cubicBezTo>
                                <a:cubicBezTo>
                                  <a:pt x="12" y="4750"/>
                                  <a:pt x="0" y="4739"/>
                                  <a:pt x="0" y="4725"/>
                                </a:cubicBezTo>
                                <a:lnTo>
                                  <a:pt x="0" y="4575"/>
                                </a:lnTo>
                                <a:cubicBezTo>
                                  <a:pt x="0" y="4562"/>
                                  <a:pt x="12" y="4550"/>
                                  <a:pt x="25" y="4550"/>
                                </a:cubicBezTo>
                                <a:cubicBezTo>
                                  <a:pt x="39" y="4550"/>
                                  <a:pt x="50" y="4562"/>
                                  <a:pt x="50" y="4575"/>
                                </a:cubicBezTo>
                                <a:close/>
                                <a:moveTo>
                                  <a:pt x="50" y="4925"/>
                                </a:moveTo>
                                <a:lnTo>
                                  <a:pt x="50" y="5075"/>
                                </a:lnTo>
                                <a:cubicBezTo>
                                  <a:pt x="50" y="5089"/>
                                  <a:pt x="39" y="5100"/>
                                  <a:pt x="25" y="5100"/>
                                </a:cubicBezTo>
                                <a:cubicBezTo>
                                  <a:pt x="12" y="5100"/>
                                  <a:pt x="0" y="5089"/>
                                  <a:pt x="0" y="5075"/>
                                </a:cubicBezTo>
                                <a:lnTo>
                                  <a:pt x="0" y="4925"/>
                                </a:lnTo>
                                <a:cubicBezTo>
                                  <a:pt x="0" y="4912"/>
                                  <a:pt x="12" y="4900"/>
                                  <a:pt x="25" y="4900"/>
                                </a:cubicBezTo>
                                <a:cubicBezTo>
                                  <a:pt x="39" y="4900"/>
                                  <a:pt x="50" y="4912"/>
                                  <a:pt x="50" y="4925"/>
                                </a:cubicBezTo>
                                <a:close/>
                                <a:moveTo>
                                  <a:pt x="50" y="5275"/>
                                </a:moveTo>
                                <a:lnTo>
                                  <a:pt x="50" y="5425"/>
                                </a:lnTo>
                                <a:cubicBezTo>
                                  <a:pt x="50" y="5439"/>
                                  <a:pt x="39" y="5450"/>
                                  <a:pt x="25" y="5450"/>
                                </a:cubicBezTo>
                                <a:cubicBezTo>
                                  <a:pt x="12" y="5450"/>
                                  <a:pt x="0" y="5439"/>
                                  <a:pt x="0" y="5425"/>
                                </a:cubicBezTo>
                                <a:lnTo>
                                  <a:pt x="0" y="5275"/>
                                </a:lnTo>
                                <a:cubicBezTo>
                                  <a:pt x="0" y="5262"/>
                                  <a:pt x="12" y="5250"/>
                                  <a:pt x="25" y="5250"/>
                                </a:cubicBezTo>
                                <a:cubicBezTo>
                                  <a:pt x="39" y="5250"/>
                                  <a:pt x="50" y="5262"/>
                                  <a:pt x="50" y="5275"/>
                                </a:cubicBezTo>
                                <a:close/>
                                <a:moveTo>
                                  <a:pt x="50" y="5625"/>
                                </a:moveTo>
                                <a:lnTo>
                                  <a:pt x="50" y="5775"/>
                                </a:lnTo>
                                <a:cubicBezTo>
                                  <a:pt x="50" y="5789"/>
                                  <a:pt x="39" y="5800"/>
                                  <a:pt x="25" y="5800"/>
                                </a:cubicBezTo>
                                <a:cubicBezTo>
                                  <a:pt x="12" y="5800"/>
                                  <a:pt x="0" y="5789"/>
                                  <a:pt x="0" y="5775"/>
                                </a:cubicBezTo>
                                <a:lnTo>
                                  <a:pt x="0" y="5625"/>
                                </a:lnTo>
                                <a:cubicBezTo>
                                  <a:pt x="0" y="5612"/>
                                  <a:pt x="12" y="5600"/>
                                  <a:pt x="25" y="5600"/>
                                </a:cubicBezTo>
                                <a:cubicBezTo>
                                  <a:pt x="39" y="5600"/>
                                  <a:pt x="50" y="5612"/>
                                  <a:pt x="50" y="5625"/>
                                </a:cubicBezTo>
                                <a:close/>
                                <a:moveTo>
                                  <a:pt x="50" y="5975"/>
                                </a:moveTo>
                                <a:lnTo>
                                  <a:pt x="50" y="6125"/>
                                </a:lnTo>
                                <a:cubicBezTo>
                                  <a:pt x="50" y="6139"/>
                                  <a:pt x="39" y="6150"/>
                                  <a:pt x="25" y="6150"/>
                                </a:cubicBezTo>
                                <a:cubicBezTo>
                                  <a:pt x="12" y="6150"/>
                                  <a:pt x="0" y="6139"/>
                                  <a:pt x="0" y="6125"/>
                                </a:cubicBezTo>
                                <a:lnTo>
                                  <a:pt x="0" y="5975"/>
                                </a:lnTo>
                                <a:cubicBezTo>
                                  <a:pt x="0" y="5962"/>
                                  <a:pt x="12" y="5950"/>
                                  <a:pt x="25" y="5950"/>
                                </a:cubicBezTo>
                                <a:cubicBezTo>
                                  <a:pt x="39" y="5950"/>
                                  <a:pt x="50" y="5962"/>
                                  <a:pt x="50" y="5975"/>
                                </a:cubicBezTo>
                                <a:close/>
                                <a:moveTo>
                                  <a:pt x="50" y="6325"/>
                                </a:moveTo>
                                <a:lnTo>
                                  <a:pt x="50" y="6475"/>
                                </a:lnTo>
                                <a:cubicBezTo>
                                  <a:pt x="50" y="6489"/>
                                  <a:pt x="39" y="6500"/>
                                  <a:pt x="25" y="6500"/>
                                </a:cubicBezTo>
                                <a:cubicBezTo>
                                  <a:pt x="12" y="6500"/>
                                  <a:pt x="0" y="6489"/>
                                  <a:pt x="0" y="6475"/>
                                </a:cubicBezTo>
                                <a:lnTo>
                                  <a:pt x="0" y="6325"/>
                                </a:lnTo>
                                <a:cubicBezTo>
                                  <a:pt x="0" y="6312"/>
                                  <a:pt x="12" y="6300"/>
                                  <a:pt x="25" y="6300"/>
                                </a:cubicBezTo>
                                <a:cubicBezTo>
                                  <a:pt x="39" y="6300"/>
                                  <a:pt x="50" y="6312"/>
                                  <a:pt x="50" y="6325"/>
                                </a:cubicBezTo>
                                <a:close/>
                                <a:moveTo>
                                  <a:pt x="50" y="6675"/>
                                </a:moveTo>
                                <a:lnTo>
                                  <a:pt x="50" y="6825"/>
                                </a:lnTo>
                                <a:cubicBezTo>
                                  <a:pt x="50" y="6839"/>
                                  <a:pt x="39" y="6850"/>
                                  <a:pt x="25" y="6850"/>
                                </a:cubicBezTo>
                                <a:cubicBezTo>
                                  <a:pt x="12" y="6850"/>
                                  <a:pt x="0" y="6839"/>
                                  <a:pt x="0" y="6825"/>
                                </a:cubicBezTo>
                                <a:lnTo>
                                  <a:pt x="0" y="6675"/>
                                </a:lnTo>
                                <a:cubicBezTo>
                                  <a:pt x="0" y="6662"/>
                                  <a:pt x="12" y="6650"/>
                                  <a:pt x="25" y="6650"/>
                                </a:cubicBezTo>
                                <a:cubicBezTo>
                                  <a:pt x="39" y="6650"/>
                                  <a:pt x="50" y="6662"/>
                                  <a:pt x="50" y="6675"/>
                                </a:cubicBezTo>
                                <a:close/>
                                <a:moveTo>
                                  <a:pt x="50" y="7025"/>
                                </a:moveTo>
                                <a:lnTo>
                                  <a:pt x="50" y="7175"/>
                                </a:lnTo>
                                <a:cubicBezTo>
                                  <a:pt x="50" y="7189"/>
                                  <a:pt x="39" y="7200"/>
                                  <a:pt x="25" y="7200"/>
                                </a:cubicBezTo>
                                <a:cubicBezTo>
                                  <a:pt x="12" y="7200"/>
                                  <a:pt x="0" y="7189"/>
                                  <a:pt x="0" y="7175"/>
                                </a:cubicBezTo>
                                <a:lnTo>
                                  <a:pt x="0" y="7025"/>
                                </a:lnTo>
                                <a:cubicBezTo>
                                  <a:pt x="0" y="7012"/>
                                  <a:pt x="12" y="7000"/>
                                  <a:pt x="25" y="7000"/>
                                </a:cubicBezTo>
                                <a:cubicBezTo>
                                  <a:pt x="39" y="7000"/>
                                  <a:pt x="50" y="7012"/>
                                  <a:pt x="50" y="7025"/>
                                </a:cubicBezTo>
                                <a:close/>
                                <a:moveTo>
                                  <a:pt x="50" y="7375"/>
                                </a:moveTo>
                                <a:lnTo>
                                  <a:pt x="50" y="7525"/>
                                </a:lnTo>
                                <a:cubicBezTo>
                                  <a:pt x="50" y="7539"/>
                                  <a:pt x="39" y="7550"/>
                                  <a:pt x="25" y="7550"/>
                                </a:cubicBezTo>
                                <a:cubicBezTo>
                                  <a:pt x="12" y="7550"/>
                                  <a:pt x="0" y="7539"/>
                                  <a:pt x="0" y="7525"/>
                                </a:cubicBezTo>
                                <a:lnTo>
                                  <a:pt x="0" y="7375"/>
                                </a:lnTo>
                                <a:cubicBezTo>
                                  <a:pt x="0" y="7362"/>
                                  <a:pt x="12" y="7350"/>
                                  <a:pt x="25" y="7350"/>
                                </a:cubicBezTo>
                                <a:cubicBezTo>
                                  <a:pt x="39" y="7350"/>
                                  <a:pt x="50" y="7362"/>
                                  <a:pt x="50" y="7375"/>
                                </a:cubicBezTo>
                                <a:close/>
                                <a:moveTo>
                                  <a:pt x="50" y="7725"/>
                                </a:moveTo>
                                <a:lnTo>
                                  <a:pt x="50" y="7875"/>
                                </a:lnTo>
                                <a:cubicBezTo>
                                  <a:pt x="50" y="7889"/>
                                  <a:pt x="39" y="7900"/>
                                  <a:pt x="25" y="7900"/>
                                </a:cubicBezTo>
                                <a:cubicBezTo>
                                  <a:pt x="12" y="7900"/>
                                  <a:pt x="0" y="7889"/>
                                  <a:pt x="0" y="7875"/>
                                </a:cubicBezTo>
                                <a:lnTo>
                                  <a:pt x="0" y="7725"/>
                                </a:lnTo>
                                <a:cubicBezTo>
                                  <a:pt x="0" y="7712"/>
                                  <a:pt x="12" y="7700"/>
                                  <a:pt x="25" y="7700"/>
                                </a:cubicBezTo>
                                <a:cubicBezTo>
                                  <a:pt x="39" y="7700"/>
                                  <a:pt x="50" y="7712"/>
                                  <a:pt x="50" y="7725"/>
                                </a:cubicBezTo>
                                <a:close/>
                                <a:moveTo>
                                  <a:pt x="50" y="8075"/>
                                </a:moveTo>
                                <a:lnTo>
                                  <a:pt x="50" y="8225"/>
                                </a:lnTo>
                                <a:cubicBezTo>
                                  <a:pt x="50" y="8239"/>
                                  <a:pt x="39" y="8250"/>
                                  <a:pt x="25" y="8250"/>
                                </a:cubicBezTo>
                                <a:cubicBezTo>
                                  <a:pt x="12" y="8250"/>
                                  <a:pt x="0" y="8239"/>
                                  <a:pt x="0" y="8225"/>
                                </a:cubicBezTo>
                                <a:lnTo>
                                  <a:pt x="0" y="8075"/>
                                </a:lnTo>
                                <a:cubicBezTo>
                                  <a:pt x="0" y="8062"/>
                                  <a:pt x="12" y="8050"/>
                                  <a:pt x="25" y="8050"/>
                                </a:cubicBezTo>
                                <a:cubicBezTo>
                                  <a:pt x="39" y="8050"/>
                                  <a:pt x="50" y="8062"/>
                                  <a:pt x="50" y="8075"/>
                                </a:cubicBezTo>
                                <a:close/>
                                <a:moveTo>
                                  <a:pt x="50" y="8425"/>
                                </a:moveTo>
                                <a:lnTo>
                                  <a:pt x="50" y="8575"/>
                                </a:lnTo>
                                <a:cubicBezTo>
                                  <a:pt x="50" y="8589"/>
                                  <a:pt x="39" y="8600"/>
                                  <a:pt x="25" y="8600"/>
                                </a:cubicBezTo>
                                <a:cubicBezTo>
                                  <a:pt x="12" y="8600"/>
                                  <a:pt x="0" y="8589"/>
                                  <a:pt x="0" y="8575"/>
                                </a:cubicBezTo>
                                <a:lnTo>
                                  <a:pt x="0" y="8425"/>
                                </a:lnTo>
                                <a:cubicBezTo>
                                  <a:pt x="0" y="8412"/>
                                  <a:pt x="12" y="8400"/>
                                  <a:pt x="25" y="8400"/>
                                </a:cubicBezTo>
                                <a:cubicBezTo>
                                  <a:pt x="39" y="8400"/>
                                  <a:pt x="50" y="8412"/>
                                  <a:pt x="50" y="8425"/>
                                </a:cubicBezTo>
                                <a:close/>
                                <a:moveTo>
                                  <a:pt x="50" y="8775"/>
                                </a:moveTo>
                                <a:lnTo>
                                  <a:pt x="50" y="8925"/>
                                </a:lnTo>
                                <a:cubicBezTo>
                                  <a:pt x="50" y="8939"/>
                                  <a:pt x="39" y="8950"/>
                                  <a:pt x="25" y="8950"/>
                                </a:cubicBezTo>
                                <a:cubicBezTo>
                                  <a:pt x="12" y="8950"/>
                                  <a:pt x="0" y="8939"/>
                                  <a:pt x="0" y="8925"/>
                                </a:cubicBezTo>
                                <a:lnTo>
                                  <a:pt x="0" y="8775"/>
                                </a:lnTo>
                                <a:cubicBezTo>
                                  <a:pt x="0" y="8762"/>
                                  <a:pt x="12" y="8750"/>
                                  <a:pt x="25" y="8750"/>
                                </a:cubicBezTo>
                                <a:cubicBezTo>
                                  <a:pt x="39" y="8750"/>
                                  <a:pt x="50" y="8762"/>
                                  <a:pt x="50" y="8775"/>
                                </a:cubicBezTo>
                                <a:close/>
                                <a:moveTo>
                                  <a:pt x="50" y="9125"/>
                                </a:moveTo>
                                <a:lnTo>
                                  <a:pt x="50" y="9275"/>
                                </a:lnTo>
                                <a:cubicBezTo>
                                  <a:pt x="50" y="9289"/>
                                  <a:pt x="39" y="9300"/>
                                  <a:pt x="25" y="9300"/>
                                </a:cubicBezTo>
                                <a:cubicBezTo>
                                  <a:pt x="12" y="9300"/>
                                  <a:pt x="0" y="9289"/>
                                  <a:pt x="0" y="9275"/>
                                </a:cubicBezTo>
                                <a:lnTo>
                                  <a:pt x="0" y="9125"/>
                                </a:lnTo>
                                <a:cubicBezTo>
                                  <a:pt x="0" y="9112"/>
                                  <a:pt x="12" y="9100"/>
                                  <a:pt x="25" y="9100"/>
                                </a:cubicBezTo>
                                <a:cubicBezTo>
                                  <a:pt x="39" y="9100"/>
                                  <a:pt x="50" y="9112"/>
                                  <a:pt x="50" y="9125"/>
                                </a:cubicBezTo>
                                <a:close/>
                                <a:moveTo>
                                  <a:pt x="50" y="9475"/>
                                </a:moveTo>
                                <a:lnTo>
                                  <a:pt x="50" y="9625"/>
                                </a:lnTo>
                                <a:cubicBezTo>
                                  <a:pt x="50" y="9639"/>
                                  <a:pt x="39" y="9650"/>
                                  <a:pt x="25" y="9650"/>
                                </a:cubicBezTo>
                                <a:cubicBezTo>
                                  <a:pt x="12" y="9650"/>
                                  <a:pt x="0" y="9639"/>
                                  <a:pt x="0" y="9625"/>
                                </a:cubicBezTo>
                                <a:lnTo>
                                  <a:pt x="0" y="9475"/>
                                </a:lnTo>
                                <a:cubicBezTo>
                                  <a:pt x="0" y="9462"/>
                                  <a:pt x="12" y="9450"/>
                                  <a:pt x="25" y="9450"/>
                                </a:cubicBezTo>
                                <a:cubicBezTo>
                                  <a:pt x="39" y="9450"/>
                                  <a:pt x="50" y="9462"/>
                                  <a:pt x="50" y="9475"/>
                                </a:cubicBezTo>
                                <a:close/>
                                <a:moveTo>
                                  <a:pt x="50" y="9825"/>
                                </a:moveTo>
                                <a:lnTo>
                                  <a:pt x="50" y="9975"/>
                                </a:lnTo>
                                <a:cubicBezTo>
                                  <a:pt x="50" y="9989"/>
                                  <a:pt x="39" y="10000"/>
                                  <a:pt x="25" y="10000"/>
                                </a:cubicBezTo>
                                <a:cubicBezTo>
                                  <a:pt x="12" y="10000"/>
                                  <a:pt x="0" y="9989"/>
                                  <a:pt x="0" y="9975"/>
                                </a:cubicBezTo>
                                <a:lnTo>
                                  <a:pt x="0" y="9825"/>
                                </a:lnTo>
                                <a:cubicBezTo>
                                  <a:pt x="0" y="9812"/>
                                  <a:pt x="12" y="9800"/>
                                  <a:pt x="25" y="9800"/>
                                </a:cubicBezTo>
                                <a:cubicBezTo>
                                  <a:pt x="39" y="9800"/>
                                  <a:pt x="50" y="9812"/>
                                  <a:pt x="50" y="9825"/>
                                </a:cubicBezTo>
                                <a:close/>
                                <a:moveTo>
                                  <a:pt x="50" y="10175"/>
                                </a:moveTo>
                                <a:lnTo>
                                  <a:pt x="50" y="10325"/>
                                </a:lnTo>
                                <a:cubicBezTo>
                                  <a:pt x="50" y="10339"/>
                                  <a:pt x="39" y="10350"/>
                                  <a:pt x="25" y="10350"/>
                                </a:cubicBezTo>
                                <a:cubicBezTo>
                                  <a:pt x="12" y="10350"/>
                                  <a:pt x="0" y="10339"/>
                                  <a:pt x="0" y="10325"/>
                                </a:cubicBezTo>
                                <a:lnTo>
                                  <a:pt x="0" y="10175"/>
                                </a:lnTo>
                                <a:cubicBezTo>
                                  <a:pt x="0" y="10162"/>
                                  <a:pt x="12" y="10150"/>
                                  <a:pt x="25" y="10150"/>
                                </a:cubicBezTo>
                                <a:cubicBezTo>
                                  <a:pt x="39" y="10150"/>
                                  <a:pt x="50" y="10162"/>
                                  <a:pt x="50" y="10175"/>
                                </a:cubicBezTo>
                                <a:close/>
                                <a:moveTo>
                                  <a:pt x="50" y="10525"/>
                                </a:moveTo>
                                <a:lnTo>
                                  <a:pt x="50" y="10609"/>
                                </a:lnTo>
                                <a:cubicBezTo>
                                  <a:pt x="50" y="10623"/>
                                  <a:pt x="39" y="10634"/>
                                  <a:pt x="25" y="10634"/>
                                </a:cubicBezTo>
                                <a:cubicBezTo>
                                  <a:pt x="12" y="10634"/>
                                  <a:pt x="0" y="10623"/>
                                  <a:pt x="0" y="10609"/>
                                </a:cubicBezTo>
                                <a:lnTo>
                                  <a:pt x="0" y="10525"/>
                                </a:lnTo>
                                <a:cubicBezTo>
                                  <a:pt x="0" y="10512"/>
                                  <a:pt x="12"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3058920" y="96516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361332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414468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432828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3796200" y="971640"/>
                            <a:ext cx="5760" cy="1243800"/>
                          </a:xfrm>
                          <a:custGeom>
                            <a:avLst/>
                            <a:gdLst/>
                            <a:ahLst/>
                            <a:rect l="l" t="t" r="r" b="b"/>
                            <a:pathLst>
                              <a:path w="50" h="10634">
                                <a:moveTo>
                                  <a:pt x="50" y="25"/>
                                </a:moveTo>
                                <a:lnTo>
                                  <a:pt x="50" y="175"/>
                                </a:lnTo>
                                <a:cubicBezTo>
                                  <a:pt x="50" y="189"/>
                                  <a:pt x="39" y="200"/>
                                  <a:pt x="25" y="200"/>
                                </a:cubicBezTo>
                                <a:cubicBezTo>
                                  <a:pt x="12" y="200"/>
                                  <a:pt x="0" y="189"/>
                                  <a:pt x="0" y="175"/>
                                </a:cubicBezTo>
                                <a:lnTo>
                                  <a:pt x="0" y="25"/>
                                </a:lnTo>
                                <a:cubicBezTo>
                                  <a:pt x="0" y="12"/>
                                  <a:pt x="12" y="0"/>
                                  <a:pt x="25" y="0"/>
                                </a:cubicBezTo>
                                <a:cubicBezTo>
                                  <a:pt x="39" y="0"/>
                                  <a:pt x="50" y="12"/>
                                  <a:pt x="50" y="25"/>
                                </a:cubicBezTo>
                                <a:close/>
                                <a:moveTo>
                                  <a:pt x="50" y="375"/>
                                </a:moveTo>
                                <a:lnTo>
                                  <a:pt x="50" y="525"/>
                                </a:lnTo>
                                <a:cubicBezTo>
                                  <a:pt x="50" y="539"/>
                                  <a:pt x="39" y="550"/>
                                  <a:pt x="25" y="550"/>
                                </a:cubicBezTo>
                                <a:cubicBezTo>
                                  <a:pt x="12" y="550"/>
                                  <a:pt x="0" y="539"/>
                                  <a:pt x="0" y="525"/>
                                </a:cubicBezTo>
                                <a:lnTo>
                                  <a:pt x="0" y="375"/>
                                </a:lnTo>
                                <a:cubicBezTo>
                                  <a:pt x="0" y="362"/>
                                  <a:pt x="12" y="350"/>
                                  <a:pt x="25" y="350"/>
                                </a:cubicBezTo>
                                <a:cubicBezTo>
                                  <a:pt x="39" y="350"/>
                                  <a:pt x="50" y="362"/>
                                  <a:pt x="50" y="375"/>
                                </a:cubicBezTo>
                                <a:close/>
                                <a:moveTo>
                                  <a:pt x="50" y="725"/>
                                </a:moveTo>
                                <a:lnTo>
                                  <a:pt x="50" y="875"/>
                                </a:lnTo>
                                <a:cubicBezTo>
                                  <a:pt x="50" y="889"/>
                                  <a:pt x="39" y="900"/>
                                  <a:pt x="25" y="900"/>
                                </a:cubicBezTo>
                                <a:cubicBezTo>
                                  <a:pt x="12" y="900"/>
                                  <a:pt x="0" y="889"/>
                                  <a:pt x="0" y="875"/>
                                </a:cubicBezTo>
                                <a:lnTo>
                                  <a:pt x="0" y="725"/>
                                </a:lnTo>
                                <a:cubicBezTo>
                                  <a:pt x="0" y="712"/>
                                  <a:pt x="12" y="700"/>
                                  <a:pt x="25" y="700"/>
                                </a:cubicBezTo>
                                <a:cubicBezTo>
                                  <a:pt x="39" y="700"/>
                                  <a:pt x="50" y="712"/>
                                  <a:pt x="50" y="725"/>
                                </a:cubicBezTo>
                                <a:close/>
                                <a:moveTo>
                                  <a:pt x="50" y="1075"/>
                                </a:moveTo>
                                <a:lnTo>
                                  <a:pt x="50" y="1225"/>
                                </a:lnTo>
                                <a:cubicBezTo>
                                  <a:pt x="50" y="1239"/>
                                  <a:pt x="39" y="1250"/>
                                  <a:pt x="25" y="1250"/>
                                </a:cubicBezTo>
                                <a:cubicBezTo>
                                  <a:pt x="12" y="1250"/>
                                  <a:pt x="0" y="1239"/>
                                  <a:pt x="0" y="1225"/>
                                </a:cubicBezTo>
                                <a:lnTo>
                                  <a:pt x="0" y="1075"/>
                                </a:lnTo>
                                <a:cubicBezTo>
                                  <a:pt x="0" y="1062"/>
                                  <a:pt x="12" y="1050"/>
                                  <a:pt x="25" y="1050"/>
                                </a:cubicBezTo>
                                <a:cubicBezTo>
                                  <a:pt x="39" y="1050"/>
                                  <a:pt x="50" y="1062"/>
                                  <a:pt x="50" y="1075"/>
                                </a:cubicBezTo>
                                <a:close/>
                                <a:moveTo>
                                  <a:pt x="50" y="1425"/>
                                </a:moveTo>
                                <a:lnTo>
                                  <a:pt x="50" y="1575"/>
                                </a:lnTo>
                                <a:cubicBezTo>
                                  <a:pt x="50" y="1589"/>
                                  <a:pt x="39" y="1600"/>
                                  <a:pt x="25" y="1600"/>
                                </a:cubicBezTo>
                                <a:cubicBezTo>
                                  <a:pt x="12" y="1600"/>
                                  <a:pt x="0" y="1589"/>
                                  <a:pt x="0" y="1575"/>
                                </a:cubicBezTo>
                                <a:lnTo>
                                  <a:pt x="0" y="1425"/>
                                </a:lnTo>
                                <a:cubicBezTo>
                                  <a:pt x="0" y="1412"/>
                                  <a:pt x="12" y="1400"/>
                                  <a:pt x="25" y="1400"/>
                                </a:cubicBezTo>
                                <a:cubicBezTo>
                                  <a:pt x="39" y="1400"/>
                                  <a:pt x="50" y="1412"/>
                                  <a:pt x="50" y="1425"/>
                                </a:cubicBezTo>
                                <a:close/>
                                <a:moveTo>
                                  <a:pt x="50" y="1775"/>
                                </a:moveTo>
                                <a:lnTo>
                                  <a:pt x="50" y="1925"/>
                                </a:lnTo>
                                <a:cubicBezTo>
                                  <a:pt x="50" y="1939"/>
                                  <a:pt x="39" y="1950"/>
                                  <a:pt x="25" y="1950"/>
                                </a:cubicBezTo>
                                <a:cubicBezTo>
                                  <a:pt x="12" y="1950"/>
                                  <a:pt x="0" y="1939"/>
                                  <a:pt x="0" y="1925"/>
                                </a:cubicBezTo>
                                <a:lnTo>
                                  <a:pt x="0" y="1775"/>
                                </a:lnTo>
                                <a:cubicBezTo>
                                  <a:pt x="0" y="1762"/>
                                  <a:pt x="12" y="1750"/>
                                  <a:pt x="25" y="1750"/>
                                </a:cubicBezTo>
                                <a:cubicBezTo>
                                  <a:pt x="39" y="1750"/>
                                  <a:pt x="50" y="1762"/>
                                  <a:pt x="50" y="1775"/>
                                </a:cubicBezTo>
                                <a:close/>
                                <a:moveTo>
                                  <a:pt x="50" y="2125"/>
                                </a:moveTo>
                                <a:lnTo>
                                  <a:pt x="50" y="2275"/>
                                </a:lnTo>
                                <a:cubicBezTo>
                                  <a:pt x="50" y="2289"/>
                                  <a:pt x="39" y="2300"/>
                                  <a:pt x="25" y="2300"/>
                                </a:cubicBezTo>
                                <a:cubicBezTo>
                                  <a:pt x="12" y="2300"/>
                                  <a:pt x="0" y="2289"/>
                                  <a:pt x="0" y="2275"/>
                                </a:cubicBezTo>
                                <a:lnTo>
                                  <a:pt x="0" y="2125"/>
                                </a:lnTo>
                                <a:cubicBezTo>
                                  <a:pt x="0" y="2112"/>
                                  <a:pt x="12" y="2100"/>
                                  <a:pt x="25" y="2100"/>
                                </a:cubicBezTo>
                                <a:cubicBezTo>
                                  <a:pt x="39" y="2100"/>
                                  <a:pt x="50" y="2112"/>
                                  <a:pt x="50" y="2125"/>
                                </a:cubicBezTo>
                                <a:close/>
                                <a:moveTo>
                                  <a:pt x="50" y="2475"/>
                                </a:moveTo>
                                <a:lnTo>
                                  <a:pt x="50" y="2625"/>
                                </a:lnTo>
                                <a:cubicBezTo>
                                  <a:pt x="50" y="2639"/>
                                  <a:pt x="39" y="2650"/>
                                  <a:pt x="25" y="2650"/>
                                </a:cubicBezTo>
                                <a:cubicBezTo>
                                  <a:pt x="12" y="2650"/>
                                  <a:pt x="0" y="2639"/>
                                  <a:pt x="0" y="2625"/>
                                </a:cubicBezTo>
                                <a:lnTo>
                                  <a:pt x="0" y="2475"/>
                                </a:lnTo>
                                <a:cubicBezTo>
                                  <a:pt x="0" y="2462"/>
                                  <a:pt x="12" y="2450"/>
                                  <a:pt x="25" y="2450"/>
                                </a:cubicBezTo>
                                <a:cubicBezTo>
                                  <a:pt x="39" y="2450"/>
                                  <a:pt x="50" y="2462"/>
                                  <a:pt x="50" y="2475"/>
                                </a:cubicBezTo>
                                <a:close/>
                                <a:moveTo>
                                  <a:pt x="50" y="2825"/>
                                </a:moveTo>
                                <a:lnTo>
                                  <a:pt x="50" y="2975"/>
                                </a:lnTo>
                                <a:cubicBezTo>
                                  <a:pt x="50" y="2989"/>
                                  <a:pt x="39" y="3000"/>
                                  <a:pt x="25" y="3000"/>
                                </a:cubicBezTo>
                                <a:cubicBezTo>
                                  <a:pt x="12" y="3000"/>
                                  <a:pt x="0" y="2989"/>
                                  <a:pt x="0" y="2975"/>
                                </a:cubicBezTo>
                                <a:lnTo>
                                  <a:pt x="0" y="2825"/>
                                </a:lnTo>
                                <a:cubicBezTo>
                                  <a:pt x="0" y="2812"/>
                                  <a:pt x="12" y="2800"/>
                                  <a:pt x="25" y="2800"/>
                                </a:cubicBezTo>
                                <a:cubicBezTo>
                                  <a:pt x="39" y="2800"/>
                                  <a:pt x="50" y="2812"/>
                                  <a:pt x="50" y="2825"/>
                                </a:cubicBezTo>
                                <a:close/>
                                <a:moveTo>
                                  <a:pt x="50" y="3175"/>
                                </a:moveTo>
                                <a:lnTo>
                                  <a:pt x="50" y="3325"/>
                                </a:lnTo>
                                <a:cubicBezTo>
                                  <a:pt x="50" y="3339"/>
                                  <a:pt x="39" y="3350"/>
                                  <a:pt x="25" y="3350"/>
                                </a:cubicBezTo>
                                <a:cubicBezTo>
                                  <a:pt x="12" y="3350"/>
                                  <a:pt x="0" y="3339"/>
                                  <a:pt x="0" y="3325"/>
                                </a:cubicBezTo>
                                <a:lnTo>
                                  <a:pt x="0" y="3175"/>
                                </a:lnTo>
                                <a:cubicBezTo>
                                  <a:pt x="0" y="3162"/>
                                  <a:pt x="12" y="3150"/>
                                  <a:pt x="25" y="3150"/>
                                </a:cubicBezTo>
                                <a:cubicBezTo>
                                  <a:pt x="39" y="3150"/>
                                  <a:pt x="50" y="3162"/>
                                  <a:pt x="50" y="3175"/>
                                </a:cubicBezTo>
                                <a:close/>
                                <a:moveTo>
                                  <a:pt x="50" y="3525"/>
                                </a:moveTo>
                                <a:lnTo>
                                  <a:pt x="50" y="3675"/>
                                </a:lnTo>
                                <a:cubicBezTo>
                                  <a:pt x="50" y="3689"/>
                                  <a:pt x="39" y="3700"/>
                                  <a:pt x="25" y="3700"/>
                                </a:cubicBezTo>
                                <a:cubicBezTo>
                                  <a:pt x="12" y="3700"/>
                                  <a:pt x="0" y="3689"/>
                                  <a:pt x="0" y="3675"/>
                                </a:cubicBezTo>
                                <a:lnTo>
                                  <a:pt x="0" y="3525"/>
                                </a:lnTo>
                                <a:cubicBezTo>
                                  <a:pt x="0" y="3512"/>
                                  <a:pt x="12" y="3500"/>
                                  <a:pt x="25" y="3500"/>
                                </a:cubicBezTo>
                                <a:cubicBezTo>
                                  <a:pt x="39" y="3500"/>
                                  <a:pt x="50" y="3512"/>
                                  <a:pt x="50" y="3525"/>
                                </a:cubicBezTo>
                                <a:close/>
                                <a:moveTo>
                                  <a:pt x="50" y="3875"/>
                                </a:moveTo>
                                <a:lnTo>
                                  <a:pt x="50" y="4025"/>
                                </a:lnTo>
                                <a:cubicBezTo>
                                  <a:pt x="50" y="4039"/>
                                  <a:pt x="39" y="4050"/>
                                  <a:pt x="25" y="4050"/>
                                </a:cubicBezTo>
                                <a:cubicBezTo>
                                  <a:pt x="12" y="4050"/>
                                  <a:pt x="0" y="4039"/>
                                  <a:pt x="0" y="4025"/>
                                </a:cubicBezTo>
                                <a:lnTo>
                                  <a:pt x="0" y="3875"/>
                                </a:lnTo>
                                <a:cubicBezTo>
                                  <a:pt x="0" y="3862"/>
                                  <a:pt x="12" y="3850"/>
                                  <a:pt x="25" y="3850"/>
                                </a:cubicBezTo>
                                <a:cubicBezTo>
                                  <a:pt x="39" y="3850"/>
                                  <a:pt x="50" y="3862"/>
                                  <a:pt x="50" y="3875"/>
                                </a:cubicBezTo>
                                <a:close/>
                                <a:moveTo>
                                  <a:pt x="50" y="4225"/>
                                </a:moveTo>
                                <a:lnTo>
                                  <a:pt x="50" y="4375"/>
                                </a:lnTo>
                                <a:cubicBezTo>
                                  <a:pt x="50" y="4389"/>
                                  <a:pt x="39" y="4400"/>
                                  <a:pt x="25" y="4400"/>
                                </a:cubicBezTo>
                                <a:cubicBezTo>
                                  <a:pt x="12" y="4400"/>
                                  <a:pt x="0" y="4389"/>
                                  <a:pt x="0" y="4375"/>
                                </a:cubicBezTo>
                                <a:lnTo>
                                  <a:pt x="0" y="4225"/>
                                </a:lnTo>
                                <a:cubicBezTo>
                                  <a:pt x="0" y="4212"/>
                                  <a:pt x="12" y="4200"/>
                                  <a:pt x="25" y="4200"/>
                                </a:cubicBezTo>
                                <a:cubicBezTo>
                                  <a:pt x="39" y="4200"/>
                                  <a:pt x="50" y="4212"/>
                                  <a:pt x="50" y="4225"/>
                                </a:cubicBezTo>
                                <a:close/>
                                <a:moveTo>
                                  <a:pt x="50" y="4575"/>
                                </a:moveTo>
                                <a:lnTo>
                                  <a:pt x="50" y="4725"/>
                                </a:lnTo>
                                <a:cubicBezTo>
                                  <a:pt x="50" y="4739"/>
                                  <a:pt x="39" y="4750"/>
                                  <a:pt x="25" y="4750"/>
                                </a:cubicBezTo>
                                <a:cubicBezTo>
                                  <a:pt x="12" y="4750"/>
                                  <a:pt x="0" y="4739"/>
                                  <a:pt x="0" y="4725"/>
                                </a:cubicBezTo>
                                <a:lnTo>
                                  <a:pt x="0" y="4575"/>
                                </a:lnTo>
                                <a:cubicBezTo>
                                  <a:pt x="0" y="4562"/>
                                  <a:pt x="12" y="4550"/>
                                  <a:pt x="25" y="4550"/>
                                </a:cubicBezTo>
                                <a:cubicBezTo>
                                  <a:pt x="39" y="4550"/>
                                  <a:pt x="50" y="4562"/>
                                  <a:pt x="50" y="4575"/>
                                </a:cubicBezTo>
                                <a:close/>
                                <a:moveTo>
                                  <a:pt x="50" y="4925"/>
                                </a:moveTo>
                                <a:lnTo>
                                  <a:pt x="50" y="5075"/>
                                </a:lnTo>
                                <a:cubicBezTo>
                                  <a:pt x="50" y="5089"/>
                                  <a:pt x="39" y="5100"/>
                                  <a:pt x="25" y="5100"/>
                                </a:cubicBezTo>
                                <a:cubicBezTo>
                                  <a:pt x="12" y="5100"/>
                                  <a:pt x="0" y="5089"/>
                                  <a:pt x="0" y="5075"/>
                                </a:cubicBezTo>
                                <a:lnTo>
                                  <a:pt x="0" y="4925"/>
                                </a:lnTo>
                                <a:cubicBezTo>
                                  <a:pt x="0" y="4912"/>
                                  <a:pt x="12" y="4900"/>
                                  <a:pt x="25" y="4900"/>
                                </a:cubicBezTo>
                                <a:cubicBezTo>
                                  <a:pt x="39" y="4900"/>
                                  <a:pt x="50" y="4912"/>
                                  <a:pt x="50" y="4925"/>
                                </a:cubicBezTo>
                                <a:close/>
                                <a:moveTo>
                                  <a:pt x="50" y="5275"/>
                                </a:moveTo>
                                <a:lnTo>
                                  <a:pt x="50" y="5425"/>
                                </a:lnTo>
                                <a:cubicBezTo>
                                  <a:pt x="50" y="5439"/>
                                  <a:pt x="39" y="5450"/>
                                  <a:pt x="25" y="5450"/>
                                </a:cubicBezTo>
                                <a:cubicBezTo>
                                  <a:pt x="12" y="5450"/>
                                  <a:pt x="0" y="5439"/>
                                  <a:pt x="0" y="5425"/>
                                </a:cubicBezTo>
                                <a:lnTo>
                                  <a:pt x="0" y="5275"/>
                                </a:lnTo>
                                <a:cubicBezTo>
                                  <a:pt x="0" y="5262"/>
                                  <a:pt x="12" y="5250"/>
                                  <a:pt x="25" y="5250"/>
                                </a:cubicBezTo>
                                <a:cubicBezTo>
                                  <a:pt x="39" y="5250"/>
                                  <a:pt x="50" y="5262"/>
                                  <a:pt x="50" y="5275"/>
                                </a:cubicBezTo>
                                <a:close/>
                                <a:moveTo>
                                  <a:pt x="50" y="5625"/>
                                </a:moveTo>
                                <a:lnTo>
                                  <a:pt x="50" y="5775"/>
                                </a:lnTo>
                                <a:cubicBezTo>
                                  <a:pt x="50" y="5789"/>
                                  <a:pt x="39" y="5800"/>
                                  <a:pt x="25" y="5800"/>
                                </a:cubicBezTo>
                                <a:cubicBezTo>
                                  <a:pt x="12" y="5800"/>
                                  <a:pt x="0" y="5789"/>
                                  <a:pt x="0" y="5775"/>
                                </a:cubicBezTo>
                                <a:lnTo>
                                  <a:pt x="0" y="5625"/>
                                </a:lnTo>
                                <a:cubicBezTo>
                                  <a:pt x="0" y="5612"/>
                                  <a:pt x="12" y="5600"/>
                                  <a:pt x="25" y="5600"/>
                                </a:cubicBezTo>
                                <a:cubicBezTo>
                                  <a:pt x="39" y="5600"/>
                                  <a:pt x="50" y="5612"/>
                                  <a:pt x="50" y="5625"/>
                                </a:cubicBezTo>
                                <a:close/>
                                <a:moveTo>
                                  <a:pt x="50" y="5975"/>
                                </a:moveTo>
                                <a:lnTo>
                                  <a:pt x="50" y="6125"/>
                                </a:lnTo>
                                <a:cubicBezTo>
                                  <a:pt x="50" y="6139"/>
                                  <a:pt x="39" y="6150"/>
                                  <a:pt x="25" y="6150"/>
                                </a:cubicBezTo>
                                <a:cubicBezTo>
                                  <a:pt x="12" y="6150"/>
                                  <a:pt x="0" y="6139"/>
                                  <a:pt x="0" y="6125"/>
                                </a:cubicBezTo>
                                <a:lnTo>
                                  <a:pt x="0" y="5975"/>
                                </a:lnTo>
                                <a:cubicBezTo>
                                  <a:pt x="0" y="5962"/>
                                  <a:pt x="12" y="5950"/>
                                  <a:pt x="25" y="5950"/>
                                </a:cubicBezTo>
                                <a:cubicBezTo>
                                  <a:pt x="39" y="5950"/>
                                  <a:pt x="50" y="5962"/>
                                  <a:pt x="50" y="5975"/>
                                </a:cubicBezTo>
                                <a:close/>
                                <a:moveTo>
                                  <a:pt x="50" y="6325"/>
                                </a:moveTo>
                                <a:lnTo>
                                  <a:pt x="50" y="6475"/>
                                </a:lnTo>
                                <a:cubicBezTo>
                                  <a:pt x="50" y="6489"/>
                                  <a:pt x="39" y="6500"/>
                                  <a:pt x="25" y="6500"/>
                                </a:cubicBezTo>
                                <a:cubicBezTo>
                                  <a:pt x="12" y="6500"/>
                                  <a:pt x="0" y="6489"/>
                                  <a:pt x="0" y="6475"/>
                                </a:cubicBezTo>
                                <a:lnTo>
                                  <a:pt x="0" y="6325"/>
                                </a:lnTo>
                                <a:cubicBezTo>
                                  <a:pt x="0" y="6312"/>
                                  <a:pt x="12" y="6300"/>
                                  <a:pt x="25" y="6300"/>
                                </a:cubicBezTo>
                                <a:cubicBezTo>
                                  <a:pt x="39" y="6300"/>
                                  <a:pt x="50" y="6312"/>
                                  <a:pt x="50" y="6325"/>
                                </a:cubicBezTo>
                                <a:close/>
                                <a:moveTo>
                                  <a:pt x="50" y="6675"/>
                                </a:moveTo>
                                <a:lnTo>
                                  <a:pt x="50" y="6825"/>
                                </a:lnTo>
                                <a:cubicBezTo>
                                  <a:pt x="50" y="6839"/>
                                  <a:pt x="39" y="6850"/>
                                  <a:pt x="25" y="6850"/>
                                </a:cubicBezTo>
                                <a:cubicBezTo>
                                  <a:pt x="12" y="6850"/>
                                  <a:pt x="0" y="6839"/>
                                  <a:pt x="0" y="6825"/>
                                </a:cubicBezTo>
                                <a:lnTo>
                                  <a:pt x="0" y="6675"/>
                                </a:lnTo>
                                <a:cubicBezTo>
                                  <a:pt x="0" y="6662"/>
                                  <a:pt x="12" y="6650"/>
                                  <a:pt x="25" y="6650"/>
                                </a:cubicBezTo>
                                <a:cubicBezTo>
                                  <a:pt x="39" y="6650"/>
                                  <a:pt x="50" y="6662"/>
                                  <a:pt x="50" y="6675"/>
                                </a:cubicBezTo>
                                <a:close/>
                                <a:moveTo>
                                  <a:pt x="50" y="7025"/>
                                </a:moveTo>
                                <a:lnTo>
                                  <a:pt x="50" y="7175"/>
                                </a:lnTo>
                                <a:cubicBezTo>
                                  <a:pt x="50" y="7189"/>
                                  <a:pt x="39" y="7200"/>
                                  <a:pt x="25" y="7200"/>
                                </a:cubicBezTo>
                                <a:cubicBezTo>
                                  <a:pt x="12" y="7200"/>
                                  <a:pt x="0" y="7189"/>
                                  <a:pt x="0" y="7175"/>
                                </a:cubicBezTo>
                                <a:lnTo>
                                  <a:pt x="0" y="7025"/>
                                </a:lnTo>
                                <a:cubicBezTo>
                                  <a:pt x="0" y="7012"/>
                                  <a:pt x="12" y="7000"/>
                                  <a:pt x="25" y="7000"/>
                                </a:cubicBezTo>
                                <a:cubicBezTo>
                                  <a:pt x="39" y="7000"/>
                                  <a:pt x="50" y="7012"/>
                                  <a:pt x="50" y="7025"/>
                                </a:cubicBezTo>
                                <a:close/>
                                <a:moveTo>
                                  <a:pt x="50" y="7375"/>
                                </a:moveTo>
                                <a:lnTo>
                                  <a:pt x="50" y="7525"/>
                                </a:lnTo>
                                <a:cubicBezTo>
                                  <a:pt x="50" y="7539"/>
                                  <a:pt x="39" y="7550"/>
                                  <a:pt x="25" y="7550"/>
                                </a:cubicBezTo>
                                <a:cubicBezTo>
                                  <a:pt x="12" y="7550"/>
                                  <a:pt x="0" y="7539"/>
                                  <a:pt x="0" y="7525"/>
                                </a:cubicBezTo>
                                <a:lnTo>
                                  <a:pt x="0" y="7375"/>
                                </a:lnTo>
                                <a:cubicBezTo>
                                  <a:pt x="0" y="7362"/>
                                  <a:pt x="12" y="7350"/>
                                  <a:pt x="25" y="7350"/>
                                </a:cubicBezTo>
                                <a:cubicBezTo>
                                  <a:pt x="39" y="7350"/>
                                  <a:pt x="50" y="7362"/>
                                  <a:pt x="50" y="7375"/>
                                </a:cubicBezTo>
                                <a:close/>
                                <a:moveTo>
                                  <a:pt x="50" y="7725"/>
                                </a:moveTo>
                                <a:lnTo>
                                  <a:pt x="50" y="7875"/>
                                </a:lnTo>
                                <a:cubicBezTo>
                                  <a:pt x="50" y="7889"/>
                                  <a:pt x="39" y="7900"/>
                                  <a:pt x="25" y="7900"/>
                                </a:cubicBezTo>
                                <a:cubicBezTo>
                                  <a:pt x="12" y="7900"/>
                                  <a:pt x="0" y="7889"/>
                                  <a:pt x="0" y="7875"/>
                                </a:cubicBezTo>
                                <a:lnTo>
                                  <a:pt x="0" y="7725"/>
                                </a:lnTo>
                                <a:cubicBezTo>
                                  <a:pt x="0" y="7712"/>
                                  <a:pt x="12" y="7700"/>
                                  <a:pt x="25" y="7700"/>
                                </a:cubicBezTo>
                                <a:cubicBezTo>
                                  <a:pt x="39" y="7700"/>
                                  <a:pt x="50" y="7712"/>
                                  <a:pt x="50" y="7725"/>
                                </a:cubicBezTo>
                                <a:close/>
                                <a:moveTo>
                                  <a:pt x="50" y="8075"/>
                                </a:moveTo>
                                <a:lnTo>
                                  <a:pt x="50" y="8225"/>
                                </a:lnTo>
                                <a:cubicBezTo>
                                  <a:pt x="50" y="8239"/>
                                  <a:pt x="39" y="8250"/>
                                  <a:pt x="25" y="8250"/>
                                </a:cubicBezTo>
                                <a:cubicBezTo>
                                  <a:pt x="12" y="8250"/>
                                  <a:pt x="0" y="8239"/>
                                  <a:pt x="0" y="8225"/>
                                </a:cubicBezTo>
                                <a:lnTo>
                                  <a:pt x="0" y="8075"/>
                                </a:lnTo>
                                <a:cubicBezTo>
                                  <a:pt x="0" y="8062"/>
                                  <a:pt x="12" y="8050"/>
                                  <a:pt x="25" y="8050"/>
                                </a:cubicBezTo>
                                <a:cubicBezTo>
                                  <a:pt x="39" y="8050"/>
                                  <a:pt x="50" y="8062"/>
                                  <a:pt x="50" y="8075"/>
                                </a:cubicBezTo>
                                <a:close/>
                                <a:moveTo>
                                  <a:pt x="50" y="8425"/>
                                </a:moveTo>
                                <a:lnTo>
                                  <a:pt x="50" y="8575"/>
                                </a:lnTo>
                                <a:cubicBezTo>
                                  <a:pt x="50" y="8589"/>
                                  <a:pt x="39" y="8600"/>
                                  <a:pt x="25" y="8600"/>
                                </a:cubicBezTo>
                                <a:cubicBezTo>
                                  <a:pt x="12" y="8600"/>
                                  <a:pt x="0" y="8589"/>
                                  <a:pt x="0" y="8575"/>
                                </a:cubicBezTo>
                                <a:lnTo>
                                  <a:pt x="0" y="8425"/>
                                </a:lnTo>
                                <a:cubicBezTo>
                                  <a:pt x="0" y="8412"/>
                                  <a:pt x="12" y="8400"/>
                                  <a:pt x="25" y="8400"/>
                                </a:cubicBezTo>
                                <a:cubicBezTo>
                                  <a:pt x="39" y="8400"/>
                                  <a:pt x="50" y="8412"/>
                                  <a:pt x="50" y="8425"/>
                                </a:cubicBezTo>
                                <a:close/>
                                <a:moveTo>
                                  <a:pt x="50" y="8775"/>
                                </a:moveTo>
                                <a:lnTo>
                                  <a:pt x="50" y="8925"/>
                                </a:lnTo>
                                <a:cubicBezTo>
                                  <a:pt x="50" y="8939"/>
                                  <a:pt x="39" y="8950"/>
                                  <a:pt x="25" y="8950"/>
                                </a:cubicBezTo>
                                <a:cubicBezTo>
                                  <a:pt x="12" y="8950"/>
                                  <a:pt x="0" y="8939"/>
                                  <a:pt x="0" y="8925"/>
                                </a:cubicBezTo>
                                <a:lnTo>
                                  <a:pt x="0" y="8775"/>
                                </a:lnTo>
                                <a:cubicBezTo>
                                  <a:pt x="0" y="8762"/>
                                  <a:pt x="12" y="8750"/>
                                  <a:pt x="25" y="8750"/>
                                </a:cubicBezTo>
                                <a:cubicBezTo>
                                  <a:pt x="39" y="8750"/>
                                  <a:pt x="50" y="8762"/>
                                  <a:pt x="50" y="8775"/>
                                </a:cubicBezTo>
                                <a:close/>
                                <a:moveTo>
                                  <a:pt x="50" y="9125"/>
                                </a:moveTo>
                                <a:lnTo>
                                  <a:pt x="50" y="9275"/>
                                </a:lnTo>
                                <a:cubicBezTo>
                                  <a:pt x="50" y="9289"/>
                                  <a:pt x="39" y="9300"/>
                                  <a:pt x="25" y="9300"/>
                                </a:cubicBezTo>
                                <a:cubicBezTo>
                                  <a:pt x="12" y="9300"/>
                                  <a:pt x="0" y="9289"/>
                                  <a:pt x="0" y="9275"/>
                                </a:cubicBezTo>
                                <a:lnTo>
                                  <a:pt x="0" y="9125"/>
                                </a:lnTo>
                                <a:cubicBezTo>
                                  <a:pt x="0" y="9112"/>
                                  <a:pt x="12" y="9100"/>
                                  <a:pt x="25" y="9100"/>
                                </a:cubicBezTo>
                                <a:cubicBezTo>
                                  <a:pt x="39" y="9100"/>
                                  <a:pt x="50" y="9112"/>
                                  <a:pt x="50" y="9125"/>
                                </a:cubicBezTo>
                                <a:close/>
                                <a:moveTo>
                                  <a:pt x="50" y="9475"/>
                                </a:moveTo>
                                <a:lnTo>
                                  <a:pt x="50" y="9625"/>
                                </a:lnTo>
                                <a:cubicBezTo>
                                  <a:pt x="50" y="9639"/>
                                  <a:pt x="39" y="9650"/>
                                  <a:pt x="25" y="9650"/>
                                </a:cubicBezTo>
                                <a:cubicBezTo>
                                  <a:pt x="12" y="9650"/>
                                  <a:pt x="0" y="9639"/>
                                  <a:pt x="0" y="9625"/>
                                </a:cubicBezTo>
                                <a:lnTo>
                                  <a:pt x="0" y="9475"/>
                                </a:lnTo>
                                <a:cubicBezTo>
                                  <a:pt x="0" y="9462"/>
                                  <a:pt x="12" y="9450"/>
                                  <a:pt x="25" y="9450"/>
                                </a:cubicBezTo>
                                <a:cubicBezTo>
                                  <a:pt x="39" y="9450"/>
                                  <a:pt x="50" y="9462"/>
                                  <a:pt x="50" y="9475"/>
                                </a:cubicBezTo>
                                <a:close/>
                                <a:moveTo>
                                  <a:pt x="50" y="9825"/>
                                </a:moveTo>
                                <a:lnTo>
                                  <a:pt x="50" y="9975"/>
                                </a:lnTo>
                                <a:cubicBezTo>
                                  <a:pt x="50" y="9989"/>
                                  <a:pt x="39" y="10000"/>
                                  <a:pt x="25" y="10000"/>
                                </a:cubicBezTo>
                                <a:cubicBezTo>
                                  <a:pt x="12" y="10000"/>
                                  <a:pt x="0" y="9989"/>
                                  <a:pt x="0" y="9975"/>
                                </a:cubicBezTo>
                                <a:lnTo>
                                  <a:pt x="0" y="9825"/>
                                </a:lnTo>
                                <a:cubicBezTo>
                                  <a:pt x="0" y="9812"/>
                                  <a:pt x="12" y="9800"/>
                                  <a:pt x="25" y="9800"/>
                                </a:cubicBezTo>
                                <a:cubicBezTo>
                                  <a:pt x="39" y="9800"/>
                                  <a:pt x="50" y="9812"/>
                                  <a:pt x="50" y="9825"/>
                                </a:cubicBezTo>
                                <a:close/>
                                <a:moveTo>
                                  <a:pt x="50" y="10175"/>
                                </a:moveTo>
                                <a:lnTo>
                                  <a:pt x="50" y="10325"/>
                                </a:lnTo>
                                <a:cubicBezTo>
                                  <a:pt x="50" y="10339"/>
                                  <a:pt x="39" y="10350"/>
                                  <a:pt x="25" y="10350"/>
                                </a:cubicBezTo>
                                <a:cubicBezTo>
                                  <a:pt x="12" y="10350"/>
                                  <a:pt x="0" y="10339"/>
                                  <a:pt x="0" y="10325"/>
                                </a:cubicBezTo>
                                <a:lnTo>
                                  <a:pt x="0" y="10175"/>
                                </a:lnTo>
                                <a:cubicBezTo>
                                  <a:pt x="0" y="10162"/>
                                  <a:pt x="12" y="10150"/>
                                  <a:pt x="25" y="10150"/>
                                </a:cubicBezTo>
                                <a:cubicBezTo>
                                  <a:pt x="39" y="10150"/>
                                  <a:pt x="50" y="10162"/>
                                  <a:pt x="50" y="10175"/>
                                </a:cubicBezTo>
                                <a:close/>
                                <a:moveTo>
                                  <a:pt x="50" y="10525"/>
                                </a:moveTo>
                                <a:lnTo>
                                  <a:pt x="50" y="10609"/>
                                </a:lnTo>
                                <a:cubicBezTo>
                                  <a:pt x="50" y="10623"/>
                                  <a:pt x="39" y="10634"/>
                                  <a:pt x="25" y="10634"/>
                                </a:cubicBezTo>
                                <a:cubicBezTo>
                                  <a:pt x="12" y="10634"/>
                                  <a:pt x="0" y="10623"/>
                                  <a:pt x="0" y="10609"/>
                                </a:cubicBezTo>
                                <a:lnTo>
                                  <a:pt x="0" y="10525"/>
                                </a:lnTo>
                                <a:cubicBezTo>
                                  <a:pt x="0" y="10512"/>
                                  <a:pt x="12"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3960360" y="96516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468576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4869360" y="97164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4501440" y="965160"/>
                            <a:ext cx="5760" cy="1243800"/>
                          </a:xfrm>
                          <a:custGeom>
                            <a:avLst/>
                            <a:gdLst/>
                            <a:ahLst/>
                            <a:rect l="l" t="t" r="r" b="b"/>
                            <a:pathLst>
                              <a:path w="50" h="10634">
                                <a:moveTo>
                                  <a:pt x="50" y="25"/>
                                </a:moveTo>
                                <a:lnTo>
                                  <a:pt x="50" y="175"/>
                                </a:lnTo>
                                <a:cubicBezTo>
                                  <a:pt x="50" y="189"/>
                                  <a:pt x="39" y="200"/>
                                  <a:pt x="25" y="200"/>
                                </a:cubicBezTo>
                                <a:cubicBezTo>
                                  <a:pt x="11" y="200"/>
                                  <a:pt x="0" y="189"/>
                                  <a:pt x="0" y="175"/>
                                </a:cubicBezTo>
                                <a:lnTo>
                                  <a:pt x="0" y="25"/>
                                </a:lnTo>
                                <a:cubicBezTo>
                                  <a:pt x="0" y="12"/>
                                  <a:pt x="11" y="0"/>
                                  <a:pt x="25" y="0"/>
                                </a:cubicBezTo>
                                <a:cubicBezTo>
                                  <a:pt x="39" y="0"/>
                                  <a:pt x="50" y="12"/>
                                  <a:pt x="50" y="25"/>
                                </a:cubicBezTo>
                                <a:close/>
                                <a:moveTo>
                                  <a:pt x="50" y="375"/>
                                </a:moveTo>
                                <a:lnTo>
                                  <a:pt x="50" y="525"/>
                                </a:lnTo>
                                <a:cubicBezTo>
                                  <a:pt x="50" y="539"/>
                                  <a:pt x="39" y="550"/>
                                  <a:pt x="25" y="550"/>
                                </a:cubicBezTo>
                                <a:cubicBezTo>
                                  <a:pt x="11" y="550"/>
                                  <a:pt x="0" y="539"/>
                                  <a:pt x="0" y="525"/>
                                </a:cubicBezTo>
                                <a:lnTo>
                                  <a:pt x="0" y="375"/>
                                </a:lnTo>
                                <a:cubicBezTo>
                                  <a:pt x="0" y="362"/>
                                  <a:pt x="11" y="350"/>
                                  <a:pt x="25" y="350"/>
                                </a:cubicBezTo>
                                <a:cubicBezTo>
                                  <a:pt x="39" y="350"/>
                                  <a:pt x="50" y="362"/>
                                  <a:pt x="50" y="375"/>
                                </a:cubicBezTo>
                                <a:close/>
                                <a:moveTo>
                                  <a:pt x="50" y="725"/>
                                </a:moveTo>
                                <a:lnTo>
                                  <a:pt x="50" y="875"/>
                                </a:lnTo>
                                <a:cubicBezTo>
                                  <a:pt x="50" y="889"/>
                                  <a:pt x="39" y="900"/>
                                  <a:pt x="25" y="900"/>
                                </a:cubicBezTo>
                                <a:cubicBezTo>
                                  <a:pt x="11" y="900"/>
                                  <a:pt x="0" y="889"/>
                                  <a:pt x="0" y="875"/>
                                </a:cubicBezTo>
                                <a:lnTo>
                                  <a:pt x="0" y="725"/>
                                </a:lnTo>
                                <a:cubicBezTo>
                                  <a:pt x="0" y="712"/>
                                  <a:pt x="11" y="700"/>
                                  <a:pt x="25" y="700"/>
                                </a:cubicBezTo>
                                <a:cubicBezTo>
                                  <a:pt x="39" y="700"/>
                                  <a:pt x="50" y="712"/>
                                  <a:pt x="50" y="725"/>
                                </a:cubicBezTo>
                                <a:close/>
                                <a:moveTo>
                                  <a:pt x="50" y="1075"/>
                                </a:moveTo>
                                <a:lnTo>
                                  <a:pt x="50" y="1225"/>
                                </a:lnTo>
                                <a:cubicBezTo>
                                  <a:pt x="50" y="1239"/>
                                  <a:pt x="39" y="1250"/>
                                  <a:pt x="25" y="1250"/>
                                </a:cubicBezTo>
                                <a:cubicBezTo>
                                  <a:pt x="11" y="1250"/>
                                  <a:pt x="0" y="1239"/>
                                  <a:pt x="0" y="1225"/>
                                </a:cubicBezTo>
                                <a:lnTo>
                                  <a:pt x="0" y="1075"/>
                                </a:lnTo>
                                <a:cubicBezTo>
                                  <a:pt x="0" y="1062"/>
                                  <a:pt x="11" y="1050"/>
                                  <a:pt x="25" y="1050"/>
                                </a:cubicBezTo>
                                <a:cubicBezTo>
                                  <a:pt x="39" y="1050"/>
                                  <a:pt x="50" y="1062"/>
                                  <a:pt x="50" y="1075"/>
                                </a:cubicBezTo>
                                <a:close/>
                                <a:moveTo>
                                  <a:pt x="50" y="1425"/>
                                </a:moveTo>
                                <a:lnTo>
                                  <a:pt x="50" y="1575"/>
                                </a:lnTo>
                                <a:cubicBezTo>
                                  <a:pt x="50" y="1589"/>
                                  <a:pt x="39" y="1600"/>
                                  <a:pt x="25" y="1600"/>
                                </a:cubicBezTo>
                                <a:cubicBezTo>
                                  <a:pt x="11" y="1600"/>
                                  <a:pt x="0" y="1589"/>
                                  <a:pt x="0" y="1575"/>
                                </a:cubicBezTo>
                                <a:lnTo>
                                  <a:pt x="0" y="1425"/>
                                </a:lnTo>
                                <a:cubicBezTo>
                                  <a:pt x="0" y="1412"/>
                                  <a:pt x="11" y="1400"/>
                                  <a:pt x="25" y="1400"/>
                                </a:cubicBezTo>
                                <a:cubicBezTo>
                                  <a:pt x="39" y="1400"/>
                                  <a:pt x="50" y="1412"/>
                                  <a:pt x="50" y="1425"/>
                                </a:cubicBezTo>
                                <a:close/>
                                <a:moveTo>
                                  <a:pt x="50" y="1775"/>
                                </a:moveTo>
                                <a:lnTo>
                                  <a:pt x="50" y="1925"/>
                                </a:lnTo>
                                <a:cubicBezTo>
                                  <a:pt x="50" y="1939"/>
                                  <a:pt x="39" y="1950"/>
                                  <a:pt x="25" y="1950"/>
                                </a:cubicBezTo>
                                <a:cubicBezTo>
                                  <a:pt x="11" y="1950"/>
                                  <a:pt x="0" y="1939"/>
                                  <a:pt x="0" y="1925"/>
                                </a:cubicBezTo>
                                <a:lnTo>
                                  <a:pt x="0" y="1775"/>
                                </a:lnTo>
                                <a:cubicBezTo>
                                  <a:pt x="0" y="1762"/>
                                  <a:pt x="11" y="1750"/>
                                  <a:pt x="25" y="1750"/>
                                </a:cubicBezTo>
                                <a:cubicBezTo>
                                  <a:pt x="39" y="1750"/>
                                  <a:pt x="50" y="1762"/>
                                  <a:pt x="50" y="1775"/>
                                </a:cubicBezTo>
                                <a:close/>
                                <a:moveTo>
                                  <a:pt x="50" y="2125"/>
                                </a:moveTo>
                                <a:lnTo>
                                  <a:pt x="50" y="2275"/>
                                </a:lnTo>
                                <a:cubicBezTo>
                                  <a:pt x="50" y="2289"/>
                                  <a:pt x="39" y="2300"/>
                                  <a:pt x="25" y="2300"/>
                                </a:cubicBezTo>
                                <a:cubicBezTo>
                                  <a:pt x="11" y="2300"/>
                                  <a:pt x="0" y="2289"/>
                                  <a:pt x="0" y="2275"/>
                                </a:cubicBezTo>
                                <a:lnTo>
                                  <a:pt x="0" y="2125"/>
                                </a:lnTo>
                                <a:cubicBezTo>
                                  <a:pt x="0" y="2112"/>
                                  <a:pt x="11" y="2100"/>
                                  <a:pt x="25" y="2100"/>
                                </a:cubicBezTo>
                                <a:cubicBezTo>
                                  <a:pt x="39" y="2100"/>
                                  <a:pt x="50" y="2112"/>
                                  <a:pt x="50" y="2125"/>
                                </a:cubicBezTo>
                                <a:close/>
                                <a:moveTo>
                                  <a:pt x="50" y="2475"/>
                                </a:moveTo>
                                <a:lnTo>
                                  <a:pt x="50" y="2625"/>
                                </a:lnTo>
                                <a:cubicBezTo>
                                  <a:pt x="50" y="2639"/>
                                  <a:pt x="39" y="2650"/>
                                  <a:pt x="25" y="2650"/>
                                </a:cubicBezTo>
                                <a:cubicBezTo>
                                  <a:pt x="11" y="2650"/>
                                  <a:pt x="0" y="2639"/>
                                  <a:pt x="0" y="2625"/>
                                </a:cubicBezTo>
                                <a:lnTo>
                                  <a:pt x="0" y="2475"/>
                                </a:lnTo>
                                <a:cubicBezTo>
                                  <a:pt x="0" y="2462"/>
                                  <a:pt x="11" y="2450"/>
                                  <a:pt x="25" y="2450"/>
                                </a:cubicBezTo>
                                <a:cubicBezTo>
                                  <a:pt x="39" y="2450"/>
                                  <a:pt x="50" y="2462"/>
                                  <a:pt x="50" y="2475"/>
                                </a:cubicBezTo>
                                <a:close/>
                                <a:moveTo>
                                  <a:pt x="50" y="2825"/>
                                </a:moveTo>
                                <a:lnTo>
                                  <a:pt x="50" y="2975"/>
                                </a:lnTo>
                                <a:cubicBezTo>
                                  <a:pt x="50" y="2989"/>
                                  <a:pt x="39" y="3000"/>
                                  <a:pt x="25" y="3000"/>
                                </a:cubicBezTo>
                                <a:cubicBezTo>
                                  <a:pt x="11" y="3000"/>
                                  <a:pt x="0" y="2989"/>
                                  <a:pt x="0" y="2975"/>
                                </a:cubicBezTo>
                                <a:lnTo>
                                  <a:pt x="0" y="2825"/>
                                </a:lnTo>
                                <a:cubicBezTo>
                                  <a:pt x="0" y="2812"/>
                                  <a:pt x="11" y="2800"/>
                                  <a:pt x="25" y="2800"/>
                                </a:cubicBezTo>
                                <a:cubicBezTo>
                                  <a:pt x="39" y="2800"/>
                                  <a:pt x="50" y="2812"/>
                                  <a:pt x="50" y="2825"/>
                                </a:cubicBezTo>
                                <a:close/>
                                <a:moveTo>
                                  <a:pt x="50" y="3175"/>
                                </a:moveTo>
                                <a:lnTo>
                                  <a:pt x="50" y="3325"/>
                                </a:lnTo>
                                <a:cubicBezTo>
                                  <a:pt x="50" y="3339"/>
                                  <a:pt x="39" y="3350"/>
                                  <a:pt x="25" y="3350"/>
                                </a:cubicBezTo>
                                <a:cubicBezTo>
                                  <a:pt x="11" y="3350"/>
                                  <a:pt x="0" y="3339"/>
                                  <a:pt x="0" y="3325"/>
                                </a:cubicBezTo>
                                <a:lnTo>
                                  <a:pt x="0" y="3175"/>
                                </a:lnTo>
                                <a:cubicBezTo>
                                  <a:pt x="0" y="3162"/>
                                  <a:pt x="11" y="3150"/>
                                  <a:pt x="25" y="3150"/>
                                </a:cubicBezTo>
                                <a:cubicBezTo>
                                  <a:pt x="39" y="3150"/>
                                  <a:pt x="50" y="3162"/>
                                  <a:pt x="50" y="3175"/>
                                </a:cubicBezTo>
                                <a:close/>
                                <a:moveTo>
                                  <a:pt x="50" y="3525"/>
                                </a:moveTo>
                                <a:lnTo>
                                  <a:pt x="50" y="3675"/>
                                </a:lnTo>
                                <a:cubicBezTo>
                                  <a:pt x="50" y="3689"/>
                                  <a:pt x="39" y="3700"/>
                                  <a:pt x="25" y="3700"/>
                                </a:cubicBezTo>
                                <a:cubicBezTo>
                                  <a:pt x="11" y="3700"/>
                                  <a:pt x="0" y="3689"/>
                                  <a:pt x="0" y="3675"/>
                                </a:cubicBezTo>
                                <a:lnTo>
                                  <a:pt x="0" y="3525"/>
                                </a:lnTo>
                                <a:cubicBezTo>
                                  <a:pt x="0" y="3512"/>
                                  <a:pt x="11" y="3500"/>
                                  <a:pt x="25" y="3500"/>
                                </a:cubicBezTo>
                                <a:cubicBezTo>
                                  <a:pt x="39" y="3500"/>
                                  <a:pt x="50" y="3512"/>
                                  <a:pt x="50" y="3525"/>
                                </a:cubicBezTo>
                                <a:close/>
                                <a:moveTo>
                                  <a:pt x="50" y="3875"/>
                                </a:moveTo>
                                <a:lnTo>
                                  <a:pt x="50" y="4025"/>
                                </a:lnTo>
                                <a:cubicBezTo>
                                  <a:pt x="50" y="4039"/>
                                  <a:pt x="39" y="4050"/>
                                  <a:pt x="25" y="4050"/>
                                </a:cubicBezTo>
                                <a:cubicBezTo>
                                  <a:pt x="11" y="4050"/>
                                  <a:pt x="0" y="4039"/>
                                  <a:pt x="0" y="4025"/>
                                </a:cubicBezTo>
                                <a:lnTo>
                                  <a:pt x="0" y="3875"/>
                                </a:lnTo>
                                <a:cubicBezTo>
                                  <a:pt x="0" y="3862"/>
                                  <a:pt x="11" y="3850"/>
                                  <a:pt x="25" y="3850"/>
                                </a:cubicBezTo>
                                <a:cubicBezTo>
                                  <a:pt x="39" y="3850"/>
                                  <a:pt x="50" y="3862"/>
                                  <a:pt x="50" y="3875"/>
                                </a:cubicBezTo>
                                <a:close/>
                                <a:moveTo>
                                  <a:pt x="50" y="4225"/>
                                </a:moveTo>
                                <a:lnTo>
                                  <a:pt x="50" y="4375"/>
                                </a:lnTo>
                                <a:cubicBezTo>
                                  <a:pt x="50" y="4389"/>
                                  <a:pt x="39" y="4400"/>
                                  <a:pt x="25" y="4400"/>
                                </a:cubicBezTo>
                                <a:cubicBezTo>
                                  <a:pt x="11" y="4400"/>
                                  <a:pt x="0" y="4389"/>
                                  <a:pt x="0" y="4375"/>
                                </a:cubicBezTo>
                                <a:lnTo>
                                  <a:pt x="0" y="4225"/>
                                </a:lnTo>
                                <a:cubicBezTo>
                                  <a:pt x="0" y="4212"/>
                                  <a:pt x="11" y="4200"/>
                                  <a:pt x="25" y="4200"/>
                                </a:cubicBezTo>
                                <a:cubicBezTo>
                                  <a:pt x="39" y="4200"/>
                                  <a:pt x="50" y="4212"/>
                                  <a:pt x="50" y="4225"/>
                                </a:cubicBezTo>
                                <a:close/>
                                <a:moveTo>
                                  <a:pt x="50" y="4575"/>
                                </a:moveTo>
                                <a:lnTo>
                                  <a:pt x="50" y="4725"/>
                                </a:lnTo>
                                <a:cubicBezTo>
                                  <a:pt x="50" y="4739"/>
                                  <a:pt x="39" y="4750"/>
                                  <a:pt x="25" y="4750"/>
                                </a:cubicBezTo>
                                <a:cubicBezTo>
                                  <a:pt x="11" y="4750"/>
                                  <a:pt x="0" y="4739"/>
                                  <a:pt x="0" y="4725"/>
                                </a:cubicBezTo>
                                <a:lnTo>
                                  <a:pt x="0" y="4575"/>
                                </a:lnTo>
                                <a:cubicBezTo>
                                  <a:pt x="0" y="4562"/>
                                  <a:pt x="11" y="4550"/>
                                  <a:pt x="25" y="4550"/>
                                </a:cubicBezTo>
                                <a:cubicBezTo>
                                  <a:pt x="39" y="4550"/>
                                  <a:pt x="50" y="4562"/>
                                  <a:pt x="50" y="4575"/>
                                </a:cubicBezTo>
                                <a:close/>
                                <a:moveTo>
                                  <a:pt x="50" y="4925"/>
                                </a:moveTo>
                                <a:lnTo>
                                  <a:pt x="50" y="5075"/>
                                </a:lnTo>
                                <a:cubicBezTo>
                                  <a:pt x="50" y="5089"/>
                                  <a:pt x="39" y="5100"/>
                                  <a:pt x="25" y="5100"/>
                                </a:cubicBezTo>
                                <a:cubicBezTo>
                                  <a:pt x="11" y="5100"/>
                                  <a:pt x="0" y="5089"/>
                                  <a:pt x="0" y="5075"/>
                                </a:cubicBezTo>
                                <a:lnTo>
                                  <a:pt x="0" y="4925"/>
                                </a:lnTo>
                                <a:cubicBezTo>
                                  <a:pt x="0" y="4912"/>
                                  <a:pt x="11" y="4900"/>
                                  <a:pt x="25" y="4900"/>
                                </a:cubicBezTo>
                                <a:cubicBezTo>
                                  <a:pt x="39" y="4900"/>
                                  <a:pt x="50" y="4912"/>
                                  <a:pt x="50" y="4925"/>
                                </a:cubicBezTo>
                                <a:close/>
                                <a:moveTo>
                                  <a:pt x="50" y="5275"/>
                                </a:moveTo>
                                <a:lnTo>
                                  <a:pt x="50" y="5425"/>
                                </a:lnTo>
                                <a:cubicBezTo>
                                  <a:pt x="50" y="5439"/>
                                  <a:pt x="39" y="5450"/>
                                  <a:pt x="25" y="5450"/>
                                </a:cubicBezTo>
                                <a:cubicBezTo>
                                  <a:pt x="11" y="5450"/>
                                  <a:pt x="0" y="5439"/>
                                  <a:pt x="0" y="5425"/>
                                </a:cubicBezTo>
                                <a:lnTo>
                                  <a:pt x="0" y="5275"/>
                                </a:lnTo>
                                <a:cubicBezTo>
                                  <a:pt x="0" y="5262"/>
                                  <a:pt x="11" y="5250"/>
                                  <a:pt x="25" y="5250"/>
                                </a:cubicBezTo>
                                <a:cubicBezTo>
                                  <a:pt x="39" y="5250"/>
                                  <a:pt x="50" y="5262"/>
                                  <a:pt x="50" y="5275"/>
                                </a:cubicBezTo>
                                <a:close/>
                                <a:moveTo>
                                  <a:pt x="50" y="5625"/>
                                </a:moveTo>
                                <a:lnTo>
                                  <a:pt x="50" y="5775"/>
                                </a:lnTo>
                                <a:cubicBezTo>
                                  <a:pt x="50" y="5789"/>
                                  <a:pt x="39" y="5800"/>
                                  <a:pt x="25" y="5800"/>
                                </a:cubicBezTo>
                                <a:cubicBezTo>
                                  <a:pt x="11" y="5800"/>
                                  <a:pt x="0" y="5789"/>
                                  <a:pt x="0" y="5775"/>
                                </a:cubicBezTo>
                                <a:lnTo>
                                  <a:pt x="0" y="5625"/>
                                </a:lnTo>
                                <a:cubicBezTo>
                                  <a:pt x="0" y="5612"/>
                                  <a:pt x="11" y="5600"/>
                                  <a:pt x="25" y="5600"/>
                                </a:cubicBezTo>
                                <a:cubicBezTo>
                                  <a:pt x="39" y="5600"/>
                                  <a:pt x="50" y="5612"/>
                                  <a:pt x="50" y="5625"/>
                                </a:cubicBezTo>
                                <a:close/>
                                <a:moveTo>
                                  <a:pt x="50" y="5975"/>
                                </a:moveTo>
                                <a:lnTo>
                                  <a:pt x="50" y="6125"/>
                                </a:lnTo>
                                <a:cubicBezTo>
                                  <a:pt x="50" y="6139"/>
                                  <a:pt x="39" y="6150"/>
                                  <a:pt x="25" y="6150"/>
                                </a:cubicBezTo>
                                <a:cubicBezTo>
                                  <a:pt x="11" y="6150"/>
                                  <a:pt x="0" y="6139"/>
                                  <a:pt x="0" y="6125"/>
                                </a:cubicBezTo>
                                <a:lnTo>
                                  <a:pt x="0" y="5975"/>
                                </a:lnTo>
                                <a:cubicBezTo>
                                  <a:pt x="0" y="5962"/>
                                  <a:pt x="11" y="5950"/>
                                  <a:pt x="25" y="5950"/>
                                </a:cubicBezTo>
                                <a:cubicBezTo>
                                  <a:pt x="39" y="5950"/>
                                  <a:pt x="50" y="5962"/>
                                  <a:pt x="50" y="5975"/>
                                </a:cubicBezTo>
                                <a:close/>
                                <a:moveTo>
                                  <a:pt x="50" y="6325"/>
                                </a:moveTo>
                                <a:lnTo>
                                  <a:pt x="50" y="6475"/>
                                </a:lnTo>
                                <a:cubicBezTo>
                                  <a:pt x="50" y="6489"/>
                                  <a:pt x="39" y="6500"/>
                                  <a:pt x="25" y="6500"/>
                                </a:cubicBezTo>
                                <a:cubicBezTo>
                                  <a:pt x="11" y="6500"/>
                                  <a:pt x="0" y="6489"/>
                                  <a:pt x="0" y="6475"/>
                                </a:cubicBezTo>
                                <a:lnTo>
                                  <a:pt x="0" y="6325"/>
                                </a:lnTo>
                                <a:cubicBezTo>
                                  <a:pt x="0" y="6312"/>
                                  <a:pt x="11" y="6300"/>
                                  <a:pt x="25" y="6300"/>
                                </a:cubicBezTo>
                                <a:cubicBezTo>
                                  <a:pt x="39" y="6300"/>
                                  <a:pt x="50" y="6312"/>
                                  <a:pt x="50" y="6325"/>
                                </a:cubicBezTo>
                                <a:close/>
                                <a:moveTo>
                                  <a:pt x="50" y="6675"/>
                                </a:moveTo>
                                <a:lnTo>
                                  <a:pt x="50" y="6825"/>
                                </a:lnTo>
                                <a:cubicBezTo>
                                  <a:pt x="50" y="6839"/>
                                  <a:pt x="39" y="6850"/>
                                  <a:pt x="25" y="6850"/>
                                </a:cubicBezTo>
                                <a:cubicBezTo>
                                  <a:pt x="11" y="6850"/>
                                  <a:pt x="0" y="6839"/>
                                  <a:pt x="0" y="6825"/>
                                </a:cubicBezTo>
                                <a:lnTo>
                                  <a:pt x="0" y="6675"/>
                                </a:lnTo>
                                <a:cubicBezTo>
                                  <a:pt x="0" y="6662"/>
                                  <a:pt x="11" y="6650"/>
                                  <a:pt x="25" y="6650"/>
                                </a:cubicBezTo>
                                <a:cubicBezTo>
                                  <a:pt x="39" y="6650"/>
                                  <a:pt x="50" y="6662"/>
                                  <a:pt x="50" y="6675"/>
                                </a:cubicBezTo>
                                <a:close/>
                                <a:moveTo>
                                  <a:pt x="50" y="7025"/>
                                </a:moveTo>
                                <a:lnTo>
                                  <a:pt x="50" y="7175"/>
                                </a:lnTo>
                                <a:cubicBezTo>
                                  <a:pt x="50" y="7189"/>
                                  <a:pt x="39" y="7200"/>
                                  <a:pt x="25" y="7200"/>
                                </a:cubicBezTo>
                                <a:cubicBezTo>
                                  <a:pt x="11" y="7200"/>
                                  <a:pt x="0" y="7189"/>
                                  <a:pt x="0" y="7175"/>
                                </a:cubicBezTo>
                                <a:lnTo>
                                  <a:pt x="0" y="7025"/>
                                </a:lnTo>
                                <a:cubicBezTo>
                                  <a:pt x="0" y="7012"/>
                                  <a:pt x="11" y="7000"/>
                                  <a:pt x="25" y="7000"/>
                                </a:cubicBezTo>
                                <a:cubicBezTo>
                                  <a:pt x="39" y="7000"/>
                                  <a:pt x="50" y="7012"/>
                                  <a:pt x="50" y="7025"/>
                                </a:cubicBezTo>
                                <a:close/>
                                <a:moveTo>
                                  <a:pt x="50" y="7375"/>
                                </a:moveTo>
                                <a:lnTo>
                                  <a:pt x="50" y="7525"/>
                                </a:lnTo>
                                <a:cubicBezTo>
                                  <a:pt x="50" y="7539"/>
                                  <a:pt x="39" y="7550"/>
                                  <a:pt x="25" y="7550"/>
                                </a:cubicBezTo>
                                <a:cubicBezTo>
                                  <a:pt x="11" y="7550"/>
                                  <a:pt x="0" y="7539"/>
                                  <a:pt x="0" y="7525"/>
                                </a:cubicBezTo>
                                <a:lnTo>
                                  <a:pt x="0" y="7375"/>
                                </a:lnTo>
                                <a:cubicBezTo>
                                  <a:pt x="0" y="7362"/>
                                  <a:pt x="11" y="7350"/>
                                  <a:pt x="25" y="7350"/>
                                </a:cubicBezTo>
                                <a:cubicBezTo>
                                  <a:pt x="39" y="7350"/>
                                  <a:pt x="50" y="7362"/>
                                  <a:pt x="50" y="7375"/>
                                </a:cubicBezTo>
                                <a:close/>
                                <a:moveTo>
                                  <a:pt x="50" y="7725"/>
                                </a:moveTo>
                                <a:lnTo>
                                  <a:pt x="50" y="7875"/>
                                </a:lnTo>
                                <a:cubicBezTo>
                                  <a:pt x="50" y="7889"/>
                                  <a:pt x="39" y="7900"/>
                                  <a:pt x="25" y="7900"/>
                                </a:cubicBezTo>
                                <a:cubicBezTo>
                                  <a:pt x="11" y="7900"/>
                                  <a:pt x="0" y="7889"/>
                                  <a:pt x="0" y="7875"/>
                                </a:cubicBezTo>
                                <a:lnTo>
                                  <a:pt x="0" y="7725"/>
                                </a:lnTo>
                                <a:cubicBezTo>
                                  <a:pt x="0" y="7712"/>
                                  <a:pt x="11" y="7700"/>
                                  <a:pt x="25" y="7700"/>
                                </a:cubicBezTo>
                                <a:cubicBezTo>
                                  <a:pt x="39" y="7700"/>
                                  <a:pt x="50" y="7712"/>
                                  <a:pt x="50" y="7725"/>
                                </a:cubicBezTo>
                                <a:close/>
                                <a:moveTo>
                                  <a:pt x="50" y="8075"/>
                                </a:moveTo>
                                <a:lnTo>
                                  <a:pt x="50" y="8225"/>
                                </a:lnTo>
                                <a:cubicBezTo>
                                  <a:pt x="50" y="8239"/>
                                  <a:pt x="39" y="8250"/>
                                  <a:pt x="25" y="8250"/>
                                </a:cubicBezTo>
                                <a:cubicBezTo>
                                  <a:pt x="11" y="8250"/>
                                  <a:pt x="0" y="8239"/>
                                  <a:pt x="0" y="8225"/>
                                </a:cubicBezTo>
                                <a:lnTo>
                                  <a:pt x="0" y="8075"/>
                                </a:lnTo>
                                <a:cubicBezTo>
                                  <a:pt x="0" y="8062"/>
                                  <a:pt x="11" y="8050"/>
                                  <a:pt x="25" y="8050"/>
                                </a:cubicBezTo>
                                <a:cubicBezTo>
                                  <a:pt x="39" y="8050"/>
                                  <a:pt x="50" y="8062"/>
                                  <a:pt x="50" y="8075"/>
                                </a:cubicBezTo>
                                <a:close/>
                                <a:moveTo>
                                  <a:pt x="50" y="8425"/>
                                </a:moveTo>
                                <a:lnTo>
                                  <a:pt x="50" y="8575"/>
                                </a:lnTo>
                                <a:cubicBezTo>
                                  <a:pt x="50" y="8589"/>
                                  <a:pt x="39" y="8600"/>
                                  <a:pt x="25" y="8600"/>
                                </a:cubicBezTo>
                                <a:cubicBezTo>
                                  <a:pt x="11" y="8600"/>
                                  <a:pt x="0" y="8589"/>
                                  <a:pt x="0" y="8575"/>
                                </a:cubicBezTo>
                                <a:lnTo>
                                  <a:pt x="0" y="8425"/>
                                </a:lnTo>
                                <a:cubicBezTo>
                                  <a:pt x="0" y="8412"/>
                                  <a:pt x="11" y="8400"/>
                                  <a:pt x="25" y="8400"/>
                                </a:cubicBezTo>
                                <a:cubicBezTo>
                                  <a:pt x="39" y="8400"/>
                                  <a:pt x="50" y="8412"/>
                                  <a:pt x="50" y="8425"/>
                                </a:cubicBezTo>
                                <a:close/>
                                <a:moveTo>
                                  <a:pt x="50" y="8775"/>
                                </a:moveTo>
                                <a:lnTo>
                                  <a:pt x="50" y="8925"/>
                                </a:lnTo>
                                <a:cubicBezTo>
                                  <a:pt x="50" y="8939"/>
                                  <a:pt x="39" y="8950"/>
                                  <a:pt x="25" y="8950"/>
                                </a:cubicBezTo>
                                <a:cubicBezTo>
                                  <a:pt x="11" y="8950"/>
                                  <a:pt x="0" y="8939"/>
                                  <a:pt x="0" y="8925"/>
                                </a:cubicBezTo>
                                <a:lnTo>
                                  <a:pt x="0" y="8775"/>
                                </a:lnTo>
                                <a:cubicBezTo>
                                  <a:pt x="0" y="8762"/>
                                  <a:pt x="11" y="8750"/>
                                  <a:pt x="25" y="8750"/>
                                </a:cubicBezTo>
                                <a:cubicBezTo>
                                  <a:pt x="39" y="8750"/>
                                  <a:pt x="50" y="8762"/>
                                  <a:pt x="50" y="8775"/>
                                </a:cubicBezTo>
                                <a:close/>
                                <a:moveTo>
                                  <a:pt x="50" y="9125"/>
                                </a:moveTo>
                                <a:lnTo>
                                  <a:pt x="50" y="9275"/>
                                </a:lnTo>
                                <a:cubicBezTo>
                                  <a:pt x="50" y="9289"/>
                                  <a:pt x="39" y="9300"/>
                                  <a:pt x="25" y="9300"/>
                                </a:cubicBezTo>
                                <a:cubicBezTo>
                                  <a:pt x="11" y="9300"/>
                                  <a:pt x="0" y="9289"/>
                                  <a:pt x="0" y="9275"/>
                                </a:cubicBezTo>
                                <a:lnTo>
                                  <a:pt x="0" y="9125"/>
                                </a:lnTo>
                                <a:cubicBezTo>
                                  <a:pt x="0" y="9112"/>
                                  <a:pt x="11" y="9100"/>
                                  <a:pt x="25" y="9100"/>
                                </a:cubicBezTo>
                                <a:cubicBezTo>
                                  <a:pt x="39" y="9100"/>
                                  <a:pt x="50" y="9112"/>
                                  <a:pt x="50" y="9125"/>
                                </a:cubicBezTo>
                                <a:close/>
                                <a:moveTo>
                                  <a:pt x="50" y="9475"/>
                                </a:moveTo>
                                <a:lnTo>
                                  <a:pt x="50" y="9625"/>
                                </a:lnTo>
                                <a:cubicBezTo>
                                  <a:pt x="50" y="9639"/>
                                  <a:pt x="39" y="9650"/>
                                  <a:pt x="25" y="9650"/>
                                </a:cubicBezTo>
                                <a:cubicBezTo>
                                  <a:pt x="11" y="9650"/>
                                  <a:pt x="0" y="9639"/>
                                  <a:pt x="0" y="9625"/>
                                </a:cubicBezTo>
                                <a:lnTo>
                                  <a:pt x="0" y="9475"/>
                                </a:lnTo>
                                <a:cubicBezTo>
                                  <a:pt x="0" y="9462"/>
                                  <a:pt x="11" y="9450"/>
                                  <a:pt x="25" y="9450"/>
                                </a:cubicBezTo>
                                <a:cubicBezTo>
                                  <a:pt x="39" y="9450"/>
                                  <a:pt x="50" y="9462"/>
                                  <a:pt x="50" y="9475"/>
                                </a:cubicBezTo>
                                <a:close/>
                                <a:moveTo>
                                  <a:pt x="50" y="9825"/>
                                </a:moveTo>
                                <a:lnTo>
                                  <a:pt x="50" y="9975"/>
                                </a:lnTo>
                                <a:cubicBezTo>
                                  <a:pt x="50" y="9989"/>
                                  <a:pt x="39" y="10000"/>
                                  <a:pt x="25" y="10000"/>
                                </a:cubicBezTo>
                                <a:cubicBezTo>
                                  <a:pt x="11" y="10000"/>
                                  <a:pt x="0" y="9989"/>
                                  <a:pt x="0" y="9975"/>
                                </a:cubicBezTo>
                                <a:lnTo>
                                  <a:pt x="0" y="9825"/>
                                </a:lnTo>
                                <a:cubicBezTo>
                                  <a:pt x="0" y="9812"/>
                                  <a:pt x="11" y="9800"/>
                                  <a:pt x="25" y="9800"/>
                                </a:cubicBezTo>
                                <a:cubicBezTo>
                                  <a:pt x="39" y="9800"/>
                                  <a:pt x="50" y="9812"/>
                                  <a:pt x="50" y="9825"/>
                                </a:cubicBezTo>
                                <a:close/>
                                <a:moveTo>
                                  <a:pt x="50" y="10175"/>
                                </a:moveTo>
                                <a:lnTo>
                                  <a:pt x="50" y="10325"/>
                                </a:lnTo>
                                <a:cubicBezTo>
                                  <a:pt x="50" y="10339"/>
                                  <a:pt x="39" y="10350"/>
                                  <a:pt x="25" y="10350"/>
                                </a:cubicBezTo>
                                <a:cubicBezTo>
                                  <a:pt x="11" y="10350"/>
                                  <a:pt x="0" y="10339"/>
                                  <a:pt x="0" y="10325"/>
                                </a:cubicBezTo>
                                <a:lnTo>
                                  <a:pt x="0" y="10175"/>
                                </a:lnTo>
                                <a:cubicBezTo>
                                  <a:pt x="0" y="10162"/>
                                  <a:pt x="11" y="10150"/>
                                  <a:pt x="25" y="10150"/>
                                </a:cubicBezTo>
                                <a:cubicBezTo>
                                  <a:pt x="39" y="10150"/>
                                  <a:pt x="50" y="10162"/>
                                  <a:pt x="50" y="10175"/>
                                </a:cubicBezTo>
                                <a:close/>
                                <a:moveTo>
                                  <a:pt x="50" y="10525"/>
                                </a:moveTo>
                                <a:lnTo>
                                  <a:pt x="50" y="10609"/>
                                </a:lnTo>
                                <a:cubicBezTo>
                                  <a:pt x="50" y="10623"/>
                                  <a:pt x="39" y="10634"/>
                                  <a:pt x="25" y="10634"/>
                                </a:cubicBezTo>
                                <a:cubicBezTo>
                                  <a:pt x="11" y="10634"/>
                                  <a:pt x="0" y="10623"/>
                                  <a:pt x="0" y="10609"/>
                                </a:cubicBezTo>
                                <a:lnTo>
                                  <a:pt x="0" y="10525"/>
                                </a:lnTo>
                                <a:cubicBezTo>
                                  <a:pt x="0" y="10512"/>
                                  <a:pt x="11" y="10500"/>
                                  <a:pt x="25" y="10500"/>
                                </a:cubicBezTo>
                                <a:cubicBezTo>
                                  <a:pt x="39" y="10500"/>
                                  <a:pt x="50" y="10512"/>
                                  <a:pt x="50" y="10525"/>
                                </a:cubicBezTo>
                                <a:close/>
                              </a:path>
                            </a:pathLst>
                          </a:custGeom>
                          <a:solidFill>
                            <a:srgbClr val="000000"/>
                          </a:solidFill>
                          <a:ln w="720">
                            <a:solidFill>
                              <a:srgbClr val="000000"/>
                            </a:solidFill>
                            <a:bevel/>
                          </a:ln>
                        </wps:spPr>
                        <wps:style>
                          <a:lnRef idx="0"/>
                          <a:fillRef idx="0"/>
                          <a:effectRef idx="0"/>
                          <a:fontRef idx="minor"/>
                        </wps:style>
                        <wps:bodyPr/>
                      </wps:wsp>
                      <wps:wsp>
                        <wps:cNvSpPr/>
                        <wps:spPr>
                          <a:xfrm>
                            <a:off x="907920" y="1157040"/>
                            <a:ext cx="4149720" cy="730080"/>
                          </a:xfrm>
                          <a:custGeom>
                            <a:avLst/>
                            <a:gdLst/>
                            <a:ahLst/>
                            <a:rect l="l" t="t" r="r" b="b"/>
                            <a:pathLst>
                              <a:path w="6535" h="1150">
                                <a:moveTo>
                                  <a:pt x="0" y="1"/>
                                </a:moveTo>
                                <a:cubicBezTo>
                                  <a:pt x="140" y="1"/>
                                  <a:pt x="279" y="1"/>
                                  <a:pt x="279" y="1"/>
                                </a:cubicBezTo>
                                <a:lnTo>
                                  <a:pt x="285" y="1140"/>
                                </a:lnTo>
                                <a:lnTo>
                                  <a:pt x="2545" y="1140"/>
                                </a:lnTo>
                                <a:lnTo>
                                  <a:pt x="2535" y="0"/>
                                </a:lnTo>
                                <a:lnTo>
                                  <a:pt x="3125" y="0"/>
                                </a:lnTo>
                                <a:lnTo>
                                  <a:pt x="3125" y="1140"/>
                                </a:lnTo>
                                <a:lnTo>
                                  <a:pt x="5385" y="1140"/>
                                </a:lnTo>
                                <a:lnTo>
                                  <a:pt x="5385" y="0"/>
                                </a:lnTo>
                                <a:lnTo>
                                  <a:pt x="5955" y="10"/>
                                </a:lnTo>
                                <a:lnTo>
                                  <a:pt x="5955" y="1150"/>
                                </a:lnTo>
                                <a:lnTo>
                                  <a:pt x="6535" y="1150"/>
                                </a:lnTo>
                              </a:path>
                            </a:pathLst>
                          </a:custGeom>
                          <a:noFill/>
                          <a:ln w="23400">
                            <a:solidFill>
                              <a:srgbClr val="3366ff"/>
                            </a:solidFill>
                            <a:prstDash val="dash"/>
                            <a:round/>
                          </a:ln>
                        </wps:spPr>
                        <wps:style>
                          <a:lnRef idx="0"/>
                          <a:fillRef idx="0"/>
                          <a:effectRef idx="0"/>
                          <a:fontRef idx="minor"/>
                        </wps:style>
                        <wps:bodyPr/>
                      </wps:wsp>
                      <wps:wsp>
                        <wps:cNvSpPr/>
                        <wps:spPr>
                          <a:xfrm>
                            <a:off x="907920" y="1144440"/>
                            <a:ext cx="4143240" cy="736560"/>
                          </a:xfrm>
                          <a:custGeom>
                            <a:avLst/>
                            <a:gdLst/>
                            <a:ahLst/>
                            <a:rect l="l" t="t" r="r" b="b"/>
                            <a:pathLst>
                              <a:path w="6525" h="1160">
                                <a:moveTo>
                                  <a:pt x="0" y="1"/>
                                </a:moveTo>
                                <a:cubicBezTo>
                                  <a:pt x="140" y="1"/>
                                  <a:pt x="279" y="1"/>
                                  <a:pt x="279" y="1"/>
                                </a:cubicBezTo>
                                <a:lnTo>
                                  <a:pt x="555" y="1160"/>
                                </a:lnTo>
                                <a:lnTo>
                                  <a:pt x="2545" y="1160"/>
                                </a:lnTo>
                                <a:lnTo>
                                  <a:pt x="2835" y="0"/>
                                </a:lnTo>
                                <a:lnTo>
                                  <a:pt x="3145" y="0"/>
                                </a:lnTo>
                                <a:lnTo>
                                  <a:pt x="3395" y="1150"/>
                                </a:lnTo>
                                <a:lnTo>
                                  <a:pt x="5385" y="1160"/>
                                </a:lnTo>
                                <a:lnTo>
                                  <a:pt x="5665" y="10"/>
                                </a:lnTo>
                                <a:lnTo>
                                  <a:pt x="5955" y="10"/>
                                </a:lnTo>
                                <a:lnTo>
                                  <a:pt x="6235" y="1150"/>
                                </a:lnTo>
                                <a:lnTo>
                                  <a:pt x="6525" y="1160"/>
                                </a:lnTo>
                              </a:path>
                            </a:pathLst>
                          </a:custGeom>
                          <a:noFill/>
                          <a:ln w="23400">
                            <a:solidFill>
                              <a:srgbClr val="ff0000"/>
                            </a:solidFill>
                            <a:round/>
                          </a:ln>
                        </wps:spPr>
                        <wps:style>
                          <a:lnRef idx="0"/>
                          <a:fillRef idx="0"/>
                          <a:effectRef idx="0"/>
                          <a:fontRef idx="minor"/>
                        </wps:style>
                        <wps:bodyPr/>
                      </wps:wsp>
                      <wpg:grpSp>
                        <wpg:cNvGrpSpPr/>
                        <wpg:grpSpPr>
                          <a:xfrm>
                            <a:off x="4522320" y="786240"/>
                            <a:ext cx="177120" cy="88920"/>
                          </a:xfrm>
                        </wpg:grpSpPr>
                        <wps:wsp>
                          <wps:cNvSpPr/>
                          <wps:spPr>
                            <a:xfrm>
                              <a:off x="0" y="0"/>
                              <a:ext cx="177120" cy="88920"/>
                            </a:xfrm>
                            <a:prstGeom prst="rect">
                              <a:avLst/>
                            </a:prstGeom>
                            <a:solidFill>
                              <a:srgbClr val="bbe0e3"/>
                            </a:solidFill>
                            <a:ln w="0">
                              <a:noFill/>
                            </a:ln>
                          </wps:spPr>
                          <wps:style>
                            <a:lnRef idx="0"/>
                            <a:fillRef idx="0"/>
                            <a:effectRef idx="0"/>
                            <a:fontRef idx="minor"/>
                          </wps:style>
                          <wps:bodyPr/>
                        </wps:wsp>
                        <wps:wsp>
                          <wps:cNvSpPr/>
                          <wps:spPr>
                            <a:xfrm>
                              <a:off x="0" y="0"/>
                              <a:ext cx="177120" cy="88920"/>
                            </a:xfrm>
                            <a:prstGeom prst="rect">
                              <a:avLst/>
                            </a:prstGeom>
                            <a:noFill/>
                            <a:ln cap="rnd" w="5760">
                              <a:solidFill>
                                <a:srgbClr val="000000"/>
                              </a:solidFill>
                              <a:miter/>
                            </a:ln>
                          </wps:spPr>
                          <wps:style>
                            <a:lnRef idx="0"/>
                            <a:fillRef idx="0"/>
                            <a:effectRef idx="0"/>
                            <a:fontRef idx="minor"/>
                          </wps:style>
                          <wps:bodyPr/>
                        </wps:wsp>
                      </wpg:grpSp>
                      <wps:wsp>
                        <wps:cNvSpPr txBox="1"/>
                        <wps:spPr>
                          <a:xfrm>
                            <a:off x="4651920" y="2319480"/>
                            <a:ext cx="572760" cy="26028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time [TTI]</w:t>
                              </w:r>
                            </w:p>
                          </w:txbxContent>
                        </wps:txbx>
                        <wps:bodyPr wrap="square" lIns="0" rIns="0" tIns="0" bIns="0" anchor="t">
                          <a:noAutofit/>
                        </wps:bodyPr>
                      </wps:wsp>
                      <wps:wsp>
                        <wps:cNvSpPr txBox="1"/>
                        <wps:spPr>
                          <a:xfrm>
                            <a:off x="65880" y="1747440"/>
                            <a:ext cx="607680" cy="52056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000000"/>
                                  <w:lang w:val="en-GB" w:bidi="ar-SA"/>
                                </w:rPr>
                                <w:t>Reduced</w:t>
                              </w:r>
                            </w:p>
                            <w:p>
                              <w:pPr>
                                <w:overflowPunct w:val="false"/>
                                <w:bidi w:val="0"/>
                                <w:spacing w:before="0" w:after="180"/>
                                <w:rPr/>
                              </w:pPr>
                              <w:r>
                                <w:rPr>
                                  <w:kern w:val="2"/>
                                  <w:sz w:val="20"/>
                                  <w:b/>
                                  <w:i/>
                                  <w:szCs w:val="20"/>
                                  <w:bCs/>
                                  <w:iCs/>
                                  <w:rFonts w:ascii="Arial" w:hAnsi="Arial" w:eastAsia="Times New Roman" w:cs="Arial"/>
                                  <w:color w:val="000000"/>
                                  <w:lang w:val="en-GB" w:bidi="ar-SA"/>
                                </w:rPr>
                                <w:t>SIR target</w:t>
                              </w:r>
                            </w:p>
                          </w:txbxContent>
                        </wps:txbx>
                        <wps:bodyPr wrap="square" lIns="0" rIns="0" tIns="0" bIns="0" anchor="t">
                          <a:noAutofit/>
                        </wps:bodyPr>
                      </wps:wsp>
                      <wps:wsp>
                        <wps:cNvSpPr txBox="1"/>
                        <wps:spPr>
                          <a:xfrm>
                            <a:off x="3373920" y="1183680"/>
                            <a:ext cx="375120" cy="567720"/>
                          </a:xfrm>
                          <a:prstGeom prst="rect">
                            <a:avLst/>
                          </a:prstGeom>
                          <a:noFill/>
                          <a:ln w="0">
                            <a:noFill/>
                          </a:ln>
                        </wps:spPr>
                        <wps:txbx>
                          <w:txbxContent>
                            <w:p>
                              <w:pPr>
                                <w:overflowPunct w:val="false"/>
                                <w:bidi w:val="0"/>
                                <w:spacing w:before="0" w:after="180"/>
                                <w:rPr/>
                              </w:pPr>
                              <w:r>
                                <w:rPr>
                                  <w:kern w:val="2"/>
                                  <w:sz w:val="20"/>
                                  <w:b/>
                                  <w:i/>
                                  <w:szCs w:val="20"/>
                                  <w:bCs/>
                                  <w:iCs/>
                                  <w:rFonts w:ascii="Arial" w:hAnsi="Arial" w:eastAsia="Times New Roman" w:cs="Arial"/>
                                  <w:color w:val="FF0000"/>
                                  <w:lang w:val="en-GB" w:bidi="ar-SA"/>
                                </w:rPr>
                                <w:t>actual</w:t>
                              </w:r>
                            </w:p>
                            <w:p>
                              <w:pPr>
                                <w:overflowPunct w:val="false"/>
                                <w:bidi w:val="0"/>
                                <w:spacing w:before="0" w:after="180"/>
                                <w:rPr/>
                              </w:pPr>
                              <w:r>
                                <w:rPr>
                                  <w:kern w:val="2"/>
                                  <w:sz w:val="20"/>
                                  <w:b/>
                                  <w:i/>
                                  <w:szCs w:val="20"/>
                                  <w:bCs/>
                                  <w:iCs/>
                                  <w:rFonts w:ascii="Arial" w:hAnsi="Arial" w:eastAsia="Times New Roman" w:cs="Arial"/>
                                  <w:color w:val="FF0000"/>
                                  <w:lang w:val="en-GB" w:bidi="ar-SA"/>
                                </w:rPr>
                                <w:t>SIR</w:t>
                              </w:r>
                            </w:p>
                            <w:p>
                              <w:pPr>
                                <w:overflowPunct w:val="false"/>
                                <w:bidi w:val="0"/>
                                <w:spacing w:before="0" w:after="180"/>
                                <w:rPr/>
                              </w:pPr>
                              <w:r>
                                <w:rPr>
                                  <w:kern w:val="2"/>
                                  <w:sz w:val="20"/>
                                  <w:b/>
                                  <w:i/>
                                  <w:szCs w:val="20"/>
                                  <w:bCs/>
                                  <w:iCs/>
                                  <w:rFonts w:ascii="Arial" w:hAnsi="Arial" w:eastAsia="Times New Roman" w:cs="Arial"/>
                                  <w:color w:val="FF0000"/>
                                  <w:lang w:val="en-GB" w:bidi="ar-SA"/>
                                </w:rPr>
                                <w:t>(ideal)</w:t>
                              </w:r>
                            </w:p>
                          </w:txbxContent>
                        </wps:txbx>
                        <wps:bodyPr wrap="square" lIns="0" rIns="0" tIns="0" bIns="0" anchor="t">
                          <a:noAutofit/>
                        </wps:bodyPr>
                      </wps:wsp>
                    </wpg:wgp>
                  </a:graphicData>
                </a:graphic>
              </wp:inline>
            </w:drawing>
          </mc:Choice>
          <mc:Fallback>
            <w:pict>
              <v:group id="shape_0" style="position:absolute;margin-left:0pt;margin-top:0pt;width:423.7pt;height:215.75pt" coordorigin="0,0" coordsize="8474,4315">
                <v:rect id="shape_0" stroked="f" o:allowincell="f" style="position:absolute;left:0;top:0;width:8473;height:4314;mso-wrap-style:none;v-text-anchor:middle;mso-position-horizontal-relative:char">
                  <v:fill o:detectmouseclick="t" on="false"/>
                  <v:stroke color="#3465a4" joinstyle="round" endcap="flat"/>
                  <w10:wrap type="none"/>
                </v:rect>
                <v:shape id="shape_0" stroked="f" o:allowincell="f" style="position:absolute;left:104;top:1567;width:956;height:819;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SIR target</w:t>
                        </w:r>
                      </w:p>
                      <w:p>
                        <w:pPr>
                          <w:overflowPunct w:val="false"/>
                          <w:bidi w:val="0"/>
                          <w:spacing w:before="0" w:after="180"/>
                          <w:rPr/>
                        </w:pPr>
                        <w:r>
                          <w:rPr>
                            <w:kern w:val="2"/>
                            <w:sz w:val="20"/>
                            <w:b/>
                            <w:i/>
                            <w:szCs w:val="20"/>
                            <w:bCs/>
                            <w:iCs/>
                            <w:rFonts w:ascii="Arial" w:hAnsi="Arial" w:eastAsia="Times New Roman" w:cs="Arial"/>
                            <w:color w:val="000000"/>
                            <w:lang w:val="en-GB" w:bidi="ar-SA"/>
                          </w:rPr>
                          <w:t>(for VoIP)</w:t>
                        </w:r>
                      </w:p>
                    </w:txbxContent>
                  </v:textbox>
                  <v:fill o:detectmouseclick="t" on="false"/>
                  <v:stroke color="#3465a4" joinstyle="round" endcap="flat"/>
                  <w10:wrap type="none"/>
                </v:shape>
                <v:shape id="shape_0" stroked="f" o:allowincell="f" style="position:absolute;left:3692;top:323;width:1134;height:409;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VoIP packet</w:t>
                        </w:r>
                      </w:p>
                    </w:txbxContent>
                  </v:textbox>
                  <v:fill o:detectmouseclick="t" on="false"/>
                  <v:stroke color="#3465a4" joinstyle="round" endcap="flat"/>
                  <w10:wrap type="none"/>
                </v:shape>
                <v:shape id="shape_0" coordsize="559,165" path="m559,18l62,141l57,124l554,0l559,18xm80,165l0,147l63,94l80,165xe" fillcolor="red" stroked="t" o:allowincell="f" style="position:absolute;left:4682;top:2188;width:558;height:164;mso-wrap-style:none;v-text-anchor:middle;mso-position-horizontal-relative:char">
                  <v:fill o:detectmouseclick="t" type="solid" color2="aqua"/>
                  <v:stroke color="red" weight="720" joinstyle="bevel" endcap="flat"/>
                  <w10:wrap type="none"/>
                </v:shape>
                <v:shape id="shape_0" coordsize="17221,25" path="m13,0l88,0c95,0,100,6,100,12c100,19,95,25,88,25l13,25c6,25,0,19,0,12c0,6,6,0,13,0xm188,0l263,0c270,0,275,6,275,12c275,19,270,25,263,25l188,25c181,25,175,19,175,12c175,6,181,0,188,0xm363,0l438,0c445,0,450,6,450,12c450,19,445,25,438,25l363,25c356,25,350,19,350,12c350,6,356,0,363,0xm538,0l613,0c620,0,625,6,625,12c625,19,620,25,613,25l538,25c531,25,525,19,525,12c525,6,531,0,538,0xm713,0l788,0c795,0,800,6,800,12c800,19,795,25,788,25l713,25c706,25,700,19,700,12c700,6,706,0,713,0xm888,0l963,0c970,0,975,6,975,12c975,19,970,25,963,25l888,25c881,25,875,19,875,12c875,6,881,0,888,0xm1063,0l1138,0c1145,0,1150,6,1150,12c1150,19,1145,25,1138,25l1063,25c1056,25,1050,19,1050,12c1050,6,1056,0,1063,0xm1238,0l1313,0c1320,0,1325,6,1325,12c1325,19,1320,25,1313,25l1238,25c1231,25,1225,19,1225,12c1225,6,1231,0,1238,0xm1413,0l1488,0c1495,0,1500,6,1500,12c1500,19,1495,25,1488,25l1413,25c1406,25,1400,19,1400,12c1400,6,1406,0,1413,0xm1588,0l1663,0c1670,0,1675,6,1675,12c1675,19,1670,25,1663,25l1588,25c1581,25,1575,19,1575,12c1575,6,1581,0,1588,0xm1763,0l1838,0c1845,0,1850,6,1850,12c1850,19,1845,25,1838,25l1763,25c1756,25,1750,19,1750,12c1750,6,1756,0,1763,0xm1938,0l2013,0c2020,0,2025,6,2025,12c2025,19,2020,25,2013,25l1938,25c1931,25,1925,19,1925,12c1925,6,1931,0,1938,0xm2113,0l2188,0c2195,0,2200,6,2200,12c2200,19,2195,25,2188,25l2113,25c2106,25,2100,19,2100,12c2100,6,2106,0,2113,0xm2288,0l2363,0c2370,0,2375,6,2375,12c2375,19,2370,25,2363,25l2288,25c2281,25,2275,19,2275,12c2275,6,2281,0,2288,0xm2463,0l2538,0c2545,0,2550,6,2550,12c2550,19,2545,25,2538,25l2463,25c2456,25,2450,19,2450,12c2450,6,2456,0,2463,0xm2638,0l2713,0c2720,0,2725,6,2725,12c2725,19,2720,25,2713,25l2638,25c2631,25,2625,19,2625,12c2625,6,2631,0,2638,0xm2813,0l2888,0c2895,0,2900,6,2900,12c2900,19,2895,25,2888,25l2813,25c2806,25,2800,19,2800,12c2800,6,2806,0,2813,0xm2988,0l3063,0c3070,0,3075,6,3075,12c3075,19,3070,25,3063,25l2988,25c2981,25,2975,19,2975,12c2975,6,2981,0,2988,0xm3163,0l3238,0c3245,0,3250,6,3250,12c3250,19,3245,25,3238,25l3163,25c3156,25,3150,19,3150,12c3150,6,3156,0,3163,0xm3338,0l3413,0c3420,0,3425,6,3425,12c3425,19,3420,25,3413,25l3338,25c3331,25,3325,19,3325,12c3325,6,3331,0,3338,0xm3513,0l3588,0c3595,0,3600,6,3600,12c3600,19,3595,25,3588,25l3513,25c3506,25,3500,19,3500,12c3500,6,3506,0,3513,0xm3688,0l3763,0c3770,0,3775,6,3775,12c3775,19,3770,25,3763,25l3688,25c3681,25,3675,19,3675,12c3675,6,3681,0,3688,0xm3863,0l3938,0c3945,0,3950,6,3950,12c3950,19,3945,25,3938,25l3863,25c3856,25,3850,19,3850,12c3850,6,3856,0,3863,0xm4038,0l4113,0c4120,0,4125,6,4125,12c4125,19,4120,25,4113,25l4038,25c4031,25,4025,19,4025,12c4025,6,4031,0,4038,0xm4213,0l4288,0c4295,0,4300,6,4300,12c4300,19,4295,25,4288,25l4213,25c4206,25,4200,19,4200,12c4200,6,4206,0,4213,0xm4388,0l4463,0c4470,0,4475,6,4475,12c4475,19,4470,25,4463,25l4388,25c4381,25,4375,19,4375,12c4375,6,4381,0,4388,0xm4563,0l4638,0c4645,0,4650,6,4650,12c4650,19,4645,25,4638,25l4563,25c4556,25,4550,19,4550,12c4550,6,4556,0,4563,0xm4738,0l4813,0c4820,0,4825,6,4825,12c4825,19,4820,25,4813,25l4738,25c4731,25,4725,19,4725,12c4725,6,4731,0,4738,0xm4913,0l4988,0c4995,0,5000,6,5000,12c5000,19,4995,25,4988,25l4913,25c4906,25,4900,19,4900,12c4900,6,4906,0,4913,0xm5088,0l5163,0c5170,0,5175,6,5175,12c5175,19,5170,25,5163,25l5088,25c5081,25,5075,19,5075,12c5075,6,5081,0,5088,0xm5263,0l5338,0c5345,0,5350,6,5350,12c5350,19,5345,25,5338,25l5263,25c5256,25,5250,19,5250,12c5250,6,5256,0,5263,0xm5438,0l5513,0c5520,0,5525,6,5525,12c5525,19,5520,25,5513,25l5438,25c5431,25,5425,19,5425,12c5425,6,5431,0,5438,0xm5613,0l5688,0c5695,0,5700,6,5700,12c5700,19,5695,25,5688,25l5613,25c5606,25,5600,19,5600,12c5600,6,5606,0,5613,0xm5788,0l5863,0c5870,0,5875,6,5875,12c5875,19,5870,25,5863,25l5788,25c5781,25,5775,19,5775,12c5775,6,5781,0,5788,0xm5963,0l6038,0c6045,0,6050,6,6050,12c6050,19,6045,25,6038,25l5963,25c5956,25,5950,19,5950,12c5950,6,5956,0,5963,0xm6138,0l6213,0c6220,0,6225,6,6225,12c6225,19,6220,25,6213,25l6138,25c6131,25,6125,19,6125,12c6125,6,6131,0,6138,0xm6313,0l6388,0c6395,0,6400,6,6400,12c6400,19,6395,25,6388,25l6313,25c6306,25,6300,19,6300,12c6300,6,6306,0,6313,0xm6488,0l6563,0c6570,0,6575,6,6575,12c6575,19,6570,25,6563,25l6488,25c6481,25,6475,19,6475,12c6475,6,6481,0,6488,0xm6663,0l6738,0c6745,0,6750,6,6750,12c6750,19,6745,25,6738,25l6663,25c6656,25,6650,19,6650,12c6650,6,6656,0,6663,0xm6838,0l6913,0c6920,0,6925,6,6925,12c6925,19,6920,25,6913,25l6838,25c6831,25,6825,19,6825,12c6825,6,6831,0,6838,0xm7013,0l7088,0c7095,0,7100,6,7100,12c7100,19,7095,25,7088,25l7013,25c7006,25,7000,19,7000,12c7000,6,7006,0,7013,0xm7188,0l7263,0c7270,0,7275,6,7275,12c7275,19,7270,25,7263,25l7188,25c7181,25,7175,19,7175,12c7175,6,7181,0,7188,0xm7363,0l7438,0c7445,0,7450,6,7450,12c7450,19,7445,25,7438,25l7363,25c7356,25,7350,19,7350,12c7350,6,7356,0,7363,0xm7538,0l7613,0c7620,0,7625,6,7625,12c7625,19,7620,25,7613,25l7538,25c7531,25,7525,19,7525,12c7525,6,7531,0,7538,0xm7713,0l7788,0c7795,0,7800,6,7800,12c7800,19,7795,25,7788,25l7713,25c7706,25,7700,19,7700,12c7700,6,7706,0,7713,0xm7888,0l7963,0c7970,0,7975,6,7975,12c7975,19,7970,25,7963,25l7888,25c7881,25,7875,19,7875,12c7875,6,7881,0,7888,0xm8063,0l8138,0c8145,0,8150,6,8150,12c8150,19,8145,25,8138,25l8063,25c8056,25,8050,19,8050,12c8050,6,8056,0,8063,0xm8238,0l8313,0c8320,0,8325,6,8325,12c8325,19,8320,25,8313,25l8238,25c8231,25,8225,19,8225,12c8225,6,8231,0,8238,0xm8413,0l8488,0c8495,0,8500,6,8500,12c8500,19,8495,25,8488,25l8413,25c8406,25,8400,19,8400,12c8400,6,8406,0,8413,0xm8588,0l8663,0c8670,0,8675,6,8675,12c8675,19,8670,25,8663,25l8588,25c8581,25,8575,19,8575,12c8575,6,8581,0,8588,0xm8763,0l8838,0c8845,0,8850,6,8850,12c8850,19,8845,25,8838,25l8763,25c8756,25,8750,19,8750,12c8750,6,8756,0,8763,0xm8938,0l9013,0c9020,0,9025,6,9025,12c9025,19,9020,25,9013,25l8938,25c8931,25,8925,19,8925,12c8925,6,8931,0,8938,0xm9113,0l9188,0c9195,0,9200,6,9200,12c9200,19,9195,25,9188,25l9113,25c9106,25,9100,19,9100,12c9100,6,9106,0,9113,0xm9288,0l9363,0c9370,0,9375,6,9375,12c9375,19,9370,25,9363,25l9288,25c9281,25,9275,19,9275,12c9275,6,9281,0,9288,0xm9463,0l9538,0c9545,0,9550,6,9550,12c9550,19,9545,25,9538,25l9463,25c9456,25,9450,19,9450,12c9450,6,9456,0,9463,0xm9638,0l9713,0c9720,0,9725,6,9725,12c9725,19,9720,25,9713,25l9638,25c9631,25,9625,19,9625,12c9625,6,9631,0,9638,0xm9813,0l9888,0c9895,0,9900,6,9900,12c9900,19,9895,25,9888,25l9813,25c9806,25,9800,19,9800,12c9800,6,9806,0,9813,0xm9988,0l10063,0c10070,0,10075,6,10075,12c10075,19,10070,25,10063,25l9988,25c9981,25,9975,19,9975,12c9975,6,9981,0,9988,0xm10163,0l10238,0c10245,0,10250,6,10250,12c10250,19,10245,25,10238,25l10163,25c10156,25,10150,19,10150,12c10150,6,10156,0,10163,0xm10338,0l10413,0c10420,0,10425,6,10425,12c10425,19,10420,25,10413,25l10338,25c10331,25,10325,19,10325,12c10325,6,10331,0,10338,0xm10513,0l10588,0c10595,0,10600,6,10600,12c10600,19,10595,25,10588,25l10513,25c10506,25,10500,19,10500,12c10500,6,10506,0,10513,0xm10688,0l10763,0c10770,0,10775,6,10775,12c10775,19,10770,25,10763,25l10688,25c10681,25,10675,19,10675,12c10675,6,10681,0,10688,0xm10863,0l10938,0c10945,0,10950,6,10950,12c10950,19,10945,25,10938,25l10863,25c10856,25,10850,19,10850,12c10850,6,10856,0,10863,0xm11038,0l11113,0c11120,0,11125,6,11125,12c11125,19,11120,25,11113,25l11038,25c11031,25,11025,19,11025,12c11025,6,11031,0,11038,0xm11213,0l11288,0c11295,0,11300,6,11300,12c11300,19,11295,25,11288,25l11213,25c11206,25,11200,19,11200,12c11200,6,11206,0,11213,0xm11388,0l11463,0c11470,0,11475,6,11475,12c11475,19,11470,25,11463,25l11388,25c11381,25,11375,19,11375,12c11375,6,11381,0,11388,0xm11563,0l11638,0c11645,0,11650,6,11650,12c11650,19,11645,25,11638,25l11563,25c11556,25,11550,19,11550,12c11550,6,11556,0,11563,0xm11738,0l11813,0c11820,0,11825,6,11825,12c11825,19,11820,25,11813,25l11738,25c11731,25,11725,19,11725,12c11725,6,11731,0,11738,0xm11913,0l11988,0c11995,0,12000,6,12000,12c12000,19,11995,25,11988,25l11913,25c11906,25,11900,19,11900,12c11900,6,11906,0,11913,0xm12088,0l12163,0c12170,0,12175,6,12175,12c12175,19,12170,25,12163,25l12088,25c12081,25,12075,19,12075,12c12075,6,12081,0,12088,0xm12263,0l12338,0c12345,0,12350,6,12350,12c12350,19,12345,25,12338,25l12263,25c12256,25,12250,19,12250,12c12250,6,12256,0,12263,0xm12438,0l12513,0c12520,0,12525,6,12525,12c12525,19,12520,25,12513,25l12438,25c12431,25,12425,19,12425,12c12425,6,12431,0,12438,0xm12613,0l12688,0c12695,0,12700,6,12700,12c12700,19,12695,25,12688,25l12613,25c12606,25,12600,19,12600,12c12600,6,12606,0,12613,0xm12788,0l12863,0c12870,0,12875,6,12875,12c12875,19,12870,25,12863,25l12788,25c12781,25,12775,19,12775,12c12775,6,12781,0,12788,0xm12963,0l13038,0c13045,0,13050,6,13050,12c13050,19,13045,25,13038,25l12963,25c12956,25,12950,19,12950,12c12950,6,12956,0,12963,0xm13138,0l13213,0c13220,0,13225,6,13225,12c13225,19,13220,25,13213,25l13138,25c13131,25,13125,19,13125,12c13125,6,13131,0,13138,0xm13313,0l13388,0c13395,0,13400,6,13400,12c13400,19,13395,25,13388,25l13313,25c13306,25,13300,19,13300,12c13300,6,13306,0,13313,0xm13488,0l13563,0c13570,0,13575,6,13575,12c13575,19,13570,25,13563,25l13488,25c13481,25,13475,19,13475,12c13475,6,13481,0,13488,0xm13663,0l13738,0c13745,0,13750,6,13750,12c13750,19,13745,25,13738,25l13663,25c13656,25,13650,19,13650,12c13650,6,13656,0,13663,0xm13838,0l13913,0c13920,0,13925,6,13925,12c13925,19,13920,25,13913,25l13838,25c13831,25,13825,19,13825,12c13825,6,13831,0,13838,0xm14013,0l14088,0c14095,0,14100,6,14100,12c14100,19,14095,25,14088,25l14013,25c14006,25,14000,19,14000,12c14000,6,14006,0,14013,0xm14188,0l14263,0c14270,0,14275,6,14275,12c14275,19,14270,25,14263,25l14188,25c14181,25,14175,19,14175,12c14175,6,14181,0,14188,0xm14363,0l14438,0c14445,0,14450,6,14450,12c14450,19,14445,25,14438,25l14363,25c14356,25,14350,19,14350,12c14350,6,14356,0,14363,0xm14538,0l14613,0c14620,0,14625,6,14625,12c14625,19,14620,25,14613,25l14538,25c14531,25,14525,19,14525,12c14525,6,14531,0,14538,0xm14713,0l14788,0c14795,0,14800,6,14800,12c14800,19,14795,25,14788,25l14713,25c14706,25,14700,19,14700,12c14700,6,14706,0,14713,0xm14888,0l14963,0c14970,0,14975,6,14975,12c14975,19,14970,25,14963,25l14888,25c14881,25,14875,19,14875,12c14875,6,14881,0,14888,0xm15063,0l15138,0c15145,0,15150,6,15150,12c15150,19,15145,25,15138,25l15063,25c15056,25,15050,19,15050,12c15050,6,15056,0,15063,0xm15238,0l15313,0c15320,0,15325,6,15325,12c15325,19,15320,25,15313,25l15238,25c15231,25,15225,19,15225,12c15225,6,15231,0,15238,0xm15413,0l15488,0c15495,0,15500,6,15500,12c15500,19,15495,25,15488,25l15413,25c15406,25,15400,19,15400,12c15400,6,15406,0,15413,0xm15588,0l15663,0c15670,0,15675,6,15675,12c15675,19,15670,25,15663,25l15588,25c15581,25,15575,19,15575,12c15575,6,15581,0,15588,0xm15763,0l15838,0c15845,0,15850,6,15850,12c15850,19,15845,25,15838,25l15763,25c15756,25,15750,19,15750,12c15750,6,15756,0,15763,0xm15938,0l16013,0c16020,0,16025,6,16025,12c16025,19,16020,25,16013,25l15938,25c15931,25,15925,19,15925,12c15925,6,15931,0,15938,0xm16113,0l16188,0c16195,0,16200,6,16200,12c16200,19,16195,25,16188,25l16113,25c16106,25,16100,19,16100,12c16100,6,16106,0,16113,0xm16288,0l16363,0c16370,0,16375,6,16375,12c16375,19,16370,25,16363,25l16288,25c16281,25,16275,19,16275,12c16275,6,16281,0,16288,0xm16463,0l16538,0c16545,0,16550,6,16550,12c16550,19,16545,25,16538,25l16463,25c16456,25,16450,19,16450,12c16450,6,16456,0,16463,0xm16638,0l16713,0c16720,0,16725,6,16725,12c16725,19,16720,25,16713,25l16638,25c16631,25,16625,19,16625,12c16625,6,16631,0,16638,0xm16813,0l16888,0c16895,0,16900,6,16900,12c16900,19,16895,25,16888,25l16813,25c16806,25,16800,19,16800,12c16800,6,16806,0,16813,0xm16988,0l17063,0c17070,0,17075,6,17075,12c17075,19,17070,25,17063,25l16988,25c16981,25,16975,19,16975,12c16975,6,16981,0,16988,0xm17163,0l17208,0c17215,0,17221,6,17221,12c17221,19,17215,25,17208,25l17163,25c17156,25,17150,19,17150,12c17150,6,17156,0,17163,0xe" fillcolor="black" stroked="t" o:allowincell="f" style="position:absolute;left:1138;top:1808;width:6734;height:8;mso-wrap-style:none;v-text-anchor:middle;mso-position-horizontal-relative:char">
                  <v:fill o:detectmouseclick="t" type="solid" color2="white"/>
                  <v:stroke color="black" weight="720" joinstyle="bevel" endcap="flat"/>
                  <w10:wrap type="none"/>
                </v:shape>
                <v:shape id="shape_0" coordsize="17221,25" path="m13,0l88,0c95,0,100,6,100,12c100,19,95,25,88,25l13,25c6,25,0,19,0,12c0,6,6,0,13,0xm188,0l263,0c270,0,275,6,275,12c275,19,270,25,263,25l188,25c181,25,175,19,175,12c175,6,181,0,188,0xm363,0l438,0c445,0,450,6,450,12c450,19,445,25,438,25l363,25c356,25,350,19,350,12c350,6,356,0,363,0xm538,0l613,0c620,0,625,6,625,12c625,19,620,25,613,25l538,25c531,25,525,19,525,12c525,6,531,0,538,0xm713,0l788,0c795,0,800,6,800,12c800,19,795,25,788,25l713,25c706,25,700,19,700,12c700,6,706,0,713,0xm888,0l963,0c970,0,975,6,975,12c975,19,970,25,963,25l888,25c881,25,875,19,875,12c875,6,881,0,888,0xm1063,0l1138,0c1145,0,1150,6,1150,12c1150,19,1145,25,1138,25l1063,25c1056,25,1050,19,1050,12c1050,6,1056,0,1063,0xm1238,0l1313,0c1320,0,1325,6,1325,12c1325,19,1320,25,1313,25l1238,25c1231,25,1225,19,1225,12c1225,6,1231,0,1238,0xm1413,0l1488,0c1495,0,1500,6,1500,12c1500,19,1495,25,1488,25l1413,25c1406,25,1400,19,1400,12c1400,6,1406,0,1413,0xm1588,0l1663,0c1670,0,1675,6,1675,12c1675,19,1670,25,1663,25l1588,25c1581,25,1575,19,1575,12c1575,6,1581,0,1588,0xm1763,0l1838,0c1845,0,1850,6,1850,12c1850,19,1845,25,1838,25l1763,25c1756,25,1750,19,1750,12c1750,6,1756,0,1763,0xm1938,0l2013,0c2020,0,2025,6,2025,12c2025,19,2020,25,2013,25l1938,25c1931,25,1925,19,1925,12c1925,6,1931,0,1938,0xm2113,0l2188,0c2195,0,2200,6,2200,12c2200,19,2195,25,2188,25l2113,25c2106,25,2100,19,2100,12c2100,6,2106,0,2113,0xm2288,0l2363,0c2370,0,2375,6,2375,12c2375,19,2370,25,2363,25l2288,25c2281,25,2275,19,2275,12c2275,6,2281,0,2288,0xm2463,0l2538,0c2545,0,2550,6,2550,12c2550,19,2545,25,2538,25l2463,25c2456,25,2450,19,2450,12c2450,6,2456,0,2463,0xm2638,0l2713,0c2720,0,2725,6,2725,12c2725,19,2720,25,2713,25l2638,25c2631,25,2625,19,2625,12c2625,6,2631,0,2638,0xm2813,0l2888,0c2895,0,2900,6,2900,12c2900,19,2895,25,2888,25l2813,25c2806,25,2800,19,2800,12c2800,6,2806,0,2813,0xm2988,0l3063,0c3070,0,3075,6,3075,12c3075,19,3070,25,3063,25l2988,25c2981,25,2975,19,2975,12c2975,6,2981,0,2988,0xm3163,0l3238,0c3245,0,3250,6,3250,12c3250,19,3245,25,3238,25l3163,25c3156,25,3150,19,3150,12c3150,6,3156,0,3163,0xm3338,0l3413,0c3420,0,3425,6,3425,12c3425,19,3420,25,3413,25l3338,25c3331,25,3325,19,3325,12c3325,6,3331,0,3338,0xm3513,0l3588,0c3595,0,3600,6,3600,12c3600,19,3595,25,3588,25l3513,25c3506,25,3500,19,3500,12c3500,6,3506,0,3513,0xm3688,0l3763,0c3770,0,3775,6,3775,12c3775,19,3770,25,3763,25l3688,25c3681,25,3675,19,3675,12c3675,6,3681,0,3688,0xm3863,0l3938,0c3945,0,3950,6,3950,12c3950,19,3945,25,3938,25l3863,25c3856,25,3850,19,3850,12c3850,6,3856,0,3863,0xm4038,0l4113,0c4120,0,4125,6,4125,12c4125,19,4120,25,4113,25l4038,25c4031,25,4025,19,4025,12c4025,6,4031,0,4038,0xm4213,0l4288,0c4295,0,4300,6,4300,12c4300,19,4295,25,4288,25l4213,25c4206,25,4200,19,4200,12c4200,6,4206,0,4213,0xm4388,0l4463,0c4470,0,4475,6,4475,12c4475,19,4470,25,4463,25l4388,25c4381,25,4375,19,4375,12c4375,6,4381,0,4388,0xm4563,0l4638,0c4645,0,4650,6,4650,12c4650,19,4645,25,4638,25l4563,25c4556,25,4550,19,4550,12c4550,6,4556,0,4563,0xm4738,0l4813,0c4820,0,4825,6,4825,12c4825,19,4820,25,4813,25l4738,25c4731,25,4725,19,4725,12c4725,6,4731,0,4738,0xm4913,0l4988,0c4995,0,5000,6,5000,12c5000,19,4995,25,4988,25l4913,25c4906,25,4900,19,4900,12c4900,6,4906,0,4913,0xm5088,0l5163,0c5170,0,5175,6,5175,12c5175,19,5170,25,5163,25l5088,25c5081,25,5075,19,5075,12c5075,6,5081,0,5088,0xm5263,0l5338,0c5345,0,5350,6,5350,12c5350,19,5345,25,5338,25l5263,25c5256,25,5250,19,5250,12c5250,6,5256,0,5263,0xm5438,0l5513,0c5520,0,5525,6,5525,12c5525,19,5520,25,5513,25l5438,25c5431,25,5425,19,5425,12c5425,6,5431,0,5438,0xm5613,0l5688,0c5695,0,5700,6,5700,12c5700,19,5695,25,5688,25l5613,25c5606,25,5600,19,5600,12c5600,6,5606,0,5613,0xm5788,0l5863,0c5870,0,5875,6,5875,12c5875,19,5870,25,5863,25l5788,25c5781,25,5775,19,5775,12c5775,6,5781,0,5788,0xm5963,0l6038,0c6045,0,6050,6,6050,12c6050,19,6045,25,6038,25l5963,25c5956,25,5950,19,5950,12c5950,6,5956,0,5963,0xm6138,0l6213,0c6220,0,6225,6,6225,12c6225,19,6220,25,6213,25l6138,25c6131,25,6125,19,6125,12c6125,6,6131,0,6138,0xm6313,0l6388,0c6395,0,6400,6,6400,12c6400,19,6395,25,6388,25l6313,25c6306,25,6300,19,6300,12c6300,6,6306,0,6313,0xm6488,0l6563,0c6570,0,6575,6,6575,12c6575,19,6570,25,6563,25l6488,25c6481,25,6475,19,6475,12c6475,6,6481,0,6488,0xm6663,0l6738,0c6745,0,6750,6,6750,12c6750,19,6745,25,6738,25l6663,25c6656,25,6650,19,6650,12c6650,6,6656,0,6663,0xm6838,0l6913,0c6920,0,6925,6,6925,12c6925,19,6920,25,6913,25l6838,25c6831,25,6825,19,6825,12c6825,6,6831,0,6838,0xm7013,0l7088,0c7095,0,7100,6,7100,12c7100,19,7095,25,7088,25l7013,25c7006,25,7000,19,7000,12c7000,6,7006,0,7013,0xm7188,0l7263,0c7270,0,7275,6,7275,12c7275,19,7270,25,7263,25l7188,25c7181,25,7175,19,7175,12c7175,6,7181,0,7188,0xm7363,0l7438,0c7445,0,7450,6,7450,12c7450,19,7445,25,7438,25l7363,25c7356,25,7350,19,7350,12c7350,6,7356,0,7363,0xm7538,0l7613,0c7620,0,7625,6,7625,12c7625,19,7620,25,7613,25l7538,25c7531,25,7525,19,7525,12c7525,6,7531,0,7538,0xm7713,0l7788,0c7795,0,7800,6,7800,12c7800,19,7795,25,7788,25l7713,25c7706,25,7700,19,7700,12c7700,6,7706,0,7713,0xm7888,0l7963,0c7970,0,7975,6,7975,12c7975,19,7970,25,7963,25l7888,25c7881,25,7875,19,7875,12c7875,6,7881,0,7888,0xm8063,0l8138,0c8145,0,8150,6,8150,12c8150,19,8145,25,8138,25l8063,25c8056,25,8050,19,8050,12c8050,6,8056,0,8063,0xm8238,0l8313,0c8320,0,8325,6,8325,12c8325,19,8320,25,8313,25l8238,25c8231,25,8225,19,8225,12c8225,6,8231,0,8238,0xm8413,0l8488,0c8495,0,8500,6,8500,12c8500,19,8495,25,8488,25l8413,25c8406,25,8400,19,8400,12c8400,6,8406,0,8413,0xm8588,0l8663,0c8670,0,8675,6,8675,12c8675,19,8670,25,8663,25l8588,25c8581,25,8575,19,8575,12c8575,6,8581,0,8588,0xm8763,0l8838,0c8845,0,8850,6,8850,12c8850,19,8845,25,8838,25l8763,25c8756,25,8750,19,8750,12c8750,6,8756,0,8763,0xm8938,0l9013,0c9020,0,9025,6,9025,12c9025,19,9020,25,9013,25l8938,25c8931,25,8925,19,8925,12c8925,6,8931,0,8938,0xm9113,0l9188,0c9195,0,9200,6,9200,12c9200,19,9195,25,9188,25l9113,25c9106,25,9100,19,9100,12c9100,6,9106,0,9113,0xm9288,0l9363,0c9370,0,9375,6,9375,12c9375,19,9370,25,9363,25l9288,25c9281,25,9275,19,9275,12c9275,6,9281,0,9288,0xm9463,0l9538,0c9545,0,9550,6,9550,12c9550,19,9545,25,9538,25l9463,25c9456,25,9450,19,9450,12c9450,6,9456,0,9463,0xm9638,0l9713,0c9720,0,9725,6,9725,12c9725,19,9720,25,9713,25l9638,25c9631,25,9625,19,9625,12c9625,6,9631,0,9638,0xm9813,0l9888,0c9895,0,9900,6,9900,12c9900,19,9895,25,9888,25l9813,25c9806,25,9800,19,9800,12c9800,6,9806,0,9813,0xm9988,0l10063,0c10070,0,10075,6,10075,12c10075,19,10070,25,10063,25l9988,25c9981,25,9975,19,9975,12c9975,6,9981,0,9988,0xm10163,0l10238,0c10245,0,10250,6,10250,12c10250,19,10245,25,10238,25l10163,25c10156,25,10150,19,10150,12c10150,6,10156,0,10163,0xm10338,0l10413,0c10420,0,10425,6,10425,12c10425,19,10420,25,10413,25l10338,25c10331,25,10325,19,10325,12c10325,6,10331,0,10338,0xm10513,0l10588,0c10595,0,10600,6,10600,12c10600,19,10595,25,10588,25l10513,25c10506,25,10500,19,10500,12c10500,6,10506,0,10513,0xm10688,0l10763,0c10770,0,10775,6,10775,12c10775,19,10770,25,10763,25l10688,25c10681,25,10675,19,10675,12c10675,6,10681,0,10688,0xm10863,0l10938,0c10945,0,10950,6,10950,12c10950,19,10945,25,10938,25l10863,25c10856,25,10850,19,10850,12c10850,6,10856,0,10863,0xm11038,0l11113,0c11120,0,11125,6,11125,12c11125,19,11120,25,11113,25l11038,25c11031,25,11025,19,11025,12c11025,6,11031,0,11038,0xm11213,0l11288,0c11295,0,11300,6,11300,12c11300,19,11295,25,11288,25l11213,25c11206,25,11200,19,11200,12c11200,6,11206,0,11213,0xm11388,0l11463,0c11470,0,11475,6,11475,12c11475,19,11470,25,11463,25l11388,25c11381,25,11375,19,11375,12c11375,6,11381,0,11388,0xm11563,0l11638,0c11645,0,11650,6,11650,12c11650,19,11645,25,11638,25l11563,25c11556,25,11550,19,11550,12c11550,6,11556,0,11563,0xm11738,0l11813,0c11820,0,11825,6,11825,12c11825,19,11820,25,11813,25l11738,25c11731,25,11725,19,11725,12c11725,6,11731,0,11738,0xm11913,0l11988,0c11995,0,12000,6,12000,12c12000,19,11995,25,11988,25l11913,25c11906,25,11900,19,11900,12c11900,6,11906,0,11913,0xm12088,0l12163,0c12170,0,12175,6,12175,12c12175,19,12170,25,12163,25l12088,25c12081,25,12075,19,12075,12c12075,6,12081,0,12088,0xm12263,0l12338,0c12345,0,12350,6,12350,12c12350,19,12345,25,12338,25l12263,25c12256,25,12250,19,12250,12c12250,6,12256,0,12263,0xm12438,0l12513,0c12520,0,12525,6,12525,12c12525,19,12520,25,12513,25l12438,25c12431,25,12425,19,12425,12c12425,6,12431,0,12438,0xm12613,0l12688,0c12695,0,12700,6,12700,12c12700,19,12695,25,12688,25l12613,25c12606,25,12600,19,12600,12c12600,6,12606,0,12613,0xm12788,0l12863,0c12870,0,12875,6,12875,12c12875,19,12870,25,12863,25l12788,25c12781,25,12775,19,12775,12c12775,6,12781,0,12788,0xm12963,0l13038,0c13045,0,13050,6,13050,12c13050,19,13045,25,13038,25l12963,25c12956,25,12950,19,12950,12c12950,6,12956,0,12963,0xm13138,0l13213,0c13220,0,13225,6,13225,12c13225,19,13220,25,13213,25l13138,25c13131,25,13125,19,13125,12c13125,6,13131,0,13138,0xm13313,0l13388,0c13395,0,13400,6,13400,12c13400,19,13395,25,13388,25l13313,25c13306,25,13300,19,13300,12c13300,6,13306,0,13313,0xm13488,0l13563,0c13570,0,13575,6,13575,12c13575,19,13570,25,13563,25l13488,25c13481,25,13475,19,13475,12c13475,6,13481,0,13488,0xm13663,0l13738,0c13745,0,13750,6,13750,12c13750,19,13745,25,13738,25l13663,25c13656,25,13650,19,13650,12c13650,6,13656,0,13663,0xm13838,0l13913,0c13920,0,13925,6,13925,12c13925,19,13920,25,13913,25l13838,25c13831,25,13825,19,13825,12c13825,6,13831,0,13838,0xm14013,0l14088,0c14095,0,14100,6,14100,12c14100,19,14095,25,14088,25l14013,25c14006,25,14000,19,14000,12c14000,6,14006,0,14013,0xm14188,0l14263,0c14270,0,14275,6,14275,12c14275,19,14270,25,14263,25l14188,25c14181,25,14175,19,14175,12c14175,6,14181,0,14188,0xm14363,0l14438,0c14445,0,14450,6,14450,12c14450,19,14445,25,14438,25l14363,25c14356,25,14350,19,14350,12c14350,6,14356,0,14363,0xm14538,0l14613,0c14620,0,14625,6,14625,12c14625,19,14620,25,14613,25l14538,25c14531,25,14525,19,14525,12c14525,6,14531,0,14538,0xm14713,0l14788,0c14795,0,14800,6,14800,12c14800,19,14795,25,14788,25l14713,25c14706,25,14700,19,14700,12c14700,6,14706,0,14713,0xm14888,0l14963,0c14970,0,14975,6,14975,12c14975,19,14970,25,14963,25l14888,25c14881,25,14875,19,14875,12c14875,6,14881,0,14888,0xm15063,0l15138,0c15145,0,15150,6,15150,12c15150,19,15145,25,15138,25l15063,25c15056,25,15050,19,15050,12c15050,6,15056,0,15063,0xm15238,0l15313,0c15320,0,15325,6,15325,12c15325,19,15320,25,15313,25l15238,25c15231,25,15225,19,15225,12c15225,6,15231,0,15238,0xm15413,0l15488,0c15495,0,15500,6,15500,12c15500,19,15495,25,15488,25l15413,25c15406,25,15400,19,15400,12c15400,6,15406,0,15413,0xm15588,0l15663,0c15670,0,15675,6,15675,12c15675,19,15670,25,15663,25l15588,25c15581,25,15575,19,15575,12c15575,6,15581,0,15588,0xm15763,0l15838,0c15845,0,15850,6,15850,12c15850,19,15845,25,15838,25l15763,25c15756,25,15750,19,15750,12c15750,6,15756,0,15763,0xm15938,0l16013,0c16020,0,16025,6,16025,12c16025,19,16020,25,16013,25l15938,25c15931,25,15925,19,15925,12c15925,6,15931,0,15938,0xm16113,0l16188,0c16195,0,16200,6,16200,12c16200,19,16195,25,16188,25l16113,25c16106,25,16100,19,16100,12c16100,6,16106,0,16113,0xm16288,0l16363,0c16370,0,16375,6,16375,12c16375,19,16370,25,16363,25l16288,25c16281,25,16275,19,16275,12c16275,6,16281,0,16288,0xm16463,0l16538,0c16545,0,16550,6,16550,12c16550,19,16545,25,16538,25l16463,25c16456,25,16450,19,16450,12c16450,6,16456,0,16463,0xm16638,0l16713,0c16720,0,16725,6,16725,12c16725,19,16720,25,16713,25l16638,25c16631,25,16625,19,16625,12c16625,6,16631,0,16638,0xm16813,0l16888,0c16895,0,16900,6,16900,12c16900,19,16895,25,16888,25l16813,25c16806,25,16800,19,16800,12c16800,6,16806,0,16813,0xm16988,0l17063,0c17070,0,17075,6,17075,12c17075,19,17070,25,17063,25l16988,25c16981,25,16975,19,16975,12c16975,6,16981,0,16988,0xm17163,0l17208,0c17215,0,17221,6,17221,12c17221,19,17215,25,17208,25l17163,25c17156,25,17150,19,17150,12c17150,6,17156,0,17163,0xe" fillcolor="black" stroked="t" o:allowincell="f" style="position:absolute;left:1148;top:2953;width:6734;height: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1426;top:157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2263;top:157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2552;top:1570;width:8;height:1958;mso-wrap-style:none;v-text-anchor:middle;mso-position-horizontal-relative:char">
                  <v:fill o:detectmouseclick="t" type="solid" color2="white"/>
                  <v:stroke color="black" weight="720" joinstyle="bevel" endcap="flat"/>
                  <w10:wrap type="none"/>
                </v:shape>
                <v:shape id="shape_0" coordsize="50,10634" path="m50,25l50,175c50,189,39,200,25,200c12,200,0,189,0,175l0,25c0,12,12,0,25,0c39,0,50,12,50,25xm50,375l50,525c50,539,39,550,25,550c12,550,0,539,0,525l0,375c0,362,12,350,25,350c39,350,50,362,50,375xm50,725l50,875c50,889,39,900,25,900c12,900,0,889,0,875l0,725c0,712,12,700,25,700c39,700,50,712,50,725xm50,1075l50,1225c50,1239,39,1250,25,1250c12,1250,0,1239,0,1225l0,1075c0,1062,12,1050,25,1050c39,1050,50,1062,50,1075xm50,1425l50,1575c50,1589,39,1600,25,1600c12,1600,0,1589,0,1575l0,1425c0,1412,12,1400,25,1400c39,1400,50,1412,50,1425xm50,1775l50,1925c50,1939,39,1950,25,1950c12,1950,0,1939,0,1925l0,1775c0,1762,12,1750,25,1750c39,1750,50,1762,50,1775xm50,2125l50,2275c50,2289,39,2300,25,2300c12,2300,0,2289,0,2275l0,2125c0,2112,12,2100,25,2100c39,2100,50,2112,50,2125xm50,2475l50,2625c50,2639,39,2650,25,2650c12,2650,0,2639,0,2625l0,2475c0,2462,12,2450,25,2450c39,2450,50,2462,50,2475xm50,2825l50,2975c50,2989,39,3000,25,3000c12,3000,0,2989,0,2975l0,2825c0,2812,12,2800,25,2800c39,2800,50,2812,50,2825xm50,3175l50,3325c50,3339,39,3350,25,3350c12,3350,0,3339,0,3325l0,3175c0,3162,12,3150,25,3150c39,3150,50,3162,50,3175xm50,3525l50,3675c50,3689,39,3700,25,3700c12,3700,0,3689,0,3675l0,3525c0,3512,12,3500,25,3500c39,3500,50,3512,50,3525xm50,3875l50,4025c50,4039,39,4050,25,4050c12,4050,0,4039,0,4025l0,3875c0,3862,12,3850,25,3850c39,3850,50,3862,50,3875xm50,4225l50,4375c50,4389,39,4400,25,4400c12,4400,0,4389,0,4375l0,4225c0,4212,12,4200,25,4200c39,4200,50,4212,50,4225xm50,4575l50,4725c50,4739,39,4750,25,4750c12,4750,0,4739,0,4725l0,4575c0,4562,12,4550,25,4550c39,4550,50,4562,50,4575xm50,4925l50,5075c50,5089,39,5100,25,5100c12,5100,0,5089,0,5075l0,4925c0,4912,12,4900,25,4900c39,4900,50,4912,50,4925xm50,5275l50,5425c50,5439,39,5450,25,5450c12,5450,0,5439,0,5425l0,5275c0,5262,12,5250,25,5250c39,5250,50,5262,50,5275xm50,5625l50,5775c50,5789,39,5800,25,5800c12,5800,0,5789,0,5775l0,5625c0,5612,12,5600,25,5600c39,5600,50,5612,50,5625xm50,5975l50,6125c50,6139,39,6150,25,6150c12,6150,0,6139,0,6125l0,5975c0,5962,12,5950,25,5950c39,5950,50,5962,50,5975xm50,6325l50,6475c50,6489,39,6500,25,6500c12,6500,0,6489,0,6475l0,6325c0,6312,12,6300,25,6300c39,6300,50,6312,50,6325xm50,6675l50,6825c50,6839,39,6850,25,6850c12,6850,0,6839,0,6825l0,6675c0,6662,12,6650,25,6650c39,6650,50,6662,50,6675xm50,7025l50,7175c50,7189,39,7200,25,7200c12,7200,0,7189,0,7175l0,7025c0,7012,12,7000,25,7000c39,7000,50,7012,50,7025xm50,7375l50,7525c50,7539,39,7550,25,7550c12,7550,0,7539,0,7525l0,7375c0,7362,12,7350,25,7350c39,7350,50,7362,50,7375xm50,7725l50,7875c50,7889,39,7900,25,7900c12,7900,0,7889,0,7875l0,7725c0,7712,12,7700,25,7700c39,7700,50,7712,50,7725xm50,8075l50,8225c50,8239,39,8250,25,8250c12,8250,0,8239,0,8225l0,8075c0,8062,12,8050,25,8050c39,8050,50,8062,50,8075xm50,8425l50,8575c50,8589,39,8600,25,8600c12,8600,0,8589,0,8575l0,8425c0,8412,12,8400,25,8400c39,8400,50,8412,50,8425xm50,8775l50,8925c50,8939,39,8950,25,8950c12,8950,0,8939,0,8925l0,8775c0,8762,12,8750,25,8750c39,8750,50,8762,50,8775xm50,9125l50,9275c50,9289,39,9300,25,9300c12,9300,0,9289,0,9275l0,9125c0,9112,12,9100,25,9100c39,9100,50,9112,50,9125xm50,9475l50,9625c50,9639,39,9650,25,9650c12,9650,0,9639,0,9625l0,9475c0,9462,12,9450,25,9450c39,9450,50,9462,50,9475xm50,9825l50,9975c50,9989,39,10000,25,10000c12,10000,0,9989,0,9975l0,9825c0,9812,12,9800,25,9800c39,9800,50,9812,50,9825xm50,10175l50,10325c50,10339,39,10350,25,10350c12,10350,0,10339,0,10325l0,10175c0,10162,12,10150,25,10150c39,10150,50,10162,50,10175xm50,10525l50,10609c50,10623,39,10634,25,10634c12,10634,0,10623,0,10609l0,10525c0,10512,12,10500,25,10500c39,10500,50,10512,50,10525xe" fillcolor="black" stroked="t" o:allowincell="f" style="position:absolute;left:1714;top:157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1973;top:1560;width:8;height:1958;mso-wrap-style:none;v-text-anchor:middle;mso-position-horizontal-relative:char">
                  <v:fill o:detectmouseclick="t" type="solid" color2="white"/>
                  <v:stroke color="black" weight="720" joinstyle="bevel" endcap="flat"/>
                  <w10:wrap type="none"/>
                </v:shape>
                <v:shape id="shape_0" coordsize="559,2685" path="m68,30l404,2350c407,2369,394,2386,376,2388c358,2391,341,2378,338,2360l2,40c0,22,12,5,31,2c49,0,66,12,68,30xm559,2261l419,2685l164,2318l559,2261xe" fillcolor="black" stroked="t" o:allowincell="f" style="position:absolute;left:4357;top:699;width:102;height:494;mso-wrap-style:none;v-text-anchor:middle;mso-position-horizontal-relative:char">
                  <v:fill o:detectmouseclick="t" type="solid" color2="white"/>
                  <v:stroke color="black" weight="720" joinstyle="bevel" endcap="flat"/>
                  <w10:wrap type="none"/>
                </v:shape>
                <v:shape id="shape_0" coordsize="12512,2799" path="m12482,69l333,2649c315,2653,298,2642,294,2624c290,2606,302,2588,320,2584l12469,4c12487,0,12504,11,12508,29c12512,47,12500,65,12482,69xm433,2799l0,2686l350,2407l433,2799xe" fillcolor="black" stroked="t" o:allowincell="f" style="position:absolute;left:1790;top:679;width:2301;height:515;mso-wrap-style:none;v-text-anchor:middle;mso-position-horizontal-relative:char">
                  <v:fill o:detectmouseclick="t" type="solid" color2="white"/>
                  <v:stroke color="black" weight="720" joinstyle="bevel" endcap="flat"/>
                  <w10:wrap type="none"/>
                </v:shape>
                <v:shape id="shape_0" coordsize="6444,1400" path="m22,1l6284,1293c6293,1295,6299,1303,6297,1313c6295,1322,6286,1327,6277,1325l15,34c6,32,0,23,2,14c4,5,13,0,22,1xm6268,1204l6444,1343l6228,1400l6268,1204xe" fillcolor="black" stroked="t" o:allowincell="f" style="position:absolute;left:4657;top:699;width:2371;height:515;mso-wrap-style:none;v-text-anchor:middle;mso-position-horizontal-relative:char">
                  <v:fill o:detectmouseclick="t" type="solid" color2="white"/>
                  <v:stroke color="black" weight="720" joinstyle="bevel" endcap="flat"/>
                  <w10:wrap type="none"/>
                </v:shape>
                <v:shape id="shape_0" coordsize="18433,6145" path="m116,166l116,6045l100,6029l18266,6029c18276,6029,18283,6036,18283,6045c18283,6055,18276,6062,18266,6062l100,6062c90,6062,83,6055,83,6045l83,166c83,157,90,150,100,150c109,150,116,157,116,166xm0,200l100,0l200,200l0,200xm18233,5945l18433,6045l18233,6145l18233,5945xe" fillcolor="black" stroked="t" o:allowincell="f" style="position:absolute;left:1106;top:1296;width:6784;height:2264;mso-wrap-style:none;v-text-anchor:middle;mso-position-horizontal-relative:char">
                  <v:fill o:detectmouseclick="t" type="solid" color2="white"/>
                  <v:stroke color="black" weight="720" joinstyle="bevel" endcap="flat"/>
                  <w10:wrap type="none"/>
                </v:shape>
                <v:shape id="shape_0" stroked="f" o:allowincell="f" style="position:absolute;left:1362;top:3563;width:112;height:409;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1</w:t>
                        </w:r>
                      </w:p>
                    </w:txbxContent>
                  </v:textbox>
                  <v:fill o:detectmouseclick="t" on="false"/>
                  <v:stroke color="#3465a4" joinstyle="round" endcap="flat"/>
                  <w10:wrap type="none"/>
                </v:shape>
                <v:shape id="shape_0" stroked="f" o:allowincell="f" style="position:absolute;left:4145;top:3578;width:223;height:331;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21</w:t>
                        </w:r>
                      </w:p>
                    </w:txbxContent>
                  </v:textbox>
                  <v:fill o:detectmouseclick="t" on="false"/>
                  <v:stroke color="#3465a4" joinstyle="round" endcap="flat"/>
                  <w10:wrap type="none"/>
                </v:shape>
                <v:shape id="shape_0" stroked="f" o:allowincell="f" style="position:absolute;left:6940;top:3563;width:223;height:409;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41</w:t>
                        </w:r>
                      </w:p>
                    </w:txbxContent>
                  </v:textbox>
                  <v:fill o:detectmouseclick="t" on="false"/>
                  <v:stroke color="#3465a4" joinstyle="round" endcap="flat"/>
                  <w10:wrap type="none"/>
                </v:shape>
                <v:shape id="shape_0" stroked="f" o:allowincell="f" style="position:absolute;left:938;top:920;width:335;height:409;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SIR</w:t>
                        </w:r>
                      </w:p>
                    </w:txbxContent>
                  </v:textbox>
                  <v:fill o:detectmouseclick="t" on="false"/>
                  <v:stroke color="#3465a4" joinstyle="round" endcap="flat"/>
                  <w10:wrap type="none"/>
                </v:shape>
                <v:group id="shape_0" style="position:absolute;left:1427;top:1249;width:279;height:140">
                  <v:rect id="shape_0" fillcolor="#bbe0e3" stroked="f" o:allowincell="f" style="position:absolute;left:1427;top:1249;width:278;height:139;mso-wrap-style:none;v-text-anchor:middle;mso-position-horizontal-relative:char">
                    <v:fill o:detectmouseclick="t" type="solid" color2="#441f1c"/>
                    <v:stroke color="#3465a4" joinstyle="round" endcap="flat"/>
                    <w10:wrap type="none"/>
                  </v:rect>
                  <v:rect id="shape_0" stroked="t" o:allowincell="f" style="position:absolute;left:1427;top:1249;width:278;height:139;mso-wrap-style:none;v-text-anchor:middle;mso-position-horizontal-relative:char">
                    <v:fill o:detectmouseclick="t" on="false"/>
                    <v:stroke color="black" weight="5760" joinstyle="miter" endcap="round"/>
                    <w10:wrap type="none"/>
                  </v:rect>
                </v:group>
                <v:group id="shape_0" style="position:absolute;left:4264;top:1237;width:279;height:140">
                  <v:rect id="shape_0" fillcolor="#bbe0e3" stroked="f" o:allowincell="f" style="position:absolute;left:4264;top:1237;width:278;height:139;mso-wrap-style:none;v-text-anchor:middle;mso-position-horizontal-relative:char">
                    <v:fill o:detectmouseclick="t" type="solid" color2="#441f1c"/>
                    <v:stroke color="#3465a4" joinstyle="round" endcap="flat"/>
                    <w10:wrap type="none"/>
                  </v:rect>
                  <v:rect id="shape_0" stroked="t" o:allowincell="f" style="position:absolute;left:4264;top:1237;width:278;height:139;mso-wrap-style:none;v-text-anchor:middle;mso-position-horizontal-relative:char">
                    <v:fill o:detectmouseclick="t" on="false"/>
                    <v:stroke color="black" weight="5760" joinstyle="miter" endcap="round"/>
                    <w10:wrap type="none"/>
                  </v:rect>
                </v:group>
                <v:shape id="shape_0" stroked="f" o:allowincell="f" style="position:absolute;left:2700;top:2083;width:646;height:627;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FF"/>
                            <w:lang w:val="en-GB" w:bidi="ar-SA"/>
                          </w:rPr>
                          <w:t>NodeB</w:t>
                        </w:r>
                      </w:p>
                      <w:p>
                        <w:pPr>
                          <w:overflowPunct w:val="false"/>
                          <w:bidi w:val="0"/>
                          <w:spacing w:before="0" w:after="180"/>
                          <w:rPr/>
                        </w:pPr>
                        <w:r>
                          <w:rPr>
                            <w:kern w:val="2"/>
                            <w:sz w:val="20"/>
                            <w:b/>
                            <w:i/>
                            <w:szCs w:val="20"/>
                            <w:bCs/>
                            <w:iCs/>
                            <w:rFonts w:ascii="Arial" w:hAnsi="Arial" w:eastAsia="Times New Roman" w:cs="Arial"/>
                            <w:color w:val="0000FF"/>
                            <w:lang w:val="en-GB" w:bidi="ar-SA"/>
                          </w:rPr>
                          <w:t>target</w:t>
                        </w:r>
                      </w:p>
                    </w:txbxContent>
                  </v:textbox>
                  <v:fill o:detectmouseclick="t" on="false"/>
                  <v:stroke color="#3465a4" joinstyle="round" endcap="flat"/>
                  <w10:wrap type="none"/>
                </v:shape>
                <v:shape id="shape_0" coordsize="351,155" path="m0,138l68,110l75,127l6,155l0,138xm119,90l188,62l194,79l126,107l119,90xm239,42l291,21l298,38l246,59l239,42xm269,0l351,7l296,68l269,0xe" fillcolor="blue" stroked="t" o:allowincell="f" style="position:absolute;left:3446;top:2195;width:520;height:254;mso-wrap-style:none;v-text-anchor:middle;mso-position-horizontal-relative:char">
                  <v:fill o:detectmouseclick="t" type="solid" color2="yellow"/>
                  <v:stroke color="blue"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2850;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3687;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3976;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2,200,0,189,0,175l0,25c0,12,12,0,25,0c39,0,50,12,50,25xm50,375l50,525c50,539,39,550,25,550c12,550,0,539,0,525l0,375c0,362,12,350,25,350c39,350,50,362,50,375xm50,725l50,875c50,889,39,900,25,900c12,900,0,889,0,875l0,725c0,712,12,700,25,700c39,700,50,712,50,725xm50,1075l50,1225c50,1239,39,1250,25,1250c12,1250,0,1239,0,1225l0,1075c0,1062,12,1050,25,1050c39,1050,50,1062,50,1075xm50,1425l50,1575c50,1589,39,1600,25,1600c12,1600,0,1589,0,1575l0,1425c0,1412,12,1400,25,1400c39,1400,50,1412,50,1425xm50,1775l50,1925c50,1939,39,1950,25,1950c12,1950,0,1939,0,1925l0,1775c0,1762,12,1750,25,1750c39,1750,50,1762,50,1775xm50,2125l50,2275c50,2289,39,2300,25,2300c12,2300,0,2289,0,2275l0,2125c0,2112,12,2100,25,2100c39,2100,50,2112,50,2125xm50,2475l50,2625c50,2639,39,2650,25,2650c12,2650,0,2639,0,2625l0,2475c0,2462,12,2450,25,2450c39,2450,50,2462,50,2475xm50,2825l50,2975c50,2989,39,3000,25,3000c12,3000,0,2989,0,2975l0,2825c0,2812,12,2800,25,2800c39,2800,50,2812,50,2825xm50,3175l50,3325c50,3339,39,3350,25,3350c12,3350,0,3339,0,3325l0,3175c0,3162,12,3150,25,3150c39,3150,50,3162,50,3175xm50,3525l50,3675c50,3689,39,3700,25,3700c12,3700,0,3689,0,3675l0,3525c0,3512,12,3500,25,3500c39,3500,50,3512,50,3525xm50,3875l50,4025c50,4039,39,4050,25,4050c12,4050,0,4039,0,4025l0,3875c0,3862,12,3850,25,3850c39,3850,50,3862,50,3875xm50,4225l50,4375c50,4389,39,4400,25,4400c12,4400,0,4389,0,4375l0,4225c0,4212,12,4200,25,4200c39,4200,50,4212,50,4225xm50,4575l50,4725c50,4739,39,4750,25,4750c12,4750,0,4739,0,4725l0,4575c0,4562,12,4550,25,4550c39,4550,50,4562,50,4575xm50,4925l50,5075c50,5089,39,5100,25,5100c12,5100,0,5089,0,5075l0,4925c0,4912,12,4900,25,4900c39,4900,50,4912,50,4925xm50,5275l50,5425c50,5439,39,5450,25,5450c12,5450,0,5439,0,5425l0,5275c0,5262,12,5250,25,5250c39,5250,50,5262,50,5275xm50,5625l50,5775c50,5789,39,5800,25,5800c12,5800,0,5789,0,5775l0,5625c0,5612,12,5600,25,5600c39,5600,50,5612,50,5625xm50,5975l50,6125c50,6139,39,6150,25,6150c12,6150,0,6139,0,6125l0,5975c0,5962,12,5950,25,5950c39,5950,50,5962,50,5975xm50,6325l50,6475c50,6489,39,6500,25,6500c12,6500,0,6489,0,6475l0,6325c0,6312,12,6300,25,6300c39,6300,50,6312,50,6325xm50,6675l50,6825c50,6839,39,6850,25,6850c12,6850,0,6839,0,6825l0,6675c0,6662,12,6650,25,6650c39,6650,50,6662,50,6675xm50,7025l50,7175c50,7189,39,7200,25,7200c12,7200,0,7189,0,7175l0,7025c0,7012,12,7000,25,7000c39,7000,50,7012,50,7025xm50,7375l50,7525c50,7539,39,7550,25,7550c12,7550,0,7539,0,7525l0,7375c0,7362,12,7350,25,7350c39,7350,50,7362,50,7375xm50,7725l50,7875c50,7889,39,7900,25,7900c12,7900,0,7889,0,7875l0,7725c0,7712,12,7700,25,7700c39,7700,50,7712,50,7725xm50,8075l50,8225c50,8239,39,8250,25,8250c12,8250,0,8239,0,8225l0,8075c0,8062,12,8050,25,8050c39,8050,50,8062,50,8075xm50,8425l50,8575c50,8589,39,8600,25,8600c12,8600,0,8589,0,8575l0,8425c0,8412,12,8400,25,8400c39,8400,50,8412,50,8425xm50,8775l50,8925c50,8939,39,8950,25,8950c12,8950,0,8939,0,8925l0,8775c0,8762,12,8750,25,8750c39,8750,50,8762,50,8775xm50,9125l50,9275c50,9289,39,9300,25,9300c12,9300,0,9289,0,9275l0,9125c0,9112,12,9100,25,9100c39,9100,50,9112,50,9125xm50,9475l50,9625c50,9639,39,9650,25,9650c12,9650,0,9639,0,9625l0,9475c0,9462,12,9450,25,9450c39,9450,50,9462,50,9475xm50,9825l50,9975c50,9989,39,10000,25,10000c12,10000,0,9989,0,9975l0,9825c0,9812,12,9800,25,9800c39,9800,50,9812,50,9825xm50,10175l50,10325c50,10339,39,10350,25,10350c12,10350,0,10339,0,10325l0,10175c0,10162,12,10150,25,10150c39,10150,50,10162,50,10175xm50,10525l50,10609c50,10623,39,10634,25,10634c12,10634,0,10623,0,10609l0,10525c0,10512,12,10500,25,10500c39,10500,50,10512,50,10525xe" fillcolor="black" stroked="t" o:allowincell="f" style="position:absolute;left:3138;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3397;top:152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4270;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5107;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5396;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2,200,0,189,0,175l0,25c0,12,12,0,25,0c39,0,50,12,50,25xm50,375l50,525c50,539,39,550,25,550c12,550,0,539,0,525l0,375c0,362,12,350,25,350c39,350,50,362,50,375xm50,725l50,875c50,889,39,900,25,900c12,900,0,889,0,875l0,725c0,712,12,700,25,700c39,700,50,712,50,725xm50,1075l50,1225c50,1239,39,1250,25,1250c12,1250,0,1239,0,1225l0,1075c0,1062,12,1050,25,1050c39,1050,50,1062,50,1075xm50,1425l50,1575c50,1589,39,1600,25,1600c12,1600,0,1589,0,1575l0,1425c0,1412,12,1400,25,1400c39,1400,50,1412,50,1425xm50,1775l50,1925c50,1939,39,1950,25,1950c12,1950,0,1939,0,1925l0,1775c0,1762,12,1750,25,1750c39,1750,50,1762,50,1775xm50,2125l50,2275c50,2289,39,2300,25,2300c12,2300,0,2289,0,2275l0,2125c0,2112,12,2100,25,2100c39,2100,50,2112,50,2125xm50,2475l50,2625c50,2639,39,2650,25,2650c12,2650,0,2639,0,2625l0,2475c0,2462,12,2450,25,2450c39,2450,50,2462,50,2475xm50,2825l50,2975c50,2989,39,3000,25,3000c12,3000,0,2989,0,2975l0,2825c0,2812,12,2800,25,2800c39,2800,50,2812,50,2825xm50,3175l50,3325c50,3339,39,3350,25,3350c12,3350,0,3339,0,3325l0,3175c0,3162,12,3150,25,3150c39,3150,50,3162,50,3175xm50,3525l50,3675c50,3689,39,3700,25,3700c12,3700,0,3689,0,3675l0,3525c0,3512,12,3500,25,3500c39,3500,50,3512,50,3525xm50,3875l50,4025c50,4039,39,4050,25,4050c12,4050,0,4039,0,4025l0,3875c0,3862,12,3850,25,3850c39,3850,50,3862,50,3875xm50,4225l50,4375c50,4389,39,4400,25,4400c12,4400,0,4389,0,4375l0,4225c0,4212,12,4200,25,4200c39,4200,50,4212,50,4225xm50,4575l50,4725c50,4739,39,4750,25,4750c12,4750,0,4739,0,4725l0,4575c0,4562,12,4550,25,4550c39,4550,50,4562,50,4575xm50,4925l50,5075c50,5089,39,5100,25,5100c12,5100,0,5089,0,5075l0,4925c0,4912,12,4900,25,4900c39,4900,50,4912,50,4925xm50,5275l50,5425c50,5439,39,5450,25,5450c12,5450,0,5439,0,5425l0,5275c0,5262,12,5250,25,5250c39,5250,50,5262,50,5275xm50,5625l50,5775c50,5789,39,5800,25,5800c12,5800,0,5789,0,5775l0,5625c0,5612,12,5600,25,5600c39,5600,50,5612,50,5625xm50,5975l50,6125c50,6139,39,6150,25,6150c12,6150,0,6139,0,6125l0,5975c0,5962,12,5950,25,5950c39,5950,50,5962,50,5975xm50,6325l50,6475c50,6489,39,6500,25,6500c12,6500,0,6489,0,6475l0,6325c0,6312,12,6300,25,6300c39,6300,50,6312,50,6325xm50,6675l50,6825c50,6839,39,6850,25,6850c12,6850,0,6839,0,6825l0,6675c0,6662,12,6650,25,6650c39,6650,50,6662,50,6675xm50,7025l50,7175c50,7189,39,7200,25,7200c12,7200,0,7189,0,7175l0,7025c0,7012,12,7000,25,7000c39,7000,50,7012,50,7025xm50,7375l50,7525c50,7539,39,7550,25,7550c12,7550,0,7539,0,7525l0,7375c0,7362,12,7350,25,7350c39,7350,50,7362,50,7375xm50,7725l50,7875c50,7889,39,7900,25,7900c12,7900,0,7889,0,7875l0,7725c0,7712,12,7700,25,7700c39,7700,50,7712,50,7725xm50,8075l50,8225c50,8239,39,8250,25,8250c12,8250,0,8239,0,8225l0,8075c0,8062,12,8050,25,8050c39,8050,50,8062,50,8075xm50,8425l50,8575c50,8589,39,8600,25,8600c12,8600,0,8589,0,8575l0,8425c0,8412,12,8400,25,8400c39,8400,50,8412,50,8425xm50,8775l50,8925c50,8939,39,8950,25,8950c12,8950,0,8939,0,8925l0,8775c0,8762,12,8750,25,8750c39,8750,50,8762,50,8775xm50,9125l50,9275c50,9289,39,9300,25,9300c12,9300,0,9289,0,9275l0,9125c0,9112,12,9100,25,9100c39,9100,50,9112,50,9125xm50,9475l50,9625c50,9639,39,9650,25,9650c12,9650,0,9639,0,9625l0,9475c0,9462,12,9450,25,9450c39,9450,50,9462,50,9475xm50,9825l50,9975c50,9989,39,10000,25,10000c12,10000,0,9989,0,9975l0,9825c0,9812,12,9800,25,9800c39,9800,50,9812,50,9825xm50,10175l50,10325c50,10339,39,10350,25,10350c12,10350,0,10339,0,10325l0,10175c0,10162,12,10150,25,10150c39,10150,50,10162,50,10175xm50,10525l50,10609c50,10623,39,10634,25,10634c12,10634,0,10623,0,10609l0,10525c0,10512,12,10500,25,10500c39,10500,50,10512,50,10525xe" fillcolor="black" stroked="t" o:allowincell="f" style="position:absolute;left:4558;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4817;top:152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5690;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6527;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6816;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2,200,0,189,0,175l0,25c0,12,12,0,25,0c39,0,50,12,50,25xm50,375l50,525c50,539,39,550,25,550c12,550,0,539,0,525l0,375c0,362,12,350,25,350c39,350,50,362,50,375xm50,725l50,875c50,889,39,900,25,900c12,900,0,889,0,875l0,725c0,712,12,700,25,700c39,700,50,712,50,725xm50,1075l50,1225c50,1239,39,1250,25,1250c12,1250,0,1239,0,1225l0,1075c0,1062,12,1050,25,1050c39,1050,50,1062,50,1075xm50,1425l50,1575c50,1589,39,1600,25,1600c12,1600,0,1589,0,1575l0,1425c0,1412,12,1400,25,1400c39,1400,50,1412,50,1425xm50,1775l50,1925c50,1939,39,1950,25,1950c12,1950,0,1939,0,1925l0,1775c0,1762,12,1750,25,1750c39,1750,50,1762,50,1775xm50,2125l50,2275c50,2289,39,2300,25,2300c12,2300,0,2289,0,2275l0,2125c0,2112,12,2100,25,2100c39,2100,50,2112,50,2125xm50,2475l50,2625c50,2639,39,2650,25,2650c12,2650,0,2639,0,2625l0,2475c0,2462,12,2450,25,2450c39,2450,50,2462,50,2475xm50,2825l50,2975c50,2989,39,3000,25,3000c12,3000,0,2989,0,2975l0,2825c0,2812,12,2800,25,2800c39,2800,50,2812,50,2825xm50,3175l50,3325c50,3339,39,3350,25,3350c12,3350,0,3339,0,3325l0,3175c0,3162,12,3150,25,3150c39,3150,50,3162,50,3175xm50,3525l50,3675c50,3689,39,3700,25,3700c12,3700,0,3689,0,3675l0,3525c0,3512,12,3500,25,3500c39,3500,50,3512,50,3525xm50,3875l50,4025c50,4039,39,4050,25,4050c12,4050,0,4039,0,4025l0,3875c0,3862,12,3850,25,3850c39,3850,50,3862,50,3875xm50,4225l50,4375c50,4389,39,4400,25,4400c12,4400,0,4389,0,4375l0,4225c0,4212,12,4200,25,4200c39,4200,50,4212,50,4225xm50,4575l50,4725c50,4739,39,4750,25,4750c12,4750,0,4739,0,4725l0,4575c0,4562,12,4550,25,4550c39,4550,50,4562,50,4575xm50,4925l50,5075c50,5089,39,5100,25,5100c12,5100,0,5089,0,5075l0,4925c0,4912,12,4900,25,4900c39,4900,50,4912,50,4925xm50,5275l50,5425c50,5439,39,5450,25,5450c12,5450,0,5439,0,5425l0,5275c0,5262,12,5250,25,5250c39,5250,50,5262,50,5275xm50,5625l50,5775c50,5789,39,5800,25,5800c12,5800,0,5789,0,5775l0,5625c0,5612,12,5600,25,5600c39,5600,50,5612,50,5625xm50,5975l50,6125c50,6139,39,6150,25,6150c12,6150,0,6139,0,6125l0,5975c0,5962,12,5950,25,5950c39,5950,50,5962,50,5975xm50,6325l50,6475c50,6489,39,6500,25,6500c12,6500,0,6489,0,6475l0,6325c0,6312,12,6300,25,6300c39,6300,50,6312,50,6325xm50,6675l50,6825c50,6839,39,6850,25,6850c12,6850,0,6839,0,6825l0,6675c0,6662,12,6650,25,6650c39,6650,50,6662,50,6675xm50,7025l50,7175c50,7189,39,7200,25,7200c12,7200,0,7189,0,7175l0,7025c0,7012,12,7000,25,7000c39,7000,50,7012,50,7025xm50,7375l50,7525c50,7539,39,7550,25,7550c12,7550,0,7539,0,7525l0,7375c0,7362,12,7350,25,7350c39,7350,50,7362,50,7375xm50,7725l50,7875c50,7889,39,7900,25,7900c12,7900,0,7889,0,7875l0,7725c0,7712,12,7700,25,7700c39,7700,50,7712,50,7725xm50,8075l50,8225c50,8239,39,8250,25,8250c12,8250,0,8239,0,8225l0,8075c0,8062,12,8050,25,8050c39,8050,50,8062,50,8075xm50,8425l50,8575c50,8589,39,8600,25,8600c12,8600,0,8589,0,8575l0,8425c0,8412,12,8400,25,8400c39,8400,50,8412,50,8425xm50,8775l50,8925c50,8939,39,8950,25,8950c12,8950,0,8939,0,8925l0,8775c0,8762,12,8750,25,8750c39,8750,50,8762,50,8775xm50,9125l50,9275c50,9289,39,9300,25,9300c12,9300,0,9289,0,9275l0,9125c0,9112,12,9100,25,9100c39,9100,50,9112,50,9125xm50,9475l50,9625c50,9639,39,9650,25,9650c12,9650,0,9639,0,9625l0,9475c0,9462,12,9450,25,9450c39,9450,50,9462,50,9475xm50,9825l50,9975c50,9989,39,10000,25,10000c12,10000,0,9989,0,9975l0,9825c0,9812,12,9800,25,9800c39,9800,50,9812,50,9825xm50,10175l50,10325c50,10339,39,10350,25,10350c12,10350,0,10339,0,10325l0,10175c0,10162,12,10150,25,10150c39,10150,50,10162,50,10175xm50,10525l50,10609c50,10623,39,10634,25,10634c12,10634,0,10623,0,10609l0,10525c0,10512,12,10500,25,10500c39,10500,50,10512,50,10525xe" fillcolor="black" stroked="t" o:allowincell="f" style="position:absolute;left:5978;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6237;top:152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7379;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7668;top:1530;width:8;height:1958;mso-wrap-style:none;v-text-anchor:middle;mso-position-horizontal-relative:char">
                  <v:fill o:detectmouseclick="t" type="solid" color2="white"/>
                  <v:stroke color="black" weight="720" joinstyle="bevel" endcap="flat"/>
                  <w10:wrap type="none"/>
                </v:shape>
                <v:shape id="shape_0" coordsize="50,10634" path="m50,25l50,175c50,189,39,200,25,200c11,200,0,189,0,175l0,25c0,12,11,0,25,0c39,0,50,12,50,25xm50,375l50,525c50,539,39,550,25,550c11,550,0,539,0,525l0,375c0,362,11,350,25,350c39,350,50,362,50,375xm50,725l50,875c50,889,39,900,25,900c11,900,0,889,0,875l0,725c0,712,11,700,25,700c39,700,50,712,50,725xm50,1075l50,1225c50,1239,39,1250,25,1250c11,1250,0,1239,0,1225l0,1075c0,1062,11,1050,25,1050c39,1050,50,1062,50,1075xm50,1425l50,1575c50,1589,39,1600,25,1600c11,1600,0,1589,0,1575l0,1425c0,1412,11,1400,25,1400c39,1400,50,1412,50,1425xm50,1775l50,1925c50,1939,39,1950,25,1950c11,1950,0,1939,0,1925l0,1775c0,1762,11,1750,25,1750c39,1750,50,1762,50,1775xm50,2125l50,2275c50,2289,39,2300,25,2300c11,2300,0,2289,0,2275l0,2125c0,2112,11,2100,25,2100c39,2100,50,2112,50,2125xm50,2475l50,2625c50,2639,39,2650,25,2650c11,2650,0,2639,0,2625l0,2475c0,2462,11,2450,25,2450c39,2450,50,2462,50,2475xm50,2825l50,2975c50,2989,39,3000,25,3000c11,3000,0,2989,0,2975l0,2825c0,2812,11,2800,25,2800c39,2800,50,2812,50,2825xm50,3175l50,3325c50,3339,39,3350,25,3350c11,3350,0,3339,0,3325l0,3175c0,3162,11,3150,25,3150c39,3150,50,3162,50,3175xm50,3525l50,3675c50,3689,39,3700,25,3700c11,3700,0,3689,0,3675l0,3525c0,3512,11,3500,25,3500c39,3500,50,3512,50,3525xm50,3875l50,4025c50,4039,39,4050,25,4050c11,4050,0,4039,0,4025l0,3875c0,3862,11,3850,25,3850c39,3850,50,3862,50,3875xm50,4225l50,4375c50,4389,39,4400,25,4400c11,4400,0,4389,0,4375l0,4225c0,4212,11,4200,25,4200c39,4200,50,4212,50,4225xm50,4575l50,4725c50,4739,39,4750,25,4750c11,4750,0,4739,0,4725l0,4575c0,4562,11,4550,25,4550c39,4550,50,4562,50,4575xm50,4925l50,5075c50,5089,39,5100,25,5100c11,5100,0,5089,0,5075l0,4925c0,4912,11,4900,25,4900c39,4900,50,4912,50,4925xm50,5275l50,5425c50,5439,39,5450,25,5450c11,5450,0,5439,0,5425l0,5275c0,5262,11,5250,25,5250c39,5250,50,5262,50,5275xm50,5625l50,5775c50,5789,39,5800,25,5800c11,5800,0,5789,0,5775l0,5625c0,5612,11,5600,25,5600c39,5600,50,5612,50,5625xm50,5975l50,6125c50,6139,39,6150,25,6150c11,6150,0,6139,0,6125l0,5975c0,5962,11,5950,25,5950c39,5950,50,5962,50,5975xm50,6325l50,6475c50,6489,39,6500,25,6500c11,6500,0,6489,0,6475l0,6325c0,6312,11,6300,25,6300c39,6300,50,6312,50,6325xm50,6675l50,6825c50,6839,39,6850,25,6850c11,6850,0,6839,0,6825l0,6675c0,6662,11,6650,25,6650c39,6650,50,6662,50,6675xm50,7025l50,7175c50,7189,39,7200,25,7200c11,7200,0,7189,0,7175l0,7025c0,7012,11,7000,25,7000c39,7000,50,7012,50,7025xm50,7375l50,7525c50,7539,39,7550,25,7550c11,7550,0,7539,0,7525l0,7375c0,7362,11,7350,25,7350c39,7350,50,7362,50,7375xm50,7725l50,7875c50,7889,39,7900,25,7900c11,7900,0,7889,0,7875l0,7725c0,7712,11,7700,25,7700c39,7700,50,7712,50,7725xm50,8075l50,8225c50,8239,39,8250,25,8250c11,8250,0,8239,0,8225l0,8075c0,8062,11,8050,25,8050c39,8050,50,8062,50,8075xm50,8425l50,8575c50,8589,39,8600,25,8600c11,8600,0,8589,0,8575l0,8425c0,8412,11,8400,25,8400c39,8400,50,8412,50,8425xm50,8775l50,8925c50,8939,39,8950,25,8950c11,8950,0,8939,0,8925l0,8775c0,8762,11,8750,25,8750c39,8750,50,8762,50,8775xm50,9125l50,9275c50,9289,39,9300,25,9300c11,9300,0,9289,0,9275l0,9125c0,9112,11,9100,25,9100c39,9100,50,9112,50,9125xm50,9475l50,9625c50,9639,39,9650,25,9650c11,9650,0,9639,0,9625l0,9475c0,9462,11,9450,25,9450c39,9450,50,9462,50,9475xm50,9825l50,9975c50,9989,39,10000,25,10000c11,10000,0,9989,0,9975l0,9825c0,9812,11,9800,25,9800c39,9800,50,9812,50,9825xm50,10175l50,10325c50,10339,39,10350,25,10350c11,10350,0,10339,0,10325l0,10175c0,10162,11,10150,25,10150c39,10150,50,10162,50,10175xm50,10525l50,10609c50,10623,39,10634,25,10634c11,10634,0,10623,0,10609l0,10525c0,10512,11,10500,25,10500c39,10500,50,10512,50,10525xe" fillcolor="black" stroked="t" o:allowincell="f" style="position:absolute;left:7089;top:1520;width:8;height:1958;mso-wrap-style:none;v-text-anchor:middle;mso-position-horizontal-relative:char">
                  <v:fill o:detectmouseclick="t" type="solid" color2="white"/>
                  <v:stroke color="black" weight="720" joinstyle="bevel" endcap="flat"/>
                  <w10:wrap type="none"/>
                </v:shape>
                <v:shape id="shape_0" coordsize="6535,1150" path="m0,1c140,1,279,1,279,1l285,1140l2545,1140l2535,0l3125,0l3125,1140l5385,1140l5385,0l5955,10l5955,1150l6535,1150e" stroked="t" o:allowincell="f" style="position:absolute;left:1430;top:1822;width:6534;height:1149;mso-wrap-style:none;v-text-anchor:middle;mso-position-horizontal-relative:char">
                  <v:fill o:detectmouseclick="t" on="false"/>
                  <v:stroke color="#3366ff" weight="23400" dashstyle="dash" joinstyle="round" endcap="flat"/>
                  <w10:wrap type="none"/>
                </v:shape>
                <v:shape id="shape_0" coordsize="6525,1160" path="m0,1c140,1,279,1,279,1l555,1160l2545,1160l2835,0l3145,0l3395,1150l5385,1160l5665,10l5955,10l6235,1150l6525,1160e" stroked="t" o:allowincell="f" style="position:absolute;left:1430;top:1802;width:6524;height:1159;mso-wrap-style:none;v-text-anchor:middle;mso-position-horizontal-relative:char">
                  <v:fill o:detectmouseclick="t" on="false"/>
                  <v:stroke color="red" weight="23400" joinstyle="round" endcap="flat"/>
                  <w10:wrap type="none"/>
                </v:shape>
                <v:group id="shape_0" style="position:absolute;left:7122;top:1238;width:279;height:140">
                  <v:rect id="shape_0" fillcolor="#bbe0e3" stroked="f" o:allowincell="f" style="position:absolute;left:7122;top:1238;width:278;height:139;mso-wrap-style:none;v-text-anchor:middle;mso-position-horizontal-relative:char">
                    <v:fill o:detectmouseclick="t" type="solid" color2="#441f1c"/>
                    <v:stroke color="#3465a4" joinstyle="round" endcap="flat"/>
                    <w10:wrap type="none"/>
                  </v:rect>
                  <v:rect id="shape_0" stroked="t" o:allowincell="f" style="position:absolute;left:7122;top:1238;width:278;height:139;mso-wrap-style:none;v-text-anchor:middle;mso-position-horizontal-relative:char">
                    <v:fill o:detectmouseclick="t" on="false"/>
                    <v:stroke color="black" weight="5760" joinstyle="miter" endcap="round"/>
                    <w10:wrap type="none"/>
                  </v:rect>
                </v:group>
                <v:shape id="shape_0" stroked="f" o:allowincell="f" style="position:absolute;left:7326;top:3653;width:901;height:409;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time [TTI]</w:t>
                        </w:r>
                      </w:p>
                    </w:txbxContent>
                  </v:textbox>
                  <v:fill o:detectmouseclick="t" on="false"/>
                  <v:stroke color="#3465a4" joinstyle="round" endcap="flat"/>
                  <w10:wrap type="none"/>
                </v:shape>
                <v:shape id="shape_0" stroked="f" o:allowincell="f" style="position:absolute;left:104;top:2752;width:956;height:819;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000000"/>
                            <w:lang w:val="en-GB" w:bidi="ar-SA"/>
                          </w:rPr>
                          <w:t>Reduced</w:t>
                        </w:r>
                      </w:p>
                      <w:p>
                        <w:pPr>
                          <w:overflowPunct w:val="false"/>
                          <w:bidi w:val="0"/>
                          <w:spacing w:before="0" w:after="180"/>
                          <w:rPr/>
                        </w:pPr>
                        <w:r>
                          <w:rPr>
                            <w:kern w:val="2"/>
                            <w:sz w:val="20"/>
                            <w:b/>
                            <w:i/>
                            <w:szCs w:val="20"/>
                            <w:bCs/>
                            <w:iCs/>
                            <w:rFonts w:ascii="Arial" w:hAnsi="Arial" w:eastAsia="Times New Roman" w:cs="Arial"/>
                            <w:color w:val="000000"/>
                            <w:lang w:val="en-GB" w:bidi="ar-SA"/>
                          </w:rPr>
                          <w:t>SIR target</w:t>
                        </w:r>
                      </w:p>
                    </w:txbxContent>
                  </v:textbox>
                  <v:fill o:detectmouseclick="t" on="false"/>
                  <v:stroke color="#3465a4" joinstyle="round" endcap="flat"/>
                  <w10:wrap type="none"/>
                </v:shape>
                <v:shape id="shape_0" stroked="f" o:allowincell="f" style="position:absolute;left:5313;top:1864;width:590;height:893;mso-wrap-style:none;v-text-anchor:top;mso-position-horizontal-relative:char" type="_x0000_t202">
                  <v:textbox>
                    <w:txbxContent>
                      <w:p>
                        <w:pPr>
                          <w:overflowPunct w:val="false"/>
                          <w:bidi w:val="0"/>
                          <w:spacing w:before="0" w:after="180"/>
                          <w:rPr/>
                        </w:pPr>
                        <w:r>
                          <w:rPr>
                            <w:kern w:val="2"/>
                            <w:sz w:val="20"/>
                            <w:b/>
                            <w:i/>
                            <w:szCs w:val="20"/>
                            <w:bCs/>
                            <w:iCs/>
                            <w:rFonts w:ascii="Arial" w:hAnsi="Arial" w:eastAsia="Times New Roman" w:cs="Arial"/>
                            <w:color w:val="FF0000"/>
                            <w:lang w:val="en-GB" w:bidi="ar-SA"/>
                          </w:rPr>
                          <w:t>actual</w:t>
                        </w:r>
                      </w:p>
                      <w:p>
                        <w:pPr>
                          <w:overflowPunct w:val="false"/>
                          <w:bidi w:val="0"/>
                          <w:spacing w:before="0" w:after="180"/>
                          <w:rPr/>
                        </w:pPr>
                        <w:r>
                          <w:rPr>
                            <w:kern w:val="2"/>
                            <w:sz w:val="20"/>
                            <w:b/>
                            <w:i/>
                            <w:szCs w:val="20"/>
                            <w:bCs/>
                            <w:iCs/>
                            <w:rFonts w:ascii="Arial" w:hAnsi="Arial" w:eastAsia="Times New Roman" w:cs="Arial"/>
                            <w:color w:val="FF0000"/>
                            <w:lang w:val="en-GB" w:bidi="ar-SA"/>
                          </w:rPr>
                          <w:t>SIR</w:t>
                        </w:r>
                      </w:p>
                      <w:p>
                        <w:pPr>
                          <w:overflowPunct w:val="false"/>
                          <w:bidi w:val="0"/>
                          <w:spacing w:before="0" w:after="180"/>
                          <w:rPr/>
                        </w:pPr>
                        <w:r>
                          <w:rPr>
                            <w:kern w:val="2"/>
                            <w:sz w:val="20"/>
                            <w:b/>
                            <w:i/>
                            <w:szCs w:val="20"/>
                            <w:bCs/>
                            <w:iCs/>
                            <w:rFonts w:ascii="Arial" w:hAnsi="Arial" w:eastAsia="Times New Roman" w:cs="Arial"/>
                            <w:color w:val="FF0000"/>
                            <w:lang w:val="en-GB" w:bidi="ar-SA"/>
                          </w:rPr>
                          <w:t>(ideal)</w:t>
                        </w:r>
                      </w:p>
                    </w:txbxContent>
                  </v:textbox>
                  <v:fill o:detectmouseclick="t" on="false"/>
                  <v:stroke color="#3465a4" joinstyle="round" endcap="flat"/>
                  <w10:wrap type="none"/>
                </v:shape>
              </v:group>
            </w:pict>
          </mc:Fallback>
        </mc:AlternateContent>
      </w:r>
    </w:p>
    <w:p>
      <w:pPr>
        <w:pStyle w:val="TF"/>
        <w:rPr/>
      </w:pPr>
      <w:r>
        <w:rPr/>
        <w:t>Figure 4.3.1.1.2-1 Illustration of an ideal SIR_target reduction profile for VoIP packets every 20ms (HARQ retransmission and inactive phases with SIDs are not shown in this example)</w:t>
      </w:r>
    </w:p>
    <w:p>
      <w:pPr>
        <w:pStyle w:val="Normal"/>
        <w:jc w:val="both"/>
        <w:rPr/>
      </w:pPr>
      <w:r>
        <w:rPr/>
      </w:r>
    </w:p>
    <w:p>
      <w:pPr>
        <w:pStyle w:val="Heading4"/>
        <w:ind w:left="1418" w:hanging="1418"/>
        <w:rPr/>
      </w:pPr>
      <w:bookmarkStart w:id="116" w:name="__RefHeading___Toc478163291"/>
      <w:bookmarkEnd w:id="116"/>
      <w:r>
        <w:rPr/>
        <w:t>4.3.1.2</w:t>
        <w:tab/>
        <w:t>L2 signalling approach</w:t>
      </w:r>
    </w:p>
    <w:p>
      <w:pPr>
        <w:pStyle w:val="Normal"/>
        <w:rPr>
          <w:b/>
          <w:b/>
          <w:lang w:eastAsia="ja-JP"/>
        </w:rPr>
      </w:pPr>
      <w:r>
        <w:rPr>
          <w:b/>
          <w:lang w:eastAsia="ja-JP"/>
        </w:rPr>
        <w:t>Traffic inactivity detection:</w:t>
      </w:r>
    </w:p>
    <w:p>
      <w:pPr>
        <w:pStyle w:val="Normal"/>
        <w:rPr/>
      </w:pPr>
      <w:r>
        <w:rPr/>
        <w:t>The UE detects autonomously the conditions for a transition into the idle traffic mode, i.e. inactivity in the UL. The conditions for a transition into the idle traffic mode could involve no activity for a certain minimum period of time in UL (and DL).</w:t>
      </w:r>
    </w:p>
    <w:p>
      <w:pPr>
        <w:pStyle w:val="Normal"/>
        <w:rPr/>
      </w:pPr>
      <w:r>
        <w:rPr/>
        <w:t>When the UE has detected a transition from active mode into “idle traffic mode” or vice versa, it can instantaneously apply the corresponding power control parameters with respect to DPC_MODE and power control stepsize (see below). The NodeBs in the active RLS need to be notified by the UE of the idle traffic mode so that the NodeBs can operate with the changed parameter settings in this mode, i.e. changed inner loop power control parameters with respect to SIR target and DPC_MODE and power control stepsize.</w:t>
      </w:r>
    </w:p>
    <w:p>
      <w:pPr>
        <w:pStyle w:val="Normal"/>
        <w:rPr/>
      </w:pPr>
      <w:r>
        <w:rPr/>
        <w:t>The UE will inform the NodeBs about a change from active mode into idle traffic mode and vice versa by means of a short MAC-e PDU consisting of scheduling information (SI). For the change from active mode into idle traffic mode, a specific SI reserved for that purpose is transmitted and repeated through HARQ retransmissions until all NodeBs in serving and non-serving RLS have acknowledged receipt of the transition or the maximum number of transmissions is reached.</w:t>
      </w:r>
    </w:p>
    <w:p>
      <w:pPr>
        <w:pStyle w:val="Normal"/>
        <w:rPr/>
      </w:pPr>
      <w:r>
        <w:rPr>
          <w:b/>
        </w:rPr>
        <w:t>SIR_target reduction:</w:t>
      </w:r>
    </w:p>
    <w:p>
      <w:pPr>
        <w:pStyle w:val="Normal"/>
        <w:rPr/>
      </w:pPr>
      <w:r>
        <w:rPr/>
        <w:t>Upon transition of the UE into the idle traffic mode, the target SIR in the Node Bs of the active RLS for the UL power control is reduced from the last RNC-configured value to a pre-determined target value (for reliable TPC detection). The inner loop power control for the uplink will automatically reduce the Tx power of the UE on the UL DPCCH (by a sequence of 'power down' steps) to adjust to the new target SIR.</w:t>
      </w:r>
    </w:p>
    <w:p>
      <w:pPr>
        <w:pStyle w:val="Normal"/>
        <w:rPr/>
      </w:pPr>
      <w:r>
        <w:rPr/>
        <w:t>The robustness of the connection with a particular UE in idle traffic mode can be improved as follows:</w:t>
      </w:r>
    </w:p>
    <w:p>
      <w:pPr>
        <w:pStyle w:val="B1"/>
        <w:rPr/>
      </w:pPr>
      <w:r>
        <w:rPr/>
        <w:t>a)</w:t>
        <w:tab/>
        <w:t>The UE modifies its UL power control by applying a higher step size when receiving a 'power up' TPC command on the DL DPCCH. This will keep the power control more stable when the error rate on the UL DPCCH increases.</w:t>
      </w:r>
    </w:p>
    <w:p>
      <w:pPr>
        <w:pStyle w:val="B1"/>
        <w:rPr/>
      </w:pPr>
      <w:r>
        <w:rPr/>
        <w:t>b)</w:t>
        <w:tab/>
        <w:t>The UE uses DPC_MODE=1, i.e. the TPC commands on the UL DPCCH (for the downlink) are repeated in 3 successive timeslots. This achieves higher detection reliability in the Node B at the expense of a slower power adjustment to match changing channel conditions, which is assumed to be acceptable during idle traffic periods. The resulting reduction in the rate for forward link power control of the F-DPCH (from 1500 Hz down to 500 Hz) is not considered to be crucial.</w:t>
      </w:r>
    </w:p>
    <w:p>
      <w:pPr>
        <w:pStyle w:val="Normal"/>
        <w:rPr/>
      </w:pPr>
      <w:r>
        <w:rPr/>
        <w:t>When the NodeB has detected a transition from active mode into “idle traffic mode” or vice versa, it can instantaneously apply the corresponding power control parameters with respect to SIR target and DPC_MODE and continue.</w:t>
      </w:r>
    </w:p>
    <w:p>
      <w:pPr>
        <w:pStyle w:val="Normal"/>
        <w:rPr>
          <w:b/>
          <w:b/>
        </w:rPr>
      </w:pPr>
      <w:r>
        <w:rPr>
          <w:b/>
        </w:rPr>
        <w:t>Triggering reactivation:</w:t>
      </w:r>
    </w:p>
    <w:p>
      <w:pPr>
        <w:pStyle w:val="Normal"/>
        <w:rPr/>
      </w:pPr>
      <w:r>
        <w:rPr/>
        <w:t>When the UE is in idle traffic mode, it is required that the NodeB watches for a reactivation of the UE, i.e. a transition from idle traffic mode into the active mode.</w:t>
      </w:r>
    </w:p>
    <w:p>
      <w:pPr>
        <w:pStyle w:val="Normal"/>
        <w:rPr/>
      </w:pPr>
      <w:r>
        <w:rPr/>
        <w:t>The UE can trigger autonomously the reactivation when data is to be transmitted in the uplink. For the change from idle traffic mode into active mode, the actual SI is transmitted and repeated through HARQ retransmissions until all NodeBs in serving and non-serving RLS have acknowledged receipt of the transition.</w:t>
      </w:r>
    </w:p>
    <w:p>
      <w:pPr>
        <w:pStyle w:val="Normal"/>
        <w:rPr/>
      </w:pPr>
      <w:r>
        <w:rPr/>
        <w:t>For a reliable transmission of the SI while the UE is still in the idle traffic mode, the UE could temporarily increase the DPCCH power (and, hence, also the E-DCH power) in an open loop power adjustment for the time of the SI transmission.</w:t>
      </w:r>
    </w:p>
    <w:p>
      <w:pPr>
        <w:pStyle w:val="Normal"/>
        <w:rPr>
          <w:b/>
          <w:b/>
        </w:rPr>
      </w:pPr>
      <w:r>
        <w:rPr>
          <w:b/>
        </w:rPr>
        <w:t>Specific L2 signalling aspects:</w:t>
      </w:r>
    </w:p>
    <w:p>
      <w:pPr>
        <w:pStyle w:val="Normal"/>
        <w:rPr/>
      </w:pPr>
      <w:r>
        <w:rPr/>
        <w:t>The reserved MAC-e SI for indicating a transition can have its own HARQ profile with an additional power offset to ensure reliable detection by all NodeBs in the active set with reasonable latency. The SI word specific for the transition from active mode into idle traffic mode conveys UE buffer occupancy of 0 (9 bits), maximum possible power ratio versus DPCCH (5 bits) and a pre-defined logical channel ID (4 bits). While a pre-defined logical channel ID is given in the SI word specific for the transition from active mode into idle traffic mode, it may be noted that the transition is valid for all logical channel IDs.</w:t>
      </w:r>
    </w:p>
    <w:p>
      <w:pPr>
        <w:pStyle w:val="Heading5"/>
        <w:ind w:left="1701" w:hanging="1701"/>
        <w:rPr/>
      </w:pPr>
      <w:bookmarkStart w:id="117" w:name="__RefHeading___Toc478163292"/>
      <w:bookmarkEnd w:id="117"/>
      <w:r>
        <w:rPr>
          <w:lang w:eastAsia="ja-JP"/>
        </w:rPr>
        <w:t>4.3.1.2.1</w:t>
        <w:tab/>
        <w:t>New parameters for L2 signalling approach</w:t>
      </w:r>
    </w:p>
    <w:p>
      <w:pPr>
        <w:pStyle w:val="TH"/>
        <w:rPr>
          <w:rFonts w:eastAsia="SimSun;宋体"/>
          <w:kern w:val="2"/>
          <w:lang w:eastAsia="ja-JP"/>
        </w:rPr>
      </w:pPr>
      <w:r>
        <w:rPr>
          <w:rFonts w:eastAsia="SimSun;宋体"/>
          <w:kern w:val="2"/>
          <w:lang w:eastAsia="ja-JP"/>
        </w:rPr>
      </w:r>
    </w:p>
    <w:tbl>
      <w:tblPr>
        <w:tblW w:w="9213" w:type="dxa"/>
        <w:jc w:val="left"/>
        <w:tblInd w:w="421" w:type="dxa"/>
        <w:tblLayout w:type="fixed"/>
        <w:tblCellMar>
          <w:top w:w="0" w:type="dxa"/>
          <w:left w:w="108" w:type="dxa"/>
          <w:bottom w:w="0" w:type="dxa"/>
          <w:right w:w="108" w:type="dxa"/>
        </w:tblCellMar>
      </w:tblPr>
      <w:tblGrid>
        <w:gridCol w:w="3402"/>
        <w:gridCol w:w="5811"/>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5811"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Inactivity time</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 xml:space="preserve">minimum time of inactivity on UL and DL before the UE can trigger a transition into the idle traffic mode </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Power offset</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1) difference in Target SIR between active and idle traffic mode</w:t>
            </w:r>
          </w:p>
          <w:p>
            <w:pPr>
              <w:pStyle w:val="TAL"/>
              <w:rPr/>
            </w:pPr>
            <w:r>
              <w:rPr/>
              <w:t xml:space="preserve">2) UE open loop power adjustment for the transmission of the SI for triggering a transition from idle traffic mode to active mode </w:t>
            </w:r>
          </w:p>
        </w:tc>
      </w:tr>
      <w:tr>
        <w:trPr>
          <w:trHeight w:val="657" w:hRule="atLeast"/>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SI for transition into idle traffic mode</w:t>
            </w:r>
          </w:p>
        </w:tc>
        <w:tc>
          <w:tcPr>
            <w:tcW w:w="5811" w:type="dxa"/>
            <w:tcBorders>
              <w:top w:val="single" w:sz="4" w:space="0" w:color="000000"/>
              <w:left w:val="single" w:sz="4" w:space="0" w:color="000000"/>
              <w:bottom w:val="single" w:sz="4" w:space="0" w:color="000000"/>
              <w:right w:val="single" w:sz="4" w:space="0" w:color="000000"/>
            </w:tcBorders>
          </w:tcPr>
          <w:p>
            <w:pPr>
              <w:pStyle w:val="TAL"/>
              <w:rPr/>
            </w:pPr>
            <w:r>
              <w:rPr/>
              <w:t>Dedicated and reserved SI that is only used to signal the transition into the idle traffic mode</w:t>
            </w:r>
          </w:p>
        </w:tc>
      </w:tr>
    </w:tbl>
    <w:p>
      <w:pPr>
        <w:pStyle w:val="Normal"/>
        <w:rPr/>
      </w:pPr>
      <w:r>
        <w:rPr/>
      </w:r>
    </w:p>
    <w:p>
      <w:pPr>
        <w:pStyle w:val="Heading4"/>
        <w:ind w:left="1418" w:hanging="1418"/>
        <w:rPr/>
      </w:pPr>
      <w:bookmarkStart w:id="118" w:name="__RefHeading___Toc478163293"/>
      <w:bookmarkEnd w:id="118"/>
      <w:r>
        <w:rPr/>
        <w:t>4.3.1.3</w:t>
        <w:tab/>
        <w:t>Approach with predefined/configured rules</w:t>
      </w:r>
    </w:p>
    <w:p>
      <w:pPr>
        <w:pStyle w:val="Normal"/>
        <w:rPr/>
      </w:pPr>
      <w:r>
        <w:rPr/>
        <w:t>Instead of relying on signalling, predefined (and standardized) rules can be used to control the UE and Node B behaviour, i.e., the UE and Node B could by applying these rules have a consistent view of whether 'normal' or 'reduced' activity transmission should be used.</w:t>
      </w:r>
    </w:p>
    <w:p>
      <w:pPr>
        <w:pStyle w:val="Normal"/>
        <w:rPr/>
      </w:pPr>
      <w:r>
        <w:rPr/>
        <w:t>In uplink, the (serving) Node B will notice whether the UE is transmitting any data in the uplink or not. When the UE has not transmitted any data within a predefined time interval ∆T, the (serving) Node B can estimate that the UE has no data in the buffer and lower the SIR target by z dB in the power control loop to reduce the interference from that UE. In order to reach the lower, more efficient SIR level faster, the UE could simultaneously apply a negative power offset w1 (possibly but not necessarily equal to -z dB) to its transmission.</w:t>
      </w:r>
    </w:p>
    <w:p>
      <w:pPr>
        <w:pStyle w:val="Normal"/>
        <w:rPr/>
      </w:pPr>
      <w:r>
        <w:rPr/>
        <w:t>Note: In the special case that the transmission follows an entirely predictable pattern, which might be the case for VoIP traffic (this is FFS), ∆T could be set to zero, resulting in an immediate SIR target reduction after each VoIP packet.</w:t>
      </w:r>
    </w:p>
    <w:p>
      <w:pPr>
        <w:pStyle w:val="Normal"/>
        <w:rPr/>
      </w:pPr>
      <w:r>
        <w:rPr/>
        <w:t>If data enters the UE buffer when the SIR target is lowered, the UE will according to the current specification transmit scheduling information in the uplink. A power offset w2 can be used for the transmission of uplink scheduling information to compensate for the lowered SIR target. This is possible already in Rel6 using the HARQ profiles.</w:t>
      </w:r>
    </w:p>
    <w:p>
      <w:pPr>
        <w:pStyle w:val="Normal"/>
        <w:rPr/>
      </w:pPr>
      <w:r>
        <w:rPr/>
        <w:t>Note: The need for Node B receiver resources could be reduced. Methods are FFS; see e.g. Tdoc R1-051448, 'Opportunities for resource saving in the Node B receiver'.</w:t>
      </w:r>
    </w:p>
    <w:p>
      <w:pPr>
        <w:pStyle w:val="Normal"/>
        <w:rPr/>
      </w:pPr>
      <w:r>
        <w:rPr/>
        <w:t>The Node B will detect the presence of scheduling information after one or a few HARQ retransmissions (if the power offset w2 is appropriately set, the first attempt is likely to succeed). Once the Node B detects the presence of the scheduling information, the SIR target is restored to its normal level and the inner power control loop will ensure that the UE after a couple of slots has adjusted its transmission power to meet the target.</w:t>
      </w:r>
    </w:p>
    <w:p>
      <w:pPr>
        <w:pStyle w:val="Normal"/>
        <w:rPr/>
      </w:pPr>
      <w:r>
        <w:rPr/>
        <w:t>Note: In the special case that the transmission follows an entirely predictable pattern, which might be the case for VoIP traffic (this is FFS), the Node B knows when to restore the SIR target without detecting the presence of scheduling information.</w:t>
      </w:r>
    </w:p>
    <w:p>
      <w:pPr>
        <w:pStyle w:val="Normal"/>
        <w:rPr/>
      </w:pPr>
      <w:r>
        <w:rPr>
          <w:lang w:eastAsia="de-DE"/>
        </w:rPr>
        <w:t>The SIR_target reduction is considered applicable even when a transmission on HSDPA is still active (and therefore the transmission of the HS-DPCCH takes place). To assure the reliable operation of HSDPA after the SIR_target reduction, a mechanism to compensate the UL DPCCH TX power lowering should be introduced. The introduction of a new power offset for DPCCH and/or HS-DPCCH is FFS.</w:t>
      </w:r>
    </w:p>
    <w:p>
      <w:pPr>
        <w:pStyle w:val="Normal"/>
        <w:spacing w:before="0" w:after="120"/>
        <w:rPr/>
      </w:pPr>
      <w:r>
        <w:rPr/>
        <w:t>For example, the SIR level could be temporarily restored during the transmission of a CQI report (possibly also during a few slots before the CQI report for e.g. improved channel estimation). Thus, when the CQI reporting pattern dictates that the UE should transmit a CQI and that Node B should receive a CQI, the UE could apply a positive power offset to its transmission and Node B could apply the same offset to its SIR target.</w:t>
      </w:r>
    </w:p>
    <w:p>
      <w:pPr>
        <w:pStyle w:val="Normal"/>
        <w:rPr/>
      </w:pPr>
      <w:r>
        <w:rPr/>
        <w:t>The ways of handling cell changes and soft handover described for the L1 signalling approach in sub-clause 4.3.1.1.1 are equally applicable for the approach with predefined/configured rules.</w:t>
      </w:r>
    </w:p>
    <w:p>
      <w:pPr>
        <w:pStyle w:val="Normal"/>
        <w:rPr/>
      </w:pPr>
      <w:r>
        <w:rPr/>
        <w:t>To implement the above mechanisms, higher layer signalling between the RNC and the UE is required to configure the time interval ∆T and the power offsets w1 and w2. This signalling typically only takes place once at call setup and thus does not lead to a significant increase in interference. Signalling is also required between the RNC and Node B to configure the SIR target reduction z.</w:t>
      </w:r>
    </w:p>
    <w:p>
      <w:pPr>
        <w:pStyle w:val="Heading3"/>
        <w:rPr/>
      </w:pPr>
      <w:bookmarkStart w:id="119" w:name="__RefHeading___Toc478163294"/>
      <w:bookmarkEnd w:id="119"/>
      <w:r>
        <w:rPr/>
        <w:t>4.3.2</w:t>
        <w:tab/>
        <w:t>Analysis of the concept</w:t>
      </w:r>
    </w:p>
    <w:p>
      <w:pPr>
        <w:pStyle w:val="Heading4"/>
        <w:ind w:left="1418" w:hanging="1418"/>
        <w:rPr/>
      </w:pPr>
      <w:bookmarkStart w:id="120" w:name="__RefHeading___Toc478163295"/>
      <w:bookmarkEnd w:id="120"/>
      <w:r>
        <w:rPr/>
        <w:t>4.3.2.1</w:t>
        <w:tab/>
        <w:t>Simulation of the concept</w:t>
      </w:r>
    </w:p>
    <w:p>
      <w:pPr>
        <w:pStyle w:val="Normal"/>
        <w:rPr/>
      </w:pPr>
      <w:r>
        <w:rPr>
          <w:rStyle w:val="TdocTextChar"/>
          <w:rFonts w:cs="Times New Roman"/>
          <w:color w:val="000000"/>
        </w:rPr>
        <w:t>The aim of this analysis is to show to which value the SIR target of the UL DPCCH can be reduced during the inactivity phase without loosing the stability of the inner loop power control (IL PC).</w:t>
      </w:r>
    </w:p>
    <w:p>
      <w:pPr>
        <w:pStyle w:val="Normal"/>
        <w:rPr/>
      </w:pPr>
      <w:r>
        <w:rPr>
          <w:rStyle w:val="TdocTextChar"/>
          <w:rFonts w:cs="Times New Roman"/>
          <w:color w:val="000000"/>
        </w:rPr>
        <w:t>Reducing the SIR target for the UL in the Node B could make the reception of the power control commands (TPC) on the UL DPCCH more erroneous, which in turn could make the DL power control less reliable. Therefore the reception of the TPC on the F-DPCH may be more erroneous, requiring extra downlink power. Thus, the criterion to identify the maximum UL SIR target reduction is given by the increase of DL power per F-DPCH, required to maintain a desired F-DPCH TPC error rate (4% is usually considered).</w:t>
      </w:r>
    </w:p>
    <w:p>
      <w:pPr>
        <w:pStyle w:val="Normal"/>
        <w:rPr>
          <w:lang w:eastAsia="de-DE"/>
        </w:rPr>
      </w:pPr>
      <w:r>
        <w:rPr>
          <w:rStyle w:val="TdocTextChar"/>
          <w:rFonts w:cs="Times New Roman"/>
          <w:color w:val="000000"/>
        </w:rPr>
        <w:t>Furthermore the simulation results show the expected time required to ramp up the UL DPCCH power to the initial SIR target when detecting the user activity.</w:t>
      </w:r>
    </w:p>
    <w:p>
      <w:pPr>
        <w:pStyle w:val="Heading5"/>
        <w:ind w:left="1701" w:hanging="1701"/>
        <w:rPr/>
      </w:pPr>
      <w:bookmarkStart w:id="121" w:name="__RefHeading___Toc478163296"/>
      <w:bookmarkEnd w:id="121"/>
      <w:r>
        <w:rPr/>
        <w:t>4.3.2.1.1</w:t>
        <w:tab/>
        <w:t>Simulation assumptions</w:t>
      </w:r>
    </w:p>
    <w:p>
      <w:pPr>
        <w:pStyle w:val="Normal"/>
        <w:jc w:val="both"/>
        <w:rPr/>
      </w:pPr>
      <w:r>
        <w:rPr/>
        <w:t>The assumed channels are: AWGN, Vehicular A at 3km/h, 30km/h and 120km/h and a Rayleigh channel with one path at 3km/h. All the considered channels are at the carrier frequency of 2GHz and channel estimation is applied in the receiver.</w:t>
      </w:r>
    </w:p>
    <w:p>
      <w:pPr>
        <w:pStyle w:val="Normal"/>
        <w:jc w:val="both"/>
        <w:rPr/>
      </w:pPr>
      <w:r>
        <w:rPr/>
        <w:t>The power control timing follows the 25.214 v6.7.0 Annex B, operation with F-DPCH. It is assumed that the UE is able to react to a TPC command with a power adjustment in the immediate next slot and the Node B reacts with an extra slot delay (it is assumed here that the F-DPCH is used in the DL). It is also assumed that the UE and Node B are capable of generating a TPC command in the immediate next slot (in UL/DL) according to the SIR measurements of the previous slot in the DL or UL, respectively.</w:t>
      </w:r>
    </w:p>
    <w:p>
      <w:pPr>
        <w:pStyle w:val="Normal"/>
        <w:jc w:val="both"/>
        <w:rPr/>
      </w:pPr>
      <w:r>
        <w:rPr/>
        <w:t>The simulation assumption for UL and DL are listed in Table 4.3.2.1.1.-1 and 4.3.2.1.1.-2 respectively.</w:t>
      </w:r>
    </w:p>
    <w:p>
      <w:pPr>
        <w:pStyle w:val="Normal"/>
        <w:jc w:val="both"/>
        <w:rPr/>
      </w:pPr>
      <w:r>
        <w:rPr/>
      </w:r>
    </w:p>
    <w:p>
      <w:pPr>
        <w:pStyle w:val="TH"/>
        <w:rPr/>
      </w:pPr>
      <w:r>
        <w:rPr/>
        <w:t>Table 4.3.2.1.1-1 Uplink simulation assumptions</w:t>
      </w:r>
    </w:p>
    <w:tbl>
      <w:tblPr>
        <w:tblW w:w="8537" w:type="dxa"/>
        <w:jc w:val="center"/>
        <w:tblInd w:w="0" w:type="dxa"/>
        <w:tblLayout w:type="fixed"/>
        <w:tblCellMar>
          <w:top w:w="0" w:type="dxa"/>
          <w:left w:w="108" w:type="dxa"/>
          <w:bottom w:w="0" w:type="dxa"/>
          <w:right w:w="108" w:type="dxa"/>
        </w:tblCellMar>
      </w:tblPr>
      <w:tblGrid>
        <w:gridCol w:w="4214"/>
        <w:gridCol w:w="4323"/>
      </w:tblGrid>
      <w:tr>
        <w:trPr>
          <w:trHeight w:val="16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H"/>
              <w:rPr/>
            </w:pPr>
            <w:r>
              <w:rPr/>
              <w:t>Value</w:t>
            </w:r>
          </w:p>
        </w:tc>
      </w:tr>
      <w:tr>
        <w:trPr>
          <w:trHeight w:val="320"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DPCCH_E</w:t>
            </w:r>
            <w:r>
              <w:rPr>
                <w:vertAlign w:val="subscript"/>
              </w:rPr>
              <w:t>C_MAX</w:t>
            </w:r>
            <w:r>
              <w:rPr/>
              <w:t xml:space="preserve"> – maximum transmitted DPCCH energy per PN chip</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Not limited</w:t>
            </w:r>
          </w:p>
        </w:tc>
      </w:tr>
      <w:tr>
        <w:trPr>
          <w:trHeight w:val="38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DPCCH_E</w:t>
            </w:r>
            <w:r>
              <w:rPr>
                <w:vertAlign w:val="subscript"/>
              </w:rPr>
              <w:t>C_MIN</w:t>
            </w:r>
            <w:r>
              <w:rPr/>
              <w:t xml:space="preserve"> – minimum transmitted DPCCH energy per PN chip</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Not limited</w:t>
            </w:r>
          </w:p>
        </w:tc>
      </w:tr>
      <w:tr>
        <w:trPr>
          <w:trHeight w:val="155"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Slot format</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2 TPC bits, 8 Pilot bits-(slot format 1), SF 256</w:t>
            </w:r>
          </w:p>
        </w:tc>
      </w:tr>
      <w:tr>
        <w:trPr>
          <w:trHeight w:val="160"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Inner loop PC</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On, minimum delay 1 slot (PC algorithm 1)</w:t>
            </w:r>
          </w:p>
        </w:tc>
      </w:tr>
      <w:tr>
        <w:trPr>
          <w:trHeight w:val="308"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Inner loop PC range</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Not limited</w:t>
            </w:r>
          </w:p>
        </w:tc>
      </w:tr>
      <w:tr>
        <w:trPr>
          <w:trHeight w:val="314"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Inner loop PC step size</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1dB</w:t>
            </w:r>
          </w:p>
        </w:tc>
      </w:tr>
      <w:tr>
        <w:trPr>
          <w:trHeight w:val="307"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Outer loop PC</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Off</w:t>
            </w:r>
          </w:p>
        </w:tc>
      </w:tr>
      <w:tr>
        <w:trPr>
          <w:trHeight w:val="23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RX diversity</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Reception with two antennas </w:t>
            </w:r>
          </w:p>
        </w:tc>
      </w:tr>
      <w:tr>
        <w:trPr>
          <w:trHeight w:val="23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Channel estimation</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From dedicated pilots</w:t>
            </w:r>
          </w:p>
        </w:tc>
      </w:tr>
    </w:tbl>
    <w:p>
      <w:pPr>
        <w:pStyle w:val="Normal"/>
        <w:rPr>
          <w:lang w:eastAsia="de-DE"/>
        </w:rPr>
      </w:pPr>
      <w:r>
        <w:rPr>
          <w:lang w:eastAsia="de-DE"/>
        </w:rPr>
      </w:r>
    </w:p>
    <w:p>
      <w:pPr>
        <w:pStyle w:val="TH"/>
        <w:rPr/>
      </w:pPr>
      <w:r>
        <w:rPr/>
        <w:t>Table 4.3.2.1.1-2 Downlink simulation assumptions</w:t>
      </w:r>
    </w:p>
    <w:tbl>
      <w:tblPr>
        <w:tblW w:w="8537" w:type="dxa"/>
        <w:jc w:val="center"/>
        <w:tblInd w:w="0" w:type="dxa"/>
        <w:tblLayout w:type="fixed"/>
        <w:tblCellMar>
          <w:top w:w="0" w:type="dxa"/>
          <w:left w:w="108" w:type="dxa"/>
          <w:bottom w:w="0" w:type="dxa"/>
          <w:right w:w="108" w:type="dxa"/>
        </w:tblCellMar>
      </w:tblPr>
      <w:tblGrid>
        <w:gridCol w:w="4214"/>
        <w:gridCol w:w="4323"/>
      </w:tblGrid>
      <w:tr>
        <w:trPr>
          <w:trHeight w:val="268"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H"/>
              <w:rPr/>
            </w:pPr>
            <w:r>
              <w:rPr/>
              <w:t>Value</w:t>
            </w:r>
          </w:p>
        </w:tc>
      </w:tr>
      <w:tr>
        <w:trPr>
          <w:trHeight w:val="233"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geometry</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3dB</w:t>
            </w:r>
          </w:p>
        </w:tc>
      </w:tr>
      <w:tr>
        <w:trPr>
          <w:trHeight w:val="170" w:hRule="atLeast"/>
        </w:trPr>
        <w:tc>
          <w:tcPr>
            <w:tcW w:w="4214" w:type="dxa"/>
            <w:tcBorders>
              <w:top w:val="single" w:sz="4" w:space="0" w:color="000000"/>
              <w:left w:val="single" w:sz="4" w:space="0" w:color="000000"/>
              <w:bottom w:val="single" w:sz="4" w:space="0" w:color="000000"/>
              <w:right w:val="single" w:sz="4" w:space="0" w:color="000000"/>
            </w:tcBorders>
          </w:tcPr>
          <w:p>
            <w:pPr>
              <w:pStyle w:val="TAL"/>
              <w:rPr/>
            </w:pPr>
            <w:r>
              <w:rPr/>
              <w:t>I</w:t>
            </w:r>
            <w:r>
              <w:rPr>
                <w:vertAlign w:val="subscript"/>
              </w:rPr>
              <w:t>OR</w:t>
            </w:r>
            <w:r>
              <w:rPr/>
              <w:t xml:space="preserve"> – cell total transmit power</w:t>
            </w:r>
          </w:p>
        </w:tc>
        <w:tc>
          <w:tcPr>
            <w:tcW w:w="4323" w:type="dxa"/>
            <w:tcBorders>
              <w:top w:val="single" w:sz="4" w:space="0" w:color="000000"/>
              <w:left w:val="single" w:sz="4" w:space="0" w:color="000000"/>
              <w:bottom w:val="single" w:sz="4" w:space="0" w:color="000000"/>
              <w:right w:val="single" w:sz="4" w:space="0" w:color="000000"/>
            </w:tcBorders>
          </w:tcPr>
          <w:p>
            <w:pPr>
              <w:pStyle w:val="TAL"/>
              <w:rPr/>
            </w:pPr>
            <w:r>
              <w:rPr/>
              <w:t>43dBm</w:t>
            </w:r>
          </w:p>
        </w:tc>
      </w:tr>
      <w:tr>
        <w:trPr>
          <w:trHeight w:val="275"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DPCH_E</w:t>
            </w:r>
            <w:r>
              <w:rPr>
                <w:vertAlign w:val="subscript"/>
              </w:rPr>
              <w:t>C_MAX</w:t>
            </w:r>
            <w:r>
              <w:rPr/>
              <w:t xml:space="preserve"> - maximum transmitted F-DPCH energy per PN chip</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30dBm</w:t>
            </w:r>
          </w:p>
        </w:tc>
      </w:tr>
      <w:tr>
        <w:trPr>
          <w:trHeight w:val="32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DPCH_E</w:t>
            </w:r>
            <w:r>
              <w:rPr>
                <w:vertAlign w:val="subscript"/>
              </w:rPr>
              <w:t>C_MIN</w:t>
            </w:r>
            <w:r>
              <w:rPr/>
              <w:t xml:space="preserve"> - minimum transmitted F-DPCH energy per PN chip</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5dBm</w:t>
            </w:r>
          </w:p>
        </w:tc>
      </w:tr>
      <w:tr>
        <w:trPr>
          <w:trHeight w:val="108"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Slot format</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F-DPCH - 2 TPC bits, SF 256</w:t>
            </w:r>
          </w:p>
        </w:tc>
      </w:tr>
      <w:tr>
        <w:trPr>
          <w:trHeight w:val="18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Inner loop PC</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lang w:val="fr-FR"/>
              </w:rPr>
            </w:pPr>
            <w:r>
              <w:rPr>
                <w:lang w:val="fr-FR"/>
              </w:rPr>
              <w:t>On, minimum delay 2 slots (DPC_MODE 0)</w:t>
            </w:r>
          </w:p>
        </w:tc>
      </w:tr>
      <w:tr>
        <w:trPr>
          <w:trHeight w:val="151"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Inner loop PC range</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25dB</w:t>
            </w:r>
          </w:p>
        </w:tc>
      </w:tr>
      <w:tr>
        <w:trPr>
          <w:trHeight w:val="242"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Inner loop PC step size</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1dB</w:t>
            </w:r>
          </w:p>
        </w:tc>
      </w:tr>
      <w:tr>
        <w:trPr>
          <w:trHeight w:val="20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TPC error rate target</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4%</w:t>
            </w:r>
          </w:p>
        </w:tc>
      </w:tr>
      <w:tr>
        <w:trPr>
          <w:trHeight w:val="106"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Outer loop PC</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On (based on DL TPC errors)</w:t>
            </w:r>
          </w:p>
        </w:tc>
      </w:tr>
      <w:tr>
        <w:trPr>
          <w:trHeight w:val="199"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Outer loop PC step size</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0.3dB</w:t>
            </w:r>
          </w:p>
        </w:tc>
      </w:tr>
      <w:tr>
        <w:trPr>
          <w:trHeight w:val="70"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Outer loop PC frequency</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100Hz</w:t>
            </w:r>
          </w:p>
        </w:tc>
      </w:tr>
      <w:tr>
        <w:trPr>
          <w:trHeight w:val="70" w:hRule="atLeast"/>
        </w:trPr>
        <w:tc>
          <w:tcPr>
            <w:tcW w:w="4214" w:type="dxa"/>
            <w:tcBorders>
              <w:top w:val="single" w:sz="4" w:space="0" w:color="000000"/>
              <w:left w:val="single" w:sz="4" w:space="0" w:color="000000"/>
              <w:bottom w:val="single" w:sz="4" w:space="0" w:color="000000"/>
              <w:right w:val="single" w:sz="4" w:space="0" w:color="000000"/>
            </w:tcBorders>
            <w:vAlign w:val="center"/>
          </w:tcPr>
          <w:p>
            <w:pPr>
              <w:pStyle w:val="TAL"/>
              <w:rPr/>
            </w:pPr>
            <w:r>
              <w:rPr/>
              <w:t>Channel estimation</w:t>
            </w:r>
          </w:p>
        </w:tc>
        <w:tc>
          <w:tcPr>
            <w:tcW w:w="4323" w:type="dxa"/>
            <w:tcBorders>
              <w:top w:val="single" w:sz="4" w:space="0" w:color="000000"/>
              <w:left w:val="single" w:sz="4" w:space="0" w:color="000000"/>
              <w:bottom w:val="single" w:sz="4" w:space="0" w:color="000000"/>
              <w:right w:val="single" w:sz="4" w:space="0" w:color="000000"/>
            </w:tcBorders>
            <w:vAlign w:val="center"/>
          </w:tcPr>
          <w:p>
            <w:pPr>
              <w:pStyle w:val="TAL"/>
              <w:rPr/>
            </w:pPr>
            <w:r>
              <w:rPr/>
              <w:t>From CPICH</w:t>
            </w:r>
          </w:p>
        </w:tc>
      </w:tr>
    </w:tbl>
    <w:p>
      <w:pPr>
        <w:pStyle w:val="Normal"/>
        <w:rPr/>
      </w:pPr>
      <w:r>
        <w:rPr/>
      </w:r>
    </w:p>
    <w:p>
      <w:pPr>
        <w:pStyle w:val="Heading5"/>
        <w:ind w:left="1701" w:hanging="1701"/>
        <w:rPr>
          <w:lang w:eastAsia="de-DE"/>
        </w:rPr>
      </w:pPr>
      <w:bookmarkStart w:id="122" w:name="__RefHeading___Toc478163297"/>
      <w:r>
        <w:rPr>
          <w:lang w:eastAsia="de-DE"/>
        </w:rPr>
        <w:t>4.3.2.1.2</w:t>
        <w:tab/>
        <w:t>Simulation results</w:t>
      </w:r>
      <w:bookmarkEnd w:id="122"/>
      <w:r>
        <w:rPr>
          <w:lang w:eastAsia="de-DE"/>
        </w:rPr>
        <w:t xml:space="preserve"> </w:t>
      </w:r>
    </w:p>
    <w:p>
      <w:pPr>
        <w:pStyle w:val="Normal"/>
        <w:jc w:val="both"/>
        <w:rPr/>
      </w:pPr>
      <w:r>
        <w:rPr>
          <w:lang w:eastAsia="de-DE"/>
        </w:rPr>
        <w:t>From Figure 4.3.2.1.2-1 which shows F-DPCH_E</w:t>
      </w:r>
      <w:r>
        <w:rPr>
          <w:vertAlign w:val="subscript"/>
          <w:lang w:eastAsia="de-DE"/>
        </w:rPr>
        <w:t>c</w:t>
      </w:r>
      <w:r>
        <w:rPr>
          <w:lang w:eastAsia="de-DE"/>
        </w:rPr>
        <w:t>/I</w:t>
      </w:r>
      <w:r>
        <w:rPr>
          <w:vertAlign w:val="subscript"/>
          <w:lang w:eastAsia="de-DE"/>
        </w:rPr>
        <w:t>or</w:t>
      </w:r>
      <w:r>
        <w:rPr>
          <w:lang w:eastAsia="de-DE"/>
        </w:rPr>
        <w:t xml:space="preserve"> vs. the UL DPCCH SIR target </w:t>
      </w:r>
      <w:r>
        <w:rPr/>
        <w:t>it can be seen that when lowering the UL DPCCH SIR target down to -5dB, the transmitted F-DPCH energy per PN chip required to maintain the DL TPC error rate at 4% increases by a very small amount (&lt;0.6dB) in presence of different propagation conditions and channel estimation.</w:t>
      </w:r>
      <w:r>
        <w:rPr>
          <w:lang w:eastAsia="de-DE"/>
        </w:rPr>
        <w:t xml:space="preserve"> </w:t>
      </w:r>
      <w:r>
        <w:rPr/>
        <w:t>This means that despite of UL TPC errors of about 15% (for flat fading, AWGN – Figure 4.3.2.1.2-2) and 20% (for Veh A3, Veh A30 – Figure 4.3.2.1.2-2) the DL inner loop power control is kept stable although the SIR target for the UL DPCCH is reduced.The SIR_target before applying a reduction depends on the considered type of service. The higher the data rate of the service the higher the SIR_target and the larger can be the SIR_target reduction. So for higher data rates (SIR_target &gt;0dB) SIR_target reductions of even more than 6dB are possible.</w:t>
      </w:r>
    </w:p>
    <w:p>
      <w:pPr>
        <w:pStyle w:val="Normal"/>
        <w:jc w:val="both"/>
        <w:rPr/>
      </w:pPr>
      <w:r>
        <w:rPr/>
      </w:r>
    </w:p>
    <w:p>
      <w:pPr>
        <w:pStyle w:val="TH"/>
        <w:rPr/>
      </w:pPr>
      <w:r>
        <w:rPr/>
        <w:drawing>
          <wp:inline distT="0" distB="0" distL="0" distR="0">
            <wp:extent cx="4914900" cy="3689985"/>
            <wp:effectExtent l="0" t="0" r="0" b="0"/>
            <wp:docPr id="130"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2" descr=""/>
                    <pic:cNvPicPr>
                      <a:picLocks noChangeAspect="1" noChangeArrowheads="1"/>
                    </pic:cNvPicPr>
                  </pic:nvPicPr>
                  <pic:blipFill>
                    <a:blip r:embed="rId136"/>
                    <a:srcRect l="-3" t="-4" r="-3" b="-4"/>
                    <a:stretch>
                      <a:fillRect/>
                    </a:stretch>
                  </pic:blipFill>
                  <pic:spPr bwMode="auto">
                    <a:xfrm>
                      <a:off x="0" y="0"/>
                      <a:ext cx="4914900" cy="3689985"/>
                    </a:xfrm>
                    <a:prstGeom prst="rect">
                      <a:avLst/>
                    </a:prstGeom>
                  </pic:spPr>
                </pic:pic>
              </a:graphicData>
            </a:graphic>
          </wp:inline>
        </w:drawing>
      </w:r>
    </w:p>
    <w:p>
      <w:pPr>
        <w:pStyle w:val="TF"/>
        <w:rPr/>
      </w:pPr>
      <w:r>
        <w:rPr/>
        <w:t>Figure 4.3.2.1.2-1 DL F-DPCH_E</w:t>
      </w:r>
      <w:r>
        <w:rPr>
          <w:vertAlign w:val="subscript"/>
        </w:rPr>
        <w:t>C</w:t>
      </w:r>
      <w:r>
        <w:rPr/>
        <w:t>/I</w:t>
      </w:r>
      <w:r>
        <w:rPr>
          <w:vertAlign w:val="subscript"/>
        </w:rPr>
        <w:t>OR</w:t>
      </w:r>
      <w:r>
        <w:rPr/>
        <w:t xml:space="preserve"> vs. UL DPCCH SIR target</w:t>
      </w:r>
    </w:p>
    <w:p>
      <w:pPr>
        <w:pStyle w:val="TH"/>
        <w:rPr/>
      </w:pPr>
      <w:r>
        <w:rPr/>
        <w:drawing>
          <wp:inline distT="0" distB="0" distL="0" distR="0">
            <wp:extent cx="4914900" cy="3689985"/>
            <wp:effectExtent l="0" t="0" r="0" b="0"/>
            <wp:docPr id="131"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13" descr=""/>
                    <pic:cNvPicPr>
                      <a:picLocks noChangeAspect="1" noChangeArrowheads="1"/>
                    </pic:cNvPicPr>
                  </pic:nvPicPr>
                  <pic:blipFill>
                    <a:blip r:embed="rId137"/>
                    <a:srcRect l="-3" t="-4" r="-3" b="-4"/>
                    <a:stretch>
                      <a:fillRect/>
                    </a:stretch>
                  </pic:blipFill>
                  <pic:spPr bwMode="auto">
                    <a:xfrm>
                      <a:off x="0" y="0"/>
                      <a:ext cx="4914900" cy="3689985"/>
                    </a:xfrm>
                    <a:prstGeom prst="rect">
                      <a:avLst/>
                    </a:prstGeom>
                  </pic:spPr>
                </pic:pic>
              </a:graphicData>
            </a:graphic>
          </wp:inline>
        </w:drawing>
      </w:r>
    </w:p>
    <w:p>
      <w:pPr>
        <w:pStyle w:val="TF"/>
        <w:rPr/>
      </w:pPr>
      <w:r>
        <w:rPr/>
        <w:t>Figure 4.3.2.1.2-2 UL TPC error rate vs. UL DPCCH SIR target</w:t>
      </w:r>
    </w:p>
    <w:p>
      <w:pPr>
        <w:pStyle w:val="Normal"/>
        <w:jc w:val="both"/>
        <w:rPr>
          <w:lang w:eastAsia="de-DE"/>
        </w:rPr>
      </w:pPr>
      <w:r>
        <w:rPr/>
        <w:t>The simulation result depicted in Figure 4.3.2.1.2-3 shows that the UL DPCCH ramp up time, when restoring the UL SIR target lowered to -3dB, is on average well below 12ms (depending on the initial UL SIR target). For realistic UL SIR target reductions (e.g. about 6dB) it can be assumed that this ramp up is finalized well before the first HARQ retransmission. This means that the considered requirement for the reactivation delay (lower than 50ms) can be fulfilled.</w:t>
      </w:r>
    </w:p>
    <w:p>
      <w:pPr>
        <w:pStyle w:val="TH"/>
        <w:rPr/>
      </w:pPr>
      <w:r>
        <w:rPr/>
        <w:drawing>
          <wp:inline distT="0" distB="0" distL="0" distR="0">
            <wp:extent cx="4537710" cy="3402965"/>
            <wp:effectExtent l="0" t="0" r="0" b="0"/>
            <wp:docPr id="132"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14" descr=""/>
                    <pic:cNvPicPr>
                      <a:picLocks noChangeAspect="1" noChangeArrowheads="1"/>
                    </pic:cNvPicPr>
                  </pic:nvPicPr>
                  <pic:blipFill>
                    <a:blip r:embed="rId138"/>
                    <a:srcRect l="-3" t="-4" r="-3" b="-4"/>
                    <a:stretch>
                      <a:fillRect/>
                    </a:stretch>
                  </pic:blipFill>
                  <pic:spPr bwMode="auto">
                    <a:xfrm>
                      <a:off x="0" y="0"/>
                      <a:ext cx="4537710" cy="3402965"/>
                    </a:xfrm>
                    <a:prstGeom prst="rect">
                      <a:avLst/>
                    </a:prstGeom>
                  </pic:spPr>
                </pic:pic>
              </a:graphicData>
            </a:graphic>
          </wp:inline>
        </w:drawing>
      </w:r>
    </w:p>
    <w:p>
      <w:pPr>
        <w:pStyle w:val="TF"/>
        <w:rPr/>
      </w:pPr>
      <w:r>
        <w:rPr/>
        <w:t>Figure 4.3.2.1.2-3 Reactivation time vs. initial UL DPCCH SIR target</w:t>
      </w:r>
    </w:p>
    <w:p>
      <w:pPr>
        <w:pStyle w:val="Heading4"/>
        <w:ind w:left="0" w:hanging="0"/>
        <w:rPr/>
      </w:pPr>
      <w:bookmarkStart w:id="123" w:name="__RefHeading___Toc478163298"/>
      <w:bookmarkEnd w:id="123"/>
      <w:r>
        <w:rPr/>
        <w:t>4.3.2.2</w:t>
        <w:tab/>
        <w:t>Noise rise caused by UL DPCCH</w:t>
      </w:r>
    </w:p>
    <w:p>
      <w:pPr>
        <w:pStyle w:val="Normal"/>
        <w:rPr/>
      </w:pPr>
      <w:r>
        <w:rPr/>
        <w:t>The goal of this section is to assess the portion of the UL noise rise due to the UL DPCCH in typical E-DCH configurations.</w:t>
      </w:r>
    </w:p>
    <w:p>
      <w:pPr>
        <w:pStyle w:val="Normal"/>
        <w:jc w:val="both"/>
        <w:rPr/>
      </w:pPr>
      <w:r>
        <w:rPr/>
        <w:t xml:space="preserve">The analysis is based on the recent E-DPDCH demodulation performance tests, introduced in RAN4 (see e.g. R4-050547). The results include the total receiver Ec/N0 (including DPCCH, E-DPDCH and E-DPCCH), required to achieve 70% of the maximum bit rate for a number of fixed reference channels (FRCs). This corresponds to BLER of 30%. </w:t>
      </w:r>
    </w:p>
    <w:p>
      <w:pPr>
        <w:pStyle w:val="Normal"/>
        <w:jc w:val="both"/>
        <w:rPr/>
      </w:pPr>
      <w:r>
        <w:rPr/>
        <w:t xml:space="preserve">Table 4.3.2.2-1 shows SIR target for UL DPCCH for each FRC and the value </w:t>
      </w:r>
      <w:r>
        <w:rPr>
          <w:i/>
        </w:rPr>
        <w:t>p</w:t>
      </w:r>
      <w:r>
        <w:rPr/>
        <w:t xml:space="preserve"> which is the percentage of own cell noise rise which is caused by one user's UL DPCCH. </w:t>
      </w:r>
      <w:r>
        <w:rPr>
          <w:i/>
        </w:rPr>
        <w:t>p</w:t>
      </w:r>
      <w:r>
        <w:rPr/>
        <w:t xml:space="preserve"> is calculated for two usually considered RoT budgets: 3dB and 6dB, what corresponds to the 50% and 75% of the pole capacity.</w:t>
      </w:r>
    </w:p>
    <w:p>
      <w:pPr>
        <w:pStyle w:val="Normal"/>
        <w:jc w:val="both"/>
        <w:rPr/>
      </w:pPr>
      <w:r>
        <w:rPr/>
        <w:t>The following can be observed:</w:t>
      </w:r>
    </w:p>
    <w:p>
      <w:pPr>
        <w:pStyle w:val="B1"/>
        <w:rPr/>
      </w:pPr>
      <w:r>
        <w:rPr/>
        <w:t>-</w:t>
        <w:tab/>
        <w:t xml:space="preserve">The tendency is for </w:t>
      </w:r>
      <w:r>
        <w:rPr>
          <w:i/>
        </w:rPr>
        <w:t>p</w:t>
      </w:r>
      <w:r>
        <w:rPr/>
        <w:t xml:space="preserve"> to increase as throughput increases.</w:t>
      </w:r>
    </w:p>
    <w:p>
      <w:pPr>
        <w:pStyle w:val="B1"/>
        <w:rPr/>
      </w:pPr>
      <w:r>
        <w:rPr/>
        <w:t>-</w:t>
        <w:tab/>
        <w:t>The DPCCH uses between about 0.8% and 4.6% of the UL resources, depending on FRC and RoT budget.</w:t>
      </w:r>
      <w:r>
        <w:br w:type="page"/>
      </w:r>
    </w:p>
    <w:p>
      <w:pPr>
        <w:pStyle w:val="TH"/>
        <w:rPr/>
      </w:pPr>
      <w:r>
        <w:rPr/>
        <w:t xml:space="preserve">Table 4.3.2.2-1 Numerical results for </w:t>
      </w:r>
      <w:r>
        <w:rPr>
          <w:i/>
        </w:rPr>
        <w:t>p</w:t>
      </w:r>
      <w:r>
        <w:rPr/>
        <w:t xml:space="preserve"> (=UL noise rise percentage per UL DPCCH) and SIR target for different fixed reference channels (FRC), which are to be defined in TS 25.104.</w:t>
      </w:r>
    </w:p>
    <w:tbl>
      <w:tblPr>
        <w:tblW w:w="8956" w:type="dxa"/>
        <w:jc w:val="center"/>
        <w:tblInd w:w="0" w:type="dxa"/>
        <w:tblLayout w:type="fixed"/>
        <w:tblCellMar>
          <w:top w:w="0" w:type="dxa"/>
          <w:left w:w="108" w:type="dxa"/>
          <w:bottom w:w="0" w:type="dxa"/>
          <w:right w:w="108" w:type="dxa"/>
        </w:tblCellMar>
      </w:tblPr>
      <w:tblGrid>
        <w:gridCol w:w="1809"/>
        <w:gridCol w:w="1021"/>
        <w:gridCol w:w="1021"/>
        <w:gridCol w:w="1021"/>
        <w:gridCol w:w="1021"/>
        <w:gridCol w:w="1021"/>
        <w:gridCol w:w="1021"/>
        <w:gridCol w:w="1021"/>
      </w:tblGrid>
      <w:tr>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FRC#</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1</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2</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3</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4</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5</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6</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7</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max. bit rate [kbps]</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1353.0</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2706.0</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4059.0</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507.6</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979.8</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1959.6</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69.0</w:t>
            </w:r>
          </w:p>
        </w:tc>
      </w:tr>
      <w:tr>
        <w:trPr/>
        <w:tc>
          <w:tcPr>
            <w:tcW w:w="8956" w:type="dxa"/>
            <w:gridSpan w:val="8"/>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results for 70% of max. bit rate (30% BLER)</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total Ec/N0 [dB]</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-4.7</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-1.5</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-0.2</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-9.7</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-7.3</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-4.4</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-18.1</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SIR_DPCCH [dB]</w:t>
            </w:r>
          </w:p>
        </w:tc>
        <w:tc>
          <w:tcPr>
            <w:tcW w:w="102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9.7</w:t>
            </w:r>
          </w:p>
        </w:tc>
        <w:tc>
          <w:tcPr>
            <w:tcW w:w="102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11.9</w:t>
            </w:r>
          </w:p>
        </w:tc>
        <w:tc>
          <w:tcPr>
            <w:tcW w:w="102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12.8</w:t>
            </w:r>
          </w:p>
        </w:tc>
        <w:tc>
          <w:tcPr>
            <w:tcW w:w="102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7.6</w:t>
            </w:r>
          </w:p>
        </w:tc>
        <w:tc>
          <w:tcPr>
            <w:tcW w:w="102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7.4</w:t>
            </w:r>
          </w:p>
        </w:tc>
        <w:tc>
          <w:tcPr>
            <w:tcW w:w="102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9.4</w:t>
            </w:r>
          </w:p>
        </w:tc>
        <w:tc>
          <w:tcPr>
            <w:tcW w:w="1021"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1.2</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i/>
              </w:rPr>
              <w:t>p</w:t>
            </w:r>
            <w:r>
              <w:rPr/>
              <w:t xml:space="preserve"> [%] for 3dB noise rise</w:t>
            </w:r>
          </w:p>
        </w:tc>
        <w:tc>
          <w:tcPr>
            <w:tcW w:w="1021" w:type="dxa"/>
            <w:tcBorders>
              <w:top w:val="single" w:sz="4" w:space="0" w:color="000000"/>
              <w:left w:val="single" w:sz="4" w:space="0" w:color="000000"/>
              <w:bottom w:val="single" w:sz="4" w:space="0" w:color="000000"/>
              <w:right w:val="single" w:sz="4" w:space="0" w:color="000000"/>
            </w:tcBorders>
            <w:shd w:fill="FFFFFF" w:val="clear"/>
          </w:tcPr>
          <w:p>
            <w:pPr>
              <w:pStyle w:val="Normal"/>
              <w:keepNext w:val="true"/>
              <w:spacing w:before="0" w:after="180"/>
              <w:jc w:val="center"/>
              <w:rPr/>
            </w:pPr>
            <w:r>
              <w:rPr/>
              <w:t>3.72</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4.44</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4.62</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2.97</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2.56</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3.38</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0.78</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i/>
              </w:rPr>
              <w:t>p</w:t>
            </w:r>
            <w:r>
              <w:rPr/>
              <w:t xml:space="preserve"> [%] for 6dB noise rise</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2.48</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2.96</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3.08</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1.98</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1.70</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2.26</w:t>
            </w:r>
          </w:p>
        </w:tc>
        <w:tc>
          <w:tcPr>
            <w:tcW w:w="1021"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t>0.52</w:t>
            </w:r>
          </w:p>
        </w:tc>
      </w:tr>
    </w:tbl>
    <w:p>
      <w:pPr>
        <w:pStyle w:val="Normal"/>
        <w:rPr/>
      </w:pPr>
      <w:r>
        <w:rPr/>
      </w:r>
    </w:p>
    <w:p>
      <w:pPr>
        <w:pStyle w:val="Heading4"/>
        <w:ind w:left="0" w:hanging="0"/>
        <w:rPr/>
      </w:pPr>
      <w:bookmarkStart w:id="124" w:name="__RefHeading___Toc478163299"/>
      <w:bookmarkEnd w:id="124"/>
      <w:r>
        <w:rPr/>
        <w:t>4.3.2.3</w:t>
        <w:tab/>
        <w:t>Potential gain in terms of number of additional users &amp; UL noise rise</w:t>
      </w:r>
    </w:p>
    <w:p>
      <w:pPr>
        <w:pStyle w:val="Normal"/>
        <w:jc w:val="both"/>
        <w:rPr/>
      </w:pPr>
      <w:r>
        <w:rPr/>
        <w:t>The potential gain that can be achieved by a power reduction of the uplink control channels for inactive users can best be measured by the number of inactive user connections that can be maintained within a fixed fraction of the allowed noise rise. This fraction must be small, as it limits the resources available for user data transmission, but it also must be large enough to accommodate a sufficient number of temporarily inactive users that can be quickly scheduled when resources become free.</w:t>
      </w:r>
    </w:p>
    <w:p>
      <w:pPr>
        <w:pStyle w:val="Normal"/>
        <w:jc w:val="both"/>
        <w:rPr/>
      </w:pPr>
      <w:r>
        <w:rPr/>
        <w:t>Example scenario: 5 active users and a control channel configuration with 1% of the max. allowed noise rise per UL DPCCH, plus 0.67% per HS-DPCCH at full CQI rate. These 5 active users will occupy 8.35% (= 5 x 1.67%) of the noise rise budget with their uplink control channels and thus, would have a maximum of 91.65% available for data traffic – if no inactive users were allowed.</w:t>
      </w:r>
    </w:p>
    <w:p>
      <w:pPr>
        <w:pStyle w:val="TH"/>
        <w:rPr/>
      </w:pPr>
      <w:r>
        <w:rPr/>
        <w:drawing>
          <wp:inline distT="0" distB="0" distL="0" distR="0">
            <wp:extent cx="4755515" cy="3340735"/>
            <wp:effectExtent l="0" t="0" r="0" b="0"/>
            <wp:docPr id="133"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15" descr=""/>
                    <pic:cNvPicPr>
                      <a:picLocks noChangeAspect="1" noChangeArrowheads="1"/>
                    </pic:cNvPicPr>
                  </pic:nvPicPr>
                  <pic:blipFill>
                    <a:blip r:embed="rId139"/>
                    <a:srcRect l="-5" t="-7" r="-5" b="-7"/>
                    <a:stretch>
                      <a:fillRect/>
                    </a:stretch>
                  </pic:blipFill>
                  <pic:spPr bwMode="auto">
                    <a:xfrm>
                      <a:off x="0" y="0"/>
                      <a:ext cx="4755515" cy="3340735"/>
                    </a:xfrm>
                    <a:prstGeom prst="rect">
                      <a:avLst/>
                    </a:prstGeom>
                  </pic:spPr>
                </pic:pic>
              </a:graphicData>
            </a:graphic>
          </wp:inline>
        </w:drawing>
      </w:r>
    </w:p>
    <w:p>
      <w:pPr>
        <w:pStyle w:val="TF"/>
        <w:rPr/>
      </w:pPr>
      <w:r>
        <w:rPr/>
        <w:t>Figure 4.3.2.3-1 UL noise situation with the current standard (now) and with the proposed scheme assuming a limited UL noise for control (Ctrl) channels</w:t>
      </w:r>
    </w:p>
    <w:p>
      <w:pPr>
        <w:pStyle w:val="Normal"/>
        <w:jc w:val="both"/>
        <w:rPr/>
      </w:pPr>
      <w:r>
        <w:rPr/>
        <w:t>In the reference scenario (see Figure 4.3.2.3-1) it is assumed, that 20% of these traffic resources (i.e. 20% x 91,65% = 18.33% of the max. allowed noise rise) are reserved for uplink control channels of additional inactive users. This would allow for a maximum of 11 (18.33% / 1.67%) inactive users with CQI reporting per 2ms TTI.</w:t>
      </w:r>
    </w:p>
    <w:p>
      <w:pPr>
        <w:pStyle w:val="Normal"/>
        <w:jc w:val="both"/>
        <w:rPr/>
      </w:pPr>
      <w:r>
        <w:rPr/>
        <w:t xml:space="preserve">By reducing the control channel power for these inactive users, a substantially larger number of inactive users can be supported with the same amount of resources, i.e. without degrading the maximum total throughput of the 5 active users. </w:t>
      </w:r>
    </w:p>
    <w:p>
      <w:pPr>
        <w:pStyle w:val="Normal"/>
        <w:jc w:val="both"/>
        <w:rPr/>
      </w:pPr>
      <w:r>
        <w:rPr/>
        <w:t>In case of an SIR target reduction by 6dB, the number of inactive users that can be supported within the given noise rise budget increases from 11 to 44, i.e. by a factor of 4. In a more conservative scenario – SIR target reduction by 4.5dB and a CQI reporting cycle of 4 TTIs – the number of inactive users can still be increased from 16 to 44, i.e. a gain factor of 2.75.</w:t>
      </w:r>
    </w:p>
    <w:p>
      <w:pPr>
        <w:pStyle w:val="Heading4"/>
        <w:ind w:left="0" w:hanging="0"/>
        <w:rPr/>
      </w:pPr>
      <w:bookmarkStart w:id="125" w:name="__RefHeading___Toc478163300"/>
      <w:bookmarkEnd w:id="125"/>
      <w:r>
        <w:rPr/>
        <w:t>4.3.2.4</w:t>
        <w:tab/>
        <w:t>Reactivation delay</w:t>
      </w:r>
    </w:p>
    <w:p>
      <w:pPr>
        <w:pStyle w:val="Normal"/>
        <w:jc w:val="both"/>
        <w:rPr/>
      </w:pPr>
      <w:r>
        <w:rPr/>
        <w:t>Although the first transmission after reactivation is much faster with this concept than it would be considering an RRC state change, it includes a small reactivation delay compared to an always active user (note: Due to the UL noise rise limitation the number of the active users is limited.)</w:t>
      </w:r>
    </w:p>
    <w:p>
      <w:pPr>
        <w:pStyle w:val="Normal"/>
        <w:jc w:val="both"/>
        <w:rPr/>
      </w:pPr>
      <w:r>
        <w:rPr/>
        <w:t>A simple analysis shows that this additional delay (before normal scheduling and transmission behavior of E-DCH or HS-DSCH applies) is well below 50 ms even in the worst case, when the extra retransmission is needed.</w:t>
      </w:r>
    </w:p>
    <w:p>
      <w:pPr>
        <w:pStyle w:val="Normal"/>
        <w:jc w:val="both"/>
        <w:rPr/>
      </w:pPr>
      <w:r>
        <w:rPr/>
        <w:t>The time for uplink reactivation comprises the transmission of the initial MAC-e PDU or E-DPCCH trigger signal, the transmission of the reactivation message on HS-SCCH, the power ramping to the original target SIR at the Node B, and the time for the first transmission (or retransmission) at the full power level.</w:t>
      </w:r>
    </w:p>
    <w:p>
      <w:pPr>
        <w:pStyle w:val="Normal"/>
        <w:jc w:val="both"/>
        <w:rPr/>
      </w:pPr>
      <w:r>
        <w:rPr/>
        <w:t>In the worst case (10 ms EDCH TTI), the total delay is dominated by the HARQ cycle, which allows a retransmission only after 40 ms. The HS-SCCH signalling message and the subsequent power ramping takes only a few power control slots and will therefore be finished well before the retransmission time.</w:t>
      </w:r>
    </w:p>
    <w:p>
      <w:pPr>
        <w:pStyle w:val="Normal"/>
        <w:jc w:val="both"/>
        <w:rPr/>
      </w:pPr>
      <w:r>
        <w:rPr/>
        <w:t>With the 2 ms EDCH TTI, the HARQ retransmission cycle is only 16 ms, thus the reactivation can be achieved much faster.</w:t>
      </w:r>
    </w:p>
    <w:p>
      <w:pPr>
        <w:pStyle w:val="Heading4"/>
        <w:ind w:left="0" w:hanging="0"/>
        <w:rPr/>
      </w:pPr>
      <w:bookmarkStart w:id="126" w:name="__RefHeading___Toc478163301"/>
      <w:bookmarkEnd w:id="126"/>
      <w:r>
        <w:rPr/>
        <w:t>4.3.2.5</w:t>
        <w:tab/>
        <w:t>Signalling load</w:t>
      </w:r>
    </w:p>
    <w:p>
      <w:pPr>
        <w:pStyle w:val="Normal"/>
        <w:rPr/>
      </w:pPr>
      <w:r>
        <w:rPr/>
        <w:t>Considering the L1 signalling approach:</w:t>
      </w:r>
    </w:p>
    <w:p>
      <w:pPr>
        <w:pStyle w:val="B1"/>
        <w:rPr/>
      </w:pPr>
      <w:r>
        <w:rPr/>
        <w:t>-</w:t>
        <w:tab/>
        <w:t>the HS-SCCH capacity of 500 messages per sec (1 every 2ms),</w:t>
      </w:r>
    </w:p>
    <w:p>
      <w:pPr>
        <w:pStyle w:val="B1"/>
        <w:rPr/>
      </w:pPr>
      <w:r>
        <w:rPr/>
        <w:t>-</w:t>
        <w:tab/>
        <w:t>the fact that a UE has to be able to read 4 HS-SCCHs in parallel,</w:t>
      </w:r>
    </w:p>
    <w:p>
      <w:pPr>
        <w:pStyle w:val="B1"/>
        <w:rPr/>
      </w:pPr>
      <w:r>
        <w:rPr/>
        <w:t>-</w:t>
        <w:tab/>
        <w:t>the case that one HS-SCCH message would be used for deactivation and a second HS-SCCH message would used for reactivation,</w:t>
      </w:r>
    </w:p>
    <w:p>
      <w:pPr>
        <w:pStyle w:val="B1"/>
        <w:rPr/>
      </w:pPr>
      <w:r>
        <w:rPr/>
        <w:t>-</w:t>
        <w:tab/>
        <w:t>an average inactivity period of 5sec,</w:t>
      </w:r>
    </w:p>
    <w:p>
      <w:pPr>
        <w:pStyle w:val="Normal"/>
        <w:rPr/>
      </w:pPr>
      <w:r>
        <w:rPr/>
        <w:t>even a high number of inactive users (e.g. 80) would have only a smaller impact on the HS-SCCH signalling load (80 x (2 msg/5sec)/(2000msg/sec) = 1,6%).</w:t>
      </w:r>
    </w:p>
    <w:p>
      <w:pPr>
        <w:pStyle w:val="Heading4"/>
        <w:ind w:left="0" w:hanging="0"/>
        <w:rPr/>
      </w:pPr>
      <w:bookmarkStart w:id="127" w:name="__RefHeading___Toc478163302"/>
      <w:bookmarkEnd w:id="127"/>
      <w:r>
        <w:rPr/>
        <w:t>4.3.2.6</w:t>
        <w:tab/>
        <w:t>CQI Performance for boosting HS-DPCCH power offset to DPCCH</w:t>
      </w:r>
    </w:p>
    <w:p>
      <w:pPr>
        <w:pStyle w:val="Normal"/>
        <w:rPr/>
      </w:pPr>
      <w:r>
        <w:rPr/>
        <w:t>This section presents some CQI over the HS-DPCCH link level results in non-SHO, and further discusses the feasibility of beta boosting and the possibility to keep the HSDPA downlink active during SIR target reduction.</w:t>
      </w:r>
    </w:p>
    <w:p>
      <w:pPr>
        <w:pStyle w:val="Heading5"/>
        <w:ind w:left="1701" w:hanging="1701"/>
        <w:rPr/>
      </w:pPr>
      <w:bookmarkStart w:id="128" w:name="__RefHeading___Toc478163303"/>
      <w:bookmarkEnd w:id="128"/>
      <w:r>
        <w:rPr/>
        <w:t>4.3.2.6.1</w:t>
        <w:tab/>
        <w:t>Simulations assumptions</w:t>
      </w:r>
    </w:p>
    <w:p>
      <w:pPr>
        <w:pStyle w:val="Normal"/>
        <w:rPr/>
      </w:pPr>
      <w:r>
        <w:rPr/>
        <w:t xml:space="preserve">Table 4.3.2.6.1-1 lists the most important simulations conditions of the evaluation. In the simulation the SIR target is swept and, the CQI error rate is examined for various HS-DPCCH power offsets to the DPCCH. The SIR target is the operation point of uplink inner loop power control [6], inner loop power control uses SIR measurements as per [7]. </w:t>
      </w:r>
    </w:p>
    <w:p>
      <w:pPr>
        <w:pStyle w:val="Normal"/>
        <w:rPr/>
      </w:pPr>
      <w:r>
        <w:rPr/>
      </w:r>
    </w:p>
    <w:p>
      <w:pPr>
        <w:pStyle w:val="TH"/>
        <w:rPr/>
      </w:pPr>
      <w:r>
        <w:rPr/>
        <w:t>Table 4.3.2.6.1-1 Simulation assumption</w:t>
      </w:r>
    </w:p>
    <w:tbl>
      <w:tblPr>
        <w:tblW w:w="8505" w:type="dxa"/>
        <w:jc w:val="left"/>
        <w:tblInd w:w="562" w:type="dxa"/>
        <w:tblLayout w:type="fixed"/>
        <w:tblCellMar>
          <w:top w:w="0" w:type="dxa"/>
          <w:left w:w="108" w:type="dxa"/>
          <w:bottom w:w="0" w:type="dxa"/>
          <w:right w:w="108" w:type="dxa"/>
        </w:tblCellMar>
      </w:tblPr>
      <w:tblGrid>
        <w:gridCol w:w="3419"/>
        <w:gridCol w:w="5086"/>
      </w:tblGrid>
      <w:tr>
        <w:trPr>
          <w:trHeight w:val="166" w:hRule="atLeast"/>
        </w:trPr>
        <w:tc>
          <w:tcPr>
            <w:tcW w:w="341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5086"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rHeight w:val="320"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SIR target</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Variable</w:t>
            </w:r>
          </w:p>
        </w:tc>
      </w:tr>
      <w:tr>
        <w:trPr>
          <w:trHeight w:val="320"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vertAlign w:val="subscript"/>
                <w:lang w:val="sv-SE"/>
              </w:rPr>
            </w:pPr>
            <w:r>
              <w:rPr>
                <w:lang w:val="sv-SE"/>
              </w:rPr>
              <w:t>A</w:t>
            </w:r>
            <w:r>
              <w:rPr>
                <w:vertAlign w:val="subscript"/>
                <w:lang w:val="sv-SE"/>
              </w:rPr>
              <w:t>hs</w:t>
            </w:r>
            <w:r>
              <w:rPr>
                <w:rFonts w:cs="Times" w:ascii="Times" w:hAnsi="Times"/>
                <w:lang w:val="sv-SE"/>
              </w:rPr>
              <w:t>=beta_hs/beta_c</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15/15, 24/15, 30/15 – this gives HS-DPCCH power offset to DPCCH of 0 dB, 4 dB, 6 dB</w:t>
            </w:r>
          </w:p>
        </w:tc>
      </w:tr>
      <w:tr>
        <w:trPr>
          <w:trHeight w:val="320"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N_cqi_transmit</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1 (i.e. no repetition)</w:t>
            </w:r>
          </w:p>
        </w:tc>
      </w:tr>
      <w:tr>
        <w:trPr>
          <w:trHeight w:val="320"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CQI reporting interval</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2 ms</w:t>
            </w:r>
          </w:p>
        </w:tc>
      </w:tr>
      <w:tr>
        <w:trPr>
          <w:trHeight w:val="155"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Slot format</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2 TPC bits, 8 Pilot bits, SF 256</w:t>
            </w:r>
          </w:p>
        </w:tc>
      </w:tr>
      <w:tr>
        <w:trPr>
          <w:trHeight w:val="155"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Channel estimation</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Real, TPC-aided</w:t>
            </w:r>
          </w:p>
        </w:tc>
      </w:tr>
      <w:tr>
        <w:trPr>
          <w:trHeight w:val="160"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Inner loop PC</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On, minimum delay 1 slot (PC algorithm 1)</w:t>
            </w:r>
          </w:p>
        </w:tc>
      </w:tr>
      <w:tr>
        <w:trPr>
          <w:trHeight w:val="314"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Inner loop PC step size</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1dB</w:t>
            </w:r>
          </w:p>
        </w:tc>
      </w:tr>
      <w:tr>
        <w:trPr>
          <w:trHeight w:val="307"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Outer loop PC</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Off</w:t>
            </w:r>
          </w:p>
        </w:tc>
      </w:tr>
      <w:tr>
        <w:trPr>
          <w:trHeight w:val="236"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RX diversity</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with two antennas </w:t>
            </w:r>
          </w:p>
        </w:tc>
      </w:tr>
      <w:tr>
        <w:trPr>
          <w:trHeight w:val="236"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Channel Model</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Vehicular A</w:t>
            </w:r>
          </w:p>
        </w:tc>
      </w:tr>
      <w:tr>
        <w:trPr>
          <w:trHeight w:val="236" w:hRule="atLeast"/>
        </w:trPr>
        <w:tc>
          <w:tcPr>
            <w:tcW w:w="3419" w:type="dxa"/>
            <w:tcBorders>
              <w:top w:val="single" w:sz="4" w:space="0" w:color="000000"/>
              <w:left w:val="single" w:sz="4" w:space="0" w:color="000000"/>
              <w:bottom w:val="single" w:sz="4" w:space="0" w:color="000000"/>
              <w:right w:val="single" w:sz="4" w:space="0" w:color="000000"/>
            </w:tcBorders>
          </w:tcPr>
          <w:p>
            <w:pPr>
              <w:pStyle w:val="TAL"/>
              <w:rPr/>
            </w:pPr>
            <w:r>
              <w:rPr/>
              <w:t>UE velocity</w:t>
            </w:r>
          </w:p>
        </w:tc>
        <w:tc>
          <w:tcPr>
            <w:tcW w:w="5086" w:type="dxa"/>
            <w:tcBorders>
              <w:top w:val="single" w:sz="4" w:space="0" w:color="000000"/>
              <w:left w:val="single" w:sz="4" w:space="0" w:color="000000"/>
              <w:bottom w:val="single" w:sz="4" w:space="0" w:color="000000"/>
              <w:right w:val="single" w:sz="4" w:space="0" w:color="000000"/>
            </w:tcBorders>
          </w:tcPr>
          <w:p>
            <w:pPr>
              <w:pStyle w:val="TAL"/>
              <w:rPr/>
            </w:pPr>
            <w:r>
              <w:rPr/>
              <w:t>3 km/h, 30 km/h</w:t>
            </w:r>
          </w:p>
        </w:tc>
      </w:tr>
    </w:tbl>
    <w:p>
      <w:pPr>
        <w:pStyle w:val="Normal"/>
        <w:rPr/>
      </w:pPr>
      <w:r>
        <w:rPr/>
      </w:r>
    </w:p>
    <w:p>
      <w:pPr>
        <w:pStyle w:val="Heading5"/>
        <w:ind w:left="1701" w:hanging="1701"/>
        <w:rPr/>
      </w:pPr>
      <w:bookmarkStart w:id="129" w:name="__RefHeading___Toc478163304"/>
      <w:bookmarkEnd w:id="129"/>
      <w:r>
        <w:rPr/>
        <w:t>4.3.2.6.2</w:t>
        <w:tab/>
        <w:t>Simulations results</w:t>
      </w:r>
    </w:p>
    <w:p>
      <w:pPr>
        <w:pStyle w:val="Normal"/>
        <w:rPr/>
      </w:pPr>
      <w:r>
        <w:rPr/>
        <w:t xml:space="preserve">Figure 4.3.2.6.2-1 and Figure 4.3.2.6.2-2 present CQI link performance for the Vehicular A channel at the UE velocity of 3 km/h and 30 km/h respectively.  </w:t>
      </w:r>
    </w:p>
    <w:p>
      <w:pPr>
        <w:pStyle w:val="TH"/>
        <w:rPr/>
      </w:pPr>
      <w:r>
        <w:rPr/>
        <w:drawing>
          <wp:inline distT="0" distB="0" distL="0" distR="0">
            <wp:extent cx="4664075" cy="3342640"/>
            <wp:effectExtent l="0" t="0" r="0" b="0"/>
            <wp:docPr id="134"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16" descr=""/>
                    <pic:cNvPicPr>
                      <a:picLocks noChangeAspect="1" noChangeArrowheads="1"/>
                    </pic:cNvPicPr>
                  </pic:nvPicPr>
                  <pic:blipFill>
                    <a:blip r:embed="rId140"/>
                    <a:srcRect l="-6" t="-8" r="-6" b="-8"/>
                    <a:stretch>
                      <a:fillRect/>
                    </a:stretch>
                  </pic:blipFill>
                  <pic:spPr bwMode="auto">
                    <a:xfrm>
                      <a:off x="0" y="0"/>
                      <a:ext cx="4664075" cy="3342640"/>
                    </a:xfrm>
                    <a:prstGeom prst="rect">
                      <a:avLst/>
                    </a:prstGeom>
                  </pic:spPr>
                </pic:pic>
              </a:graphicData>
            </a:graphic>
          </wp:inline>
        </w:drawing>
      </w:r>
    </w:p>
    <w:p>
      <w:pPr>
        <w:pStyle w:val="TF"/>
        <w:rPr/>
      </w:pPr>
      <w:r>
        <w:rPr/>
        <w:t>Figure 4.3.2.6.2-1 CQI error rate vs. SIR target for VehA3</w:t>
      </w:r>
    </w:p>
    <w:p>
      <w:pPr>
        <w:pStyle w:val="TH"/>
        <w:rPr/>
      </w:pPr>
      <w:r>
        <w:rPr/>
        <w:drawing>
          <wp:inline distT="0" distB="0" distL="0" distR="0">
            <wp:extent cx="4692650" cy="3342640"/>
            <wp:effectExtent l="0" t="0" r="0" b="0"/>
            <wp:docPr id="135"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17" descr=""/>
                    <pic:cNvPicPr>
                      <a:picLocks noChangeAspect="1" noChangeArrowheads="1"/>
                    </pic:cNvPicPr>
                  </pic:nvPicPr>
                  <pic:blipFill>
                    <a:blip r:embed="rId141"/>
                    <a:srcRect l="-6" t="-8" r="-6" b="-8"/>
                    <a:stretch>
                      <a:fillRect/>
                    </a:stretch>
                  </pic:blipFill>
                  <pic:spPr bwMode="auto">
                    <a:xfrm>
                      <a:off x="0" y="0"/>
                      <a:ext cx="4692650" cy="3342640"/>
                    </a:xfrm>
                    <a:prstGeom prst="rect">
                      <a:avLst/>
                    </a:prstGeom>
                  </pic:spPr>
                </pic:pic>
              </a:graphicData>
            </a:graphic>
          </wp:inline>
        </w:drawing>
      </w:r>
    </w:p>
    <w:p>
      <w:pPr>
        <w:pStyle w:val="TF"/>
        <w:rPr/>
      </w:pPr>
      <w:r>
        <w:rPr/>
        <w:t>Figure 4.3.2.6.2-2 CQI error rate vs. SIR target for VehA30</w:t>
      </w:r>
    </w:p>
    <w:p>
      <w:pPr>
        <w:pStyle w:val="Normal"/>
        <w:rPr/>
      </w:pPr>
      <w:r>
        <w:rPr/>
        <w:t>Table 4.3.2.6.2-1 captures the results of CQI error rates at the SIR target of 0 dB.</w:t>
      </w:r>
    </w:p>
    <w:p>
      <w:pPr>
        <w:pStyle w:val="TH"/>
        <w:rPr/>
      </w:pPr>
      <w:r>
        <w:rPr/>
        <w:t>Table 4.3.2.6.2-1 CQI error rate results at SIR target 0 dB</w:t>
      </w:r>
    </w:p>
    <w:tbl>
      <w:tblPr>
        <w:tblW w:w="8656" w:type="dxa"/>
        <w:jc w:val="center"/>
        <w:tblInd w:w="0" w:type="dxa"/>
        <w:tblLayout w:type="fixed"/>
        <w:tblCellMar>
          <w:top w:w="0" w:type="dxa"/>
          <w:left w:w="108" w:type="dxa"/>
          <w:bottom w:w="0" w:type="dxa"/>
          <w:right w:w="108" w:type="dxa"/>
        </w:tblCellMar>
      </w:tblPr>
      <w:tblGrid>
        <w:gridCol w:w="2061"/>
        <w:gridCol w:w="3260"/>
        <w:gridCol w:w="3335"/>
      </w:tblGrid>
      <w:tr>
        <w:trPr>
          <w:trHeight w:val="1101" w:hRule="atLeast"/>
        </w:trPr>
        <w:tc>
          <w:tcPr>
            <w:tcW w:w="206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HS-DPCCH to DPCCH power offset </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H"/>
              <w:rPr/>
            </w:pPr>
            <w:r>
              <w:rPr/>
              <w:t>CQI error rate @ 0 dB SIR target and Veh A3</w:t>
            </w:r>
          </w:p>
        </w:tc>
        <w:tc>
          <w:tcPr>
            <w:tcW w:w="3335" w:type="dxa"/>
            <w:tcBorders>
              <w:top w:val="single" w:sz="4" w:space="0" w:color="000000"/>
              <w:left w:val="single" w:sz="4" w:space="0" w:color="000000"/>
              <w:bottom w:val="single" w:sz="4" w:space="0" w:color="000000"/>
              <w:right w:val="single" w:sz="4" w:space="0" w:color="000000"/>
            </w:tcBorders>
            <w:vAlign w:val="center"/>
          </w:tcPr>
          <w:p>
            <w:pPr>
              <w:pStyle w:val="TAH"/>
              <w:rPr/>
            </w:pPr>
            <w:r>
              <w:rPr/>
              <w:t>CQI error rate @ 0 dB SIR target and Veh A30</w:t>
            </w:r>
          </w:p>
        </w:tc>
      </w:tr>
      <w:tr>
        <w:trPr>
          <w:trHeight w:val="320" w:hRule="atLeast"/>
        </w:trPr>
        <w:tc>
          <w:tcPr>
            <w:tcW w:w="2061"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pPr>
            <w:r>
              <w:rPr/>
              <w:t>0 dB</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color w:val="0000FF"/>
              </w:rPr>
            </w:pPr>
            <w:r>
              <w:rPr>
                <w:color w:val="0000FF"/>
              </w:rPr>
              <w:t>6.5 %</w:t>
            </w:r>
          </w:p>
        </w:tc>
        <w:tc>
          <w:tcPr>
            <w:tcW w:w="3335"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color w:val="0000FF"/>
              </w:rPr>
            </w:pPr>
            <w:r>
              <w:rPr>
                <w:color w:val="0000FF"/>
              </w:rPr>
              <w:t>10.1 %</w:t>
            </w:r>
          </w:p>
        </w:tc>
      </w:tr>
      <w:tr>
        <w:trPr>
          <w:trHeight w:val="320" w:hRule="atLeast"/>
        </w:trPr>
        <w:tc>
          <w:tcPr>
            <w:tcW w:w="2061"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pPr>
            <w:r>
              <w:rPr/>
              <w:t>4 dB</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color w:val="0000FF"/>
              </w:rPr>
            </w:pPr>
            <w:r>
              <w:rPr>
                <w:color w:val="0000FF"/>
              </w:rPr>
              <w:t>1.5 %</w:t>
            </w:r>
          </w:p>
        </w:tc>
        <w:tc>
          <w:tcPr>
            <w:tcW w:w="3335"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color w:val="0000FF"/>
              </w:rPr>
            </w:pPr>
            <w:r>
              <w:rPr>
                <w:color w:val="0000FF"/>
              </w:rPr>
              <w:t>5%</w:t>
            </w:r>
          </w:p>
        </w:tc>
      </w:tr>
      <w:tr>
        <w:trPr>
          <w:trHeight w:val="320" w:hRule="atLeast"/>
        </w:trPr>
        <w:tc>
          <w:tcPr>
            <w:tcW w:w="2061"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pPr>
            <w:r>
              <w:rPr/>
              <w:t>6 dB</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pPr>
            <w:r>
              <w:rPr>
                <w:color w:val="0000FF"/>
              </w:rPr>
              <w:t>0.8 %</w:t>
            </w:r>
          </w:p>
        </w:tc>
        <w:tc>
          <w:tcPr>
            <w:tcW w:w="3335" w:type="dxa"/>
            <w:tcBorders>
              <w:top w:val="single" w:sz="4" w:space="0" w:color="000000"/>
              <w:left w:val="single" w:sz="4" w:space="0" w:color="000000"/>
              <w:bottom w:val="single" w:sz="4" w:space="0" w:color="000000"/>
              <w:right w:val="single" w:sz="4" w:space="0" w:color="000000"/>
            </w:tcBorders>
            <w:vAlign w:val="center"/>
          </w:tcPr>
          <w:p>
            <w:pPr>
              <w:pStyle w:val="TextBody"/>
              <w:spacing w:before="0" w:after="180"/>
              <w:jc w:val="center"/>
              <w:rPr>
                <w:color w:val="0000FF"/>
              </w:rPr>
            </w:pPr>
            <w:r>
              <w:rPr>
                <w:color w:val="0000FF"/>
              </w:rPr>
              <w:t>3 %</w:t>
            </w:r>
          </w:p>
        </w:tc>
      </w:tr>
    </w:tbl>
    <w:p>
      <w:pPr>
        <w:pStyle w:val="Normal"/>
        <w:rPr/>
      </w:pPr>
      <w:r>
        <w:rPr/>
      </w:r>
    </w:p>
    <w:p>
      <w:pPr>
        <w:pStyle w:val="Normal"/>
        <w:rPr/>
      </w:pPr>
      <w:r>
        <w:rPr/>
        <w:t>Based on the above results and taking as an example an operating point of 4% for the CQI error rate it is observed that:</w:t>
      </w:r>
    </w:p>
    <w:p>
      <w:pPr>
        <w:pStyle w:val="B1"/>
        <w:rPr/>
      </w:pPr>
      <w:r>
        <w:rPr/>
        <w:t>-</w:t>
        <w:tab/>
        <w:t>If the HS-DPCCH power offset to the DPCCH is configured relatively high (e.g. 6 dB) then reliable detection of CQI with a reduced SIR target is possible in non-SHO even without increasing the HS-DPCCH power offset to the DPCCH.</w:t>
      </w:r>
    </w:p>
    <w:p>
      <w:pPr>
        <w:pStyle w:val="B1"/>
        <w:rPr/>
      </w:pPr>
      <w:r>
        <w:rPr/>
        <w:t>-</w:t>
        <w:tab/>
        <w:t>If the HS-DPCCH power offset to the DPCCH is configured relatively low (e.g. 0 dB), then high SIR target reduction (e.g. to 0 dB) may deteriorate CQI performance. The presented simulation results prove that beta boosting, i.e. increasing the HS-DPCCH power offset to the DPCCH, would then improve the CQI error rate.</w:t>
      </w:r>
    </w:p>
    <w:p>
      <w:pPr>
        <w:pStyle w:val="Normal"/>
        <w:rPr/>
      </w:pPr>
      <w:r>
        <w:rPr/>
        <w:t>The UE can be DL active (receive HSDPA channels) and reliably transmit CQI on the HS-DPCCH when it is in CPC mode, and the SIR target is reduced. Depending on the configuration of the HS-DPCCH power offset to the DPCCH, beta boosting may be useful to keep the desired CQI error rate.</w:t>
      </w:r>
    </w:p>
    <w:p>
      <w:pPr>
        <w:pStyle w:val="Heading3"/>
        <w:rPr/>
      </w:pPr>
      <w:bookmarkStart w:id="130" w:name="__RefHeading___Toc478163305"/>
      <w:bookmarkEnd w:id="130"/>
      <w:r>
        <w:rPr/>
        <w:t>4.3.3</w:t>
        <w:tab/>
        <w:t>Benefits of the concept</w:t>
      </w:r>
    </w:p>
    <w:p>
      <w:pPr>
        <w:pStyle w:val="B1"/>
        <w:rPr/>
      </w:pPr>
      <w:r>
        <w:rPr/>
        <w:t>-</w:t>
        <w:tab/>
        <w:t>Less air interface capacity consumption per UE due to reduced UL DPCCH noise contribution and therefore also increased UE battery life time compared to REL-6.</w:t>
      </w:r>
    </w:p>
    <w:p>
      <w:pPr>
        <w:pStyle w:val="B1"/>
        <w:rPr/>
      </w:pPr>
      <w:r>
        <w:rPr/>
        <w:t>-</w:t>
        <w:tab/>
        <w:t>Compared to REL-6: Increased number of temporarily inactive users that can stay in CELL_DCH and that can therefore get active in a very short time avoiding frequent transitions to CELL_FACH.</w:t>
      </w:r>
    </w:p>
    <w:p>
      <w:pPr>
        <w:pStyle w:val="B1"/>
        <w:rPr/>
      </w:pPr>
      <w:r>
        <w:rPr/>
        <w:t>-</w:t>
        <w:tab/>
        <w:t>Power control loop is maintained for UL and DL.</w:t>
      </w:r>
    </w:p>
    <w:p>
      <w:pPr>
        <w:pStyle w:val="B1"/>
        <w:rPr/>
      </w:pPr>
      <w:r>
        <w:rPr/>
        <w:t>-</w:t>
        <w:tab/>
        <w:t>For L1 signalling approach: no extra UL E-DPDCH transmission needed, fast signalling and low processing effort.</w:t>
      </w:r>
    </w:p>
    <w:p>
      <w:pPr>
        <w:pStyle w:val="B1"/>
        <w:rPr/>
      </w:pPr>
      <w:r>
        <w:rPr/>
        <w:t>-</w:t>
        <w:tab/>
        <w:t>For L2 signalling approach: reliable due to CRC for the MAC-e PDU and HARQ retransmission mechanism, applicable in SHO.</w:t>
      </w:r>
    </w:p>
    <w:p>
      <w:pPr>
        <w:pStyle w:val="B1"/>
        <w:rPr/>
      </w:pPr>
      <w:r>
        <w:rPr/>
        <w:t>-</w:t>
        <w:tab/>
        <w:t>For predefined/configured rules: further signalling reduction (especially for CPC initiation).</w:t>
      </w:r>
    </w:p>
    <w:p>
      <w:pPr>
        <w:pStyle w:val="Heading3"/>
        <w:rPr/>
      </w:pPr>
      <w:bookmarkStart w:id="131" w:name="__RefHeading___Toc478163306"/>
      <w:bookmarkEnd w:id="131"/>
      <w:r>
        <w:rPr/>
        <w:t>4.3.4</w:t>
        <w:tab/>
        <w:t>Open issues of the concept</w:t>
      </w:r>
    </w:p>
    <w:p>
      <w:pPr>
        <w:pStyle w:val="B1"/>
        <w:rPr/>
      </w:pPr>
      <w:r>
        <w:rPr/>
        <w:t>-</w:t>
        <w:tab/>
        <w:t>Need for modification of HS-SCCH signalling (spare values exist).</w:t>
      </w:r>
    </w:p>
    <w:p>
      <w:pPr>
        <w:pStyle w:val="B1"/>
        <w:rPr/>
      </w:pPr>
      <w:r>
        <w:rPr/>
        <w:t>-</w:t>
        <w:tab/>
        <w:t>Details of power offset on HS-DPCCH and/or UL DPCCH to compensate SIR_target reduction in case of DL active and UL inactive.</w:t>
      </w:r>
    </w:p>
    <w:p>
      <w:pPr>
        <w:pStyle w:val="B1"/>
        <w:rPr/>
      </w:pPr>
      <w:r>
        <w:rPr/>
        <w:t>-</w:t>
        <w:tab/>
        <w:t>Automatic DPCCH power offset or reduction by the UE might be considered for reactivation or deactivation respectively to reduce convergence time of the power control.</w:t>
      </w:r>
    </w:p>
    <w:p>
      <w:pPr>
        <w:pStyle w:val="B1"/>
        <w:rPr/>
      </w:pPr>
      <w:r>
        <w:rPr/>
        <w:t>-</w:t>
        <w:tab/>
        <w:t>Handling of VoIP and non-VoIP together.</w:t>
      </w:r>
    </w:p>
    <w:p>
      <w:pPr>
        <w:pStyle w:val="B1"/>
        <w:rPr/>
      </w:pPr>
      <w:r>
        <w:rPr/>
        <w:t>-</w:t>
        <w:tab/>
        <w:t>Decision on how to address/avoid possible RL_FAILURE messages of non-serving Node Bs in case of soft handover.</w:t>
      </w:r>
    </w:p>
    <w:p>
      <w:pPr>
        <w:pStyle w:val="Heading2"/>
        <w:rPr/>
      </w:pPr>
      <w:bookmarkStart w:id="132" w:name="__RefHeading___Toc478163307"/>
      <w:bookmarkEnd w:id="132"/>
      <w:r>
        <w:rPr/>
        <w:t>4.4</w:t>
        <w:tab/>
        <w:t>CQI reporting reduction</w:t>
      </w:r>
    </w:p>
    <w:p>
      <w:pPr>
        <w:pStyle w:val="Heading3"/>
        <w:rPr/>
      </w:pPr>
      <w:bookmarkStart w:id="133" w:name="__RefHeading___Toc478163308"/>
      <w:bookmarkEnd w:id="133"/>
      <w:r>
        <w:rPr/>
        <w:t>4.4.1</w:t>
        <w:tab/>
        <w:t>Description of the concept</w:t>
      </w:r>
    </w:p>
    <w:p>
      <w:pPr>
        <w:pStyle w:val="Normal"/>
        <w:rPr/>
      </w:pPr>
      <w:r>
        <w:rPr/>
        <w:t>The proposed concept has the goal to reduce the Tx power of the UE by reducing the CQI reporting (thus eliminating the interference from HS-DPCCH in UL) when no data is transmitted on HS-PDSCH in downlink. This could be achieved by switching the CQI reporting off ("CQI off") or by just a reduction of CQI reporting ("Reduced CQI") which does not switch off the CQI reporting completely.</w:t>
      </w:r>
    </w:p>
    <w:p>
      <w:pPr>
        <w:pStyle w:val="Normal"/>
        <w:rPr/>
      </w:pPr>
      <w:r>
        <w:rPr/>
        <w:t>It is an important characteristic of the concept that these changes do not involve the RNC, so that the long delays of RRC or NBAP procedures (&gt;&gt; 100ms) are avoided and the user is staying in CELL_DCH state.</w:t>
      </w:r>
    </w:p>
    <w:p>
      <w:pPr>
        <w:pStyle w:val="Normal"/>
        <w:rPr/>
      </w:pPr>
      <w:r>
        <w:rPr/>
        <w:t>The "CQI off" and "CQI reporting reduction" could be carried out by e.g.:</w:t>
      </w:r>
    </w:p>
    <w:p>
      <w:pPr>
        <w:pStyle w:val="B1"/>
        <w:rPr/>
      </w:pPr>
      <w:r>
        <w:rPr/>
        <w:t>-</w:t>
        <w:tab/>
        <w:t>L1 signalling: Serving Node B controls when a UE is going into an inactive phase with CQI off and corresponding L1 signalling is used to trigger deactivation &amp; reactivation.</w:t>
      </w:r>
    </w:p>
    <w:p>
      <w:pPr>
        <w:pStyle w:val="B1"/>
        <w:rPr/>
      </w:pPr>
      <w:r>
        <w:rPr/>
        <w:t>-</w:t>
        <w:tab/>
        <w:t>L2 signalling: The UE controls CQI off by L2 MAC-e signalling to the NodeBs of the active RLS, i.e. deactivation &amp; reactivation.</w:t>
      </w:r>
    </w:p>
    <w:p>
      <w:pPr>
        <w:pStyle w:val="B1"/>
        <w:rPr/>
      </w:pPr>
      <w:r>
        <w:rPr/>
        <w:t>-</w:t>
        <w:tab/>
        <w:t>Predefined/configured rules: Both UE and NodeB detect inactivity and activity based on either pre-defined or configured rules and reduce the CQI reporting interval to a pre-defined or configured CQI reporting interval during periods of inactivity.</w:t>
      </w:r>
    </w:p>
    <w:p>
      <w:pPr>
        <w:pStyle w:val="Heading4"/>
        <w:ind w:left="1418" w:hanging="1418"/>
        <w:rPr/>
      </w:pPr>
      <w:bookmarkStart w:id="134" w:name="__RefHeading___Toc478163309"/>
      <w:bookmarkEnd w:id="134"/>
      <w:r>
        <w:rPr/>
        <w:t>4.4.1.1</w:t>
        <w:tab/>
        <w:t>L1 signalling approach for CQI off</w:t>
      </w:r>
    </w:p>
    <w:p>
      <w:pPr>
        <w:pStyle w:val="Normal"/>
        <w:rPr>
          <w:b/>
          <w:b/>
          <w:lang w:eastAsia="ja-JP"/>
        </w:rPr>
      </w:pPr>
      <w:r>
        <w:rPr>
          <w:b/>
          <w:lang w:eastAsia="ja-JP"/>
        </w:rPr>
        <w:t>Traffic inactivity detection:</w:t>
      </w:r>
    </w:p>
    <w:p>
      <w:pPr>
        <w:pStyle w:val="Normal"/>
        <w:rPr/>
      </w:pPr>
      <w:r>
        <w:rPr/>
        <w:t>The absence of data to be transmitted on HS-DSCH in the DL can be detected by observing the current occupation of the MAC-hs buffer located in the serving Node B. A deactivation start timer/timeout (starting when a buffer runs empty) can be used to avoid unnecessary switching between active and inactive mode during very short traffic intermissions.</w:t>
      </w:r>
    </w:p>
    <w:p>
      <w:pPr>
        <w:pStyle w:val="Normal"/>
        <w:rPr>
          <w:b/>
          <w:b/>
        </w:rPr>
      </w:pPr>
      <w:r>
        <w:rPr>
          <w:b/>
        </w:rPr>
        <w:t>Switching CQI off:</w:t>
      </w:r>
    </w:p>
    <w:p>
      <w:pPr>
        <w:pStyle w:val="Normal"/>
        <w:rPr/>
      </w:pPr>
      <w:r>
        <w:rPr/>
        <w:t>Depending on the traffic inactivity on DL, a switching off of periodic CQI reporting (as configured by RNC) is triggered by the serving Node B.</w:t>
      </w:r>
    </w:p>
    <w:p>
      <w:pPr>
        <w:pStyle w:val="Normal"/>
        <w:rPr/>
      </w:pPr>
      <w:r>
        <w:rPr/>
        <w:t>The serving Node B informs the UE about the change by physical layer signalling. This can be implemented as a new signalling message on the HS-SCCH, using one of the 8 unused bit combinations within the 7 bits assigned to the channelization code set.</w:t>
      </w:r>
    </w:p>
    <w:p>
      <w:pPr>
        <w:pStyle w:val="Normal"/>
        <w:rPr/>
      </w:pPr>
      <w:r>
        <w:rPr/>
        <w:t>On receiving this message, the UE will immediately stop the transmission of CQI reports on HS-DPCCH, but save the RNC-configured reporting cycle to be restored at reactivation time. The reduction in UL interference achieved will depend upon the CQI reporting interval configured by the UTRAN for each UE.</w:t>
      </w:r>
    </w:p>
    <w:p>
      <w:pPr>
        <w:pStyle w:val="Normal"/>
        <w:rPr>
          <w:b/>
          <w:b/>
        </w:rPr>
      </w:pPr>
      <w:r>
        <w:rPr>
          <w:b/>
        </w:rPr>
        <w:t>Triggering reactivation:</w:t>
      </w:r>
    </w:p>
    <w:p>
      <w:pPr>
        <w:pStyle w:val="Normal"/>
        <w:rPr/>
      </w:pPr>
      <w:r>
        <w:rPr/>
        <w:t>When the serving Node B detects the reactivation condition (new data for DL in the MAC-hs buffer can be immediately detected in the serving Node B), it sends a signalling message to the UE (via HS-SCCH) to trigger the restart of CQI reporting. On receiving this message, the UE reacts by immediately restarting CQI reports with the last RNC-configured reporting cycle.</w:t>
      </w:r>
    </w:p>
    <w:p>
      <w:pPr>
        <w:pStyle w:val="Normal"/>
        <w:rPr/>
      </w:pPr>
      <w:r>
        <w:rPr/>
        <w:t>The Node B avoids scheduling of large PDUs to the UE, until the first CQI report has been received. Delay-critical data (e.g. SRB messages) can immediately be scheduled when restricted to a small PDU (corresponding to low CQI values).</w:t>
      </w:r>
    </w:p>
    <w:p>
      <w:pPr>
        <w:pStyle w:val="Heading5"/>
        <w:ind w:left="1701" w:hanging="1701"/>
        <w:rPr>
          <w:lang w:eastAsia="ja-JP"/>
        </w:rPr>
      </w:pPr>
      <w:bookmarkStart w:id="135" w:name="__RefHeading___Toc478163310"/>
      <w:bookmarkEnd w:id="135"/>
      <w:r>
        <w:rPr>
          <w:lang w:eastAsia="ja-JP"/>
        </w:rPr>
        <w:t>4.4.1.1.1</w:t>
        <w:tab/>
        <w:t>Interworking aspects</w:t>
      </w:r>
    </w:p>
    <w:p>
      <w:pPr>
        <w:pStyle w:val="Normal"/>
        <w:rPr>
          <w:b/>
          <w:b/>
          <w:lang w:eastAsia="ja-JP"/>
        </w:rPr>
      </w:pPr>
      <w:r>
        <w:rPr>
          <w:b/>
          <w:lang w:eastAsia="ja-JP"/>
        </w:rPr>
        <w:t>Cell changes and Soft Handover:</w:t>
      </w:r>
    </w:p>
    <w:p>
      <w:pPr>
        <w:pStyle w:val="Normal"/>
        <w:jc w:val="both"/>
        <w:rPr/>
      </w:pPr>
      <w:r>
        <w:rPr/>
        <w:t>Measurement reports from the UE and RNC-triggered signalling of changes in the active set and changes of the serving Node B will be transmitted on SRB over E-DCH and HS-DSCH, and thereby trigger reactivation. Therefore the highest gain of this concept is achieved when the reporting interval of such mobility measurements is well above the timeout parameter that triggers the deactivation.</w:t>
      </w:r>
    </w:p>
    <w:p>
      <w:pPr>
        <w:pStyle w:val="Normal"/>
        <w:jc w:val="both"/>
        <w:rPr/>
      </w:pPr>
      <w:r>
        <w:rPr/>
        <w:t>The on- and off-switching of the CQI reports is not affected by soft handover (SHO), as SHO is not applied on HS-DPCCH.</w:t>
      </w:r>
    </w:p>
    <w:p>
      <w:pPr>
        <w:pStyle w:val="Normal"/>
        <w:rPr>
          <w:b/>
          <w:b/>
          <w:lang w:eastAsia="ja-JP"/>
        </w:rPr>
      </w:pPr>
      <w:r>
        <w:rPr>
          <w:b/>
          <w:lang w:eastAsia="ja-JP"/>
        </w:rPr>
        <w:t>Reporting power gains to RNC:</w:t>
      </w:r>
    </w:p>
    <w:p>
      <w:pPr>
        <w:pStyle w:val="Normal"/>
        <w:jc w:val="both"/>
        <w:rPr/>
      </w:pPr>
      <w:r>
        <w:rPr/>
        <w:t>As it is the goal of the proposed concept to allow more users to get and remain connected (without the need for intermediate RRC state switchin</w:t>
      </w:r>
      <w:r>
        <w:rPr>
          <w:i/>
        </w:rPr>
        <w:t>g</w:t>
      </w:r>
      <w:r>
        <w:rPr/>
        <w:t>), it is necessary that the RNC is made aware of the savings in the received noise rise, so that these can be taken into account in decisions e.g. for call admission and RRC state switching. These gains will, however, automatically be reflected in the measurements of “total received wideband power”, which are periodically reported from Node B to CRNC, anyway. Thus, no changes to the standard measurement reporting are required for this purpose.</w:t>
      </w:r>
    </w:p>
    <w:p>
      <w:pPr>
        <w:pStyle w:val="Heading4"/>
        <w:ind w:left="1418" w:hanging="1418"/>
        <w:rPr/>
      </w:pPr>
      <w:bookmarkStart w:id="136" w:name="__RefHeading___Toc478163311"/>
      <w:bookmarkEnd w:id="136"/>
      <w:r>
        <w:rPr/>
        <w:t>4.4.1.2</w:t>
        <w:tab/>
        <w:t>L2 signalling approach for CQI off</w:t>
      </w:r>
    </w:p>
    <w:p>
      <w:pPr>
        <w:pStyle w:val="Normal"/>
        <w:rPr>
          <w:b/>
          <w:b/>
          <w:lang w:eastAsia="ja-JP"/>
        </w:rPr>
      </w:pPr>
      <w:r>
        <w:rPr>
          <w:b/>
          <w:lang w:eastAsia="ja-JP"/>
        </w:rPr>
        <w:t>Traffic inactivity detection:</w:t>
      </w:r>
    </w:p>
    <w:p>
      <w:pPr>
        <w:pStyle w:val="Normal"/>
        <w:rPr/>
      </w:pPr>
      <w:r>
        <w:rPr/>
        <w:t>The UE detects autonomously the conditions for a transition into the idle traffic mode, i.e. inactivity in the DL. The conditions for a transition into the idle traffic mode could involve no activity for a certain minimum period of time in DL (and UL).</w:t>
      </w:r>
    </w:p>
    <w:p>
      <w:pPr>
        <w:pStyle w:val="Normal"/>
        <w:rPr/>
      </w:pPr>
      <w:r>
        <w:rPr/>
        <w:t>When the UE has detected a transition from active mode into “idle traffic mode” or vice versa, it can instantaneously stop or resume CQI reporting. When the NodeB has detected a transition from active mode into “idle traffic mode” or vice versa, it can instantaneously continue or stop decoding the CQI information.</w:t>
      </w:r>
    </w:p>
    <w:p>
      <w:pPr>
        <w:pStyle w:val="Normal"/>
        <w:rPr/>
      </w:pPr>
      <w:r>
        <w:rPr/>
        <w:t>The UE will inform the NodeBs about a change from active mode into idle traffic mode and vice versa by means of a short MAC-e PDU consisting of scheduling information (SI). For the change from active mode into idle traffic mode, a specific SI reserved for that purpose is transmitted and repeated through HARQ retransmissions until all NodeBs in serving and non-serving RLS have acknowledged receipt of the transition or the maximum number of transmissions is reached.</w:t>
      </w:r>
    </w:p>
    <w:p>
      <w:pPr>
        <w:pStyle w:val="Normal"/>
        <w:rPr>
          <w:b/>
          <w:b/>
        </w:rPr>
      </w:pPr>
      <w:r>
        <w:rPr>
          <w:b/>
        </w:rPr>
        <w:t>Switching CQI off:</w:t>
      </w:r>
    </w:p>
    <w:p>
      <w:pPr>
        <w:pStyle w:val="Normal"/>
        <w:rPr/>
      </w:pPr>
      <w:r>
        <w:rPr/>
        <w:t>Periodic CQI reporting (as configured by RNC) can be switched off when data inactivity on the downlink has been detected by the UE. In particular, the UE immediately stops the transmission of CQI reports on HS-DPCCH upon transition into the idle traffic mode. Since no HS-PDSCH data is transmitted in an idle traffic period, ACK/NACK signalling is not required and HS-DPCCH is completely switched off, thus also reducing the UL interference. The RNC-configured CQI reporting cycle is saved and can be restored instantaneously at reactivation time.</w:t>
      </w:r>
    </w:p>
    <w:p>
      <w:pPr>
        <w:pStyle w:val="Normal"/>
        <w:rPr>
          <w:b/>
          <w:b/>
        </w:rPr>
      </w:pPr>
      <w:r>
        <w:rPr>
          <w:b/>
        </w:rPr>
        <w:t>Triggering reactivation:</w:t>
      </w:r>
    </w:p>
    <w:p>
      <w:pPr>
        <w:pStyle w:val="Normal"/>
        <w:rPr/>
      </w:pPr>
      <w:r>
        <w:rPr/>
        <w:t>A NodeB can trigger reactivation by sending a short MAC-hs PDU in the downlink, which is then followed by the reactivation through transmitting SI by the UE in the uplink.</w:t>
      </w:r>
    </w:p>
    <w:p>
      <w:pPr>
        <w:pStyle w:val="Normal"/>
        <w:rPr/>
      </w:pPr>
      <w:r>
        <w:rPr/>
        <w:t>For the change from idle traffic mode into active mode, the actual SI is transmitted and repeated through HARQ retransmissions until receipt of the transition is acknowledged.</w:t>
      </w:r>
    </w:p>
    <w:p>
      <w:pPr>
        <w:pStyle w:val="Normal"/>
        <w:rPr>
          <w:b/>
          <w:b/>
        </w:rPr>
      </w:pPr>
      <w:r>
        <w:rPr>
          <w:b/>
        </w:rPr>
        <w:t>Specific L2 signalling aspects:</w:t>
      </w:r>
    </w:p>
    <w:p>
      <w:pPr>
        <w:pStyle w:val="Normal"/>
        <w:rPr/>
      </w:pPr>
      <w:r>
        <w:rPr/>
        <w:t>The reserved MAC-e SI for indicating a transition can have its own HARQ profile with an additional power offset to ensure reliable detection by all NodeBs in the active set with reasonable latency. The SI word specific for the transition from active mode into idle traffic mode conveys UE buffer occupancy of 0 (9 bits), maximum possible power ratio versus DPCCH (5 bits) and a pre-defined logical channel ID (4 bits). While a pre-defined logical channel ID is given in the SI word specific for the transition from active mode into idle traffic mode, it may be noted that the transition is valid for all logical channel IDs.</w:t>
      </w:r>
    </w:p>
    <w:p>
      <w:pPr>
        <w:pStyle w:val="Heading5"/>
        <w:ind w:left="1701" w:hanging="1701"/>
        <w:rPr/>
      </w:pPr>
      <w:bookmarkStart w:id="137" w:name="__RefHeading___Toc478163312"/>
      <w:bookmarkEnd w:id="137"/>
      <w:r>
        <w:rPr>
          <w:lang w:eastAsia="ja-JP"/>
        </w:rPr>
        <w:t>4.4.1.2.1</w:t>
        <w:tab/>
        <w:t>New parameters for L2 signalling approach for CQI off</w:t>
      </w:r>
    </w:p>
    <w:p>
      <w:pPr>
        <w:pStyle w:val="TH"/>
        <w:rPr>
          <w:rFonts w:eastAsia="SimSun;宋体"/>
          <w:kern w:val="2"/>
          <w:lang w:eastAsia="ja-JP"/>
        </w:rPr>
      </w:pPr>
      <w:r>
        <w:rPr>
          <w:rFonts w:eastAsia="SimSun;宋体"/>
          <w:kern w:val="2"/>
          <w:lang w:eastAsia="ja-JP"/>
        </w:rPr>
      </w:r>
    </w:p>
    <w:tbl>
      <w:tblPr>
        <w:tblW w:w="9213" w:type="dxa"/>
        <w:jc w:val="left"/>
        <w:tblInd w:w="421" w:type="dxa"/>
        <w:tblLayout w:type="fixed"/>
        <w:tblCellMar>
          <w:top w:w="0" w:type="dxa"/>
          <w:left w:w="108" w:type="dxa"/>
          <w:bottom w:w="0" w:type="dxa"/>
          <w:right w:w="108" w:type="dxa"/>
        </w:tblCellMar>
      </w:tblPr>
      <w:tblGrid>
        <w:gridCol w:w="3402"/>
        <w:gridCol w:w="5811"/>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5811"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Inactivity time</w:t>
            </w:r>
          </w:p>
        </w:tc>
        <w:tc>
          <w:tcPr>
            <w:tcW w:w="581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 xml:space="preserve">minimum time of inactivity on UL and DL before the UE can trigger a transition into the idle traffic mode </w:t>
            </w:r>
          </w:p>
        </w:tc>
      </w:tr>
      <w:tr>
        <w:trPr>
          <w:trHeight w:val="657" w:hRule="atLeast"/>
        </w:trPr>
        <w:tc>
          <w:tcPr>
            <w:tcW w:w="340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SI for transition into idle traffic mode</w:t>
            </w:r>
          </w:p>
        </w:tc>
        <w:tc>
          <w:tcPr>
            <w:tcW w:w="581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Dedicated and reserved SI that is only used to signal the transition into the idle traffic mode</w:t>
            </w:r>
          </w:p>
        </w:tc>
      </w:tr>
    </w:tbl>
    <w:p>
      <w:pPr>
        <w:pStyle w:val="Normal"/>
        <w:rPr>
          <w:rFonts w:ascii="Arial" w:hAnsi="Arial" w:cs="Arial"/>
        </w:rPr>
      </w:pPr>
      <w:r>
        <w:rPr>
          <w:rFonts w:cs="Arial" w:ascii="Arial" w:hAnsi="Arial"/>
        </w:rPr>
      </w:r>
    </w:p>
    <w:p>
      <w:pPr>
        <w:pStyle w:val="Heading4"/>
        <w:ind w:left="1418" w:hanging="1418"/>
        <w:rPr/>
      </w:pPr>
      <w:bookmarkStart w:id="138" w:name="__RefHeading___Toc478163313"/>
      <w:bookmarkEnd w:id="138"/>
      <w:r>
        <w:rPr/>
        <w:t>4.4.1.3</w:t>
        <w:tab/>
        <w:t>Predefined/configured rules for CQI reporting reduction</w:t>
      </w:r>
    </w:p>
    <w:p>
      <w:pPr>
        <w:pStyle w:val="Normal"/>
        <w:rPr/>
      </w:pPr>
      <w:r>
        <w:rPr/>
        <w:t>Instead of relying on signalling, predefined (and standardized) rules can be used to control the UE and Node B behaviour, i.e., the UE and Node B could by applying these rules have a consistent view of whether 'normal' or 'reduced' activity transmission should be used.</w:t>
      </w:r>
    </w:p>
    <w:p>
      <w:pPr>
        <w:pStyle w:val="Normal"/>
        <w:rPr/>
      </w:pPr>
      <w:r>
        <w:rPr/>
        <w:t>In the downlink direction, the Node B is clearly aware of whether there is data awaiting transmission. The UE will notice whether it has been recently scheduled or not, which provides an indication about the downlink activity and correspondingly whether the UE shall use 'normal' or 'reduced' activity transmission for the uplink CQI reporting.</w:t>
      </w:r>
    </w:p>
    <w:p>
      <w:pPr>
        <w:pStyle w:val="Normal"/>
        <w:rPr/>
      </w:pPr>
      <w:r>
        <w:rPr/>
        <w:t>Currently, a single CQI reporting pattern is defined for HSDPA, where a regular reporting interval can be configured. By defining an additional CQI reporting pattern (which can have a configurable reporting interval different from the first pattern) to be used in 'reduced' activity transmission, a solution not requiring signalling can be achieved. Normally, the UE reports CQI using the frequent reporting pattern, i.e., transmits a CQI report once every x</w:t>
      </w:r>
      <w:r>
        <w:rPr>
          <w:vertAlign w:val="subscript"/>
        </w:rPr>
        <w:t>1</w:t>
      </w:r>
      <w:r>
        <w:rPr/>
        <w:t xml:space="preserve"> ms. If the UE has not been scheduled for a certain (configurable) time period, the UE switches to a second, 'reduced activity' CQI reporting pattern, i.e., reports CQI every x</w:t>
      </w:r>
      <w:r>
        <w:rPr>
          <w:vertAlign w:val="subscript"/>
        </w:rPr>
        <w:t>2</w:t>
      </w:r>
      <w:r>
        <w:rPr/>
        <w:t xml:space="preserve"> ms, where x</w:t>
      </w:r>
      <w:r>
        <w:rPr>
          <w:vertAlign w:val="subscript"/>
        </w:rPr>
        <w:t>2</w:t>
      </w:r>
      <w:r>
        <w:rPr/>
        <w:t>&gt;x</w:t>
      </w:r>
      <w:r>
        <w:rPr>
          <w:vertAlign w:val="subscript"/>
        </w:rPr>
        <w:t>1</w:t>
      </w:r>
      <w:r>
        <w:rPr/>
        <w:t>.</w:t>
      </w:r>
    </w:p>
    <w:p>
      <w:pPr>
        <w:pStyle w:val="Normal"/>
        <w:rPr/>
      </w:pPr>
      <w:r>
        <w:rPr/>
        <w:t>Note that the CQI reporting patterns as a special case may include switching off the reporting completely (basically setting x</w:t>
      </w:r>
      <w:r>
        <w:rPr>
          <w:vertAlign w:val="subscript"/>
        </w:rPr>
        <w:t>i</w:t>
      </w:r>
      <w:r>
        <w:rPr/>
        <w:t xml:space="preserve"> to infinity). One possibility to implement this is to (re)start a timer in the UE every time it is scheduled. Once the timer reaches zero, the UE switches from pattern 1 to pattern 2. The Node B can use a corresponding timer mechanism (one per UE) to determine whether to expect pattern 1 or pattern 2.</w:t>
      </w:r>
    </w:p>
    <w:p>
      <w:pPr>
        <w:pStyle w:val="Normal"/>
        <w:rPr/>
      </w:pPr>
      <w:r>
        <w:rPr/>
        <w:t>Furthermore, it may be beneficial, although not absolutely necessary, to select the patterns such that x</w:t>
      </w:r>
      <w:r>
        <w:rPr>
          <w:vertAlign w:val="subscript"/>
        </w:rPr>
        <w:t>1</w:t>
      </w:r>
      <w:r>
        <w:rPr/>
        <w:t xml:space="preserve"> is a factor in x</w:t>
      </w:r>
      <w:r>
        <w:rPr>
          <w:vertAlign w:val="subscript"/>
        </w:rPr>
        <w:t>2</w:t>
      </w:r>
      <w:r>
        <w:rPr/>
        <w:t>. If, e.g., due to the UE missing the HS-SCCH and the Node B not detecting the absence of an ACK/NAK on the HS-DPCCH, the UE and Node B happens to use different patterns there are at least some reporting events that coincide with this choice of patterns. Alternatively, Node B could detect the presence of CQI every x</w:t>
      </w:r>
      <w:r>
        <w:rPr>
          <w:vertAlign w:val="subscript"/>
        </w:rPr>
        <w:t>1</w:t>
      </w:r>
      <w:r>
        <w:rPr/>
        <w:t xml:space="preserve"> ms regardless of whether CQI reporting is reduced or not.</w:t>
      </w:r>
    </w:p>
    <w:p>
      <w:pPr>
        <w:pStyle w:val="Normal"/>
        <w:rPr/>
      </w:pPr>
      <w:r>
        <w:rPr/>
        <w:t>To implement the above mechanisms, higher layer signalling between the RNC and the UE is required to configure the CQI reporting intervals x</w:t>
      </w:r>
      <w:r>
        <w:rPr>
          <w:vertAlign w:val="subscript"/>
        </w:rPr>
        <w:t>i</w:t>
      </w:r>
      <w:r>
        <w:rPr/>
        <w:t>. This signalling typically only takes place once at call setup and thus does not lead to a significant increase in interference. Signalling is also required between the RNC and Node B to configure the CQI reporting patterns x</w:t>
      </w:r>
      <w:r>
        <w:rPr>
          <w:vertAlign w:val="subscript"/>
        </w:rPr>
        <w:t>i</w:t>
      </w:r>
      <w:r>
        <w:rPr/>
        <w:t>.</w:t>
      </w:r>
    </w:p>
    <w:p>
      <w:pPr>
        <w:pStyle w:val="Heading3"/>
        <w:rPr/>
      </w:pPr>
      <w:bookmarkStart w:id="139" w:name="__RefHeading___Toc478163314"/>
      <w:bookmarkEnd w:id="139"/>
      <w:r>
        <w:rPr/>
        <w:t>4.4.2</w:t>
        <w:tab/>
        <w:t>Analysis of the concept</w:t>
      </w:r>
    </w:p>
    <w:p>
      <w:pPr>
        <w:pStyle w:val="Heading4"/>
        <w:ind w:left="0" w:hanging="0"/>
        <w:rPr/>
      </w:pPr>
      <w:bookmarkStart w:id="140" w:name="__RefHeading___Toc478163315"/>
      <w:bookmarkEnd w:id="140"/>
      <w:r>
        <w:rPr/>
        <w:t>4.4.2.1</w:t>
        <w:tab/>
        <w:t>Gain in terms of number of additional users &amp; UL noise rise</w:t>
      </w:r>
    </w:p>
    <w:p>
      <w:pPr>
        <w:pStyle w:val="Normal"/>
        <w:jc w:val="both"/>
        <w:rPr/>
      </w:pPr>
      <w:r>
        <w:rPr/>
        <w:t>The gain that can be achieved by switching CQI reporting off, in terms of reducing the noise rise consumed by HS-DPCCH, depends on several factors:</w:t>
      </w:r>
    </w:p>
    <w:p>
      <w:pPr>
        <w:pStyle w:val="B1"/>
        <w:rPr/>
      </w:pPr>
      <w:r>
        <w:rPr/>
        <w:t>-</w:t>
        <w:tab/>
        <w:t>Interval of CQI reporting (this can be configured between once per 2ms HSDPA TTI and once per 160ms). The more often the CQI is reported the higher is the gain of switching CQI reporting off.</w:t>
      </w:r>
    </w:p>
    <w:p>
      <w:pPr>
        <w:pStyle w:val="B1"/>
        <w:rPr/>
      </w:pPr>
      <w:r>
        <w:rPr/>
        <w:t>-</w:t>
        <w:tab/>
        <w:t>The power of the HS-DPCCH. The higher the HS-DPCCH power the higher the gain of switching CQI reporting off.</w:t>
        <w:br/>
        <w:t>During DL inactivity the ACK/NACK field (first of the 3 slots) of HS-DPCCH is automatically DTXed.</w:t>
        <w:br/>
        <w:t>The HS-DPCCH power is defined relative to the UL DPCCH power via the signalled value Δ</w:t>
      </w:r>
      <w:r>
        <w:rPr>
          <w:vertAlign w:val="subscript"/>
        </w:rPr>
        <w:t>CQI</w:t>
      </w:r>
      <w:r>
        <w:rPr/>
        <w:t xml:space="preserve"> which translates into an amplitude ratio β</w:t>
      </w:r>
      <w:r>
        <w:rPr>
          <w:vertAlign w:val="subscript"/>
        </w:rPr>
        <w:t>hs</w:t>
      </w:r>
      <w:r>
        <w:rPr/>
        <w:t>/ β</w:t>
      </w:r>
      <w:r>
        <w:rPr>
          <w:vertAlign w:val="subscript"/>
        </w:rPr>
        <w:t>c</w:t>
      </w:r>
      <w:r>
        <w:rPr/>
        <w:t xml:space="preserve"> = 1/3 ..2 (i.e. -9.5dB .. 6dB), see 25.213 [5] and 25.214 [6].</w:t>
        <w:br/>
        <w:t>Due to same SF, similar channel coding if TFCI carried by UL DPCCH and similar required reliability it could be assumed that HS-DPCCH and UL DPCCH are transmitted with similar power (i.e. power ratio of 0dB).</w:t>
      </w:r>
    </w:p>
    <w:p>
      <w:pPr>
        <w:pStyle w:val="Normal"/>
        <w:rPr/>
      </w:pPr>
      <w:r>
        <w:rPr/>
        <w:t>Assuming one CQI reporting per 2ms HSDPA TTI (which is the highest reporting cycle), a power ratio of HS-DPCCH/DPCCH of 0dB and that the UL DPCCH SIR target is configured so that it consumes 1% of the maximum allowed noise rise then switching CQI reporting off will reduce the noise rise produced by one user from 1.67% to 1%. This gain translates into the increase of the number of inactive users by the gain factor of 1.67.</w:t>
      </w:r>
    </w:p>
    <w:p>
      <w:pPr>
        <w:pStyle w:val="Heading4"/>
        <w:ind w:left="0" w:hanging="0"/>
        <w:rPr/>
      </w:pPr>
      <w:bookmarkStart w:id="141" w:name="__RefHeading___Toc478163316"/>
      <w:bookmarkEnd w:id="141"/>
      <w:r>
        <w:rPr/>
        <w:t>4.4.2.2</w:t>
        <w:tab/>
        <w:t>Signalling load</w:t>
      </w:r>
    </w:p>
    <w:p>
      <w:pPr>
        <w:pStyle w:val="Normal"/>
        <w:rPr/>
      </w:pPr>
      <w:r>
        <w:rPr/>
        <w:t>Considering the L1 signalling approach:</w:t>
      </w:r>
    </w:p>
    <w:p>
      <w:pPr>
        <w:pStyle w:val="B1"/>
        <w:rPr/>
      </w:pPr>
      <w:r>
        <w:rPr/>
        <w:t>-</w:t>
        <w:tab/>
        <w:t>the HS-SCCH capacity of 500 messages per sec (1 every 2ms),</w:t>
      </w:r>
    </w:p>
    <w:p>
      <w:pPr>
        <w:pStyle w:val="B1"/>
        <w:rPr/>
      </w:pPr>
      <w:r>
        <w:rPr/>
        <w:t>-</w:t>
        <w:tab/>
        <w:t>the fact that a UE has to be able to read 4 HS-SCCHs in parallel,</w:t>
      </w:r>
    </w:p>
    <w:p>
      <w:pPr>
        <w:pStyle w:val="B1"/>
        <w:rPr/>
      </w:pPr>
      <w:r>
        <w:rPr/>
        <w:t>-</w:t>
        <w:tab/>
        <w:t>the case that one HS-SCCH message would be used for deactivation and a second HS-SCCH message would used for reactivation,</w:t>
      </w:r>
    </w:p>
    <w:p>
      <w:pPr>
        <w:pStyle w:val="B1"/>
        <w:rPr/>
      </w:pPr>
      <w:r>
        <w:rPr/>
        <w:t>-</w:t>
        <w:tab/>
        <w:t>an average inactivity period of 5sec,</w:t>
      </w:r>
    </w:p>
    <w:p>
      <w:pPr>
        <w:pStyle w:val="Normal"/>
        <w:rPr/>
      </w:pPr>
      <w:r>
        <w:rPr/>
        <w:t>even a high number of inactive users (e.g. 80) would have only a smaller impact on the HS-SCCH signalling load (80 x (2 msg/5sec)/(2000msg/sec) = 1,6%).</w:t>
      </w:r>
    </w:p>
    <w:p>
      <w:pPr>
        <w:pStyle w:val="Heading3"/>
        <w:rPr/>
      </w:pPr>
      <w:bookmarkStart w:id="142" w:name="__RefHeading___Toc478163317"/>
      <w:bookmarkEnd w:id="142"/>
      <w:r>
        <w:rPr/>
        <w:t>4.4.3</w:t>
        <w:tab/>
        <w:t>Benefits of the concept</w:t>
      </w:r>
    </w:p>
    <w:p>
      <w:pPr>
        <w:pStyle w:val="B1"/>
        <w:rPr/>
      </w:pPr>
      <w:r>
        <w:rPr/>
        <w:t>-</w:t>
        <w:tab/>
        <w:t>Less air interface capacity consumption per UE due to reduced UL DPCCH noise contribution and therefore also increased UE battery life time compared to REL-6.</w:t>
      </w:r>
    </w:p>
    <w:p>
      <w:pPr>
        <w:pStyle w:val="B1"/>
        <w:rPr/>
      </w:pPr>
      <w:r>
        <w:rPr/>
        <w:t>-</w:t>
        <w:tab/>
        <w:t>Compared to REL-6: Increased number of temporarily inactive users that can stay in CELL_DCH and that can therefore get active in a very short time avoiding frequent transitions to CELL_FACH.</w:t>
      </w:r>
    </w:p>
    <w:p>
      <w:pPr>
        <w:pStyle w:val="B1"/>
        <w:rPr/>
      </w:pPr>
      <w:r>
        <w:rPr/>
        <w:t>-</w:t>
        <w:tab/>
        <w:t>Possibility to address UL noise rise reduction in case of DL inactivity.</w:t>
      </w:r>
    </w:p>
    <w:p>
      <w:pPr>
        <w:pStyle w:val="B1"/>
        <w:rPr/>
      </w:pPr>
      <w:r>
        <w:rPr/>
        <w:t>-</w:t>
        <w:tab/>
        <w:t>for L1 signalling approach for CQI off: no extra UL E-DPDCH transmission needed, fast signalling and low processing effort.</w:t>
      </w:r>
    </w:p>
    <w:p>
      <w:pPr>
        <w:pStyle w:val="B1"/>
        <w:rPr/>
      </w:pPr>
      <w:r>
        <w:rPr/>
        <w:t>-</w:t>
        <w:tab/>
        <w:t>for L2 signalling approach for CQI off: reliable due to CRC for the MAC-e PDU and HARQ retransmission mechanism.</w:t>
      </w:r>
    </w:p>
    <w:p>
      <w:pPr>
        <w:pStyle w:val="B1"/>
        <w:rPr/>
      </w:pPr>
      <w:r>
        <w:rPr/>
        <w:t>-</w:t>
        <w:tab/>
        <w:t>for predefined/configured rules: further signalling reduction (especially for CPC initiation)</w:t>
      </w:r>
    </w:p>
    <w:p>
      <w:pPr>
        <w:pStyle w:val="Heading3"/>
        <w:rPr/>
      </w:pPr>
      <w:bookmarkStart w:id="143" w:name="__RefHeading___Toc478163318"/>
      <w:bookmarkEnd w:id="143"/>
      <w:r>
        <w:rPr/>
        <w:t>4.4.4</w:t>
        <w:tab/>
        <w:t>Open issues of the concept</w:t>
      </w:r>
    </w:p>
    <w:p>
      <w:pPr>
        <w:pStyle w:val="B1"/>
        <w:rPr/>
      </w:pPr>
      <w:r>
        <w:rPr/>
        <w:t>-</w:t>
        <w:tab/>
        <w:t>Need for modification of HS-SCCH signalling (spare values exist).</w:t>
      </w:r>
    </w:p>
    <w:p>
      <w:pPr>
        <w:pStyle w:val="B1"/>
        <w:rPr/>
      </w:pPr>
      <w:r>
        <w:rPr/>
        <w:t>-</w:t>
        <w:tab/>
        <w:t>Applicability for VoIP?</w:t>
      </w:r>
    </w:p>
    <w:p>
      <w:pPr>
        <w:pStyle w:val="B1"/>
        <w:rPr/>
      </w:pPr>
      <w:r>
        <w:rPr/>
        <w:t>-</w:t>
        <w:tab/>
        <w:t>Need for sending CQIs from time to time? Or is CQI off sufficient?</w:t>
      </w:r>
    </w:p>
    <w:p>
      <w:pPr>
        <w:pStyle w:val="Heading2"/>
        <w:rPr>
          <w:lang w:val="en-US"/>
        </w:rPr>
      </w:pPr>
      <w:bookmarkStart w:id="144" w:name="__RefHeading___Toc478163319"/>
      <w:bookmarkEnd w:id="144"/>
      <w:r>
        <w:rPr>
          <w:lang w:val="en-US"/>
        </w:rPr>
        <w:t>4.5</w:t>
        <w:tab/>
        <w:t>DRX at the UE</w:t>
      </w:r>
    </w:p>
    <w:p>
      <w:pPr>
        <w:pStyle w:val="Heading3"/>
        <w:rPr>
          <w:lang w:val="en-US"/>
        </w:rPr>
      </w:pPr>
      <w:bookmarkStart w:id="145" w:name="__RefHeading___Toc478163320"/>
      <w:bookmarkEnd w:id="145"/>
      <w:r>
        <w:rPr>
          <w:lang w:val="en-US"/>
        </w:rPr>
        <w:t>4.5.1</w:t>
        <w:tab/>
        <w:t>Description of the concept</w:t>
      </w:r>
    </w:p>
    <w:p>
      <w:pPr>
        <w:pStyle w:val="B1"/>
        <w:rPr>
          <w:b/>
          <w:b/>
        </w:rPr>
      </w:pPr>
      <w:r>
        <w:rPr/>
        <w:t>-</w:t>
        <w:tab/>
        <w:t>In case of discontinuous transmissions or sustained DL and UL inactivity, the UE and UTRAN may limit the number of subframes where the UE needs to monitor the HS-SCCH so that:</w:t>
      </w:r>
    </w:p>
    <w:p>
      <w:pPr>
        <w:pStyle w:val="B2"/>
        <w:rPr>
          <w:b/>
          <w:b/>
        </w:rPr>
      </w:pPr>
      <w:r>
        <w:rPr/>
        <w:t>-</w:t>
        <w:tab/>
        <w:t>DL scheduling is still possible</w:t>
      </w:r>
    </w:p>
    <w:p>
      <w:pPr>
        <w:pStyle w:val="B2"/>
        <w:rPr/>
      </w:pPr>
      <w:r>
        <w:rPr/>
        <w:t>-</w:t>
        <w:tab/>
        <w:t>UE is able to shut-off the receiver circuitry over some periods of time to yield a non 100% receiver duty cycle.</w:t>
      </w:r>
    </w:p>
    <w:p>
      <w:pPr>
        <w:pStyle w:val="B1"/>
        <w:rPr>
          <w:b/>
          <w:b/>
        </w:rPr>
      </w:pPr>
      <w:r>
        <w:rPr/>
        <w:t>-</w:t>
        <w:tab/>
        <w:t xml:space="preserve">Minimum monitoring of CPICH for the UE to keep up with changes in its Active Set due to mobility. </w:t>
      </w:r>
    </w:p>
    <w:p>
      <w:pPr>
        <w:pStyle w:val="B1"/>
        <w:rPr/>
      </w:pPr>
      <w:r>
        <w:rPr/>
        <w:t>-</w:t>
        <w:tab/>
        <w:t xml:space="preserve">The UE monitors a limited subset of HS-SCCHs in the time domain e.g., one subframe every two, or every four subframes – this DRX operation is controlled by the “HS-SCCH transmission cycle”. </w:t>
      </w:r>
    </w:p>
    <w:p>
      <w:pPr>
        <w:pStyle w:val="NO"/>
        <w:rPr/>
      </w:pPr>
      <w:r>
        <w:rPr/>
        <w:t>Note:</w:t>
        <w:tab/>
        <w:t>This concept alone does not solve the problems of limitations in number of users per cell or limitations in UL noise rise or reduction in latency for temporarily inactive users addressed by the WI. Therefore it will only be considered if it can be applied as add-on to the concepts addressing the objectives of the WI.</w:t>
      </w:r>
    </w:p>
    <w:p>
      <w:pPr>
        <w:pStyle w:val="Heading3"/>
        <w:rPr/>
      </w:pPr>
      <w:bookmarkStart w:id="146" w:name="__RefHeading___Toc478163321"/>
      <w:bookmarkEnd w:id="146"/>
      <w:r>
        <w:rPr/>
        <w:t>4.5.2</w:t>
        <w:tab/>
        <w:t>Analysis of the concept</w:t>
      </w:r>
    </w:p>
    <w:p>
      <w:pPr>
        <w:pStyle w:val="Normal"/>
        <w:rPr/>
      </w:pPr>
      <w:r>
        <w:rPr/>
        <w:t xml:space="preserve">The DRX concept is complementary to the DPCCH gating (DTX) concept introduced in section 4.2. Indeed, the DPCCH gating concept will effectively open transmission gaps during which no PHY channels are transmitted from the UE. It would be, therefore, desirable to open reception gaps aligned as much as possible with those transmission gaps so that the UE could effectively go to sleep and hence extend its battery life (talk-time). </w:t>
      </w:r>
    </w:p>
    <w:p>
      <w:pPr>
        <w:pStyle w:val="Normal"/>
        <w:rPr/>
      </w:pPr>
      <w:r>
        <w:rPr/>
        <w:t xml:space="preserve">In order to analyze the concept we look into the following aspects: </w:t>
      </w:r>
    </w:p>
    <w:p>
      <w:pPr>
        <w:pStyle w:val="B1"/>
        <w:rPr/>
      </w:pPr>
      <w:r>
        <w:rPr/>
        <w:t>-</w:t>
        <w:tab/>
        <w:t>How the DTX and DRX cycles can be maximally aligned.</w:t>
      </w:r>
    </w:p>
    <w:p>
      <w:pPr>
        <w:pStyle w:val="B1"/>
        <w:rPr/>
      </w:pPr>
      <w:r>
        <w:rPr/>
        <w:t>-</w:t>
        <w:tab/>
        <w:t>What is the performance impact at the DL scheduler.</w:t>
      </w:r>
    </w:p>
    <w:p>
      <w:pPr>
        <w:pStyle w:val="Heading4"/>
        <w:ind w:left="1418" w:hanging="1418"/>
        <w:rPr/>
      </w:pPr>
      <w:bookmarkStart w:id="147" w:name="__RefHeading___Toc478163322"/>
      <w:bookmarkEnd w:id="147"/>
      <w:r>
        <w:rPr/>
        <w:t>4.5.2.1</w:t>
        <w:tab/>
        <w:t>Timing, with 2 ms E-DCH TTI</w:t>
      </w:r>
    </w:p>
    <w:p>
      <w:pPr>
        <w:pStyle w:val="Heading5"/>
        <w:ind w:left="1701" w:hanging="1701"/>
        <w:rPr/>
      </w:pPr>
      <w:bookmarkStart w:id="148" w:name="__RefHeading___Toc478163323"/>
      <w:bookmarkEnd w:id="148"/>
      <w:r>
        <w:rPr/>
        <w:t>4.5.2.1.1</w:t>
        <w:tab/>
        <w:t>Background</w:t>
      </w:r>
    </w:p>
    <w:p>
      <w:pPr>
        <w:pStyle w:val="Normal"/>
        <w:rPr/>
      </w:pPr>
      <w:r>
        <w:rPr/>
        <w:t xml:space="preserve">Figure 4.5.2.1.1-1 details the relative HARQ timings for HSDPA and HSUPA. </w:t>
      </w:r>
    </w:p>
    <w:p>
      <w:pPr>
        <w:pStyle w:val="TH"/>
        <w:rPr/>
      </w:pPr>
      <w:r>
        <w:rPr/>
        <w:object w:dxaOrig="14223" w:dyaOrig="885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67.2pt;height:290.75pt" filled="f" o:ole="">
            <v:imagedata r:id="rId143" o:title=""/>
          </v:shape>
          <o:OLEObject Type="Embed" ProgID="" ShapeID="ole_rId142" DrawAspect="Content" ObjectID="_1537072809" r:id="rId142"/>
        </w:object>
      </w:r>
    </w:p>
    <w:p>
      <w:pPr>
        <w:pStyle w:val="TF"/>
        <w:rPr/>
      </w:pPr>
      <w:r>
        <w:rPr/>
        <w:t>Figure 4.5.2.1.1-1: HSDPA/HSUPA relative HARQ timing</w:t>
      </w:r>
    </w:p>
    <w:p>
      <w:pPr>
        <w:pStyle w:val="Normal"/>
        <w:rPr/>
      </w:pPr>
      <w:r>
        <w:rPr/>
        <w:t>It is worth to note that for HSDPA</w:t>
      </w:r>
      <w:r>
        <w:rPr>
          <w:lang w:val="en-US"/>
        </w:rPr>
        <w:t>:</w:t>
      </w:r>
    </w:p>
    <w:p>
      <w:pPr>
        <w:pStyle w:val="B1"/>
        <w:rPr/>
      </w:pPr>
      <w:r>
        <w:rPr>
          <w:lang w:val="en-US"/>
        </w:rPr>
        <w:t>-</w:t>
        <w:tab/>
        <w:t>The data acknowledgment is sent 7.5 slots after the end of the transmission of a HS-PDSCH subframe over the HS-DPCCH.</w:t>
      </w:r>
    </w:p>
    <w:p>
      <w:pPr>
        <w:pStyle w:val="B1"/>
        <w:rPr/>
      </w:pPr>
      <w:r>
        <w:rPr>
          <w:lang w:val="en-US"/>
        </w:rPr>
        <w:t>-</w:t>
        <w:tab/>
        <w:t>A data retransmission can occur between 5 and 7 TTIs later</w:t>
      </w:r>
    </w:p>
    <w:p>
      <w:pPr>
        <w:pStyle w:val="Normal"/>
        <w:rPr>
          <w:lang w:val="en-US"/>
        </w:rPr>
      </w:pPr>
      <w:r>
        <w:rPr>
          <w:lang w:val="en-US"/>
        </w:rPr>
        <w:t xml:space="preserve">While for HSUPA: </w:t>
      </w:r>
    </w:p>
    <w:p>
      <w:pPr>
        <w:pStyle w:val="B1"/>
        <w:rPr/>
      </w:pPr>
      <w:r>
        <w:rPr>
          <w:lang w:val="en-US"/>
        </w:rPr>
        <w:t>-</w:t>
        <w:tab/>
        <w:t>The data acknowledgment is sent 9.7~12.6 slots after the end of the transmission of the corresponding E-DPDCH subframe over the E-HICH.</w:t>
      </w:r>
    </w:p>
    <w:p>
      <w:pPr>
        <w:pStyle w:val="B1"/>
        <w:rPr/>
      </w:pPr>
      <w:r>
        <w:rPr>
          <w:lang w:val="en-US"/>
        </w:rPr>
        <w:t>-</w:t>
        <w:tab/>
        <w:t>A data retransmission can only be sent 7 TTIs later</w:t>
      </w:r>
    </w:p>
    <w:p>
      <w:pPr>
        <w:pStyle w:val="Normal"/>
        <w:rPr/>
      </w:pPr>
      <w:r>
        <w:rPr>
          <w:lang w:val="en-US"/>
        </w:rPr>
        <w:t>In the following discussion, we synchronize these events so that they coincide as much as possible. Since it is not desirable to change the above timing, we can only choose which subframes the UE is monitoring or is allowed to use for transmission. These restrictions have to be well shared and synchronized with the Node B as the latter has to take them into account when scheduling the HDSPA packets.</w:t>
      </w:r>
    </w:p>
    <w:p>
      <w:pPr>
        <w:pStyle w:val="Normal"/>
        <w:rPr/>
      </w:pPr>
      <w:r>
        <w:rPr>
          <w:lang w:val="en-US"/>
        </w:rPr>
        <w:t xml:space="preserve">The parameter “n” of </w:t>
      </w:r>
      <w:r>
        <w:rPr>
          <w:lang w:val="en-US"/>
        </w:rPr>
      </w:r>
      <m:oMath xmlns:m="http://schemas.openxmlformats.org/officeDocument/2006/math">
        <m:sSub>
          <m:e>
            <m:r>
              <w:rPr>
                <w:rFonts w:ascii="Cambria Math" w:hAnsi="Cambria Math"/>
              </w:rPr>
              <m:t xml:space="preserve">τ</m:t>
            </m:r>
          </m:e>
          <m:sub>
            <m:r>
              <m:rPr>
                <m:lit/>
                <m:nor/>
              </m:rPr>
              <w:rPr>
                <w:rFonts w:ascii="Cambria Math" w:hAnsi="Cambria Math"/>
              </w:rPr>
              <m:t xml:space="preserve">DPCH</m:t>
            </m:r>
            <m:r>
              <w:rPr>
                <w:rFonts w:ascii="Cambria Math" w:hAnsi="Cambria Math"/>
              </w:rPr>
              <m:t xml:space="preserve">,</m:t>
            </m:r>
            <m:r>
              <w:rPr>
                <w:rFonts w:ascii="Cambria Math" w:hAnsi="Cambria Math"/>
              </w:rPr>
              <m:t xml:space="preserve">n</m:t>
            </m:r>
          </m:sub>
        </m:sSub>
      </m:oMath>
      <w:r>
        <w:rPr>
          <w:lang w:val="en-US"/>
        </w:rPr>
        <w:t>, which defines the offset for the UE (see Figure 4.5.2.1.1-1), creates a variability in the relative position of the HSDPA and HSUPA channels. With different values of n, the success of channel synchronization will vary.</w:t>
      </w:r>
    </w:p>
    <w:p>
      <w:pPr>
        <w:pStyle w:val="Heading5"/>
        <w:ind w:left="1701" w:hanging="1701"/>
        <w:rPr/>
      </w:pPr>
      <w:bookmarkStart w:id="149" w:name="__RefHeading___Toc478163324"/>
      <w:bookmarkEnd w:id="149"/>
      <w:r>
        <w:rPr>
          <w:lang w:val="en-US"/>
        </w:rPr>
        <w:t>4.5.2.1.2</w:t>
        <w:tab/>
        <w:t>DRX mode 2/8</w:t>
      </w:r>
    </w:p>
    <w:p>
      <w:pPr>
        <w:pStyle w:val="Normal"/>
        <w:rPr/>
      </w:pPr>
      <w:r>
        <w:rPr>
          <w:lang w:val="en-US"/>
        </w:rPr>
        <w:t>In this mode, the UE can be scheduled and is allowed to transmit every 4</w:t>
      </w:r>
      <w:r>
        <w:rPr>
          <w:vertAlign w:val="superscript"/>
          <w:lang w:val="en-US"/>
        </w:rPr>
        <w:t>th</w:t>
      </w:r>
      <w:r>
        <w:rPr>
          <w:lang w:val="en-US"/>
        </w:rPr>
        <w:t xml:space="preserve"> subframe as depicted in Figure 4.5.2.1.2-1 and Figure 4.5.2.1.2-2. A DTX cycle of 4 TTIs, defines the E-DPDCH and E-HICH timelines. If we want to keep that DTX cycle almost unchanged, the UE transmission on the UL HS-DPCCH has to coincide with the DTX awake periods. This falls nicely as the UE reception would also fall in the same periods. By preserving the DTX cycle, we create an overlapping DRX cycle. This allows the UE to go to sleep when it is neither receiving or transmitting. </w:t>
      </w:r>
    </w:p>
    <w:p>
      <w:pPr>
        <w:pStyle w:val="Normal"/>
        <w:rPr/>
      </w:pPr>
      <w:r>
        <w:rPr>
          <w:lang w:val="en-US"/>
        </w:rPr>
        <w:t>Sleeping is optional for the UE. The time to switch between the awake and sleep states is implementation dependent. The subsequent figures show skirts around the combined channel activity time to illustrate this concept. However, this is for illustration purposes only.</w:t>
      </w:r>
    </w:p>
    <w:p>
      <w:pPr>
        <w:pStyle w:val="Normal"/>
        <w:rPr/>
      </w:pPr>
      <w:r>
        <w:rPr>
          <w:lang w:val="en-US"/>
        </w:rPr>
        <w:t>With arbitrarily chosen wakeup and sleep delays and averaging over n, which defines the offset for the UE (see Figure 4.5.2.1.1-1), a UEs can achieve 31% of DTX/DRX time.</w:t>
      </w:r>
    </w:p>
    <w:p>
      <w:pPr>
        <w:pStyle w:val="TH"/>
        <w:rPr/>
      </w:pPr>
      <w:r>
        <w:rPr/>
        <w:drawing>
          <wp:inline distT="0" distB="0" distL="0" distR="0">
            <wp:extent cx="5935345" cy="2734310"/>
            <wp:effectExtent l="0" t="0" r="0" b="0"/>
            <wp:docPr id="136"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18" descr=""/>
                    <pic:cNvPicPr>
                      <a:picLocks noChangeAspect="1" noChangeArrowheads="1"/>
                    </pic:cNvPicPr>
                  </pic:nvPicPr>
                  <pic:blipFill>
                    <a:blip r:embed="rId144"/>
                    <a:srcRect l="-5" t="-10" r="-5" b="-10"/>
                    <a:stretch>
                      <a:fillRect/>
                    </a:stretch>
                  </pic:blipFill>
                  <pic:spPr bwMode="auto">
                    <a:xfrm>
                      <a:off x="0" y="0"/>
                      <a:ext cx="5935345" cy="2734310"/>
                    </a:xfrm>
                    <a:prstGeom prst="rect">
                      <a:avLst/>
                    </a:prstGeom>
                  </pic:spPr>
                </pic:pic>
              </a:graphicData>
            </a:graphic>
          </wp:inline>
        </w:drawing>
      </w:r>
    </w:p>
    <w:p>
      <w:pPr>
        <w:pStyle w:val="TF"/>
        <w:rPr>
          <w:lang w:val="fr-FR"/>
        </w:rPr>
      </w:pPr>
      <w:r>
        <w:rPr>
          <w:lang w:val="fr-FR"/>
        </w:rPr>
        <w:t>Figure 4.5.2.1.2-1: DRX mode 2/8, n=5</w:t>
      </w:r>
    </w:p>
    <w:p>
      <w:pPr>
        <w:pStyle w:val="Normal"/>
        <w:rPr>
          <w:lang w:val="fr-FR"/>
        </w:rPr>
      </w:pPr>
      <w:r>
        <w:rPr>
          <w:lang w:val="fr-FR"/>
        </w:rPr>
      </w:r>
    </w:p>
    <w:p>
      <w:pPr>
        <w:pStyle w:val="TH"/>
        <w:rPr/>
      </w:pPr>
      <w:r>
        <w:rPr/>
        <w:drawing>
          <wp:inline distT="0" distB="0" distL="0" distR="0">
            <wp:extent cx="5935345" cy="2734310"/>
            <wp:effectExtent l="0" t="0" r="0" b="0"/>
            <wp:docPr id="137"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19" descr=""/>
                    <pic:cNvPicPr>
                      <a:picLocks noChangeAspect="1" noChangeArrowheads="1"/>
                    </pic:cNvPicPr>
                  </pic:nvPicPr>
                  <pic:blipFill>
                    <a:blip r:embed="rId145"/>
                    <a:srcRect l="-5" t="-10" r="-5" b="-10"/>
                    <a:stretch>
                      <a:fillRect/>
                    </a:stretch>
                  </pic:blipFill>
                  <pic:spPr bwMode="auto">
                    <a:xfrm>
                      <a:off x="0" y="0"/>
                      <a:ext cx="5935345" cy="2734310"/>
                    </a:xfrm>
                    <a:prstGeom prst="rect">
                      <a:avLst/>
                    </a:prstGeom>
                  </pic:spPr>
                </pic:pic>
              </a:graphicData>
            </a:graphic>
          </wp:inline>
        </w:drawing>
      </w:r>
    </w:p>
    <w:p>
      <w:pPr>
        <w:pStyle w:val="TF"/>
        <w:rPr>
          <w:lang w:val="fr-FR"/>
        </w:rPr>
      </w:pPr>
      <w:r>
        <w:rPr>
          <w:lang w:val="fr-FR"/>
        </w:rPr>
        <w:t>Figure 4.5.2.1.2-1: DRX mode 2/8, n=14</w:t>
      </w:r>
    </w:p>
    <w:p>
      <w:pPr>
        <w:pStyle w:val="Heading5"/>
        <w:ind w:left="1701" w:hanging="1701"/>
        <w:rPr/>
      </w:pPr>
      <w:bookmarkStart w:id="150" w:name="__RefHeading___Toc478163325"/>
      <w:bookmarkEnd w:id="150"/>
      <w:r>
        <w:rPr>
          <w:lang w:val="fr-FR"/>
        </w:rPr>
        <w:t>4.5.2.1.3</w:t>
        <w:tab/>
        <w:t>DRX mode 1/8</w:t>
      </w:r>
    </w:p>
    <w:p>
      <w:pPr>
        <w:pStyle w:val="Normal"/>
        <w:rPr>
          <w:lang w:val="en-US"/>
        </w:rPr>
      </w:pPr>
      <w:r>
        <w:rPr>
          <w:lang w:val="en-US"/>
        </w:rPr>
        <w:t>In this mode, the UE is scheduled and is allowed to transmit every 8</w:t>
      </w:r>
      <w:r>
        <w:rPr>
          <w:vertAlign w:val="superscript"/>
          <w:lang w:val="en-US"/>
        </w:rPr>
        <w:t>th</w:t>
      </w:r>
      <w:r>
        <w:rPr>
          <w:lang w:val="en-US"/>
        </w:rPr>
        <w:t xml:space="preserve"> subframe. The transmission and reception cycles are offset by 4 frames to separate transmission and reception operations. This allows DTX and DRX periods of 75%, however, the combined DTX/DRX average period is 42% at the UE.</w:t>
      </w:r>
    </w:p>
    <w:p>
      <w:pPr>
        <w:pStyle w:val="TH"/>
        <w:rPr/>
      </w:pPr>
      <w:r>
        <w:rPr/>
        <w:drawing>
          <wp:inline distT="0" distB="0" distL="0" distR="0">
            <wp:extent cx="5935980" cy="2744470"/>
            <wp:effectExtent l="0" t="0" r="0" b="0"/>
            <wp:docPr id="138"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0" descr=""/>
                    <pic:cNvPicPr>
                      <a:picLocks noChangeAspect="1" noChangeArrowheads="1"/>
                    </pic:cNvPicPr>
                  </pic:nvPicPr>
                  <pic:blipFill>
                    <a:blip r:embed="rId146"/>
                    <a:srcRect l="-5" t="-10" r="-5" b="-10"/>
                    <a:stretch>
                      <a:fillRect/>
                    </a:stretch>
                  </pic:blipFill>
                  <pic:spPr bwMode="auto">
                    <a:xfrm>
                      <a:off x="0" y="0"/>
                      <a:ext cx="5935980" cy="2744470"/>
                    </a:xfrm>
                    <a:prstGeom prst="rect">
                      <a:avLst/>
                    </a:prstGeom>
                  </pic:spPr>
                </pic:pic>
              </a:graphicData>
            </a:graphic>
          </wp:inline>
        </w:drawing>
      </w:r>
    </w:p>
    <w:p>
      <w:pPr>
        <w:pStyle w:val="TF"/>
        <w:rPr>
          <w:lang w:val="fr-FR"/>
        </w:rPr>
      </w:pPr>
      <w:r>
        <w:rPr>
          <w:lang w:val="fr-FR"/>
        </w:rPr>
        <w:t>Figure 4.5.2.1.3-1: DRX mode 1/8, n=0</w:t>
      </w:r>
    </w:p>
    <w:p>
      <w:pPr>
        <w:pStyle w:val="Heading5"/>
        <w:ind w:left="1701" w:hanging="1701"/>
        <w:rPr/>
      </w:pPr>
      <w:bookmarkStart w:id="151" w:name="__RefHeading___Toc478163326"/>
      <w:bookmarkEnd w:id="151"/>
      <w:r>
        <w:rPr>
          <w:lang w:val="fr-FR"/>
        </w:rPr>
        <w:t>4.5.2.1.4</w:t>
        <w:tab/>
        <w:t>DRX mode 1/16 and beyond</w:t>
      </w:r>
    </w:p>
    <w:p>
      <w:pPr>
        <w:pStyle w:val="Normal"/>
        <w:rPr/>
      </w:pPr>
      <w:r>
        <w:rPr>
          <w:lang w:val="en-US"/>
        </w:rPr>
        <w:t>In this mode, the UE is scheduled and is allowed to transmit every 16</w:t>
      </w:r>
      <w:r>
        <w:rPr>
          <w:vertAlign w:val="superscript"/>
          <w:lang w:val="en-US"/>
        </w:rPr>
        <w:t>th</w:t>
      </w:r>
      <w:r>
        <w:rPr>
          <w:lang w:val="en-US"/>
        </w:rPr>
        <w:t xml:space="preserve"> subframe. The transmission and reception cycles are offset by 4 frames to combine the transmission operations. In this mode, the UE can achieve DTX/DRX periods of 60%. Note that if the UE chooses to transmit and that transmission is NACK-ed, the UE will have to wake up at the appropriate time (7 subframes later) to re-transmit. This case is not depicted below.</w:t>
      </w:r>
    </w:p>
    <w:p>
      <w:pPr>
        <w:pStyle w:val="TH"/>
        <w:rPr/>
      </w:pPr>
      <w:r>
        <w:rPr/>
        <w:drawing>
          <wp:inline distT="0" distB="0" distL="0" distR="0">
            <wp:extent cx="5938520" cy="2840990"/>
            <wp:effectExtent l="0" t="0" r="0" b="0"/>
            <wp:docPr id="139"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1" descr=""/>
                    <pic:cNvPicPr>
                      <a:picLocks noChangeAspect="1" noChangeArrowheads="1"/>
                    </pic:cNvPicPr>
                  </pic:nvPicPr>
                  <pic:blipFill>
                    <a:blip r:embed="rId147"/>
                    <a:srcRect l="-5" t="-10" r="-5" b="-10"/>
                    <a:stretch>
                      <a:fillRect/>
                    </a:stretch>
                  </pic:blipFill>
                  <pic:spPr bwMode="auto">
                    <a:xfrm>
                      <a:off x="0" y="0"/>
                      <a:ext cx="5938520" cy="2840990"/>
                    </a:xfrm>
                    <a:prstGeom prst="rect">
                      <a:avLst/>
                    </a:prstGeom>
                  </pic:spPr>
                </pic:pic>
              </a:graphicData>
            </a:graphic>
          </wp:inline>
        </w:drawing>
      </w:r>
    </w:p>
    <w:p>
      <w:pPr>
        <w:pStyle w:val="TF"/>
        <w:rPr>
          <w:lang w:val="en-US"/>
        </w:rPr>
      </w:pPr>
      <w:r>
        <w:rPr>
          <w:lang w:val="en-US"/>
        </w:rPr>
        <w:t>Figure 4.5.2.1.4-1: DRX mode 1/16, n=0</w:t>
      </w:r>
    </w:p>
    <w:p>
      <w:pPr>
        <w:pStyle w:val="Normal"/>
        <w:rPr/>
      </w:pPr>
      <w:r>
        <w:rPr>
          <w:lang w:val="en-US"/>
        </w:rPr>
        <w:t>If longer DTX cycles are allowed, DRX cycles can be tailored that are similar to this 1/16 mode.</w:t>
      </w:r>
    </w:p>
    <w:p>
      <w:pPr>
        <w:pStyle w:val="Heading5"/>
        <w:ind w:left="1701" w:hanging="1701"/>
        <w:rPr/>
      </w:pPr>
      <w:bookmarkStart w:id="152" w:name="__RefHeading___Toc478163327"/>
      <w:bookmarkEnd w:id="152"/>
      <w:r>
        <w:rPr/>
        <w:t>4.5.2.1.5</w:t>
        <w:tab/>
      </w:r>
      <w:r>
        <w:rPr>
          <w:lang w:val="en-US"/>
        </w:rPr>
        <w:t>DRX mode 2/8, i</w:t>
      </w:r>
      <w:r>
        <w:rPr/>
        <w:t>n a 2 way soft handover</w:t>
      </w:r>
    </w:p>
    <w:p>
      <w:pPr>
        <w:pStyle w:val="Normal"/>
        <w:rPr/>
      </w:pPr>
      <w:r>
        <w:rPr/>
        <w:t xml:space="preserve">In the following, we assume the UE is in a 2 way soft handover between two Node B's and that the UE is assigned </w:t>
      </w:r>
      <w:r>
        <w:rPr>
          <w:b/>
        </w:rPr>
        <w:t>n1</w:t>
      </w:r>
      <w:r>
        <w:rPr/>
        <w:t xml:space="preserve"> and </w:t>
      </w:r>
      <w:r>
        <w:rPr>
          <w:b/>
        </w:rPr>
        <w:t>n2</w:t>
      </w:r>
      <w:r>
        <w:rPr/>
        <w:t xml:space="preserve"> as offsets from the Node B's. </w:t>
      </w:r>
    </w:p>
    <w:p>
      <w:pPr>
        <w:pStyle w:val="Normal"/>
        <w:rPr/>
      </w:pPr>
      <w:r>
        <w:rPr/>
        <w:t>Per 25.214, “UTRAN starts the transmission of the downlink DPCCH/DPDCH or F- PCH for each new radio link at a frame timing such that the frame timing received at the UE will be within T</w:t>
      </w:r>
      <w:r>
        <w:rPr>
          <w:vertAlign w:val="subscript"/>
        </w:rPr>
        <w:t>0</w:t>
      </w:r>
      <w:r>
        <w:rPr/>
        <w:t xml:space="preserve"> </w:t>
      </w:r>
      <w:r>
        <w:rPr>
          <w:rFonts w:eastAsia="Symbol" w:cs="Symbol" w:ascii="Symbol" w:hAnsi="Symbol"/>
        </w:rPr>
        <w:t></w:t>
      </w:r>
      <w:r>
        <w:rPr/>
        <w:t xml:space="preserve"> </w:t>
      </w:r>
      <w:r>
        <w:rPr/>
        <w:t>148</w:t>
      </w:r>
      <w:r>
        <w:rPr/>
        <w:t xml:space="preserve"> chips prior to the frame timing of the uplink DPCCH/DPDCH at the UE”. We can assume that all Node Bs have adjusted their transmission times so that hypothetical DPCH channels would arrive at the same time. Since that arrival time dictates the E-DPCH offset, we can pick as a reference an enabled TTI subframe. The E-HICH subframes will be [9.7 to 12.6] slots after this enabled E-DPCH depending on the Node B. By design, they will fall within a subframe of each other.</w:t>
      </w:r>
    </w:p>
    <w:p>
      <w:pPr>
        <w:pStyle w:val="Normal"/>
        <w:rPr/>
      </w:pPr>
      <w:r>
        <w:rPr/>
        <w:t>The choice of the HS-PDSCH subframe (and consequently the associated HS-DPCCH) is based on the closest E-DPCH subframe that optimizes the DTX/DRX cycle.</w:t>
      </w:r>
    </w:p>
    <w:p>
      <w:pPr>
        <w:pStyle w:val="Normal"/>
        <w:rPr/>
      </w:pPr>
      <w:r>
        <w:rPr/>
        <w:t>However, the E-RGCH from the non-serving cell is 10 ms long, preventing any DRX during this mode of operation.</w:t>
      </w:r>
    </w:p>
    <w:p>
      <w:pPr>
        <w:pStyle w:val="Normal"/>
        <w:rPr/>
      </w:pPr>
      <w:r>
        <w:rPr/>
        <w:t xml:space="preserve">If we ignore the E-RGCH from the non-serving cell, averaging over n1 and n2, the UE can sleep 26% of the time. </w:t>
      </w:r>
    </w:p>
    <w:p>
      <w:pPr>
        <w:pStyle w:val="Heading5"/>
        <w:ind w:left="1701" w:hanging="1701"/>
        <w:rPr/>
      </w:pPr>
      <w:bookmarkStart w:id="153" w:name="__RefHeading___Toc478163328"/>
      <w:bookmarkEnd w:id="153"/>
      <w:r>
        <w:rPr/>
        <w:t>4.5.2.1.6</w:t>
        <w:tab/>
      </w:r>
      <w:r>
        <w:rPr>
          <w:lang w:val="en-US"/>
        </w:rPr>
        <w:t>DRX mode 1/8, i</w:t>
      </w:r>
      <w:r>
        <w:rPr/>
        <w:t>n a 2 way soft handover</w:t>
      </w:r>
    </w:p>
    <w:p>
      <w:pPr>
        <w:pStyle w:val="Normal"/>
        <w:rPr/>
      </w:pPr>
      <w:r>
        <w:rPr/>
        <w:t xml:space="preserve">The 10ms E-RGCH impacts the possible DRX cycle, however, we can still achieve on average </w:t>
      </w:r>
      <w:r>
        <w:rPr>
          <w:b/>
        </w:rPr>
        <w:t>24%</w:t>
      </w:r>
      <w:r>
        <w:rPr/>
        <w:t xml:space="preserve"> of sleep time. In the worse case scenario, the sleep time drops to </w:t>
      </w:r>
      <w:r>
        <w:rPr>
          <w:b/>
        </w:rPr>
        <w:t>15%</w:t>
      </w:r>
      <w:r>
        <w:rPr/>
        <w:t xml:space="preserve">. In the best cases, the UE can sleep up to </w:t>
      </w:r>
      <w:r>
        <w:rPr>
          <w:b/>
        </w:rPr>
        <w:t>27%</w:t>
      </w:r>
      <w:r>
        <w:rPr/>
        <w:t xml:space="preserve"> of the time.</w:t>
      </w:r>
    </w:p>
    <w:p>
      <w:pPr>
        <w:pStyle w:val="Normal"/>
        <w:rPr>
          <w:lang w:val="en-US"/>
        </w:rPr>
      </w:pPr>
      <w:r>
        <w:rPr/>
        <w:t xml:space="preserve">If we ignore the E-RGCH from the non-serving cell, </w:t>
      </w:r>
      <w:r>
        <w:rPr>
          <w:lang w:val="en-US"/>
        </w:rPr>
        <w:t xml:space="preserve">averaging over n1 and n2, the UE can sleep 36% of the time. At a worse case scenario, the sleep time drops to 22%. In the best cases, the UE can sleep up to 46% of the time. </w:t>
      </w:r>
    </w:p>
    <w:p>
      <w:pPr>
        <w:pStyle w:val="Normal"/>
        <w:rPr/>
      </w:pPr>
      <w:r>
        <w:rPr>
          <w:lang w:val="en-US"/>
        </w:rPr>
        <w:t>Figure 4.5.2.1.6-1 shows an example of handover between two Node Bs with sleep times of 27%.</w:t>
      </w:r>
    </w:p>
    <w:p>
      <w:pPr>
        <w:pStyle w:val="TH"/>
        <w:rPr/>
      </w:pPr>
      <w:r>
        <w:rPr/>
        <w:drawing>
          <wp:inline distT="0" distB="0" distL="0" distR="0">
            <wp:extent cx="5937250" cy="3162300"/>
            <wp:effectExtent l="0" t="0" r="0" b="0"/>
            <wp:docPr id="140"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22" descr=""/>
                    <pic:cNvPicPr>
                      <a:picLocks noChangeAspect="1" noChangeArrowheads="1"/>
                    </pic:cNvPicPr>
                  </pic:nvPicPr>
                  <pic:blipFill>
                    <a:blip r:embed="rId148"/>
                    <a:srcRect l="-5" t="-10" r="-5" b="-10"/>
                    <a:stretch>
                      <a:fillRect/>
                    </a:stretch>
                  </pic:blipFill>
                  <pic:spPr bwMode="auto">
                    <a:xfrm>
                      <a:off x="0" y="0"/>
                      <a:ext cx="5937250" cy="3162300"/>
                    </a:xfrm>
                    <a:prstGeom prst="rect">
                      <a:avLst/>
                    </a:prstGeom>
                  </pic:spPr>
                </pic:pic>
              </a:graphicData>
            </a:graphic>
          </wp:inline>
        </w:drawing>
      </w:r>
    </w:p>
    <w:p>
      <w:pPr>
        <w:pStyle w:val="TF"/>
        <w:rPr/>
      </w:pPr>
      <w:r>
        <w:rPr>
          <w:lang w:val="en-US"/>
        </w:rPr>
        <w:t>Figure 4.5.2.1.</w:t>
      </w:r>
      <w:r>
        <w:rPr/>
        <w:t>6</w:t>
      </w:r>
      <w:r>
        <w:rPr>
          <w:lang w:val="en-US"/>
        </w:rPr>
        <w:t>-</w:t>
      </w:r>
      <w:r>
        <w:rPr/>
        <w:t>1</w:t>
      </w:r>
      <w:r>
        <w:rPr>
          <w:lang w:val="en-US"/>
        </w:rPr>
        <w:t xml:space="preserve">: UE in handover region, </w:t>
      </w:r>
      <w:r>
        <w:rPr/>
        <w:t>DRX mode 1/8, in soft handover, 27</w:t>
      </w:r>
      <w:r>
        <w:rPr>
          <w:lang w:val="en-US"/>
        </w:rPr>
        <w:t>% sleep time</w:t>
      </w:r>
    </w:p>
    <w:p>
      <w:pPr>
        <w:pStyle w:val="Heading5"/>
        <w:ind w:left="1701" w:hanging="1701"/>
        <w:rPr/>
      </w:pPr>
      <w:bookmarkStart w:id="154" w:name="__RefHeading___Toc478163329"/>
      <w:bookmarkEnd w:id="154"/>
      <w:r>
        <w:rPr/>
        <w:t>4.5.2.1.7</w:t>
        <w:tab/>
      </w:r>
      <w:r>
        <w:rPr>
          <w:lang w:val="en-US"/>
        </w:rPr>
        <w:t>DRX mode 1/16, i</w:t>
      </w:r>
      <w:r>
        <w:rPr/>
        <w:t>n a 2 way soft handover</w:t>
      </w:r>
    </w:p>
    <w:p>
      <w:pPr>
        <w:pStyle w:val="Normal"/>
        <w:rPr/>
      </w:pPr>
      <w:r>
        <w:rPr/>
        <w:t xml:space="preserve">In this mode, we can achieve on average </w:t>
      </w:r>
      <w:r>
        <w:rPr>
          <w:b/>
        </w:rPr>
        <w:t>39%</w:t>
      </w:r>
      <w:r>
        <w:rPr/>
        <w:t xml:space="preserve"> of sleep time.The sleep time varies between </w:t>
      </w:r>
      <w:r>
        <w:rPr>
          <w:b/>
        </w:rPr>
        <w:t>33%</w:t>
      </w:r>
      <w:r>
        <w:rPr/>
        <w:t xml:space="preserve"> and </w:t>
      </w:r>
      <w:r>
        <w:rPr>
          <w:b/>
        </w:rPr>
        <w:t>44%</w:t>
      </w:r>
      <w:r>
        <w:rPr/>
        <w:t xml:space="preserve">. </w:t>
      </w:r>
      <w:r>
        <w:rPr>
          <w:lang w:val="en-US"/>
        </w:rPr>
        <w:t>Figure 4.5.2.1.7-1 shows an example of handover between two Node Bs with sleep times of 39%.</w:t>
      </w:r>
    </w:p>
    <w:p>
      <w:pPr>
        <w:pStyle w:val="TH"/>
        <w:rPr>
          <w:lang w:val="en-US"/>
        </w:rPr>
      </w:pPr>
      <w:r>
        <w:rPr/>
        <w:drawing>
          <wp:inline distT="0" distB="0" distL="0" distR="0">
            <wp:extent cx="5939155" cy="3094355"/>
            <wp:effectExtent l="0" t="0" r="0" b="0"/>
            <wp:docPr id="141"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23" descr=""/>
                    <pic:cNvPicPr>
                      <a:picLocks noChangeAspect="1" noChangeArrowheads="1"/>
                    </pic:cNvPicPr>
                  </pic:nvPicPr>
                  <pic:blipFill>
                    <a:blip r:embed="rId149"/>
                    <a:srcRect l="-5" t="-11" r="-5" b="-11"/>
                    <a:stretch>
                      <a:fillRect/>
                    </a:stretch>
                  </pic:blipFill>
                  <pic:spPr bwMode="auto">
                    <a:xfrm>
                      <a:off x="0" y="0"/>
                      <a:ext cx="5939155" cy="3094355"/>
                    </a:xfrm>
                    <a:prstGeom prst="rect">
                      <a:avLst/>
                    </a:prstGeom>
                  </pic:spPr>
                </pic:pic>
              </a:graphicData>
            </a:graphic>
          </wp:inline>
        </w:drawing>
      </w:r>
    </w:p>
    <w:p>
      <w:pPr>
        <w:pStyle w:val="TF"/>
        <w:rPr/>
      </w:pPr>
      <w:r>
        <w:rPr/>
        <w:t>Figure 4.5.2.1.7-1: UE in handover region, DRX mode 1/16, in soft handover, 39% sleep time</w:t>
      </w:r>
    </w:p>
    <w:p>
      <w:pPr>
        <w:pStyle w:val="Normal"/>
        <w:rPr>
          <w:lang w:val="en-US"/>
        </w:rPr>
      </w:pPr>
      <w:r>
        <w:rPr>
          <w:lang w:val="en-US"/>
        </w:rPr>
      </w:r>
    </w:p>
    <w:p>
      <w:pPr>
        <w:pStyle w:val="Heading4"/>
        <w:ind w:left="1418" w:hanging="1418"/>
        <w:rPr/>
      </w:pPr>
      <w:bookmarkStart w:id="155" w:name="__RefHeading___Toc478163330"/>
      <w:bookmarkEnd w:id="155"/>
      <w:r>
        <w:rPr/>
        <w:t>4.5.2.2</w:t>
        <w:tab/>
        <w:t>Downlink scheduler performance</w:t>
      </w:r>
    </w:p>
    <w:p>
      <w:pPr>
        <w:pStyle w:val="Normal"/>
        <w:rPr/>
      </w:pPr>
      <w:r>
        <w:rPr/>
        <w:t>When a UE is in a DRX mode, the scheduler is restricted with regard to the times it can choose to schedule this UE on the DL. This could result in a degradation of the performance of the scheduler measured with the Average Outage Probability. Figures 4.5.2.2-1 and 4.5.2.2-2 show that the Average Outage Probability degradation is acceptable (less than 5%) for all channel models considered when we are well below the system capacity.</w:t>
      </w:r>
    </w:p>
    <w:p>
      <w:pPr>
        <w:pStyle w:val="Normal"/>
        <w:rPr/>
      </w:pPr>
      <w:r>
        <w:rPr/>
        <w:t>While the DRX mode allows the UE to extend its battery life, it is under UTRAN's control, and thus can be deactivated if the DL scheduler is running short. At high system loads, the UTRAN can disable this function to optimize its resource allocation.</w:t>
      </w:r>
    </w:p>
    <w:p>
      <w:pPr>
        <w:pStyle w:val="Normal"/>
        <w:rPr/>
      </w:pPr>
      <w:r>
        <w:rPr/>
      </w:r>
    </w:p>
    <w:p>
      <w:pPr>
        <w:pStyle w:val="TH"/>
        <w:rPr/>
      </w:pPr>
      <w:r>
        <w:rPr/>
        <w:drawing>
          <wp:inline distT="0" distB="0" distL="0" distR="0">
            <wp:extent cx="4286250" cy="3171825"/>
            <wp:effectExtent l="0" t="0" r="0" b="0"/>
            <wp:docPr id="142"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24" descr=""/>
                    <pic:cNvPicPr>
                      <a:picLocks noChangeAspect="1" noChangeArrowheads="1"/>
                    </pic:cNvPicPr>
                  </pic:nvPicPr>
                  <pic:blipFill>
                    <a:blip r:embed="rId150"/>
                    <a:srcRect l="-8" t="-11" r="-8" b="-11"/>
                    <a:stretch>
                      <a:fillRect/>
                    </a:stretch>
                  </pic:blipFill>
                  <pic:spPr bwMode="auto">
                    <a:xfrm>
                      <a:off x="0" y="0"/>
                      <a:ext cx="4286250" cy="3171825"/>
                    </a:xfrm>
                    <a:prstGeom prst="rect">
                      <a:avLst/>
                    </a:prstGeom>
                  </pic:spPr>
                </pic:pic>
              </a:graphicData>
            </a:graphic>
          </wp:inline>
        </w:drawing>
      </w:r>
    </w:p>
    <w:p>
      <w:pPr>
        <w:pStyle w:val="TF"/>
        <w:rPr/>
      </w:pPr>
      <w:r>
        <w:rPr/>
        <w:t>Figure 4.5.2.2-1: Impact on DL scheduler for a PB3 channel model</w:t>
      </w:r>
    </w:p>
    <w:p>
      <w:pPr>
        <w:pStyle w:val="Normal"/>
        <w:jc w:val="center"/>
        <w:rPr/>
      </w:pPr>
      <w:r>
        <w:rPr/>
      </w:r>
    </w:p>
    <w:p>
      <w:pPr>
        <w:pStyle w:val="TH"/>
        <w:rPr/>
      </w:pPr>
      <w:r>
        <w:rPr/>
        <w:drawing>
          <wp:inline distT="0" distB="0" distL="0" distR="0">
            <wp:extent cx="4467225" cy="3181350"/>
            <wp:effectExtent l="0" t="0" r="0" b="0"/>
            <wp:docPr id="143"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25" descr=""/>
                    <pic:cNvPicPr>
                      <a:picLocks noChangeAspect="1" noChangeArrowheads="1"/>
                    </pic:cNvPicPr>
                  </pic:nvPicPr>
                  <pic:blipFill>
                    <a:blip r:embed="rId151"/>
                    <a:srcRect l="-8" t="-11" r="-8" b="-11"/>
                    <a:stretch>
                      <a:fillRect/>
                    </a:stretch>
                  </pic:blipFill>
                  <pic:spPr bwMode="auto">
                    <a:xfrm>
                      <a:off x="0" y="0"/>
                      <a:ext cx="4467225" cy="3181350"/>
                    </a:xfrm>
                    <a:prstGeom prst="rect">
                      <a:avLst/>
                    </a:prstGeom>
                  </pic:spPr>
                </pic:pic>
              </a:graphicData>
            </a:graphic>
          </wp:inline>
        </w:drawing>
      </w:r>
    </w:p>
    <w:p>
      <w:pPr>
        <w:pStyle w:val="TF"/>
        <w:rPr/>
      </w:pPr>
      <w:r>
        <w:rPr/>
        <w:t>Figure 4.5.2.2-2: Impact on DL scheduler for a VA30 channel model</w:t>
      </w:r>
    </w:p>
    <w:p>
      <w:pPr>
        <w:pStyle w:val="Normal"/>
        <w:overflowPunct w:val="false"/>
        <w:autoSpaceDE w:val="false"/>
        <w:textAlignment w:val="baseline"/>
        <w:rPr/>
      </w:pPr>
      <w:r>
        <w:rPr/>
      </w:r>
    </w:p>
    <w:p>
      <w:pPr>
        <w:pStyle w:val="Heading4"/>
        <w:ind w:left="1418" w:hanging="1418"/>
        <w:rPr/>
      </w:pPr>
      <w:bookmarkStart w:id="156" w:name="__RefHeading___Toc478163331"/>
      <w:bookmarkEnd w:id="156"/>
      <w:r>
        <w:rPr/>
        <w:t>4.5.2.2A</w:t>
        <w:tab/>
        <w:t>Timing</w:t>
      </w:r>
      <w:r>
        <w:rPr>
          <w:lang w:val="en-US"/>
        </w:rPr>
        <w:t>, with 10 ms E-DCH TTI</w:t>
      </w:r>
    </w:p>
    <w:p>
      <w:pPr>
        <w:pStyle w:val="Heading5"/>
        <w:ind w:left="1701" w:hanging="1701"/>
        <w:rPr/>
      </w:pPr>
      <w:bookmarkStart w:id="157" w:name="__RefHeading___Toc478163332"/>
      <w:bookmarkEnd w:id="157"/>
      <w:r>
        <w:rPr/>
        <w:t>4.5.2.2A.1</w:t>
        <w:tab/>
        <w:t>Background</w:t>
      </w:r>
    </w:p>
    <w:p>
      <w:pPr>
        <w:pStyle w:val="Normal"/>
        <w:rPr/>
      </w:pPr>
      <w:r>
        <w:rPr/>
        <w:t>The same basic time relationships remain between the HSDPA/HSUPA channels, with some modifications as shown in Figure 4.5.2.2A.1-1.</w:t>
      </w:r>
    </w:p>
    <w:p>
      <w:pPr>
        <w:pStyle w:val="TH"/>
        <w:rPr>
          <w:lang w:val="en-US"/>
        </w:rPr>
      </w:pPr>
      <w:r>
        <w:rPr/>
        <w:drawing>
          <wp:inline distT="0" distB="0" distL="0" distR="0">
            <wp:extent cx="5931535" cy="4636135"/>
            <wp:effectExtent l="0" t="0" r="0" b="0"/>
            <wp:docPr id="144"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26" descr=""/>
                    <pic:cNvPicPr>
                      <a:picLocks noChangeAspect="1" noChangeArrowheads="1"/>
                    </pic:cNvPicPr>
                  </pic:nvPicPr>
                  <pic:blipFill>
                    <a:blip r:embed="rId152"/>
                    <a:srcRect l="-3" t="-4" r="-3" b="-4"/>
                    <a:stretch>
                      <a:fillRect/>
                    </a:stretch>
                  </pic:blipFill>
                  <pic:spPr bwMode="auto">
                    <a:xfrm>
                      <a:off x="0" y="0"/>
                      <a:ext cx="5931535" cy="4636135"/>
                    </a:xfrm>
                    <a:prstGeom prst="rect">
                      <a:avLst/>
                    </a:prstGeom>
                  </pic:spPr>
                </pic:pic>
              </a:graphicData>
            </a:graphic>
          </wp:inline>
        </w:drawing>
      </w:r>
    </w:p>
    <w:p>
      <w:pPr>
        <w:pStyle w:val="TF"/>
        <w:rPr/>
      </w:pPr>
      <w:r>
        <w:rPr/>
        <w:t>Figure 4.5.2.2A.1-1: HSDPA/HSUPA relative HARQ timing for 10 ms E-DCH</w:t>
      </w:r>
    </w:p>
    <w:p>
      <w:pPr>
        <w:pStyle w:val="Normal"/>
        <w:rPr/>
      </w:pPr>
      <w:r>
        <w:rPr/>
      </w:r>
    </w:p>
    <w:p>
      <w:pPr>
        <w:pStyle w:val="Heading5"/>
        <w:ind w:left="1701" w:hanging="1701"/>
        <w:rPr/>
      </w:pPr>
      <w:bookmarkStart w:id="158" w:name="__RefHeading___Toc478163333"/>
      <w:bookmarkEnd w:id="158"/>
      <w:r>
        <w:rPr/>
        <w:t>4.5.2.2A.2</w:t>
        <w:tab/>
      </w:r>
      <w:r>
        <w:rPr>
          <w:lang w:val="en-US"/>
        </w:rPr>
        <w:t>DRX mode 1/2</w:t>
      </w:r>
    </w:p>
    <w:p>
      <w:pPr>
        <w:pStyle w:val="Normal"/>
        <w:rPr/>
      </w:pPr>
      <w:r>
        <w:rPr/>
        <w:t>As can be noted from Figure 4.5.2.2A.1-1, the need to receive E-HICH, E-RGCH and E-AGCH result in no sleep time.</w:t>
      </w:r>
    </w:p>
    <w:p>
      <w:pPr>
        <w:pStyle w:val="Heading5"/>
        <w:ind w:left="1701" w:hanging="1701"/>
        <w:rPr/>
      </w:pPr>
      <w:bookmarkStart w:id="159" w:name="__RefHeading___Toc478163334"/>
      <w:bookmarkEnd w:id="159"/>
      <w:r>
        <w:rPr/>
        <w:t>4.5.2.2A.3</w:t>
        <w:tab/>
      </w:r>
      <w:r>
        <w:rPr>
          <w:lang w:val="en-US"/>
        </w:rPr>
        <w:t>DRX mode 1/3</w:t>
      </w:r>
    </w:p>
    <w:p>
      <w:pPr>
        <w:pStyle w:val="Normal"/>
        <w:rPr>
          <w:lang w:val="en-US"/>
        </w:rPr>
      </w:pPr>
      <w:r>
        <w:rPr>
          <w:lang w:val="en-US"/>
        </w:rPr>
        <w:t>It is possible to operate in this mode, however, the UE DRX sleep mode is upper bounded by about 6 slots which is around 13%.</w:t>
      </w:r>
    </w:p>
    <w:p>
      <w:pPr>
        <w:pStyle w:val="Heading5"/>
        <w:ind w:left="1701" w:hanging="1701"/>
        <w:rPr/>
      </w:pPr>
      <w:bookmarkStart w:id="160" w:name="__RefHeading___Toc478163335"/>
      <w:bookmarkEnd w:id="160"/>
      <w:r>
        <w:rPr/>
        <w:t>4.5.2.2A.4</w:t>
        <w:tab/>
      </w:r>
      <w:r>
        <w:rPr>
          <w:lang w:val="en-US"/>
        </w:rPr>
        <w:t>DRX mode 1/4</w:t>
      </w:r>
    </w:p>
    <w:p>
      <w:pPr>
        <w:pStyle w:val="Normal"/>
        <w:rPr/>
      </w:pPr>
      <w:r>
        <w:rPr/>
        <w:t xml:space="preserve">We can achieve on average </w:t>
      </w:r>
      <w:r>
        <w:rPr>
          <w:b/>
        </w:rPr>
        <w:t>24.6%</w:t>
      </w:r>
      <w:r>
        <w:rPr/>
        <w:t xml:space="preserve"> of sleep time. In the worse case scenario, the sleep time drops to </w:t>
      </w:r>
      <w:r>
        <w:rPr>
          <w:b/>
        </w:rPr>
        <w:t>20.5%</w:t>
      </w:r>
      <w:r>
        <w:rPr/>
        <w:t xml:space="preserve">. In the best cases, the UE can sleep up to </w:t>
      </w:r>
      <w:r>
        <w:rPr>
          <w:b/>
        </w:rPr>
        <w:t>29.3%</w:t>
      </w:r>
      <w:r>
        <w:rPr/>
        <w:t xml:space="preserve"> of the time.</w:t>
      </w:r>
    </w:p>
    <w:p>
      <w:pPr>
        <w:pStyle w:val="Normal"/>
        <w:rPr/>
      </w:pPr>
      <w:r>
        <w:rPr>
          <w:lang w:val="en-US"/>
        </w:rPr>
        <w:t>Figure 4.5.2.2A.4-1 shows an example of handover between two Node Bs with sleep times of 25%.</w:t>
      </w:r>
    </w:p>
    <w:p>
      <w:pPr>
        <w:pStyle w:val="Normal"/>
        <w:rPr>
          <w:lang w:val="en-US"/>
        </w:rPr>
      </w:pPr>
      <w:r>
        <w:rPr>
          <w:lang w:val="en-US"/>
        </w:rPr>
      </w:r>
    </w:p>
    <w:p>
      <w:pPr>
        <w:pStyle w:val="TH"/>
        <w:rPr/>
      </w:pPr>
      <w:r>
        <w:rPr/>
        <w:drawing>
          <wp:inline distT="0" distB="0" distL="0" distR="0">
            <wp:extent cx="5934710" cy="3474720"/>
            <wp:effectExtent l="0" t="0" r="0" b="0"/>
            <wp:docPr id="145"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27" descr=""/>
                    <pic:cNvPicPr>
                      <a:picLocks noChangeAspect="1" noChangeArrowheads="1"/>
                    </pic:cNvPicPr>
                  </pic:nvPicPr>
                  <pic:blipFill>
                    <a:blip r:embed="rId153"/>
                    <a:srcRect l="-5" t="-9" r="-5" b="-9"/>
                    <a:stretch>
                      <a:fillRect/>
                    </a:stretch>
                  </pic:blipFill>
                  <pic:spPr bwMode="auto">
                    <a:xfrm>
                      <a:off x="0" y="0"/>
                      <a:ext cx="5934710" cy="3474720"/>
                    </a:xfrm>
                    <a:prstGeom prst="rect">
                      <a:avLst/>
                    </a:prstGeom>
                  </pic:spPr>
                </pic:pic>
              </a:graphicData>
            </a:graphic>
          </wp:inline>
        </w:drawing>
      </w:r>
    </w:p>
    <w:p>
      <w:pPr>
        <w:pStyle w:val="TF"/>
        <w:rPr/>
      </w:pPr>
      <w:r>
        <w:rPr/>
        <w:t>Figure 4.5.2.2A.4-1: 10ms E-DCH, DRX mode 1/4, 25% sleep time</w:t>
      </w:r>
    </w:p>
    <w:p>
      <w:pPr>
        <w:pStyle w:val="Normal"/>
        <w:rPr/>
      </w:pPr>
      <w:r>
        <w:rPr/>
      </w:r>
    </w:p>
    <w:p>
      <w:pPr>
        <w:pStyle w:val="Heading5"/>
        <w:ind w:left="1701" w:hanging="1701"/>
        <w:rPr>
          <w:lang w:val="en-US"/>
        </w:rPr>
      </w:pPr>
      <w:bookmarkStart w:id="161" w:name="__RefHeading___Toc478163336"/>
      <w:bookmarkEnd w:id="161"/>
      <w:r>
        <w:rPr/>
        <w:t>4.5.2.2A.5</w:t>
        <w:tab/>
      </w:r>
      <w:r>
        <w:rPr>
          <w:lang w:val="en-US"/>
        </w:rPr>
        <w:t>DRX mode ¼, i</w:t>
      </w:r>
      <w:r>
        <w:rPr/>
        <w:t>n a 2 way soft handover</w:t>
      </w:r>
    </w:p>
    <w:p>
      <w:pPr>
        <w:pStyle w:val="Normal"/>
        <w:rPr/>
      </w:pPr>
      <w:r>
        <w:rPr/>
        <w:t xml:space="preserve">The 10ms E-RGCH still impacts the possible DRX cycle, we can achieve on average </w:t>
      </w:r>
      <w:r>
        <w:rPr>
          <w:b/>
        </w:rPr>
        <w:t>18.2%</w:t>
      </w:r>
      <w:r>
        <w:rPr/>
        <w:t xml:space="preserve"> of sleep time. In the worse case scenario, the sleep time drops to </w:t>
      </w:r>
      <w:r>
        <w:rPr>
          <w:b/>
        </w:rPr>
        <w:t>3.3%</w:t>
      </w:r>
      <w:r>
        <w:rPr/>
        <w:t xml:space="preserve">. In the best cases, the UE can sleep up to </w:t>
      </w:r>
      <w:r>
        <w:rPr>
          <w:b/>
        </w:rPr>
        <w:t>27.6%</w:t>
      </w:r>
      <w:r>
        <w:rPr/>
        <w:t xml:space="preserve"> of the time.</w:t>
      </w:r>
    </w:p>
    <w:p>
      <w:pPr>
        <w:pStyle w:val="Normal"/>
        <w:rPr/>
      </w:pPr>
      <w:r>
        <w:rPr/>
        <w:t xml:space="preserve">If we ignore the E-RGCH from the non-serving cell, </w:t>
      </w:r>
      <w:r>
        <w:rPr>
          <w:lang w:val="en-US"/>
        </w:rPr>
        <w:t>averaging over n1 and n2, the UE can sleep 24.6% of the time. At a worse case scenario, the sleep time drops to 20.5% . In the best cases, the UE can sleep up to 29.3% of the time. These results are as similar to the case where we are not in soft handover.</w:t>
      </w:r>
    </w:p>
    <w:p>
      <w:pPr>
        <w:pStyle w:val="Normal"/>
        <w:rPr/>
      </w:pPr>
      <w:r>
        <w:rPr>
          <w:lang w:val="en-US"/>
        </w:rPr>
        <w:t>Figure 4.5.2.2A.5-1 shows an example of handover between two Node Bs with sleep times of 23%.</w:t>
      </w:r>
    </w:p>
    <w:p>
      <w:pPr>
        <w:pStyle w:val="TH"/>
        <w:rPr/>
      </w:pPr>
      <w:r>
        <w:rPr/>
        <w:drawing>
          <wp:inline distT="0" distB="0" distL="0" distR="0">
            <wp:extent cx="5939155" cy="3512820"/>
            <wp:effectExtent l="0" t="0" r="0" b="0"/>
            <wp:docPr id="146"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28" descr=""/>
                    <pic:cNvPicPr>
                      <a:picLocks noChangeAspect="1" noChangeArrowheads="1"/>
                    </pic:cNvPicPr>
                  </pic:nvPicPr>
                  <pic:blipFill>
                    <a:blip r:embed="rId154"/>
                    <a:srcRect l="-6" t="-9" r="-6" b="-9"/>
                    <a:stretch>
                      <a:fillRect/>
                    </a:stretch>
                  </pic:blipFill>
                  <pic:spPr bwMode="auto">
                    <a:xfrm>
                      <a:off x="0" y="0"/>
                      <a:ext cx="5939155" cy="3512820"/>
                    </a:xfrm>
                    <a:prstGeom prst="rect">
                      <a:avLst/>
                    </a:prstGeom>
                  </pic:spPr>
                </pic:pic>
              </a:graphicData>
            </a:graphic>
          </wp:inline>
        </w:drawing>
      </w:r>
    </w:p>
    <w:p>
      <w:pPr>
        <w:pStyle w:val="TF"/>
        <w:rPr/>
      </w:pPr>
      <w:r>
        <w:rPr/>
        <w:t>Figure 4.5.2.2A.5-1: UE in handover region, 10ms E-DCH, DRX mode 1/4, in soft handover, 23% sleep time</w:t>
      </w:r>
    </w:p>
    <w:p>
      <w:pPr>
        <w:pStyle w:val="Normal"/>
        <w:rPr/>
      </w:pPr>
      <w:r>
        <w:rPr/>
        <w:t>The HS-PDSCH transmissions have to occur when the UE wakes up so that the ACKs can be sent before it goes to sleep. More transmissions can occur than shown while the UE is awake, even if that means that the UE would have to stay longer awake to send the ACKs.</w:t>
      </w:r>
    </w:p>
    <w:p>
      <w:pPr>
        <w:pStyle w:val="Heading4"/>
        <w:ind w:left="1418" w:hanging="1418"/>
        <w:rPr/>
      </w:pPr>
      <w:bookmarkStart w:id="162" w:name="__RefHeading___Toc478163337"/>
      <w:bookmarkEnd w:id="162"/>
      <w:r>
        <w:rPr/>
        <w:t>4.5.2.3</w:t>
        <w:tab/>
        <w:t>Impact of DRX in demodulation performance</w:t>
      </w:r>
    </w:p>
    <w:p>
      <w:pPr>
        <w:pStyle w:val="Heading5"/>
        <w:ind w:left="1701" w:hanging="1701"/>
        <w:rPr/>
      </w:pPr>
      <w:bookmarkStart w:id="163" w:name="__RefHeading___Toc478163338"/>
      <w:bookmarkEnd w:id="163"/>
      <w:r>
        <w:rPr>
          <w:lang w:val="en-US"/>
        </w:rPr>
        <w:t>4.5.2.3.1</w:t>
        <w:tab/>
        <w:t>Simulation assumptions</w:t>
      </w:r>
    </w:p>
    <w:p>
      <w:pPr>
        <w:pStyle w:val="Normal"/>
        <w:rPr>
          <w:lang w:val="en-US"/>
        </w:rPr>
      </w:pPr>
      <w:r>
        <w:rPr>
          <w:lang w:val="en-US"/>
        </w:rPr>
        <w:t>This section goes over the assumptions for the link-level simulations.</w:t>
      </w:r>
    </w:p>
    <w:p>
      <w:pPr>
        <w:pStyle w:val="B1"/>
        <w:rPr/>
      </w:pPr>
      <w:r>
        <w:rPr>
          <w:b/>
          <w:lang w:val="en-US"/>
        </w:rPr>
        <w:t>-</w:t>
        <w:tab/>
        <w:t>Channel estimation</w:t>
      </w:r>
      <w:r>
        <w:rPr>
          <w:lang w:val="en-US"/>
        </w:rPr>
        <w:t>: Non-causal FIR filter over 2 slots: same channel estimation used for DRX and non-DRX simulations.</w:t>
      </w:r>
    </w:p>
    <w:p>
      <w:pPr>
        <w:pStyle w:val="B1"/>
        <w:rPr/>
      </w:pPr>
      <w:r>
        <w:rPr>
          <w:b/>
          <w:lang w:val="en-US"/>
        </w:rPr>
        <w:t>-</w:t>
        <w:tab/>
        <w:t>Time tracking</w:t>
      </w:r>
      <w:r>
        <w:rPr>
          <w:lang w:val="en-US"/>
        </w:rPr>
        <w:t>: 1</w:t>
      </w:r>
      <w:r>
        <w:rPr>
          <w:vertAlign w:val="superscript"/>
          <w:lang w:val="en-US"/>
        </w:rPr>
        <w:t>st</w:t>
      </w:r>
      <w:r>
        <w:rPr>
          <w:lang w:val="en-US"/>
        </w:rPr>
        <w:t xml:space="preserve"> order loop. Same loop gain for DRX and non-DRX simulations.</w:t>
      </w:r>
    </w:p>
    <w:p>
      <w:pPr>
        <w:pStyle w:val="B1"/>
        <w:rPr/>
      </w:pPr>
      <w:r>
        <w:rPr>
          <w:b/>
          <w:lang w:val="en-US"/>
        </w:rPr>
        <w:t>-</w:t>
        <w:tab/>
        <w:t>Frequency tracking</w:t>
      </w:r>
      <w:r>
        <w:rPr>
          <w:lang w:val="en-US"/>
        </w:rPr>
        <w:t>: 1</w:t>
      </w:r>
      <w:r>
        <w:rPr>
          <w:vertAlign w:val="superscript"/>
          <w:lang w:val="en-US"/>
        </w:rPr>
        <w:t>st</w:t>
      </w:r>
      <w:r>
        <w:rPr>
          <w:lang w:val="en-US"/>
        </w:rPr>
        <w:t xml:space="preserve"> order loop. Same loop gain for DRX and non-DRX simulations.</w:t>
      </w:r>
    </w:p>
    <w:p>
      <w:pPr>
        <w:pStyle w:val="B1"/>
        <w:rPr>
          <w:lang w:val="en-US"/>
        </w:rPr>
      </w:pPr>
      <w:r>
        <w:rPr>
          <w:b/>
          <w:lang w:val="en-US"/>
        </w:rPr>
        <w:t>-</w:t>
        <w:tab/>
        <w:t>Channel models</w:t>
      </w:r>
      <w:r>
        <w:rPr>
          <w:lang w:val="en-US"/>
        </w:rPr>
        <w:t>:</w:t>
      </w:r>
    </w:p>
    <w:p>
      <w:pPr>
        <w:pStyle w:val="TH"/>
        <w:rPr>
          <w:lang w:val="en-US"/>
        </w:rPr>
      </w:pPr>
      <w:r>
        <w:rPr>
          <w:lang w:val="en-US"/>
        </w:rPr>
      </w:r>
    </w:p>
    <w:tbl>
      <w:tblPr>
        <w:tblW w:w="3920" w:type="dxa"/>
        <w:jc w:val="center"/>
        <w:tblInd w:w="0" w:type="dxa"/>
        <w:tblLayout w:type="fixed"/>
        <w:tblCellMar>
          <w:top w:w="0" w:type="dxa"/>
          <w:left w:w="108" w:type="dxa"/>
          <w:bottom w:w="0" w:type="dxa"/>
          <w:right w:w="108" w:type="dxa"/>
        </w:tblCellMar>
      </w:tblPr>
      <w:tblGrid>
        <w:gridCol w:w="2300"/>
        <w:gridCol w:w="1620"/>
      </w:tblGrid>
      <w:tr>
        <w:trPr>
          <w:trHeight w:val="389" w:hRule="exact"/>
          <w:cantSplit w:val="true"/>
        </w:trPr>
        <w:tc>
          <w:tcPr>
            <w:tcW w:w="2300" w:type="dxa"/>
            <w:tcBorders>
              <w:top w:val="single" w:sz="4" w:space="0" w:color="000000"/>
              <w:left w:val="single" w:sz="4" w:space="0" w:color="000000"/>
              <w:bottom w:val="single" w:sz="4" w:space="0" w:color="000000"/>
              <w:right w:val="single" w:sz="4" w:space="0" w:color="000000"/>
            </w:tcBorders>
            <w:vAlign w:val="center"/>
          </w:tcPr>
          <w:p>
            <w:pPr>
              <w:pStyle w:val="TAH"/>
              <w:rPr>
                <w:lang w:val="en-US"/>
              </w:rPr>
            </w:pPr>
            <w:r>
              <w:rPr>
                <w:lang w:val="en-US"/>
              </w:rPr>
              <w:t>Propagation Conditions</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lang w:val="en-US"/>
              </w:rPr>
            </w:pPr>
            <w:r>
              <w:rPr>
                <w:lang w:val="en-US"/>
              </w:rPr>
              <w:t>Geometry (dB)</w:t>
            </w:r>
          </w:p>
        </w:tc>
      </w:tr>
      <w:tr>
        <w:trPr>
          <w:trHeight w:val="389" w:hRule="exact"/>
          <w:cantSplit w:val="true"/>
        </w:trPr>
        <w:tc>
          <w:tcPr>
            <w:tcW w:w="2300"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PedA, 3km/h</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5</w:t>
            </w:r>
          </w:p>
        </w:tc>
      </w:tr>
      <w:tr>
        <w:trPr>
          <w:trHeight w:val="389" w:hRule="exact"/>
          <w:cantSplit w:val="true"/>
        </w:trPr>
        <w:tc>
          <w:tcPr>
            <w:tcW w:w="2300"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VehA, 120km/h</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lang w:val="en-US"/>
              </w:rPr>
            </w:pPr>
            <w:r>
              <w:rPr>
                <w:lang w:val="en-US"/>
              </w:rPr>
              <w:t>0</w:t>
            </w:r>
          </w:p>
        </w:tc>
      </w:tr>
    </w:tbl>
    <w:p>
      <w:pPr>
        <w:pStyle w:val="Normal"/>
        <w:rPr>
          <w:b/>
          <w:b/>
          <w:lang w:val="en-US"/>
        </w:rPr>
      </w:pPr>
      <w:r>
        <w:rPr>
          <w:b/>
          <w:lang w:val="en-US"/>
        </w:rPr>
      </w:r>
    </w:p>
    <w:p>
      <w:pPr>
        <w:pStyle w:val="B1"/>
        <w:rPr>
          <w:lang w:val="en-US"/>
        </w:rPr>
      </w:pPr>
      <w:r>
        <w:rPr>
          <w:lang w:val="en-US"/>
        </w:rPr>
        <w:t>-</w:t>
        <w:tab/>
        <w:t>Physical channel parameters:</w:t>
      </w:r>
    </w:p>
    <w:p>
      <w:pPr>
        <w:pStyle w:val="TH"/>
        <w:rPr>
          <w:lang w:val="en-US"/>
        </w:rPr>
      </w:pPr>
      <w:r>
        <w:rPr>
          <w:lang w:val="en-US"/>
        </w:rPr>
      </w:r>
    </w:p>
    <w:tbl>
      <w:tblPr>
        <w:tblW w:w="8280" w:type="dxa"/>
        <w:jc w:val="left"/>
        <w:tblInd w:w="715" w:type="dxa"/>
        <w:tblLayout w:type="fixed"/>
        <w:tblCellMar>
          <w:top w:w="0" w:type="dxa"/>
          <w:left w:w="108" w:type="dxa"/>
          <w:bottom w:w="0" w:type="dxa"/>
          <w:right w:w="108" w:type="dxa"/>
        </w:tblCellMar>
      </w:tblPr>
      <w:tblGrid>
        <w:gridCol w:w="1260"/>
        <w:gridCol w:w="1800"/>
        <w:gridCol w:w="1800"/>
        <w:gridCol w:w="3420"/>
      </w:tblGrid>
      <w:tr>
        <w:trPr>
          <w:trHeight w:val="408" w:hRule="atLeast"/>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b/>
                <w:b/>
                <w:lang w:val="en-US"/>
              </w:rPr>
            </w:pPr>
            <w:r>
              <w:rPr>
                <w:b/>
                <w:lang w:val="en-US"/>
              </w:rPr>
              <w:t>Physical channel</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b/>
                <w:b/>
                <w:lang w:val="en-US"/>
              </w:rPr>
            </w:pPr>
            <w:r>
              <w:rPr>
                <w:b/>
                <w:lang w:val="en-US"/>
              </w:rPr>
              <w:t>Parameter</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b/>
                <w:b/>
                <w:lang w:val="en-US"/>
              </w:rPr>
            </w:pPr>
            <w:r>
              <w:rPr>
                <w:b/>
                <w:lang w:val="en-US"/>
              </w:rPr>
              <w:t>Value</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rPr>
                <w:b/>
                <w:b/>
                <w:lang w:val="en-US"/>
              </w:rPr>
            </w:pPr>
            <w:r>
              <w:rPr>
                <w:b/>
                <w:lang w:val="en-US"/>
              </w:rPr>
              <w:t>Note</w:t>
            </w:r>
          </w:p>
        </w:tc>
      </w:tr>
      <w:tr>
        <w:trPr>
          <w:trHeight w:val="353" w:hRule="atLeast"/>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P-CPICH</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P-CPICH Ec/Ior</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-10dB</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180"/>
              <w:rPr>
                <w:lang w:val="en-US"/>
              </w:rPr>
            </w:pPr>
            <w:r>
              <w:rPr>
                <w:lang w:val="en-US"/>
              </w:rPr>
            </w:r>
          </w:p>
        </w:tc>
      </w:tr>
      <w:tr>
        <w:trPr>
          <w:trHeight w:val="285" w:hRule="atLeast"/>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P-CCPCH</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P-CCPCH Ec/Ior</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-12dB</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rPr>
                <w:lang w:val="en-US"/>
              </w:rPr>
            </w:pPr>
            <w:r>
              <w:rPr>
                <w:lang w:val="en-US"/>
              </w:rPr>
              <w:t>Mean power level is shared with SCH.</w:t>
            </w:r>
          </w:p>
        </w:tc>
      </w:tr>
      <w:tr>
        <w:trPr>
          <w:trHeight w:val="723" w:hRule="atLeast"/>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SCH</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SCH Ec/Ior</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-12dB</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rPr/>
            </w:pPr>
            <w:r>
              <w:rPr>
                <w:lang w:val="en-US"/>
              </w:rPr>
              <w:t>Mean power level is shared with P-CCPCH. SCH includes P- and S-SCH with power split between both.</w:t>
            </w:r>
          </w:p>
        </w:tc>
      </w:tr>
      <w:tr>
        <w:trPr>
          <w:trHeight w:val="177" w:hRule="atLeast"/>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PICH</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PICH Ec/Ior</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-15dB</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180"/>
              <w:rPr>
                <w:lang w:val="en-US"/>
              </w:rPr>
            </w:pPr>
            <w:r>
              <w:rPr>
                <w:lang w:val="en-US"/>
              </w:rPr>
            </w:r>
          </w:p>
        </w:tc>
      </w:tr>
      <w:tr>
        <w:trPr>
          <w:trHeight w:val="318" w:hRule="atLeast"/>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HS-SCCH</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HS-SCCH Ec/Ior</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Test-specific</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180"/>
              <w:rPr>
                <w:lang w:val="en-US"/>
              </w:rPr>
            </w:pPr>
            <w:r>
              <w:rPr>
                <w:lang w:val="en-US"/>
              </w:rPr>
            </w:r>
          </w:p>
        </w:tc>
      </w:tr>
      <w:tr>
        <w:trPr>
          <w:trHeight w:val="285" w:hRule="atLeast"/>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OCNS</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jc w:val="center"/>
              <w:rPr>
                <w:lang w:val="en-US"/>
              </w:rPr>
            </w:pPr>
            <w:r>
              <w:rPr>
                <w:lang w:val="en-US"/>
              </w:rPr>
              <w:t>OCNS Ec/Ior</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rPr>
                <w:lang w:val="en-US"/>
              </w:rPr>
            </w:pPr>
            <w:r>
              <w:rPr>
                <w:lang w:val="en-US"/>
              </w:rPr>
              <w:t>Necessary power so that total transmit PSD of Noce B adds to one</w:t>
            </w:r>
          </w:p>
        </w:tc>
        <w:tc>
          <w:tcPr>
            <w:tcW w:w="342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80"/>
              <w:rPr/>
            </w:pPr>
            <w:r>
              <w:rPr>
                <w:lang w:val="en-US"/>
              </w:rPr>
              <w:t>OCNS interference is specified in table C.13 of [19].</w:t>
            </w:r>
          </w:p>
        </w:tc>
      </w:tr>
    </w:tbl>
    <w:p>
      <w:pPr>
        <w:pStyle w:val="Normal"/>
        <w:rPr>
          <w:lang w:val="en-US"/>
        </w:rPr>
      </w:pPr>
      <w:r>
        <w:rPr>
          <w:lang w:val="en-US"/>
        </w:rPr>
      </w:r>
    </w:p>
    <w:p>
      <w:pPr>
        <w:pStyle w:val="B1"/>
        <w:rPr/>
      </w:pPr>
      <w:r>
        <w:rPr>
          <w:lang w:val="en-US"/>
        </w:rPr>
        <w:t>-</w:t>
        <w:tab/>
        <w:t>Rx antennas: 1</w:t>
      </w:r>
    </w:p>
    <w:p>
      <w:pPr>
        <w:pStyle w:val="B1"/>
        <w:rPr/>
      </w:pPr>
      <w:r>
        <w:rPr>
          <w:lang w:val="en-US"/>
        </w:rPr>
        <w:t>-</w:t>
        <w:tab/>
        <w:t>DRX cycles (inter-TTI interval): 4, 8, and 16. HS-SCCH is received every 4, 8, and 16 subframes.</w:t>
      </w:r>
    </w:p>
    <w:p>
      <w:pPr>
        <w:pStyle w:val="B1"/>
        <w:rPr/>
      </w:pPr>
      <w:r>
        <w:rPr>
          <w:lang w:val="en-US"/>
        </w:rPr>
        <w:t>-</w:t>
        <w:tab/>
        <w:t>DRX patterns:</w:t>
      </w:r>
    </w:p>
    <w:p>
      <w:pPr>
        <w:pStyle w:val="B2"/>
        <w:rPr/>
      </w:pPr>
      <w:r>
        <w:rPr>
          <w:lang w:val="en-US"/>
        </w:rPr>
        <w:t>-</w:t>
        <w:tab/>
        <w:t>CRX (continuous reception): Non-DRX with inter-TTI interval of 8 is illustrated in Figure 1 (baseline reference). The pilot processing is always on.</w:t>
      </w:r>
    </w:p>
    <w:p>
      <w:pPr>
        <w:pStyle w:val="B2"/>
        <w:rPr/>
      </w:pPr>
      <w:r>
        <w:rPr>
          <w:lang w:val="en-US"/>
        </w:rPr>
        <w:t>-</w:t>
        <w:tab/>
        <w:t xml:space="preserve">DRX (discontinuous reception) with inter-TTI interval of 8 is illustrated in Figure 2. The UE wakes up 1 slot before the HS-SCCH subframe begins and goes to sleep 1 slot after the last HS-SCCH subframe ends because of non-causal channel estimation. </w:t>
      </w:r>
    </w:p>
    <w:p>
      <w:pPr>
        <w:pStyle w:val="B3"/>
        <w:rPr/>
      </w:pPr>
      <w:r>
        <w:rPr>
          <w:lang w:val="en-US"/>
        </w:rPr>
        <w:t>-</w:t>
        <w:tab/>
        <w:t>The DRX duration of the inter-TTI interval of 8 is 19 slots (6.33 subframes).</w:t>
      </w:r>
    </w:p>
    <w:p>
      <w:pPr>
        <w:pStyle w:val="B3"/>
        <w:rPr/>
      </w:pPr>
      <w:r>
        <w:rPr>
          <w:lang w:val="en-US"/>
        </w:rPr>
        <w:t>-</w:t>
        <w:tab/>
        <w:t>Similarly, the DRX duration of inter-TTI interval of 4 and 16 are 7 slots (2.33 subframes) and 43 slots (14.33 subframes), respectively.</w:t>
      </w:r>
    </w:p>
    <w:p>
      <w:pPr>
        <w:pStyle w:val="Normal"/>
        <w:rPr>
          <w:b/>
          <w:b/>
          <w:lang w:val="en-US"/>
        </w:rPr>
      </w:pPr>
      <w:r>
        <w:rPr>
          <w:b/>
          <w:lang w:val="en-US"/>
        </w:rPr>
      </w:r>
    </w:p>
    <w:p>
      <w:pPr>
        <w:pStyle w:val="TH"/>
        <w:rPr>
          <w:lang w:val="en-US"/>
        </w:rPr>
      </w:pPr>
      <w:r>
        <w:rPr>
          <w:lang w:val="en-US"/>
        </w:rPr>
        <w:object w:dxaOrig="14349" w:dyaOrig="1730">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67.05pt;height:56.2pt" filled="f" o:ole="">
            <v:imagedata r:id="rId156" o:title=""/>
          </v:shape>
          <o:OLEObject Type="Embed" ProgID="" ShapeID="ole_rId155" DrawAspect="Content" ObjectID="_105464164" r:id="rId155"/>
        </w:object>
      </w:r>
    </w:p>
    <w:p>
      <w:pPr>
        <w:pStyle w:val="TF"/>
        <w:rPr/>
      </w:pPr>
      <w:r>
        <w:rPr/>
        <w:t>Figure 4.5.2.3.1-1: Baseline reference without DRX when inter-TTI interval is 8.</w:t>
      </w:r>
    </w:p>
    <w:p>
      <w:pPr>
        <w:pStyle w:val="Normal"/>
        <w:rPr>
          <w:lang w:val="en-US"/>
        </w:rPr>
      </w:pPr>
      <w:r>
        <w:rPr>
          <w:lang w:val="en-US"/>
        </w:rPr>
      </w:r>
    </w:p>
    <w:p>
      <w:pPr>
        <w:pStyle w:val="TH"/>
        <w:rPr>
          <w:lang w:val="en-US"/>
        </w:rPr>
      </w:pPr>
      <w:r>
        <w:rPr>
          <w:lang w:val="en-US"/>
        </w:rPr>
        <w:object w:dxaOrig="14349" w:dyaOrig="173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67.05pt;height:56.2pt" filled="f" o:ole="">
            <v:imagedata r:id="rId158" o:title=""/>
          </v:shape>
          <o:OLEObject Type="Embed" ProgID="" ShapeID="ole_rId157" DrawAspect="Content" ObjectID="_435453913" r:id="rId157"/>
        </w:object>
      </w:r>
    </w:p>
    <w:p>
      <w:pPr>
        <w:pStyle w:val="TF"/>
        <w:rPr/>
      </w:pPr>
      <w:r>
        <w:rPr/>
        <w:t>Figure 4.5.2.3.1-2: HS-SCCH demodulation with DRX when inter-TTI interval is 8.</w:t>
      </w:r>
    </w:p>
    <w:p>
      <w:pPr>
        <w:pStyle w:val="Heading5"/>
        <w:ind w:left="1701" w:hanging="1701"/>
        <w:rPr/>
      </w:pPr>
      <w:bookmarkStart w:id="164" w:name="__RefHeading___Toc478163339"/>
      <w:bookmarkEnd w:id="164"/>
      <w:r>
        <w:rPr>
          <w:lang w:val="en-US"/>
        </w:rPr>
        <w:t>4.5.2.3.2</w:t>
        <w:tab/>
        <w:t>Simulation results</w:t>
      </w:r>
    </w:p>
    <w:p>
      <w:pPr>
        <w:pStyle w:val="Normal"/>
        <w:rPr/>
      </w:pPr>
      <w:r>
        <w:rPr>
          <w:lang w:val="en-US"/>
        </w:rPr>
        <w:t>The following figures show the block error rates (BLER) of HS-SCCH for different inter-TTI intervals. In all figures, the TTL and FTL are enabled.</w:t>
      </w:r>
    </w:p>
    <w:p>
      <w:pPr>
        <w:pStyle w:val="TH"/>
        <w:rPr>
          <w:lang w:val="en-US"/>
        </w:rPr>
      </w:pPr>
      <w:r>
        <w:rPr>
          <w:rFonts w:eastAsia="Arial"/>
          <w:lang w:val="en-US"/>
        </w:rPr>
        <w:t xml:space="preserve"> </w:t>
      </w:r>
      <w:r>
        <w:rPr>
          <w:lang w:val="en-US"/>
        </w:rPr>
        <w:drawing>
          <wp:inline distT="0" distB="0" distL="0" distR="0">
            <wp:extent cx="2869565" cy="2155825"/>
            <wp:effectExtent l="0" t="0" r="0" b="0"/>
            <wp:docPr id="147"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29" descr=""/>
                    <pic:cNvPicPr>
                      <a:picLocks noChangeAspect="1" noChangeArrowheads="1"/>
                    </pic:cNvPicPr>
                  </pic:nvPicPr>
                  <pic:blipFill>
                    <a:blip r:embed="rId159"/>
                    <a:srcRect l="-7" t="-9" r="-7" b="-9"/>
                    <a:stretch>
                      <a:fillRect/>
                    </a:stretch>
                  </pic:blipFill>
                  <pic:spPr bwMode="auto">
                    <a:xfrm>
                      <a:off x="0" y="0"/>
                      <a:ext cx="2869565" cy="2155825"/>
                    </a:xfrm>
                    <a:prstGeom prst="rect">
                      <a:avLst/>
                    </a:prstGeom>
                  </pic:spPr>
                </pic:pic>
              </a:graphicData>
            </a:graphic>
          </wp:inline>
        </w:drawing>
      </w:r>
      <w:r>
        <w:rPr>
          <w:lang w:val="en-US"/>
        </w:rPr>
        <w:drawing>
          <wp:inline distT="0" distB="0" distL="0" distR="0">
            <wp:extent cx="2869565" cy="2155825"/>
            <wp:effectExtent l="0" t="0" r="0" b="0"/>
            <wp:docPr id="148"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0" descr=""/>
                    <pic:cNvPicPr>
                      <a:picLocks noChangeAspect="1" noChangeArrowheads="1"/>
                    </pic:cNvPicPr>
                  </pic:nvPicPr>
                  <pic:blipFill>
                    <a:blip r:embed="rId160"/>
                    <a:srcRect l="-7" t="-9" r="-7" b="-9"/>
                    <a:stretch>
                      <a:fillRect/>
                    </a:stretch>
                  </pic:blipFill>
                  <pic:spPr bwMode="auto">
                    <a:xfrm>
                      <a:off x="0" y="0"/>
                      <a:ext cx="2869565" cy="2155825"/>
                    </a:xfrm>
                    <a:prstGeom prst="rect">
                      <a:avLst/>
                    </a:prstGeom>
                  </pic:spPr>
                </pic:pic>
              </a:graphicData>
            </a:graphic>
          </wp:inline>
        </w:drawing>
      </w:r>
      <w:r>
        <w:rPr>
          <w:rFonts w:eastAsia="Arial"/>
          <w:lang w:val="en-US"/>
        </w:rPr>
        <w:t xml:space="preserve"> </w:t>
      </w:r>
    </w:p>
    <w:p>
      <w:pPr>
        <w:pStyle w:val="TF"/>
        <w:rPr/>
      </w:pPr>
      <w:r>
        <w:rPr/>
        <w:t>Figure 4.5.2.3.2-1: BLER of CRX and DRX cases with TTL, FTL and Inter-TTI interval = 4.</w:t>
      </w:r>
    </w:p>
    <w:p>
      <w:pPr>
        <w:pStyle w:val="Normal"/>
        <w:rPr/>
      </w:pPr>
      <w:r>
        <w:rPr/>
      </w:r>
    </w:p>
    <w:p>
      <w:pPr>
        <w:pStyle w:val="TH"/>
        <w:rPr>
          <w:lang w:val="en-US"/>
        </w:rPr>
      </w:pPr>
      <w:r>
        <w:rPr>
          <w:lang w:val="en-US"/>
        </w:rPr>
        <w:drawing>
          <wp:inline distT="0" distB="0" distL="0" distR="0">
            <wp:extent cx="2869565" cy="2155825"/>
            <wp:effectExtent l="0" t="0" r="0" b="0"/>
            <wp:docPr id="149"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31" descr=""/>
                    <pic:cNvPicPr>
                      <a:picLocks noChangeAspect="1" noChangeArrowheads="1"/>
                    </pic:cNvPicPr>
                  </pic:nvPicPr>
                  <pic:blipFill>
                    <a:blip r:embed="rId161"/>
                    <a:srcRect l="-7" t="-9" r="-7" b="-9"/>
                    <a:stretch>
                      <a:fillRect/>
                    </a:stretch>
                  </pic:blipFill>
                  <pic:spPr bwMode="auto">
                    <a:xfrm>
                      <a:off x="0" y="0"/>
                      <a:ext cx="2869565" cy="2155825"/>
                    </a:xfrm>
                    <a:prstGeom prst="rect">
                      <a:avLst/>
                    </a:prstGeom>
                  </pic:spPr>
                </pic:pic>
              </a:graphicData>
            </a:graphic>
          </wp:inline>
        </w:drawing>
      </w:r>
      <w:r>
        <w:rPr>
          <w:lang w:val="en-US"/>
        </w:rPr>
        <w:drawing>
          <wp:inline distT="0" distB="0" distL="0" distR="0">
            <wp:extent cx="2869565" cy="2155825"/>
            <wp:effectExtent l="0" t="0" r="0" b="0"/>
            <wp:docPr id="150"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32" descr=""/>
                    <pic:cNvPicPr>
                      <a:picLocks noChangeAspect="1" noChangeArrowheads="1"/>
                    </pic:cNvPicPr>
                  </pic:nvPicPr>
                  <pic:blipFill>
                    <a:blip r:embed="rId162"/>
                    <a:srcRect l="-7" t="-9" r="-7" b="-9"/>
                    <a:stretch>
                      <a:fillRect/>
                    </a:stretch>
                  </pic:blipFill>
                  <pic:spPr bwMode="auto">
                    <a:xfrm>
                      <a:off x="0" y="0"/>
                      <a:ext cx="2869565" cy="2155825"/>
                    </a:xfrm>
                    <a:prstGeom prst="rect">
                      <a:avLst/>
                    </a:prstGeom>
                  </pic:spPr>
                </pic:pic>
              </a:graphicData>
            </a:graphic>
          </wp:inline>
        </w:drawing>
      </w:r>
      <w:r>
        <w:rPr>
          <w:rFonts w:eastAsia="Arial"/>
          <w:lang w:val="en-US"/>
        </w:rPr>
        <w:t xml:space="preserve"> </w:t>
      </w:r>
    </w:p>
    <w:p>
      <w:pPr>
        <w:pStyle w:val="TF"/>
        <w:rPr/>
      </w:pPr>
      <w:r>
        <w:rPr/>
        <w:t>Figure 4.5.2.3.2-2: BLER of CRX and DRX cases with TTL, FTL and Inter-TTI interval = 8.</w:t>
      </w:r>
    </w:p>
    <w:p>
      <w:pPr>
        <w:pStyle w:val="Normal"/>
        <w:rPr>
          <w:lang w:val="en-US"/>
        </w:rPr>
      </w:pPr>
      <w:r>
        <w:rPr>
          <w:lang w:val="en-US"/>
        </w:rPr>
        <w:t xml:space="preserve"> </w:t>
      </w:r>
    </w:p>
    <w:p>
      <w:pPr>
        <w:pStyle w:val="TH"/>
        <w:rPr/>
      </w:pPr>
      <w:r>
        <w:rPr>
          <w:lang w:val="en-US"/>
        </w:rPr>
        <w:drawing>
          <wp:inline distT="0" distB="0" distL="0" distR="0">
            <wp:extent cx="2869565" cy="2155825"/>
            <wp:effectExtent l="0" t="0" r="0" b="0"/>
            <wp:docPr id="151"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33" descr=""/>
                    <pic:cNvPicPr>
                      <a:picLocks noChangeAspect="1" noChangeArrowheads="1"/>
                    </pic:cNvPicPr>
                  </pic:nvPicPr>
                  <pic:blipFill>
                    <a:blip r:embed="rId163"/>
                    <a:srcRect l="-7" t="-9" r="-7" b="-9"/>
                    <a:stretch>
                      <a:fillRect/>
                    </a:stretch>
                  </pic:blipFill>
                  <pic:spPr bwMode="auto">
                    <a:xfrm>
                      <a:off x="0" y="0"/>
                      <a:ext cx="2869565" cy="2155825"/>
                    </a:xfrm>
                    <a:prstGeom prst="rect">
                      <a:avLst/>
                    </a:prstGeom>
                  </pic:spPr>
                </pic:pic>
              </a:graphicData>
            </a:graphic>
          </wp:inline>
        </w:drawing>
      </w:r>
      <w:r>
        <w:rPr>
          <w:lang w:val="en-US"/>
        </w:rPr>
        <w:drawing>
          <wp:inline distT="0" distB="0" distL="0" distR="0">
            <wp:extent cx="2869565" cy="2155825"/>
            <wp:effectExtent l="0" t="0" r="0" b="0"/>
            <wp:docPr id="152"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4" descr=""/>
                    <pic:cNvPicPr>
                      <a:picLocks noChangeAspect="1" noChangeArrowheads="1"/>
                    </pic:cNvPicPr>
                  </pic:nvPicPr>
                  <pic:blipFill>
                    <a:blip r:embed="rId164"/>
                    <a:srcRect l="-7" t="-9" r="-7" b="-9"/>
                    <a:stretch>
                      <a:fillRect/>
                    </a:stretch>
                  </pic:blipFill>
                  <pic:spPr bwMode="auto">
                    <a:xfrm>
                      <a:off x="0" y="0"/>
                      <a:ext cx="2869565" cy="2155825"/>
                    </a:xfrm>
                    <a:prstGeom prst="rect">
                      <a:avLst/>
                    </a:prstGeom>
                  </pic:spPr>
                </pic:pic>
              </a:graphicData>
            </a:graphic>
          </wp:inline>
        </w:drawing>
      </w:r>
      <w:r>
        <w:rPr>
          <w:rFonts w:eastAsia="Arial"/>
          <w:lang w:val="en-US"/>
        </w:rPr>
        <w:t xml:space="preserve"> </w:t>
      </w:r>
    </w:p>
    <w:p>
      <w:pPr>
        <w:pStyle w:val="TF"/>
        <w:rPr/>
      </w:pPr>
      <w:r>
        <w:rPr/>
        <w:t>Figure 4.5.2.3.2-3: BLER of CRX and DRX cases with TTL, FTL and Inter-TTI interval = 16.</w:t>
      </w:r>
    </w:p>
    <w:p>
      <w:pPr>
        <w:pStyle w:val="Normal"/>
        <w:overflowPunct w:val="false"/>
        <w:autoSpaceDE w:val="false"/>
        <w:textAlignment w:val="baseline"/>
        <w:rPr/>
      </w:pPr>
      <w:r>
        <w:rPr/>
      </w:r>
    </w:p>
    <w:p>
      <w:pPr>
        <w:pStyle w:val="Heading3"/>
        <w:rPr/>
      </w:pPr>
      <w:bookmarkStart w:id="165" w:name="__RefHeading___Toc478163340"/>
      <w:bookmarkEnd w:id="165"/>
      <w:r>
        <w:rPr/>
        <w:t>4.5.3</w:t>
        <w:tab/>
        <w:t>Benefits of the concept</w:t>
      </w:r>
    </w:p>
    <w:p>
      <w:pPr>
        <w:pStyle w:val="Normal"/>
        <w:rPr/>
      </w:pPr>
      <w:r>
        <w:rPr/>
        <w:t>Figure 4.5.3-1 shows the impact in power control rates as well as the possible DRX and DTX ratios that are achieved when the UE skips a number of subframes. The modes detailed earlier correspond to values on the x axis of 3, 7 and 15. It is apparent that the benefits are achieved pretty quickly, i.e. without having to skip a great number of subframes.</w:t>
      </w:r>
    </w:p>
    <w:p>
      <w:pPr>
        <w:pStyle w:val="TH"/>
        <w:rPr/>
      </w:pPr>
      <w:r>
        <w:rPr/>
        <w:drawing>
          <wp:inline distT="0" distB="0" distL="0" distR="0">
            <wp:extent cx="5933440" cy="4064635"/>
            <wp:effectExtent l="0" t="0" r="0" b="0"/>
            <wp:docPr id="153"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35" descr=""/>
                    <pic:cNvPicPr>
                      <a:picLocks noChangeAspect="1" noChangeArrowheads="1"/>
                    </pic:cNvPicPr>
                  </pic:nvPicPr>
                  <pic:blipFill>
                    <a:blip r:embed="rId165"/>
                    <a:srcRect l="-4" t="-6" r="-4" b="-6"/>
                    <a:stretch>
                      <a:fillRect/>
                    </a:stretch>
                  </pic:blipFill>
                  <pic:spPr bwMode="auto">
                    <a:xfrm>
                      <a:off x="0" y="0"/>
                      <a:ext cx="5933440" cy="4064635"/>
                    </a:xfrm>
                    <a:prstGeom prst="rect">
                      <a:avLst/>
                    </a:prstGeom>
                  </pic:spPr>
                </pic:pic>
              </a:graphicData>
            </a:graphic>
          </wp:inline>
        </w:drawing>
      </w:r>
    </w:p>
    <w:p>
      <w:pPr>
        <w:pStyle w:val="TF"/>
        <w:rPr/>
      </w:pPr>
      <w:r>
        <w:rPr/>
        <w:t>Figure 4.5.3-1: Benefits vs DTX/DRX rate</w:t>
      </w:r>
    </w:p>
    <w:p>
      <w:pPr>
        <w:pStyle w:val="Normal"/>
        <w:overflowPunct w:val="false"/>
        <w:autoSpaceDE w:val="false"/>
        <w:textAlignment w:val="baseline"/>
        <w:rPr/>
      </w:pPr>
      <w:r>
        <w:rPr/>
      </w:r>
    </w:p>
    <w:p>
      <w:pPr>
        <w:pStyle w:val="Heading3"/>
        <w:rPr/>
      </w:pPr>
      <w:bookmarkStart w:id="166" w:name="__RefHeading___Toc478163341"/>
      <w:bookmarkEnd w:id="166"/>
      <w:r>
        <w:rPr/>
        <w:t>4.5.4</w:t>
        <w:tab/>
        <w:t>Open issues of the concept</w:t>
      </w:r>
    </w:p>
    <w:p>
      <w:pPr>
        <w:pStyle w:val="Normal"/>
        <w:rPr/>
      </w:pPr>
      <w:r>
        <w:rPr/>
      </w:r>
    </w:p>
    <w:p>
      <w:pPr>
        <w:pStyle w:val="Heading2"/>
        <w:rPr>
          <w:lang w:val="en-US"/>
        </w:rPr>
      </w:pPr>
      <w:bookmarkStart w:id="167" w:name="__RefHeading___Toc478163342"/>
      <w:bookmarkEnd w:id="167"/>
      <w:r>
        <w:rPr>
          <w:lang w:val="en-US"/>
        </w:rPr>
        <w:t>4.6</w:t>
        <w:tab/>
        <w:t>Restricted HS-SCCH</w:t>
      </w:r>
    </w:p>
    <w:p>
      <w:pPr>
        <w:pStyle w:val="Heading3"/>
        <w:rPr>
          <w:lang w:val="en-US"/>
        </w:rPr>
      </w:pPr>
      <w:bookmarkStart w:id="168" w:name="__RefHeading___Toc478163343"/>
      <w:bookmarkEnd w:id="168"/>
      <w:r>
        <w:rPr>
          <w:lang w:val="en-US"/>
        </w:rPr>
        <w:t>4.6.1</w:t>
        <w:tab/>
        <w:t>Description of the concept</w:t>
      </w:r>
    </w:p>
    <w:p>
      <w:pPr>
        <w:pStyle w:val="Normal"/>
        <w:rPr/>
      </w:pPr>
      <w:r>
        <w:rPr/>
        <w:t>The objective of the restricted HS-SCCH is to reduce HS-SCCH power requirements compared to the existing Rel-6 HS-SCCH (henceforth called legacy HS-SCCH) by</w:t>
      </w:r>
    </w:p>
    <w:p>
      <w:pPr>
        <w:pStyle w:val="B1"/>
        <w:rPr/>
      </w:pPr>
      <w:r>
        <w:rPr/>
        <w:t>-</w:t>
        <w:tab/>
        <w:t>eliminating HS-SCCH transmissions during HARQ retransmissions,</w:t>
      </w:r>
    </w:p>
    <w:p>
      <w:pPr>
        <w:pStyle w:val="B1"/>
        <w:rPr/>
      </w:pPr>
      <w:r>
        <w:rPr/>
        <w:t>-</w:t>
        <w:tab/>
        <w:t>reducing the payload carried over the HS-SCCH during new transmissions, and</w:t>
      </w:r>
    </w:p>
    <w:p>
      <w:pPr>
        <w:pStyle w:val="B1"/>
        <w:rPr/>
      </w:pPr>
      <w:r>
        <w:rPr/>
        <w:t>-</w:t>
        <w:tab/>
        <w:t>jointly encoding the entire HS-SCCH payload and transmitting the codeword over all three slots of HS-SCCH transmission, in contrast to the existing scheme where part 1 and part 2 HS-SCCH information are encoded and transmitted independently. We discuss in Section 4.6.1.5 how this affects the ability of the UE to detect the HS-SCCH in time to start buffering HS-PDSCH signals.</w:t>
      </w:r>
    </w:p>
    <w:p>
      <w:pPr>
        <w:pStyle w:val="Normal"/>
        <w:rPr/>
      </w:pPr>
      <w:r>
        <w:rPr/>
        <w:t>Under the proposed scheme, higher layers configure each HSDPA flow to use either the legacy HS-SCCH or the restricted HS-SCCH that is proposed in this contribution, depending on the type of traffic carried on the flow (e.g., VoIP or best effort) and on whether or not the UE is capable of receiving the restricted HS-SCCH. Once a flow is thus configured, the Node-B transmits the specified type of HS-SCCH to the UE whenever that flow is scheduled.</w:t>
      </w:r>
    </w:p>
    <w:p>
      <w:pPr>
        <w:pStyle w:val="Normal"/>
        <w:spacing w:before="120" w:after="180"/>
        <w:rPr/>
      </w:pPr>
      <w:r>
        <w:rPr/>
        <w:t>The physical channel slot structure of the restricted HS-SCCH is the same as that of the legacy HS-SCCH. As in the current specification, the network configures each cell with a set of HS-SCCH channelization codes at SF128, and configures each HSDPA UE to monitor at most four of these codes. Any of the HS-SCCH channelization codes in the cell may be used in any TTI to carry either a legacy HS-SCCH or an restricted HS-SCCH. In other words, both the legacy HS-SCCH and the restricted  HS-SCCH share the same set of channelization codes, and there is no need to reserve certain HS-SCCH codes for the enhanced mode of operation.</w:t>
      </w:r>
    </w:p>
    <w:p>
      <w:pPr>
        <w:pStyle w:val="Normal"/>
        <w:rPr/>
      </w:pPr>
      <w:r>
        <w:rPr/>
        <w:t xml:space="preserve">It is possible for a user to use both the legacy HS-SCCH and the restricted HS-SCCH if the user is configured with both a VoIP flow and a non-VoIP flow simultaneously. In this case, any one of the HS-SCCH codes monitored by the UE may be used in a given TTI to carry a legacy HS-SCCH or the restricted HS-SCCH in a TTI, depending on which of the user's flows is scheduled. </w:t>
      </w:r>
    </w:p>
    <w:p>
      <w:pPr>
        <w:pStyle w:val="Heading4"/>
        <w:ind w:left="1418" w:hanging="1418"/>
        <w:rPr/>
      </w:pPr>
      <w:bookmarkStart w:id="169" w:name="__RefHeading___Toc478163344"/>
      <w:bookmarkEnd w:id="169"/>
      <w:r>
        <w:rPr/>
        <w:t>4.6.1.1</w:t>
        <w:tab/>
        <w:t>HARQ Operation and Signalling</w:t>
      </w:r>
    </w:p>
    <w:p>
      <w:pPr>
        <w:pStyle w:val="Normal"/>
        <w:rPr/>
      </w:pPr>
      <w:r>
        <w:rPr/>
        <w:t>The following changes to HARQ operation are made for an HSDPA flow that is configured to use the restricted HS-SCCH.</w:t>
      </w:r>
    </w:p>
    <w:p>
      <w:pPr>
        <w:pStyle w:val="B1"/>
        <w:rPr/>
      </w:pPr>
      <w:r>
        <w:rPr/>
        <w:t>-</w:t>
        <w:tab/>
        <w:t>Synchronous HARQ retransmissions are used for the flow. In other words, the nth HARQ transmission for a packet is implicitly scheduled at a fixed time following the (n-1)th failed transmission, provided that HARQ is not terminated. This allows the UE to determine the time of a retransmission without relying on HS-SCCH signalling. The scheduler may still terminate HARQ for any packet arbitrarily at any time. New transmissions can be scheduled at any time, just like in the current operation.</w:t>
      </w:r>
    </w:p>
    <w:p>
      <w:pPr>
        <w:pStyle w:val="B1"/>
        <w:rPr/>
      </w:pPr>
      <w:r>
        <w:rPr/>
        <w:t>-</w:t>
        <w:tab/>
        <w:t>The restricted HS-SCCH is transmitted along with a new HARQ transmission for this flow. No HS-SCCH is transmitted for a retransmission. The possible issue of buffer corruption due to this is addressed in Section 4.6.4.1.2.</w:t>
      </w:r>
    </w:p>
    <w:p>
      <w:pPr>
        <w:pStyle w:val="B1"/>
        <w:rPr/>
      </w:pPr>
      <w:r>
        <w:rPr/>
        <w:t>-</w:t>
        <w:tab/>
        <w:t>A maximum limit is imposed on the number of HARQ transmissions for this flow. The maximum number of HARQ transmissions for the flow is configured by higher layers. Since there is no HS-SCCH transmission during retransmissions, there is a need to bound the number of retransmissions that the UE will consider after the initial transmission. In the absence of such a restriction, one can think of scenarios when the UE will be unable to determine exactly when the Node-B has terminated HARQ for a packet, thereby leading to unnecessary NACK transmissions on the HS-DPCCH.</w:t>
      </w:r>
    </w:p>
    <w:p>
      <w:pPr>
        <w:pStyle w:val="B1"/>
        <w:rPr/>
      </w:pPr>
      <w:r>
        <w:rPr/>
        <w:t>-</w:t>
        <w:tab/>
        <w:t>The restricted HS-SCCH does not carry any HARQ information. The HARQ process number is not required because of synchronous retransmissions: there is no ambiguity at the UE in associating a retransmission with the corresponding first transmission. When the restricted HS-SCCH is used, the redundancy version (RV) parameter is implicitly determined by the HARQ transmission number. The design of the sequence of RV parameters as a function of the HARQ transmission number is FFS. The new data indicator is not required since the restricted HS-SCCH is transmitted only for new transmissions.</w:t>
      </w:r>
    </w:p>
    <w:p>
      <w:pPr>
        <w:pStyle w:val="Heading4"/>
        <w:ind w:left="1418" w:hanging="1418"/>
        <w:rPr/>
      </w:pPr>
      <w:bookmarkStart w:id="170" w:name="__RefHeading___Toc478163345"/>
      <w:bookmarkEnd w:id="170"/>
      <w:r>
        <w:rPr/>
        <w:t>4.6.1.2</w:t>
        <w:tab/>
        <w:t>Signalling of transport format</w:t>
      </w:r>
    </w:p>
    <w:p>
      <w:pPr>
        <w:pStyle w:val="Normal"/>
        <w:rPr/>
      </w:pPr>
      <w:r>
        <w:rPr/>
        <w:t>The following modifications apply to HSDPA flows that are associated with the restricted HS-SCCH.</w:t>
      </w:r>
    </w:p>
    <w:p>
      <w:pPr>
        <w:pStyle w:val="B1"/>
        <w:rPr/>
      </w:pPr>
      <w:r>
        <w:rPr/>
        <w:t>-</w:t>
        <w:tab/>
        <w:t>Only QPSK modulation is allowed.</w:t>
      </w:r>
    </w:p>
    <w:p>
      <w:pPr>
        <w:pStyle w:val="B1"/>
        <w:rPr/>
      </w:pPr>
      <w:r>
        <w:rPr/>
        <w:t>-</w:t>
        <w:tab/>
        <w:t xml:space="preserve">Only one OVSF code is allowed per HS-DSCH transmission, whereby the code for any transmission is chosen from a set of up to four codes that is configured by higher layers for that flow. Higher layers also signal a fixed mapping between the set of HS-SCCH codes that are monitored by the UE and a corresponding set of HS-PDSCH channelization codes, such that the HS-PDSCH channelization code used in a new HS-DSCH transmission is uniquely determined by the HS-SCCH code on which this transmission is signalled, without explicitly transmitting any channelization code information on the HS-SCCH. It is important to note that this scheme does not impose any additional restriction on the ability of the MAC-hs scheduler to schedule a particular set of code multiplexed VoIP users, compared to a scheme where one code from a pre-defined set of four channelization codes is explicitly signalled on the HS-SCCH using 2 bits. An example of how the network can allocate codes using this scheme is the following. If there are </w:t>
      </w:r>
      <w:r>
        <w:rPr>
          <w:i/>
          <w:iCs/>
        </w:rPr>
        <w:t>M</w:t>
      </w:r>
      <w:r>
        <w:rPr/>
        <w:t xml:space="preserve"> HS-SCCH channels configured in a cell, no more than </w:t>
      </w:r>
      <w:r>
        <w:rPr>
          <w:i/>
          <w:iCs/>
        </w:rPr>
        <w:t>M</w:t>
      </w:r>
      <w:r>
        <w:rPr/>
        <w:t xml:space="preserve">  HS-PDSCH codes may be used in one TTI for transmission of VoIP flows, due to the restriction that each VoIP flow may use no more than one code. Therefore, the network may impose a one-to-one mapping between the set of </w:t>
      </w:r>
      <w:r>
        <w:rPr>
          <w:i/>
          <w:iCs/>
        </w:rPr>
        <w:t>M</w:t>
      </w:r>
      <w:r>
        <w:rPr/>
        <w:t xml:space="preserve"> HS-SCCH channels and a set of </w:t>
      </w:r>
      <w:r>
        <w:rPr>
          <w:i/>
          <w:iCs/>
        </w:rPr>
        <w:t>M</w:t>
      </w:r>
      <w:r>
        <w:rPr/>
        <w:t xml:space="preserve"> HS-PDSCH codes, and use any remaining HS-PDSCH codes only for non-VoIP flows. An example of this scheme is shown in Figure 4.6.1.2-1, where </w:t>
      </w:r>
      <w:r>
        <w:rPr>
          <w:i/>
          <w:iCs/>
        </w:rPr>
        <w:t>M</w:t>
      </w:r>
      <w:r>
        <w:rPr/>
        <w:t>=6 HS-SCCH channels are available, and 10 OVSF codes, numbered 7 through 16, are available for HS-PDSCH. The network may establish a mapping between HS-SCCH and HS-PDSCH codes as shown in the figure. The network would then signal portions of this mapping to each UE based on the set of HS-SCCH channels that are monitored by that UE. The channelization code mapping is used only for transmissions that use the restricted HS-SCCH. Legacy HS-SCCH will continue to operate as specified in the Release-6 specification, whereby any HS-SCCH channel that is monitored by the UE may be used in conjunction with any set of HS-PDSCH channelization codes.</w:t>
      </w:r>
    </w:p>
    <w:p>
      <w:pPr>
        <w:pStyle w:val="TH"/>
        <w:rPr/>
      </w:pPr>
      <w:r>
        <w:rPr/>
      </w:r>
    </w:p>
    <w:p>
      <w:pPr>
        <w:pStyle w:val="BodyText3"/>
        <w:rPr/>
      </w:pPr>
      <w:r>
        <w:rPr/>
      </w:r>
    </w:p>
    <w:p>
      <w:pPr>
        <w:pStyle w:val="BodyText3"/>
        <w:ind w:left="284" w:hanging="0"/>
        <w:rPr/>
      </w:pPr>
      <w:r>
        <w:rPr/>
      </w:r>
    </w:p>
    <w:p>
      <w:pPr>
        <w:pStyle w:val="BodyText3"/>
        <w:rPr/>
      </w:pPr>
      <w:r>
        <w:rPr/>
      </w:r>
    </w:p>
    <w:p>
      <w:pPr>
        <w:pStyle w:val="BodyText3"/>
        <w:rPr/>
      </w:pPr>
      <w:r>
        <w:rPr/>
      </w:r>
    </w:p>
    <w:p>
      <w:pPr>
        <w:pStyle w:val="BodyText3"/>
        <w:rPr/>
      </w:pPr>
      <w:r>
        <w:rPr/>
      </w:r>
    </w:p>
    <w:p>
      <w:pPr>
        <w:pStyle w:val="BodyText3"/>
        <w:rPr>
          <w:lang w:val="en-US" w:eastAsia="en-US"/>
        </w:rPr>
      </w:pPr>
      <w:r>
        <w:rPr>
          <w:lang w:val="en-US" w:eastAsia="en-US"/>
        </w:rPr>
        <mc:AlternateContent>
          <mc:Choice Requires="wps">
            <w:drawing>
              <wp:anchor behindDoc="0" distT="0" distB="0" distL="114935" distR="114935" simplePos="0" locked="0" layoutInCell="0" allowOverlap="1" relativeHeight="378">
                <wp:simplePos x="0" y="0"/>
                <wp:positionH relativeFrom="column">
                  <wp:posOffset>4189095</wp:posOffset>
                </wp:positionH>
                <wp:positionV relativeFrom="paragraph">
                  <wp:posOffset>-1170305</wp:posOffset>
                </wp:positionV>
                <wp:extent cx="114300" cy="3429000"/>
                <wp:effectExtent l="5715" t="0" r="5080" b="635"/>
                <wp:wrapNone/>
                <wp:docPr id="154" name=""/>
                <a:graphic xmlns:a="http://schemas.openxmlformats.org/drawingml/2006/main">
                  <a:graphicData uri="http://schemas.microsoft.com/office/word/2010/wordprocessingShape">
                    <wps:wsp>
                      <wps:cNvSpPr/>
                      <wps:spPr>
                        <a:xfrm rot="5400000">
                          <a:off x="0" y="0"/>
                          <a:ext cx="114480" cy="3429000"/>
                        </a:xfrm>
                        <a:custGeom>
                          <a:avLst/>
                          <a:gdLst/>
                          <a:ahLst/>
                          <a:rect l="l" t="t" r="r" b="b"/>
                          <a:pathLst>
                            <a:path w="21600" h="21600">
                              <a:moveTo>
                                <a:pt x="0" y="0"/>
                              </a:moveTo>
                              <a:cubicBezTo>
                                <a:pt x="5400" y="0"/>
                                <a:pt x="10800" y="900"/>
                                <a:pt x="10800" y="1800"/>
                              </a:cubicBezTo>
                              <a:lnTo>
                                <a:pt x="10800" y="9000"/>
                              </a:lnTo>
                              <a:cubicBezTo>
                                <a:pt x="10800" y="9900"/>
                                <a:pt x="16200" y="10800"/>
                                <a:pt x="21600" y="10800"/>
                              </a:cubicBezTo>
                              <a:cubicBezTo>
                                <a:pt x="16200" y="10800"/>
                                <a:pt x="10800" y="11700"/>
                                <a:pt x="10800" y="12600"/>
                              </a:cubicBezTo>
                              <a:lnTo>
                                <a:pt x="10800" y="19800"/>
                              </a:lnTo>
                              <a:cubicBezTo>
                                <a:pt x="10800" y="20700"/>
                                <a:pt x="5400" y="21600"/>
                                <a:pt x="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stroked="t" o:allowincell="f" style="position:absolute;margin-left:329.85pt;margin-top:-92.2pt;width:8.95pt;height:269.95pt;mso-wrap-style:none;v-text-anchor:middle;rotation:90" type="_x0000_t88">
                <v:fill o:detectmouseclick="t" on="false"/>
                <v:stroke color="black" weight="9360" joinstyle="miter" endcap="flat"/>
                <w10:wrap type="none"/>
              </v:shape>
            </w:pict>
          </mc:Fallback>
        </mc:AlternateContent>
        <mc:AlternateContent>
          <mc:Choice Requires="wps">
            <w:drawing>
              <wp:anchor behindDoc="0" distT="0" distB="0" distL="114935" distR="114935" simplePos="0" locked="0" layoutInCell="0" allowOverlap="1" relativeHeight="376">
                <wp:simplePos x="0" y="0"/>
                <wp:positionH relativeFrom="column">
                  <wp:posOffset>2035810</wp:posOffset>
                </wp:positionH>
                <wp:positionV relativeFrom="paragraph">
                  <wp:posOffset>124460</wp:posOffset>
                </wp:positionV>
                <wp:extent cx="114300" cy="800100"/>
                <wp:effectExtent l="5715" t="0" r="5080" b="635"/>
                <wp:wrapNone/>
                <wp:docPr id="155" name=""/>
                <a:graphic xmlns:a="http://schemas.openxmlformats.org/drawingml/2006/main">
                  <a:graphicData uri="http://schemas.microsoft.com/office/word/2010/wordprocessingShape">
                    <wps:wsp>
                      <wps:cNvSpPr/>
                      <wps:spPr>
                        <a:xfrm rot="5400000">
                          <a:off x="0" y="0"/>
                          <a:ext cx="114480" cy="800280"/>
                        </a:xfrm>
                        <a:custGeom>
                          <a:avLst/>
                          <a:gdLst/>
                          <a:ahLst/>
                          <a:rect l="l" t="t" r="r" b="b"/>
                          <a:pathLst>
                            <a:path w="21600" h="21600">
                              <a:moveTo>
                                <a:pt x="0" y="0"/>
                              </a:moveTo>
                              <a:cubicBezTo>
                                <a:pt x="5400" y="0"/>
                                <a:pt x="10800" y="900"/>
                                <a:pt x="10800" y="1800"/>
                              </a:cubicBezTo>
                              <a:lnTo>
                                <a:pt x="10800" y="9000"/>
                              </a:lnTo>
                              <a:cubicBezTo>
                                <a:pt x="10800" y="9900"/>
                                <a:pt x="16200" y="10800"/>
                                <a:pt x="21600" y="10800"/>
                              </a:cubicBezTo>
                              <a:cubicBezTo>
                                <a:pt x="16200" y="10800"/>
                                <a:pt x="10800" y="11700"/>
                                <a:pt x="10800" y="12600"/>
                              </a:cubicBezTo>
                              <a:lnTo>
                                <a:pt x="10800" y="19800"/>
                              </a:lnTo>
                              <a:cubicBezTo>
                                <a:pt x="10800" y="20700"/>
                                <a:pt x="5400" y="21600"/>
                                <a:pt x="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 id="shape_0" stroked="t" o:allowincell="f" style="position:absolute;margin-left:160.3pt;margin-top:9.8pt;width:8.95pt;height:62.95pt;mso-wrap-style:none;v-text-anchor:middle;rotation:90" type="_x0000_t88">
                <v:fill o:detectmouseclick="t" on="false"/>
                <v:stroke color="black" weight="9360" joinstyle="miter" endcap="flat"/>
                <w10:wrap type="none"/>
              </v:shape>
            </w:pict>
          </mc:Fallback>
        </mc:AlternateContent>
        <mc:AlternateContent>
          <mc:Choice Requires="wps">
            <w:drawing>
              <wp:anchor behindDoc="0" distT="0" distB="0" distL="114935" distR="114935" simplePos="0" locked="0" layoutInCell="0" allowOverlap="1" relativeHeight="375">
                <wp:simplePos x="0" y="0"/>
                <wp:positionH relativeFrom="column">
                  <wp:posOffset>5008245</wp:posOffset>
                </wp:positionH>
                <wp:positionV relativeFrom="paragraph">
                  <wp:posOffset>-675640</wp:posOffset>
                </wp:positionV>
                <wp:extent cx="0" cy="685800"/>
                <wp:effectExtent l="44450" t="0" r="44450" b="0"/>
                <wp:wrapNone/>
                <wp:docPr id="156" name=""/>
                <a:graphic xmlns:a="http://schemas.openxmlformats.org/drawingml/2006/main">
                  <a:graphicData uri="http://schemas.microsoft.com/office/word/2010/wordprocessingShape">
                    <wps:wsp>
                      <wps:cNvSpPr/>
                      <wps:spPr>
                        <a:xfrm>
                          <a:off x="0" y="0"/>
                          <a:ext cx="0" cy="685800"/>
                        </a:xfrm>
                        <a:prstGeom prst="line">
                          <a:avLst/>
                        </a:prstGeom>
                        <a:ln w="9360">
                          <a:solidFill>
                            <a:srgbClr val="000000"/>
                          </a:solidFill>
                          <a:prstDash val="dash"/>
                          <a:miter/>
                          <a:headEnd len="med" type="arrow" w="sm"/>
                          <a:tailEnd len="med" type="arrow" w="sm"/>
                        </a:ln>
                      </wps:spPr>
                      <wps:style>
                        <a:lnRef idx="0"/>
                        <a:fillRef idx="0"/>
                        <a:effectRef idx="0"/>
                        <a:fontRef idx="minor"/>
                      </wps:style>
                      <wps:bodyPr/>
                    </wps:wsp>
                  </a:graphicData>
                </a:graphic>
              </wp:anchor>
            </w:drawing>
          </mc:Choice>
          <mc:Fallback>
            <w:pict>
              <v:line id="shape_0" from="394.35pt,-53.2pt" to="394.35pt,0.75pt" stroked="t" o:allowincell="f" style="position:absolute">
                <v:stroke color="black" weight="9360" dashstyle="dash" startarrow="open" endarrow="open" startarrowwidth="narrow" startarrowlength="medium" endarrowwidth="narrow"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74">
                <wp:simplePos x="0" y="0"/>
                <wp:positionH relativeFrom="column">
                  <wp:posOffset>4551045</wp:posOffset>
                </wp:positionH>
                <wp:positionV relativeFrom="paragraph">
                  <wp:posOffset>-675640</wp:posOffset>
                </wp:positionV>
                <wp:extent cx="0" cy="685800"/>
                <wp:effectExtent l="44450" t="0" r="44450" b="0"/>
                <wp:wrapNone/>
                <wp:docPr id="157" name=""/>
                <a:graphic xmlns:a="http://schemas.openxmlformats.org/drawingml/2006/main">
                  <a:graphicData uri="http://schemas.microsoft.com/office/word/2010/wordprocessingShape">
                    <wps:wsp>
                      <wps:cNvSpPr/>
                      <wps:spPr>
                        <a:xfrm>
                          <a:off x="0" y="0"/>
                          <a:ext cx="0" cy="685800"/>
                        </a:xfrm>
                        <a:prstGeom prst="line">
                          <a:avLst/>
                        </a:prstGeom>
                        <a:ln w="9360">
                          <a:solidFill>
                            <a:srgbClr val="000000"/>
                          </a:solidFill>
                          <a:prstDash val="dash"/>
                          <a:miter/>
                          <a:headEnd len="med" type="arrow" w="sm"/>
                          <a:tailEnd len="med" type="arrow" w="sm"/>
                        </a:ln>
                      </wps:spPr>
                      <wps:style>
                        <a:lnRef idx="0"/>
                        <a:fillRef idx="0"/>
                        <a:effectRef idx="0"/>
                        <a:fontRef idx="minor"/>
                      </wps:style>
                      <wps:bodyPr/>
                    </wps:wsp>
                  </a:graphicData>
                </a:graphic>
              </wp:anchor>
            </w:drawing>
          </mc:Choice>
          <mc:Fallback>
            <w:pict>
              <v:line id="shape_0" from="358.35pt,-53.2pt" to="358.35pt,0.75pt" stroked="t" o:allowincell="f" style="position:absolute">
                <v:stroke color="black" weight="9360" dashstyle="dash" startarrow="open" endarrow="open" startarrowwidth="narrow" startarrowlength="medium" endarrowwidth="narrow"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73">
                <wp:simplePos x="0" y="0"/>
                <wp:positionH relativeFrom="column">
                  <wp:posOffset>4093845</wp:posOffset>
                </wp:positionH>
                <wp:positionV relativeFrom="paragraph">
                  <wp:posOffset>-675640</wp:posOffset>
                </wp:positionV>
                <wp:extent cx="0" cy="685800"/>
                <wp:effectExtent l="44450" t="0" r="44450" b="0"/>
                <wp:wrapNone/>
                <wp:docPr id="158" name=""/>
                <a:graphic xmlns:a="http://schemas.openxmlformats.org/drawingml/2006/main">
                  <a:graphicData uri="http://schemas.microsoft.com/office/word/2010/wordprocessingShape">
                    <wps:wsp>
                      <wps:cNvSpPr/>
                      <wps:spPr>
                        <a:xfrm>
                          <a:off x="0" y="0"/>
                          <a:ext cx="0" cy="685800"/>
                        </a:xfrm>
                        <a:prstGeom prst="line">
                          <a:avLst/>
                        </a:prstGeom>
                        <a:ln w="9360">
                          <a:solidFill>
                            <a:srgbClr val="000000"/>
                          </a:solidFill>
                          <a:prstDash val="dash"/>
                          <a:miter/>
                          <a:headEnd len="med" type="arrow" w="sm"/>
                          <a:tailEnd len="med" type="arrow" w="sm"/>
                        </a:ln>
                      </wps:spPr>
                      <wps:style>
                        <a:lnRef idx="0"/>
                        <a:fillRef idx="0"/>
                        <a:effectRef idx="0"/>
                        <a:fontRef idx="minor"/>
                      </wps:style>
                      <wps:bodyPr/>
                    </wps:wsp>
                  </a:graphicData>
                </a:graphic>
              </wp:anchor>
            </w:drawing>
          </mc:Choice>
          <mc:Fallback>
            <w:pict>
              <v:line id="shape_0" from="322.35pt,-53.2pt" to="322.35pt,0.75pt" stroked="t" o:allowincell="f" style="position:absolute">
                <v:stroke color="black" weight="9360" dashstyle="dash" startarrow="open" endarrow="open" startarrowwidth="narrow" startarrowlength="medium" endarrowwidth="narrow"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72">
                <wp:simplePos x="0" y="0"/>
                <wp:positionH relativeFrom="column">
                  <wp:posOffset>3636645</wp:posOffset>
                </wp:positionH>
                <wp:positionV relativeFrom="paragraph">
                  <wp:posOffset>-675640</wp:posOffset>
                </wp:positionV>
                <wp:extent cx="0" cy="685800"/>
                <wp:effectExtent l="44450" t="0" r="44450" b="0"/>
                <wp:wrapNone/>
                <wp:docPr id="159" name=""/>
                <a:graphic xmlns:a="http://schemas.openxmlformats.org/drawingml/2006/main">
                  <a:graphicData uri="http://schemas.microsoft.com/office/word/2010/wordprocessingShape">
                    <wps:wsp>
                      <wps:cNvSpPr/>
                      <wps:spPr>
                        <a:xfrm>
                          <a:off x="0" y="0"/>
                          <a:ext cx="0" cy="685800"/>
                        </a:xfrm>
                        <a:prstGeom prst="line">
                          <a:avLst/>
                        </a:prstGeom>
                        <a:ln w="9360">
                          <a:solidFill>
                            <a:srgbClr val="000000"/>
                          </a:solidFill>
                          <a:prstDash val="dash"/>
                          <a:miter/>
                          <a:headEnd len="med" type="arrow" w="sm"/>
                          <a:tailEnd len="med" type="arrow" w="sm"/>
                        </a:ln>
                      </wps:spPr>
                      <wps:style>
                        <a:lnRef idx="0"/>
                        <a:fillRef idx="0"/>
                        <a:effectRef idx="0"/>
                        <a:fontRef idx="minor"/>
                      </wps:style>
                      <wps:bodyPr/>
                    </wps:wsp>
                  </a:graphicData>
                </a:graphic>
              </wp:anchor>
            </w:drawing>
          </mc:Choice>
          <mc:Fallback>
            <w:pict>
              <v:line id="shape_0" from="286.35pt,-53.2pt" to="286.35pt,0.75pt" stroked="t" o:allowincell="f" style="position:absolute">
                <v:stroke color="black" weight="9360" dashstyle="dash" startarrow="open" endarrow="open" startarrowwidth="narrow" startarrowlength="medium" endarrowwidth="narrow"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71">
                <wp:simplePos x="0" y="0"/>
                <wp:positionH relativeFrom="column">
                  <wp:posOffset>3179445</wp:posOffset>
                </wp:positionH>
                <wp:positionV relativeFrom="paragraph">
                  <wp:posOffset>-675640</wp:posOffset>
                </wp:positionV>
                <wp:extent cx="0" cy="685800"/>
                <wp:effectExtent l="44450" t="0" r="44450" b="0"/>
                <wp:wrapNone/>
                <wp:docPr id="160" name=""/>
                <a:graphic xmlns:a="http://schemas.openxmlformats.org/drawingml/2006/main">
                  <a:graphicData uri="http://schemas.microsoft.com/office/word/2010/wordprocessingShape">
                    <wps:wsp>
                      <wps:cNvSpPr/>
                      <wps:spPr>
                        <a:xfrm>
                          <a:off x="0" y="0"/>
                          <a:ext cx="0" cy="685800"/>
                        </a:xfrm>
                        <a:prstGeom prst="line">
                          <a:avLst/>
                        </a:prstGeom>
                        <a:ln w="9360">
                          <a:solidFill>
                            <a:srgbClr val="000000"/>
                          </a:solidFill>
                          <a:prstDash val="dash"/>
                          <a:miter/>
                          <a:headEnd len="med" type="arrow" w="sm"/>
                          <a:tailEnd len="med" type="arrow" w="sm"/>
                        </a:ln>
                      </wps:spPr>
                      <wps:style>
                        <a:lnRef idx="0"/>
                        <a:fillRef idx="0"/>
                        <a:effectRef idx="0"/>
                        <a:fontRef idx="minor"/>
                      </wps:style>
                      <wps:bodyPr/>
                    </wps:wsp>
                  </a:graphicData>
                </a:graphic>
              </wp:anchor>
            </w:drawing>
          </mc:Choice>
          <mc:Fallback>
            <w:pict>
              <v:line id="shape_0" from="250.35pt,-53.2pt" to="250.35pt,0.75pt" stroked="t" o:allowincell="f" style="position:absolute">
                <v:stroke color="black" weight="9360" dashstyle="dash" startarrow="open" endarrow="open" startarrowwidth="narrow" startarrowlength="medium" endarrowwidth="narrow"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70">
                <wp:simplePos x="0" y="0"/>
                <wp:positionH relativeFrom="column">
                  <wp:posOffset>2722245</wp:posOffset>
                </wp:positionH>
                <wp:positionV relativeFrom="paragraph">
                  <wp:posOffset>-675640</wp:posOffset>
                </wp:positionV>
                <wp:extent cx="0" cy="685800"/>
                <wp:effectExtent l="44450" t="0" r="44450" b="0"/>
                <wp:wrapNone/>
                <wp:docPr id="161" name=""/>
                <a:graphic xmlns:a="http://schemas.openxmlformats.org/drawingml/2006/main">
                  <a:graphicData uri="http://schemas.microsoft.com/office/word/2010/wordprocessingShape">
                    <wps:wsp>
                      <wps:cNvSpPr/>
                      <wps:spPr>
                        <a:xfrm>
                          <a:off x="0" y="0"/>
                          <a:ext cx="0" cy="685800"/>
                        </a:xfrm>
                        <a:prstGeom prst="line">
                          <a:avLst/>
                        </a:prstGeom>
                        <a:ln w="9360">
                          <a:solidFill>
                            <a:srgbClr val="000000"/>
                          </a:solidFill>
                          <a:prstDash val="dash"/>
                          <a:miter/>
                          <a:headEnd len="med" type="arrow" w="sm"/>
                          <a:tailEnd len="med" type="arrow" w="sm"/>
                        </a:ln>
                      </wps:spPr>
                      <wps:style>
                        <a:lnRef idx="0"/>
                        <a:fillRef idx="0"/>
                        <a:effectRef idx="0"/>
                        <a:fontRef idx="minor"/>
                      </wps:style>
                      <wps:bodyPr/>
                    </wps:wsp>
                  </a:graphicData>
                </a:graphic>
              </wp:anchor>
            </w:drawing>
          </mc:Choice>
          <mc:Fallback>
            <w:pict>
              <v:line id="shape_0" from="214.35pt,-53.2pt" to="214.35pt,0.75pt" stroked="t" o:allowincell="f" style="position:absolute">
                <v:stroke color="black" weight="9360" dashstyle="dash" startarrow="open" endarrow="open" startarrowwidth="narrow" startarrowlength="medium" endarrowwidth="narrow" endarrowlength="medium"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69">
                <wp:simplePos x="0" y="0"/>
                <wp:positionH relativeFrom="column">
                  <wp:posOffset>1693545</wp:posOffset>
                </wp:positionH>
                <wp:positionV relativeFrom="paragraph">
                  <wp:posOffset>10160</wp:posOffset>
                </wp:positionV>
                <wp:extent cx="342900" cy="0"/>
                <wp:effectExtent l="0" t="5080" r="0" b="5080"/>
                <wp:wrapNone/>
                <wp:docPr id="162" name=""/>
                <a:graphic xmlns:a="http://schemas.openxmlformats.org/drawingml/2006/main">
                  <a:graphicData uri="http://schemas.microsoft.com/office/word/2010/wordprocessingShape">
                    <wps:wsp>
                      <wps:cNvSpPr/>
                      <wps:spPr>
                        <a:xfrm>
                          <a:off x="0" y="0"/>
                          <a:ext cx="34308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35pt,0.8pt" to="160.3pt,0.8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68">
                <wp:simplePos x="0" y="0"/>
                <wp:positionH relativeFrom="column">
                  <wp:posOffset>1693545</wp:posOffset>
                </wp:positionH>
                <wp:positionV relativeFrom="paragraph">
                  <wp:posOffset>238760</wp:posOffset>
                </wp:positionV>
                <wp:extent cx="342900" cy="0"/>
                <wp:effectExtent l="0" t="5080" r="0" b="5080"/>
                <wp:wrapNone/>
                <wp:docPr id="163" name=""/>
                <a:graphic xmlns:a="http://schemas.openxmlformats.org/drawingml/2006/main">
                  <a:graphicData uri="http://schemas.microsoft.com/office/word/2010/wordprocessingShape">
                    <wps:wsp>
                      <wps:cNvSpPr/>
                      <wps:spPr>
                        <a:xfrm>
                          <a:off x="0" y="0"/>
                          <a:ext cx="34308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35pt,18.8pt" to="160.3pt,18.8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67">
                <wp:simplePos x="0" y="0"/>
                <wp:positionH relativeFrom="column">
                  <wp:posOffset>5694045</wp:posOffset>
                </wp:positionH>
                <wp:positionV relativeFrom="paragraph">
                  <wp:posOffset>238760</wp:posOffset>
                </wp:positionV>
                <wp:extent cx="342900" cy="0"/>
                <wp:effectExtent l="0" t="5080" r="0" b="5080"/>
                <wp:wrapNone/>
                <wp:docPr id="164" name=""/>
                <a:graphic xmlns:a="http://schemas.openxmlformats.org/drawingml/2006/main">
                  <a:graphicData uri="http://schemas.microsoft.com/office/word/2010/wordprocessingShape">
                    <wps:wsp>
                      <wps:cNvSpPr/>
                      <wps:spPr>
                        <a:xfrm>
                          <a:off x="0" y="0"/>
                          <a:ext cx="34308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48.35pt,18.8pt" to="475.3pt,18.8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0" allowOverlap="1" relativeHeight="366">
                <wp:simplePos x="0" y="0"/>
                <wp:positionH relativeFrom="column">
                  <wp:posOffset>5694045</wp:posOffset>
                </wp:positionH>
                <wp:positionV relativeFrom="paragraph">
                  <wp:posOffset>10160</wp:posOffset>
                </wp:positionV>
                <wp:extent cx="342900" cy="0"/>
                <wp:effectExtent l="0" t="5080" r="0" b="5080"/>
                <wp:wrapNone/>
                <wp:docPr id="165" name=""/>
                <a:graphic xmlns:a="http://schemas.openxmlformats.org/drawingml/2006/main">
                  <a:graphicData uri="http://schemas.microsoft.com/office/word/2010/wordprocessingShape">
                    <wps:wsp>
                      <wps:cNvSpPr/>
                      <wps:spPr>
                        <a:xfrm>
                          <a:off x="0" y="0"/>
                          <a:ext cx="34308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48.35pt,0.8pt" to="475.3pt,0.8pt" stroked="t" o:allowincell="f" style="position:absolute">
                <v:stroke color="black" weight="9360" joinstyle="miter" endcap="flat"/>
                <v:fill o:detectmouseclick="t" on="false"/>
                <w10:wrap type="none"/>
              </v:line>
            </w:pict>
          </mc:Fallback>
        </mc:AlternateContent>
      </w:r>
      <w:r>
        <mc:AlternateContent>
          <mc:Choice Requires="wps">
            <w:drawing>
              <wp:anchor behindDoc="0" distT="0" distB="0" distL="114935" distR="114935" simplePos="0" locked="0" layoutInCell="0" allowOverlap="1" relativeHeight="364">
                <wp:simplePos x="0" y="0"/>
                <wp:positionH relativeFrom="column">
                  <wp:posOffset>5227320</wp:posOffset>
                </wp:positionH>
                <wp:positionV relativeFrom="paragraph">
                  <wp:posOffset>635</wp:posOffset>
                </wp:positionV>
                <wp:extent cx="476250" cy="247650"/>
                <wp:effectExtent l="0" t="0" r="0" b="0"/>
                <wp:wrapNone/>
                <wp:docPr id="166" name="Frame25"/>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13</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411.6pt;mso-position-horizontal-relative:text">
                <v:textbox>
                  <w:txbxContent>
                    <w:p>
                      <w:pPr>
                        <w:pStyle w:val="Normal"/>
                        <w:spacing w:before="0" w:after="180"/>
                        <w:jc w:val="center"/>
                        <w:rPr/>
                      </w:pPr>
                      <w:r>
                        <w:rPr/>
                        <w:t>13</w:t>
                      </w:r>
                    </w:p>
                  </w:txbxContent>
                </v:textbox>
                <w10:wrap type="none"/>
              </v:rect>
            </w:pict>
          </mc:Fallback>
        </mc:AlternateContent>
      </w:r>
      <w:r>
        <mc:AlternateContent>
          <mc:Choice Requires="wps">
            <w:drawing>
              <wp:anchor behindDoc="0" distT="0" distB="0" distL="114935" distR="114935" simplePos="0" locked="0" layoutInCell="0" allowOverlap="1" relativeHeight="377">
                <wp:simplePos x="0" y="0"/>
                <wp:positionH relativeFrom="column">
                  <wp:posOffset>1693545</wp:posOffset>
                </wp:positionH>
                <wp:positionV relativeFrom="paragraph">
                  <wp:posOffset>583565</wp:posOffset>
                </wp:positionV>
                <wp:extent cx="1028700" cy="457200"/>
                <wp:effectExtent l="0" t="0" r="0" b="0"/>
                <wp:wrapNone/>
                <wp:docPr id="167" name="Frame23"/>
                <a:graphic xmlns:a="http://schemas.openxmlformats.org/drawingml/2006/main">
                  <a:graphicData uri="http://schemas.microsoft.com/office/word/2010/wordprocessingShape">
                    <wps:wsp>
                      <wps:cNvSpPr txBox="1"/>
                      <wps:spPr>
                        <a:xfrm>
                          <a:off x="0" y="0"/>
                          <a:ext cx="1028700" cy="457200"/>
                        </a:xfrm>
                        <a:prstGeom prst="rect"/>
                        <a:solidFill>
                          <a:srgbClr val="FFFFFF">
                            <a:alpha val="0"/>
                          </a:srgbClr>
                        </a:solidFill>
                      </wps:spPr>
                      <wps:txbx>
                        <w:txbxContent>
                          <w:p>
                            <w:pPr>
                              <w:pStyle w:val="Normal"/>
                              <w:rPr/>
                            </w:pPr>
                            <w:r>
                              <w:rPr/>
                              <w:t>Unavailable for</w:t>
                            </w:r>
                          </w:p>
                          <w:p>
                            <w:pPr>
                              <w:pStyle w:val="Normal"/>
                              <w:widowControl/>
                              <w:bidi w:val="0"/>
                              <w:spacing w:before="0" w:after="180"/>
                              <w:rPr/>
                            </w:pPr>
                            <w:r>
                              <w:rPr/>
                              <w:t>HS-PDSCH</w:t>
                            </w:r>
                          </w:p>
                        </w:txbxContent>
                      </wps:txbx>
                      <wps:bodyPr anchor="t" lIns="92075" tIns="46355" rIns="92075" bIns="36830">
                        <a:noAutofit/>
                      </wps:bodyPr>
                    </wps:wsp>
                  </a:graphicData>
                </a:graphic>
              </wp:anchor>
            </w:drawing>
          </mc:Choice>
          <mc:Fallback>
            <w:pict>
              <v:rect fillcolor="#FFFFFF" style="position:absolute;rotation:-0;width:81pt;height:36pt;mso-wrap-distance-left:9.05pt;mso-wrap-distance-right:9.05pt;mso-wrap-distance-top:0pt;mso-wrap-distance-bottom:0pt;margin-top:45.95pt;mso-position-vertical-relative:text;margin-left:133.35pt;mso-position-horizontal-relative:text">
                <v:fill opacity="0f"/>
                <v:textbox inset="0.100694444444444in,0.0506944444444444in,0.100694444444444in,0.0402777777777778in">
                  <w:txbxContent>
                    <w:p>
                      <w:pPr>
                        <w:pStyle w:val="Normal"/>
                        <w:rPr/>
                      </w:pPr>
                      <w:r>
                        <w:rPr/>
                        <w:t>Unavailable for</w:t>
                      </w:r>
                    </w:p>
                    <w:p>
                      <w:pPr>
                        <w:pStyle w:val="Normal"/>
                        <w:widowControl/>
                        <w:bidi w:val="0"/>
                        <w:spacing w:before="0" w:after="180"/>
                        <w:rPr/>
                      </w:pPr>
                      <w:r>
                        <w:rPr/>
                        <w:t>HS-PDSCH</w:t>
                      </w:r>
                    </w:p>
                  </w:txbxContent>
                </v:textbox>
                <w10:wrap type="none"/>
              </v:rect>
            </w:pict>
          </mc:Fallback>
        </mc:AlternateContent>
      </w:r>
      <w:r>
        <mc:AlternateContent>
          <mc:Choice Requires="wps">
            <w:drawing>
              <wp:anchor behindDoc="0" distT="0" distB="0" distL="114935" distR="114935" simplePos="0" locked="0" layoutInCell="0" allowOverlap="1" relativeHeight="365">
                <wp:simplePos x="0" y="0"/>
                <wp:positionH relativeFrom="column">
                  <wp:posOffset>2026920</wp:posOffset>
                </wp:positionH>
                <wp:positionV relativeFrom="paragraph">
                  <wp:posOffset>635</wp:posOffset>
                </wp:positionV>
                <wp:extent cx="476250" cy="247650"/>
                <wp:effectExtent l="0" t="0" r="0" b="0"/>
                <wp:wrapNone/>
                <wp:docPr id="168" name="Frame24"/>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6</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159.6pt;mso-position-horizontal-relative:text">
                <v:textbox>
                  <w:txbxContent>
                    <w:p>
                      <w:pPr>
                        <w:pStyle w:val="Normal"/>
                        <w:spacing w:before="0" w:after="180"/>
                        <w:jc w:val="center"/>
                        <w:rPr/>
                      </w:pPr>
                      <w:r>
                        <w:rPr/>
                        <w:t>6</w:t>
                      </w:r>
                    </w:p>
                  </w:txbxContent>
                </v:textbox>
                <w10:wrap type="none"/>
              </v:rect>
            </w:pict>
          </mc:Fallback>
        </mc:AlternateContent>
      </w:r>
      <w:r>
        <mc:AlternateContent>
          <mc:Choice Requires="wps">
            <w:drawing>
              <wp:anchor behindDoc="0" distT="0" distB="0" distL="114935" distR="114935" simplePos="0" locked="0" layoutInCell="0" allowOverlap="1" relativeHeight="350">
                <wp:simplePos x="0" y="0"/>
                <wp:positionH relativeFrom="column">
                  <wp:posOffset>474345</wp:posOffset>
                </wp:positionH>
                <wp:positionV relativeFrom="paragraph">
                  <wp:posOffset>10160</wp:posOffset>
                </wp:positionV>
                <wp:extent cx="1371600" cy="228600"/>
                <wp:effectExtent l="0" t="0" r="0" b="0"/>
                <wp:wrapNone/>
                <wp:docPr id="169" name="Frame22"/>
                <a:graphic xmlns:a="http://schemas.openxmlformats.org/drawingml/2006/main">
                  <a:graphicData uri="http://schemas.microsoft.com/office/word/2010/wordprocessingShape">
                    <wps:wsp>
                      <wps:cNvSpPr txBox="1"/>
                      <wps:spPr>
                        <a:xfrm>
                          <a:off x="0" y="0"/>
                          <a:ext cx="1371600" cy="228600"/>
                        </a:xfrm>
                        <a:prstGeom prst="rect"/>
                        <a:solidFill>
                          <a:srgbClr val="FFFFFF"/>
                        </a:solidFill>
                      </wps:spPr>
                      <wps:txbx>
                        <w:txbxContent>
                          <w:p>
                            <w:pPr>
                              <w:pStyle w:val="Normal"/>
                              <w:spacing w:before="0" w:after="180"/>
                              <w:rPr>
                                <w:lang w:val="de-DE"/>
                              </w:rPr>
                            </w:pPr>
                            <w:r>
                              <w:rPr>
                                <w:lang w:val="de-DE"/>
                              </w:rPr>
                              <w:t>HS-PDSCH Code #</w:t>
                            </w:r>
                          </w:p>
                        </w:txbxContent>
                      </wps:txbx>
                      <wps:bodyPr anchor="t" lIns="92075" tIns="46355" rIns="92075" bIns="46355">
                        <a:noAutofit/>
                      </wps:bodyPr>
                    </wps:wsp>
                  </a:graphicData>
                </a:graphic>
              </wp:anchor>
            </w:drawing>
          </mc:Choice>
          <mc:Fallback>
            <w:pict>
              <v:rect fillcolor="#FFFFFF" style="position:absolute;rotation:-0;width:108pt;height:18pt;mso-wrap-distance-left:9.05pt;mso-wrap-distance-right:9.05pt;mso-wrap-distance-top:0pt;mso-wrap-distance-bottom:0pt;margin-top:0.8pt;mso-position-vertical-relative:text;margin-left:37.35pt;mso-position-horizontal-relative:text">
                <v:textbox inset="0.100694444444444in,0.0506944444444444in,0.100694444444444in,0.0506944444444444in">
                  <w:txbxContent>
                    <w:p>
                      <w:pPr>
                        <w:pStyle w:val="Normal"/>
                        <w:spacing w:before="0" w:after="180"/>
                        <w:rPr>
                          <w:lang w:val="de-DE"/>
                        </w:rPr>
                      </w:pPr>
                      <w:r>
                        <w:rPr>
                          <w:lang w:val="de-DE"/>
                        </w:rPr>
                        <w:t>HS-PDSCH Code #</w:t>
                      </w:r>
                    </w:p>
                  </w:txbxContent>
                </v:textbox>
                <w10:wrap type="none"/>
              </v:rect>
            </w:pict>
          </mc:Fallback>
        </mc:AlternateContent>
      </w:r>
      <w:r>
        <mc:AlternateContent>
          <mc:Choice Requires="wps">
            <w:drawing>
              <wp:anchor behindDoc="0" distT="0" distB="0" distL="114935" distR="114935" simplePos="0" locked="0" layoutInCell="0" allowOverlap="1" relativeHeight="363">
                <wp:simplePos x="0" y="0"/>
                <wp:positionH relativeFrom="column">
                  <wp:posOffset>4770120</wp:posOffset>
                </wp:positionH>
                <wp:positionV relativeFrom="paragraph">
                  <wp:posOffset>635</wp:posOffset>
                </wp:positionV>
                <wp:extent cx="476250" cy="247650"/>
                <wp:effectExtent l="0" t="0" r="0" b="0"/>
                <wp:wrapNone/>
                <wp:docPr id="170" name="Frame26"/>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12</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375.6pt;mso-position-horizontal-relative:text">
                <v:textbox>
                  <w:txbxContent>
                    <w:p>
                      <w:pPr>
                        <w:pStyle w:val="Normal"/>
                        <w:spacing w:before="0" w:after="180"/>
                        <w:jc w:val="center"/>
                        <w:rPr/>
                      </w:pPr>
                      <w:r>
                        <w:rPr/>
                        <w:t>12</w:t>
                      </w:r>
                    </w:p>
                  </w:txbxContent>
                </v:textbox>
                <w10:wrap type="none"/>
              </v:rect>
            </w:pict>
          </mc:Fallback>
        </mc:AlternateContent>
      </w:r>
      <w:r>
        <mc:AlternateContent>
          <mc:Choice Requires="wps">
            <w:drawing>
              <wp:anchor behindDoc="0" distT="0" distB="0" distL="114935" distR="114935" simplePos="0" locked="0" layoutInCell="0" allowOverlap="1" relativeHeight="362">
                <wp:simplePos x="0" y="0"/>
                <wp:positionH relativeFrom="column">
                  <wp:posOffset>4312920</wp:posOffset>
                </wp:positionH>
                <wp:positionV relativeFrom="paragraph">
                  <wp:posOffset>635</wp:posOffset>
                </wp:positionV>
                <wp:extent cx="476250" cy="247650"/>
                <wp:effectExtent l="0" t="0" r="0" b="0"/>
                <wp:wrapNone/>
                <wp:docPr id="171" name="Frame10"/>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11</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339.6pt;mso-position-horizontal-relative:text">
                <v:textbox>
                  <w:txbxContent>
                    <w:p>
                      <w:pPr>
                        <w:pStyle w:val="Normal"/>
                        <w:spacing w:before="0" w:after="180"/>
                        <w:jc w:val="center"/>
                        <w:rPr/>
                      </w:pPr>
                      <w:r>
                        <w:rPr/>
                        <w:t>11</w:t>
                      </w:r>
                    </w:p>
                  </w:txbxContent>
                </v:textbox>
                <w10:wrap type="none"/>
              </v:rect>
            </w:pict>
          </mc:Fallback>
        </mc:AlternateContent>
      </w:r>
      <w:r>
        <mc:AlternateContent>
          <mc:Choice Requires="wps">
            <w:drawing>
              <wp:anchor behindDoc="0" distT="0" distB="0" distL="114935" distR="114935" simplePos="0" locked="0" layoutInCell="0" allowOverlap="1" relativeHeight="361">
                <wp:simplePos x="0" y="0"/>
                <wp:positionH relativeFrom="column">
                  <wp:posOffset>3855720</wp:posOffset>
                </wp:positionH>
                <wp:positionV relativeFrom="paragraph">
                  <wp:posOffset>635</wp:posOffset>
                </wp:positionV>
                <wp:extent cx="476250" cy="247650"/>
                <wp:effectExtent l="0" t="0" r="0" b="0"/>
                <wp:wrapNone/>
                <wp:docPr id="172" name="Frame11"/>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10</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303.6pt;mso-position-horizontal-relative:text">
                <v:textbox>
                  <w:txbxContent>
                    <w:p>
                      <w:pPr>
                        <w:pStyle w:val="Normal"/>
                        <w:spacing w:before="0" w:after="180"/>
                        <w:jc w:val="center"/>
                        <w:rPr/>
                      </w:pPr>
                      <w:r>
                        <w:rPr/>
                        <w:t>10</w:t>
                      </w:r>
                    </w:p>
                  </w:txbxContent>
                </v:textbox>
                <w10:wrap type="none"/>
              </v:rect>
            </w:pict>
          </mc:Fallback>
        </mc:AlternateContent>
      </w:r>
      <w:r>
        <mc:AlternateContent>
          <mc:Choice Requires="wps">
            <w:drawing>
              <wp:anchor behindDoc="0" distT="0" distB="0" distL="114935" distR="114935" simplePos="0" locked="0" layoutInCell="0" allowOverlap="1" relativeHeight="360">
                <wp:simplePos x="0" y="0"/>
                <wp:positionH relativeFrom="column">
                  <wp:posOffset>3398520</wp:posOffset>
                </wp:positionH>
                <wp:positionV relativeFrom="paragraph">
                  <wp:posOffset>635</wp:posOffset>
                </wp:positionV>
                <wp:extent cx="476250" cy="247650"/>
                <wp:effectExtent l="0" t="0" r="0" b="0"/>
                <wp:wrapNone/>
                <wp:docPr id="173" name="Frame12"/>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9</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267.6pt;mso-position-horizontal-relative:text">
                <v:textbox>
                  <w:txbxContent>
                    <w:p>
                      <w:pPr>
                        <w:pStyle w:val="Normal"/>
                        <w:spacing w:before="0" w:after="180"/>
                        <w:jc w:val="center"/>
                        <w:rPr/>
                      </w:pPr>
                      <w:r>
                        <w:rPr/>
                        <w:t>9</w:t>
                      </w:r>
                    </w:p>
                  </w:txbxContent>
                </v:textbox>
                <w10:wrap type="none"/>
              </v:rect>
            </w:pict>
          </mc:Fallback>
        </mc:AlternateContent>
      </w:r>
      <w:r>
        <mc:AlternateContent>
          <mc:Choice Requires="wps">
            <w:drawing>
              <wp:anchor behindDoc="0" distT="0" distB="0" distL="114935" distR="114935" simplePos="0" locked="0" layoutInCell="0" allowOverlap="1" relativeHeight="359">
                <wp:simplePos x="0" y="0"/>
                <wp:positionH relativeFrom="column">
                  <wp:posOffset>2941320</wp:posOffset>
                </wp:positionH>
                <wp:positionV relativeFrom="paragraph">
                  <wp:posOffset>635</wp:posOffset>
                </wp:positionV>
                <wp:extent cx="476250" cy="247650"/>
                <wp:effectExtent l="0" t="0" r="0" b="0"/>
                <wp:wrapNone/>
                <wp:docPr id="174" name="Frame13"/>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8</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231.6pt;mso-position-horizontal-relative:text">
                <v:textbox>
                  <w:txbxContent>
                    <w:p>
                      <w:pPr>
                        <w:pStyle w:val="Normal"/>
                        <w:spacing w:before="0" w:after="180"/>
                        <w:jc w:val="center"/>
                        <w:rPr/>
                      </w:pPr>
                      <w:r>
                        <w:rPr/>
                        <w:t>8</w:t>
                      </w:r>
                    </w:p>
                  </w:txbxContent>
                </v:textbox>
                <w10:wrap type="none"/>
              </v:rect>
            </w:pict>
          </mc:Fallback>
        </mc:AlternateContent>
      </w:r>
      <w:r>
        <mc:AlternateContent>
          <mc:Choice Requires="wps">
            <w:drawing>
              <wp:anchor behindDoc="0" distT="0" distB="0" distL="114935" distR="114935" simplePos="0" locked="0" layoutInCell="0" allowOverlap="1" relativeHeight="358">
                <wp:simplePos x="0" y="0"/>
                <wp:positionH relativeFrom="column">
                  <wp:posOffset>2484120</wp:posOffset>
                </wp:positionH>
                <wp:positionV relativeFrom="paragraph">
                  <wp:posOffset>635</wp:posOffset>
                </wp:positionV>
                <wp:extent cx="476250" cy="247650"/>
                <wp:effectExtent l="0" t="0" r="0" b="0"/>
                <wp:wrapNone/>
                <wp:docPr id="175" name="Frame14"/>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7</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0.05pt;mso-position-vertical-relative:text;margin-left:195.6pt;mso-position-horizontal-relative:text">
                <v:textbox>
                  <w:txbxContent>
                    <w:p>
                      <w:pPr>
                        <w:pStyle w:val="Normal"/>
                        <w:spacing w:before="0" w:after="180"/>
                        <w:jc w:val="center"/>
                        <w:rPr/>
                      </w:pPr>
                      <w:r>
                        <w:rPr/>
                        <w:t>7</w:t>
                      </w:r>
                    </w:p>
                  </w:txbxContent>
                </v:textbox>
                <w10:wrap type="none"/>
              </v:rect>
            </w:pict>
          </mc:Fallback>
        </mc:AlternateContent>
      </w:r>
      <w:r>
        <mc:AlternateContent>
          <mc:Choice Requires="wps">
            <w:drawing>
              <wp:anchor behindDoc="0" distT="0" distB="0" distL="114935" distR="114935" simplePos="0" locked="0" layoutInCell="0" allowOverlap="1" relativeHeight="357">
                <wp:simplePos x="0" y="0"/>
                <wp:positionH relativeFrom="column">
                  <wp:posOffset>4770120</wp:posOffset>
                </wp:positionH>
                <wp:positionV relativeFrom="paragraph">
                  <wp:posOffset>-913765</wp:posOffset>
                </wp:positionV>
                <wp:extent cx="476250" cy="247650"/>
                <wp:effectExtent l="0" t="0" r="0" b="0"/>
                <wp:wrapNone/>
                <wp:docPr id="176" name="Frame15"/>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6</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71.95pt;mso-position-vertical-relative:text;margin-left:375.6pt;mso-position-horizontal-relative:text">
                <v:textbox>
                  <w:txbxContent>
                    <w:p>
                      <w:pPr>
                        <w:pStyle w:val="Normal"/>
                        <w:spacing w:before="0" w:after="180"/>
                        <w:jc w:val="center"/>
                        <w:rPr/>
                      </w:pPr>
                      <w:r>
                        <w:rPr/>
                        <w:t>6</w:t>
                      </w:r>
                    </w:p>
                  </w:txbxContent>
                </v:textbox>
                <w10:wrap type="none"/>
              </v:rect>
            </w:pict>
          </mc:Fallback>
        </mc:AlternateContent>
      </w:r>
      <w:r>
        <mc:AlternateContent>
          <mc:Choice Requires="wps">
            <w:drawing>
              <wp:anchor behindDoc="0" distT="0" distB="0" distL="114935" distR="114935" simplePos="0" locked="0" layoutInCell="0" allowOverlap="1" relativeHeight="356">
                <wp:simplePos x="0" y="0"/>
                <wp:positionH relativeFrom="column">
                  <wp:posOffset>4312920</wp:posOffset>
                </wp:positionH>
                <wp:positionV relativeFrom="paragraph">
                  <wp:posOffset>-913765</wp:posOffset>
                </wp:positionV>
                <wp:extent cx="476250" cy="247650"/>
                <wp:effectExtent l="0" t="0" r="0" b="0"/>
                <wp:wrapNone/>
                <wp:docPr id="177" name="Frame16"/>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5</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71.95pt;mso-position-vertical-relative:text;margin-left:339.6pt;mso-position-horizontal-relative:text">
                <v:textbox>
                  <w:txbxContent>
                    <w:p>
                      <w:pPr>
                        <w:pStyle w:val="Normal"/>
                        <w:spacing w:before="0" w:after="180"/>
                        <w:jc w:val="center"/>
                        <w:rPr/>
                      </w:pPr>
                      <w:r>
                        <w:rPr/>
                        <w:t>5</w:t>
                      </w:r>
                    </w:p>
                  </w:txbxContent>
                </v:textbox>
                <w10:wrap type="none"/>
              </v:rect>
            </w:pict>
          </mc:Fallback>
        </mc:AlternateContent>
      </w:r>
      <w:r>
        <mc:AlternateContent>
          <mc:Choice Requires="wps">
            <w:drawing>
              <wp:anchor behindDoc="0" distT="0" distB="0" distL="114935" distR="114935" simplePos="0" locked="0" layoutInCell="0" allowOverlap="1" relativeHeight="355">
                <wp:simplePos x="0" y="0"/>
                <wp:positionH relativeFrom="column">
                  <wp:posOffset>3855720</wp:posOffset>
                </wp:positionH>
                <wp:positionV relativeFrom="paragraph">
                  <wp:posOffset>-913765</wp:posOffset>
                </wp:positionV>
                <wp:extent cx="476250" cy="247650"/>
                <wp:effectExtent l="0" t="0" r="0" b="0"/>
                <wp:wrapNone/>
                <wp:docPr id="178" name="Frame17"/>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4</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71.95pt;mso-position-vertical-relative:text;margin-left:303.6pt;mso-position-horizontal-relative:text">
                <v:textbox>
                  <w:txbxContent>
                    <w:p>
                      <w:pPr>
                        <w:pStyle w:val="Normal"/>
                        <w:spacing w:before="0" w:after="180"/>
                        <w:jc w:val="center"/>
                        <w:rPr/>
                      </w:pPr>
                      <w:r>
                        <w:rPr/>
                        <w:t>4</w:t>
                      </w:r>
                    </w:p>
                  </w:txbxContent>
                </v:textbox>
                <w10:wrap type="none"/>
              </v:rect>
            </w:pict>
          </mc:Fallback>
        </mc:AlternateContent>
      </w:r>
      <w:r>
        <mc:AlternateContent>
          <mc:Choice Requires="wps">
            <w:drawing>
              <wp:anchor behindDoc="0" distT="0" distB="0" distL="114935" distR="114935" simplePos="0" locked="0" layoutInCell="0" allowOverlap="1" relativeHeight="354">
                <wp:simplePos x="0" y="0"/>
                <wp:positionH relativeFrom="column">
                  <wp:posOffset>3398520</wp:posOffset>
                </wp:positionH>
                <wp:positionV relativeFrom="paragraph">
                  <wp:posOffset>-913765</wp:posOffset>
                </wp:positionV>
                <wp:extent cx="476250" cy="247650"/>
                <wp:effectExtent l="0" t="0" r="0" b="0"/>
                <wp:wrapNone/>
                <wp:docPr id="179" name="Frame18"/>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3</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71.95pt;mso-position-vertical-relative:text;margin-left:267.6pt;mso-position-horizontal-relative:text">
                <v:textbox>
                  <w:txbxContent>
                    <w:p>
                      <w:pPr>
                        <w:pStyle w:val="Normal"/>
                        <w:spacing w:before="0" w:after="180"/>
                        <w:jc w:val="center"/>
                        <w:rPr/>
                      </w:pPr>
                      <w:r>
                        <w:rPr/>
                        <w:t>3</w:t>
                      </w:r>
                    </w:p>
                  </w:txbxContent>
                </v:textbox>
                <w10:wrap type="none"/>
              </v:rect>
            </w:pict>
          </mc:Fallback>
        </mc:AlternateContent>
      </w:r>
      <w:r>
        <mc:AlternateContent>
          <mc:Choice Requires="wps">
            <w:drawing>
              <wp:anchor behindDoc="0" distT="0" distB="0" distL="114935" distR="114935" simplePos="0" locked="0" layoutInCell="0" allowOverlap="1" relativeHeight="353">
                <wp:simplePos x="0" y="0"/>
                <wp:positionH relativeFrom="column">
                  <wp:posOffset>2941320</wp:posOffset>
                </wp:positionH>
                <wp:positionV relativeFrom="paragraph">
                  <wp:posOffset>-913765</wp:posOffset>
                </wp:positionV>
                <wp:extent cx="476250" cy="247650"/>
                <wp:effectExtent l="0" t="0" r="0" b="0"/>
                <wp:wrapNone/>
                <wp:docPr id="180" name="Frame19"/>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2</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71.95pt;mso-position-vertical-relative:text;margin-left:231.6pt;mso-position-horizontal-relative:text">
                <v:textbox>
                  <w:txbxContent>
                    <w:p>
                      <w:pPr>
                        <w:pStyle w:val="Normal"/>
                        <w:spacing w:before="0" w:after="180"/>
                        <w:jc w:val="center"/>
                        <w:rPr/>
                      </w:pPr>
                      <w:r>
                        <w:rPr/>
                        <w:t>2</w:t>
                      </w:r>
                    </w:p>
                  </w:txbxContent>
                </v:textbox>
                <w10:wrap type="none"/>
              </v:rect>
            </w:pict>
          </mc:Fallback>
        </mc:AlternateContent>
      </w:r>
      <w:r>
        <mc:AlternateContent>
          <mc:Choice Requires="wps">
            <w:drawing>
              <wp:anchor behindDoc="0" distT="0" distB="0" distL="114935" distR="114935" simplePos="0" locked="0" layoutInCell="0" allowOverlap="1" relativeHeight="352">
                <wp:simplePos x="0" y="0"/>
                <wp:positionH relativeFrom="column">
                  <wp:posOffset>2484120</wp:posOffset>
                </wp:positionH>
                <wp:positionV relativeFrom="paragraph">
                  <wp:posOffset>-913765</wp:posOffset>
                </wp:positionV>
                <wp:extent cx="476250" cy="247650"/>
                <wp:effectExtent l="0" t="0" r="0" b="0"/>
                <wp:wrapNone/>
                <wp:docPr id="181" name="Frame20"/>
                <a:graphic xmlns:a="http://schemas.openxmlformats.org/drawingml/2006/main">
                  <a:graphicData uri="http://schemas.microsoft.com/office/word/2010/wordprocessingShape">
                    <wps:wsp>
                      <wps:cNvSpPr txBox="1"/>
                      <wps:spPr>
                        <a:xfrm>
                          <a:off x="0" y="0"/>
                          <a:ext cx="476250" cy="247650"/>
                        </a:xfrm>
                        <a:prstGeom prst="rect"/>
                        <a:solidFill>
                          <a:srgbClr val="FFFFFF"/>
                        </a:solidFill>
                        <a:ln w="9525">
                          <a:solidFill>
                            <a:srgbClr val="000000"/>
                          </a:solidFill>
                        </a:ln>
                      </wps:spPr>
                      <wps:txbx>
                        <w:txbxContent>
                          <w:p>
                            <w:pPr>
                              <w:pStyle w:val="Normal"/>
                              <w:spacing w:before="0" w:after="180"/>
                              <w:jc w:val="center"/>
                              <w:rPr/>
                            </w:pPr>
                            <w:r>
                              <w:rPr/>
                              <w:t>1</w:t>
                            </w:r>
                          </w:p>
                        </w:txbxContent>
                      </wps:txbx>
                      <wps:bodyPr anchor="t" lIns="91440" tIns="45720" rIns="91440" bIns="45720">
                        <a:noAutofit/>
                      </wps:bodyPr>
                    </wps:wsp>
                  </a:graphicData>
                </a:graphic>
              </wp:anchor>
            </w:drawing>
          </mc:Choice>
          <mc:Fallback>
            <w:pict>
              <v:rect fillcolor="#FFFFFF" strokecolor="#000000" strokeweight="0pt" style="position:absolute;rotation:-0;width:37.5pt;height:19.5pt;mso-wrap-distance-left:9.05pt;mso-wrap-distance-right:9.05pt;mso-wrap-distance-top:0pt;mso-wrap-distance-bottom:0pt;margin-top:-71.95pt;mso-position-vertical-relative:text;margin-left:195.6pt;mso-position-horizontal-relative:text">
                <v:textbox>
                  <w:txbxContent>
                    <w:p>
                      <w:pPr>
                        <w:pStyle w:val="Normal"/>
                        <w:spacing w:before="0" w:after="180"/>
                        <w:jc w:val="center"/>
                        <w:rPr/>
                      </w:pPr>
                      <w:r>
                        <w:rPr/>
                        <w:t>1</w:t>
                      </w:r>
                    </w:p>
                  </w:txbxContent>
                </v:textbox>
                <w10:wrap type="none"/>
              </v:rect>
            </w:pict>
          </mc:Fallback>
        </mc:AlternateContent>
      </w:r>
      <w:r>
        <mc:AlternateContent>
          <mc:Choice Requires="wps">
            <w:drawing>
              <wp:anchor behindDoc="0" distT="0" distB="0" distL="114935" distR="114935" simplePos="0" locked="0" layoutInCell="0" allowOverlap="1" relativeHeight="351">
                <wp:simplePos x="0" y="0"/>
                <wp:positionH relativeFrom="column">
                  <wp:posOffset>779145</wp:posOffset>
                </wp:positionH>
                <wp:positionV relativeFrom="paragraph">
                  <wp:posOffset>-904240</wp:posOffset>
                </wp:positionV>
                <wp:extent cx="1371600" cy="228600"/>
                <wp:effectExtent l="0" t="0" r="0" b="0"/>
                <wp:wrapNone/>
                <wp:docPr id="182" name="Frame21"/>
                <a:graphic xmlns:a="http://schemas.openxmlformats.org/drawingml/2006/main">
                  <a:graphicData uri="http://schemas.microsoft.com/office/word/2010/wordprocessingShape">
                    <wps:wsp>
                      <wps:cNvSpPr txBox="1"/>
                      <wps:spPr>
                        <a:xfrm>
                          <a:off x="0" y="0"/>
                          <a:ext cx="1371600" cy="228600"/>
                        </a:xfrm>
                        <a:prstGeom prst="rect"/>
                        <a:solidFill>
                          <a:srgbClr val="FFFFFF"/>
                        </a:solidFill>
                      </wps:spPr>
                      <wps:txbx>
                        <w:txbxContent>
                          <w:p>
                            <w:pPr>
                              <w:pStyle w:val="Normal"/>
                              <w:widowControl/>
                              <w:bidi w:val="0"/>
                              <w:spacing w:before="0" w:after="180"/>
                              <w:rPr/>
                            </w:pPr>
                            <w:r>
                              <w:rPr/>
                              <w:t>HS-SCCH Channel #</w:t>
                            </w:r>
                          </w:p>
                        </w:txbxContent>
                      </wps:txbx>
                      <wps:bodyPr anchor="t" lIns="92075" tIns="46355" rIns="92075" bIns="46355">
                        <a:noAutofit/>
                      </wps:bodyPr>
                    </wps:wsp>
                  </a:graphicData>
                </a:graphic>
              </wp:anchor>
            </w:drawing>
          </mc:Choice>
          <mc:Fallback>
            <w:pict>
              <v:rect fillcolor="#FFFFFF" style="position:absolute;rotation:-0;width:108pt;height:18pt;mso-wrap-distance-left:9.05pt;mso-wrap-distance-right:9.05pt;mso-wrap-distance-top:0pt;mso-wrap-distance-bottom:0pt;margin-top:-71.2pt;mso-position-vertical-relative:text;margin-left:61.35pt;mso-position-horizontal-relative:text">
                <v:textbox inset="0.100694444444444in,0.0506944444444444in,0.100694444444444in,0.0506944444444444in">
                  <w:txbxContent>
                    <w:p>
                      <w:pPr>
                        <w:pStyle w:val="Normal"/>
                        <w:widowControl/>
                        <w:bidi w:val="0"/>
                        <w:spacing w:before="0" w:after="180"/>
                        <w:rPr/>
                      </w:pPr>
                      <w:r>
                        <w:rPr/>
                        <w:t>HS-SCCH Channel #</w:t>
                      </w:r>
                    </w:p>
                  </w:txbxContent>
                </v:textbox>
                <w10:wrap type="none"/>
              </v:rect>
            </w:pict>
          </mc:Fallback>
        </mc:AlternateContent>
      </w:r>
    </w:p>
    <w:p>
      <w:pPr>
        <w:pStyle w:val="BodyText3"/>
        <w:rPr/>
      </w:pPr>
      <w:r>
        <w:rPr/>
      </w:r>
    </w:p>
    <w:p>
      <w:pPr>
        <w:pStyle w:val="BodyText3"/>
        <w:rPr>
          <w:lang w:val="en-US" w:eastAsia="en-US"/>
        </w:rPr>
      </w:pPr>
      <w:r>
        <w:rPr>
          <w:lang w:val="en-US" w:eastAsia="en-US"/>
        </w:rPr>
      </w:r>
      <w:r>
        <mc:AlternateContent>
          <mc:Choice Requires="wps">
            <w:drawing>
              <wp:anchor behindDoc="0" distT="0" distB="0" distL="114935" distR="114935" simplePos="0" locked="0" layoutInCell="0" allowOverlap="1" relativeHeight="379">
                <wp:simplePos x="0" y="0"/>
                <wp:positionH relativeFrom="column">
                  <wp:posOffset>3903345</wp:posOffset>
                </wp:positionH>
                <wp:positionV relativeFrom="paragraph">
                  <wp:posOffset>194310</wp:posOffset>
                </wp:positionV>
                <wp:extent cx="1028700" cy="457200"/>
                <wp:effectExtent l="0" t="0" r="0" b="0"/>
                <wp:wrapNone/>
                <wp:docPr id="183" name="Frame27"/>
                <a:graphic xmlns:a="http://schemas.openxmlformats.org/drawingml/2006/main">
                  <a:graphicData uri="http://schemas.microsoft.com/office/word/2010/wordprocessingShape">
                    <wps:wsp>
                      <wps:cNvSpPr txBox="1"/>
                      <wps:spPr>
                        <a:xfrm>
                          <a:off x="0" y="0"/>
                          <a:ext cx="1028700" cy="457200"/>
                        </a:xfrm>
                        <a:prstGeom prst="rect"/>
                        <a:solidFill>
                          <a:srgbClr val="FFFFFF">
                            <a:alpha val="0"/>
                          </a:srgbClr>
                        </a:solidFill>
                      </wps:spPr>
                      <wps:txbx>
                        <w:txbxContent>
                          <w:p>
                            <w:pPr>
                              <w:pStyle w:val="Normal"/>
                              <w:rPr/>
                            </w:pPr>
                            <w:r>
                              <w:rPr/>
                              <w:t>Available for</w:t>
                            </w:r>
                          </w:p>
                          <w:p>
                            <w:pPr>
                              <w:pStyle w:val="Normal"/>
                              <w:widowControl/>
                              <w:bidi w:val="0"/>
                              <w:spacing w:before="0" w:after="180"/>
                              <w:rPr/>
                            </w:pPr>
                            <w:r>
                              <w:rPr/>
                              <w:t>HS-PDSCH</w:t>
                            </w:r>
                          </w:p>
                        </w:txbxContent>
                      </wps:txbx>
                      <wps:bodyPr anchor="t" lIns="92075" tIns="46355" rIns="92075" bIns="36830">
                        <a:noAutofit/>
                      </wps:bodyPr>
                    </wps:wsp>
                  </a:graphicData>
                </a:graphic>
              </wp:anchor>
            </w:drawing>
          </mc:Choice>
          <mc:Fallback>
            <w:pict>
              <v:rect fillcolor="#FFFFFF" style="position:absolute;rotation:-0;width:81pt;height:36pt;mso-wrap-distance-left:9.05pt;mso-wrap-distance-right:9.05pt;mso-wrap-distance-top:0pt;mso-wrap-distance-bottom:0pt;margin-top:15.3pt;mso-position-vertical-relative:text;margin-left:307.35pt;mso-position-horizontal-relative:text">
                <v:fill opacity="0f"/>
                <v:textbox inset="0.100694444444444in,0.0506944444444444in,0.100694444444444in,0.0402777777777778in">
                  <w:txbxContent>
                    <w:p>
                      <w:pPr>
                        <w:pStyle w:val="Normal"/>
                        <w:rPr/>
                      </w:pPr>
                      <w:r>
                        <w:rPr/>
                        <w:t>Available for</w:t>
                      </w:r>
                    </w:p>
                    <w:p>
                      <w:pPr>
                        <w:pStyle w:val="Normal"/>
                        <w:widowControl/>
                        <w:bidi w:val="0"/>
                        <w:spacing w:before="0" w:after="180"/>
                        <w:rPr/>
                      </w:pPr>
                      <w:r>
                        <w:rPr/>
                        <w:t>HS-PDSCH</w:t>
                      </w:r>
                    </w:p>
                  </w:txbxContent>
                </v:textbox>
                <w10:wrap type="none"/>
              </v:rect>
            </w:pict>
          </mc:Fallback>
        </mc:AlternateContent>
      </w:r>
    </w:p>
    <w:p>
      <w:pPr>
        <w:pStyle w:val="BodyText3"/>
        <w:rPr/>
      </w:pPr>
      <w:r>
        <w:rPr/>
      </w:r>
    </w:p>
    <w:p>
      <w:pPr>
        <w:pStyle w:val="Caption"/>
        <w:jc w:val="center"/>
        <w:rPr/>
      </w:pPr>
      <w:r>
        <w:rPr/>
      </w:r>
    </w:p>
    <w:p>
      <w:pPr>
        <w:pStyle w:val="TF"/>
        <w:rPr/>
      </w:pPr>
      <w:r>
        <w:rPr/>
        <w:t>Figure 4.6.1.2-1: Mapping between HS-SCCH channels and HS-PDSCH codes that enables the UE to determine the transmitted HS-PDSCH code</w:t>
      </w:r>
      <w:r>
        <w:rPr>
          <w:lang w:val="en-US" w:eastAsia="en-US"/>
        </w:rPr>
        <w:t xml:space="preserve"> without explicit signnaling on HS-SCCH.</w:t>
      </w:r>
    </w:p>
    <w:p>
      <w:pPr>
        <w:pStyle w:val="Normal"/>
        <w:rPr/>
      </w:pPr>
      <w:r>
        <w:rPr/>
      </w:r>
    </w:p>
    <w:p>
      <w:pPr>
        <w:pStyle w:val="B1"/>
        <w:rPr/>
      </w:pPr>
      <w:r>
        <w:rPr/>
        <w:t>-</w:t>
        <w:tab/>
        <w:t>The channelization code used for a retransmission must be the same as the one used in the original transmission of that MAC-hs PDU.</w:t>
      </w:r>
    </w:p>
    <w:p>
      <w:pPr>
        <w:pStyle w:val="B1"/>
        <w:rPr/>
      </w:pPr>
      <w:r>
        <w:rPr/>
        <w:t>-</w:t>
        <w:tab/>
        <w:t>Choice of transport block size is limited to one of at most four different pre-configured transport block sizes. The set of up to four allowed block sizes is configured by higher layers. The restricted HS-SCCH signals an index into this set of block sizes.</w:t>
      </w:r>
    </w:p>
    <w:p>
      <w:pPr>
        <w:pStyle w:val="Normal"/>
        <w:rPr/>
      </w:pPr>
      <w:r>
        <w:rPr/>
        <w:t>The selection of the above restrictions is based on the characteristics of VoIP transmissions. Simulation studies have shown that there is no significant degradation in VoIP performance or capacity by eliminating the use of 16-QAM modulation and by limiting the number of HS-PDSCH codes per transmission to one. Simulations have also shown that no more than three block sizes are used most of the time for VoIP transmissions. Multiple block sizes are required to support silence (SID) frames and voice frame aggregation in the MAC-hs layer, whereby the MAC-hs scheduler concatenates one or more MAC-d PDUs in one MAC-hs PDU.</w:t>
      </w:r>
    </w:p>
    <w:p>
      <w:pPr>
        <w:pStyle w:val="Normal"/>
        <w:rPr/>
      </w:pPr>
      <w:r>
        <w:rPr/>
        <w:t xml:space="preserve">The size of the pre-configured set of channelization codes for a flow is selected to balance a trade-off between HS-SCCH signalling requirements and the flexibility that is provided to the scheduler in code multiplexing different VoIP users in one TTI. If the size of the set is larger than four, we will require at least one bit of additional HS-SCCH signalling for channelization code information, and thereby increase its transmit power requirements. If the size of the pre-configured set of codes is smaller than four, the scheduler may find it difficult to multiplex certain sets of users together in a TTI. If the scheduler selects a set of K users to be code multiplexed in a TTI, then for successful allocation of unique codes to each of them, the restricted channelization sets for the K users must satisfy the following criterion: there exists a code c(k) in the kth user's restricted code set such that c(k1) </w:t>
      </w:r>
      <w:r>
        <w:rPr>
          <w:rFonts w:eastAsia="Symbol" w:cs="Symbol" w:ascii="Symbol" w:hAnsi="Symbol"/>
        </w:rPr>
        <w:t></w:t>
      </w:r>
      <w:r>
        <w:rPr/>
        <w:t xml:space="preserve"> c(k2) whenever k1 </w:t>
      </w:r>
      <w:r>
        <w:rPr>
          <w:rFonts w:eastAsia="Symbol" w:cs="Symbol" w:ascii="Symbol" w:hAnsi="Symbol"/>
        </w:rPr>
        <w:t></w:t>
      </w:r>
      <w:r>
        <w:rPr/>
        <w:t xml:space="preserve"> k2. This becomes less likely as the size of the restricted code set is reduced.</w:t>
      </w:r>
    </w:p>
    <w:p>
      <w:pPr>
        <w:pStyle w:val="Heading4"/>
        <w:ind w:left="1418" w:hanging="1418"/>
        <w:rPr/>
      </w:pPr>
      <w:bookmarkStart w:id="171" w:name="__RefHeading___Toc478163346"/>
      <w:bookmarkEnd w:id="171"/>
      <w:r>
        <w:rPr/>
        <w:t>4.6.1.3</w:t>
        <w:tab/>
        <w:t>Coding for HS-SCCH</w:t>
      </w:r>
    </w:p>
    <w:p>
      <w:pPr>
        <w:pStyle w:val="Normal"/>
        <w:rPr/>
      </w:pPr>
      <w:r>
        <w:rPr/>
        <w:t>A block diagram of the restricted HS-SCCH coding chain is shown in Figure 4.6.1.3-1. The coding chain is described below.</w:t>
      </w:r>
    </w:p>
    <w:p>
      <w:pPr>
        <w:pStyle w:val="TH"/>
        <w:rPr/>
      </w:pPr>
      <w:r>
        <w:rPr/>
        <w:object w:dxaOrig="5778" w:dyaOrig="7771">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288.9pt;height:388.55pt" filled="f" o:ole="">
            <v:imagedata r:id="rId167" o:title=""/>
          </v:shape>
          <o:OLEObject Type="Embed" ProgID="" ShapeID="ole_rId166" DrawAspect="Content" ObjectID="_1776302520" r:id="rId166"/>
        </w:object>
      </w:r>
    </w:p>
    <w:p>
      <w:pPr>
        <w:pStyle w:val="TF"/>
        <w:rPr/>
      </w:pPr>
      <w:r>
        <w:rPr/>
        <w:t>Figure 4.6.1.3-1: Coding for restricted HS-SCCH</w:t>
      </w:r>
    </w:p>
    <w:p>
      <w:pPr>
        <w:pStyle w:val="Normal"/>
        <w:ind w:left="360" w:hanging="0"/>
        <w:rPr/>
      </w:pPr>
      <w:r>
        <w:rPr/>
      </w:r>
    </w:p>
    <w:p>
      <w:pPr>
        <w:pStyle w:val="B1"/>
        <w:rPr/>
      </w:pPr>
      <w:r>
        <w:rPr>
          <w:b/>
          <w:bCs/>
        </w:rPr>
        <w:t>-</w:t>
        <w:tab/>
        <w:t>CRC addition</w:t>
      </w:r>
      <w:r>
        <w:rPr/>
        <w:t>. A 16-bit UE-specific CRC is added to the 2-bit TBS information. To do this, a 16-bit CRC is first computed corresponding to the 2 TBS bits, according to the specification in Section 4.2.1 in [4]. The CRC remainder is then masked with the 16-bit UE ID as specified in Section 4.6.4 in [4]. The block obtained after CRC addition is 18 bits long.</w:t>
      </w:r>
    </w:p>
    <w:p>
      <w:pPr>
        <w:pStyle w:val="B1"/>
        <w:rPr/>
      </w:pPr>
      <w:r>
        <w:rPr>
          <w:b/>
          <w:bCs/>
        </w:rPr>
        <w:t>-</w:t>
        <w:tab/>
        <w:t>Channel coding</w:t>
      </w:r>
      <w:r>
        <w:rPr/>
        <w:t>. The 18-bit bock is encoded using the rate 1/3, constraint length 9 convolutional code that is used in the current HS-SCCH specification. The output of the encoder has 78 coded bits, including tail bits.</w:t>
      </w:r>
    </w:p>
    <w:p>
      <w:pPr>
        <w:pStyle w:val="B1"/>
        <w:rPr/>
      </w:pPr>
      <w:r>
        <w:rPr>
          <w:b/>
          <w:bCs/>
        </w:rPr>
        <w:t>-</w:t>
        <w:tab/>
        <w:t>Rate matching</w:t>
      </w:r>
      <w:r>
        <w:rPr/>
        <w:t>.  Repetition is performed according to the specification in Section 4.2.7 in [4] to match the 78 coded bits to 120 physical channel bits.</w:t>
      </w:r>
    </w:p>
    <w:p>
      <w:pPr>
        <w:pStyle w:val="B1"/>
        <w:rPr/>
      </w:pPr>
      <w:r>
        <w:rPr>
          <w:b/>
          <w:bCs/>
        </w:rPr>
        <w:t>-</w:t>
        <w:tab/>
        <w:t>Interleaving</w:t>
      </w:r>
      <w:r>
        <w:rPr/>
        <w:t>. A channel interleaver is used on the coded bits after rate matching according to the specification of the “2</w:t>
      </w:r>
      <w:r>
        <w:rPr>
          <w:vertAlign w:val="superscript"/>
        </w:rPr>
        <w:t>nd</w:t>
      </w:r>
      <w:r>
        <w:rPr/>
        <w:t xml:space="preserve"> interleaver” in Section 4.2.11 in [4].</w:t>
      </w:r>
    </w:p>
    <w:p>
      <w:pPr>
        <w:pStyle w:val="B1"/>
        <w:rPr/>
      </w:pPr>
      <w:r>
        <w:rPr>
          <w:b/>
          <w:bCs/>
        </w:rPr>
        <w:t>-</w:t>
        <w:tab/>
        <w:t>Physical channel mapping</w:t>
      </w:r>
      <w:r>
        <w:rPr/>
        <w:t>. The 120 bits from the output of the channel interleaver are mapped in sequence to the 120 physical channel bits available in the HS-SCCH subframe.</w:t>
      </w:r>
    </w:p>
    <w:p>
      <w:pPr>
        <w:pStyle w:val="Heading4"/>
        <w:ind w:left="1418" w:hanging="1418"/>
        <w:rPr/>
      </w:pPr>
      <w:bookmarkStart w:id="172" w:name="__RefHeading___Toc478163347"/>
      <w:bookmarkEnd w:id="172"/>
      <w:r>
        <w:rPr/>
        <w:t>4.6.1.4</w:t>
        <w:tab/>
        <w:t>HS-SCCH physical channel structure</w:t>
      </w:r>
    </w:p>
    <w:p>
      <w:pPr>
        <w:pStyle w:val="Normal"/>
        <w:rPr/>
      </w:pPr>
      <w:r>
        <w:rPr/>
        <w:t>The physical channel structure of the restricted HS-SCCH is identical to that of the legacy HS-SCCH: it has a fixed rate of 60kbps, operates at SF=128 and is transmitted over an HS-SCCH subframe that is 3 slots long. Timing of the HS-SCCH relative to HS-PDSCH also remains unchanged.</w:t>
      </w:r>
    </w:p>
    <w:p>
      <w:pPr>
        <w:pStyle w:val="Heading4"/>
        <w:ind w:left="1418" w:hanging="1418"/>
        <w:rPr/>
      </w:pPr>
      <w:bookmarkStart w:id="173" w:name="__RefHeading___Toc478163348"/>
      <w:bookmarkEnd w:id="173"/>
      <w:r>
        <w:rPr/>
        <w:t>4.6.1.5</w:t>
        <w:tab/>
        <w:t>UE reception of the restricted HS-SCCH</w:t>
      </w:r>
    </w:p>
    <w:p>
      <w:pPr>
        <w:pStyle w:val="Normal"/>
        <w:rPr/>
      </w:pPr>
      <w:r>
        <w:rPr/>
        <w:t xml:space="preserve">One of the consequences of encoding HS-SCCH information jointly across the whole 2ms TTI is that the UE will need to wait till the end of the HS-SCCH TTI in order to decode it. However, it may be desirable for the UE to detect the information it requires to start buffering and processing HS-PDSCH signals </w:t>
      </w:r>
      <w:r>
        <w:rPr>
          <w:i/>
          <w:iCs/>
        </w:rPr>
        <w:t>before</w:t>
      </w:r>
      <w:r>
        <w:rPr/>
        <w:t xml:space="preserve"> the beginning of the corresponding  HS-PDSCH transmission. A simple method is suggested in this section that can be used by the UE to detect the HS-SCCH after receiving only the first slot of HS-SCCH transmission.</w:t>
      </w:r>
    </w:p>
    <w:p>
      <w:pPr>
        <w:pStyle w:val="Normal"/>
        <w:rPr/>
      </w:pPr>
      <w:r>
        <w:rPr/>
        <w:t xml:space="preserve">The method exploits the fact that there are only four possible HS-SCCH codewords—corresponding to the four choices for transport block size—that could possibly be intended for a particular UE. The total number of codewords that may be transmitted on the restricted HS-SCCH is </w:t>
      </w:r>
      <w:r>
        <w:rPr/>
      </w:r>
      <m:oMath xmlns:m="http://schemas.openxmlformats.org/officeDocument/2006/math">
        <m:sSup>
          <m:e>
            <m:r>
              <w:rPr>
                <w:rFonts w:ascii="Cambria Math" w:hAnsi="Cambria Math"/>
              </w:rPr>
              <m:t xml:space="preserve">2</m:t>
            </m:r>
          </m:e>
          <m:sup>
            <m:r>
              <m:rPr>
                <m:lit/>
                <m:nor/>
              </m:rPr>
              <w:rPr>
                <w:rFonts w:ascii="Cambria Math" w:hAnsi="Cambria Math"/>
              </w:rPr>
              <m:t xml:space="preserve">18</m:t>
            </m:r>
          </m:sup>
        </m:sSup>
        <m:r>
          <w:rPr>
            <w:rFonts w:ascii="Cambria Math" w:hAnsi="Cambria Math"/>
          </w:rPr>
          <m:t xml:space="preserve">,</m:t>
        </m:r>
      </m:oMath>
      <w:r>
        <w:rPr/>
        <w:t xml:space="preserve">corresponding to the different values taken by the 16-bit UE ID and the 2-bit TBS. Since the UE ID is fixed for any particular UE, it is only required to detect the presence of any of the four codewords that correspond to the UE. The UE may pre-compute the list of four HS-SCCH codewords that are consistent with its UE ID, and store only the portions of these codewords that are transmitted in the first slot. Upon receiving the first slot of HS-SCCH signal, the UE would compute a confidence metric by comparing the partial received signal with the stored set of four partial codewords, and use the maximum of the four metrics as a measure of confidence that the corresponding HS-SCCH transmission was intended for it. The confidence metric may be computed based on the distance metric between the received signal and the stored partial codewords, or, equivalently, as the correlation of the received signal with the partial codewords. A decision to start buffering the corresponding HS-PDSCH code can be made by performing a threshold test on this confidence measure. Choice of the threshold can be made to ensure a desired low probability of mis-detection. </w:t>
      </w:r>
    </w:p>
    <w:p>
      <w:pPr>
        <w:pStyle w:val="Normal"/>
        <w:rPr/>
      </w:pPr>
      <w:r>
        <w:rPr/>
        <w:t>Once the UE detects that a particular restricted HS-SCCH transmission is intended for it, no other information is required from the HS-SCCH for the UE to start buffering the HS-PDSCH signal, since the channelization code is known from the HS-SCCH channel number, and modulation is always QPSK.</w:t>
      </w:r>
    </w:p>
    <w:p>
      <w:pPr>
        <w:pStyle w:val="Heading3"/>
        <w:rPr/>
      </w:pPr>
      <w:bookmarkStart w:id="174" w:name="__RefHeading___Toc478163349"/>
      <w:bookmarkEnd w:id="174"/>
      <w:r>
        <w:rPr/>
        <w:t>4.6.2</w:t>
        <w:tab/>
        <w:t>Analysis of the concept</w:t>
      </w:r>
    </w:p>
    <w:p>
      <w:pPr>
        <w:pStyle w:val="Normal"/>
        <w:rPr/>
      </w:pPr>
      <w:r>
        <w:rPr/>
        <w:t>The HS-SCCH fields carried on the restricted HS-SCCH for new HARQ transmissions are described below. Table 4.6.2-1 provides a comparative summary of the HS-SCCH payload for the legacy design and the proposed restricted HS-SCCH.</w:t>
      </w:r>
    </w:p>
    <w:p>
      <w:pPr>
        <w:pStyle w:val="TH"/>
        <w:rPr/>
      </w:pPr>
      <w:r>
        <w:rPr/>
        <w:t>Table 4.6.2-1: Comparison of payload between the restricted HS-SCCH and legacy HS-SCCH.</w:t>
      </w:r>
    </w:p>
    <w:tbl>
      <w:tblPr>
        <w:tblW w:w="7655" w:type="dxa"/>
        <w:jc w:val="center"/>
        <w:tblInd w:w="0" w:type="dxa"/>
        <w:tblLayout w:type="fixed"/>
        <w:tblCellMar>
          <w:top w:w="0" w:type="dxa"/>
          <w:left w:w="108" w:type="dxa"/>
          <w:bottom w:w="0" w:type="dxa"/>
          <w:right w:w="108" w:type="dxa"/>
        </w:tblCellMar>
      </w:tblPr>
      <w:tblGrid>
        <w:gridCol w:w="2468"/>
        <w:gridCol w:w="2635"/>
        <w:gridCol w:w="2552"/>
      </w:tblGrid>
      <w:tr>
        <w:trPr/>
        <w:tc>
          <w:tcPr>
            <w:tcW w:w="2468" w:type="dxa"/>
            <w:tcBorders>
              <w:top w:val="single" w:sz="12" w:space="0" w:color="000000"/>
              <w:left w:val="single" w:sz="12" w:space="0" w:color="000000"/>
              <w:bottom w:val="single" w:sz="12" w:space="0" w:color="000000"/>
              <w:right w:val="single" w:sz="12" w:space="0" w:color="000000"/>
            </w:tcBorders>
            <w:shd w:fill="F3F3F3" w:val="clear"/>
          </w:tcPr>
          <w:p>
            <w:pPr>
              <w:pStyle w:val="Normal"/>
              <w:snapToGrid w:val="false"/>
              <w:spacing w:before="0" w:after="0"/>
              <w:jc w:val="center"/>
              <w:rPr/>
            </w:pPr>
            <w:r>
              <w:rPr/>
            </w:r>
          </w:p>
        </w:tc>
        <w:tc>
          <w:tcPr>
            <w:tcW w:w="2635" w:type="dxa"/>
            <w:tcBorders>
              <w:top w:val="single" w:sz="12" w:space="0" w:color="000000"/>
              <w:left w:val="single" w:sz="12" w:space="0" w:color="000000"/>
              <w:bottom w:val="single" w:sz="12" w:space="0" w:color="000000"/>
              <w:right w:val="single" w:sz="12" w:space="0" w:color="000000"/>
            </w:tcBorders>
            <w:shd w:fill="F3F3F3" w:val="clear"/>
          </w:tcPr>
          <w:p>
            <w:pPr>
              <w:pStyle w:val="Normal"/>
              <w:spacing w:before="0" w:after="0"/>
              <w:jc w:val="center"/>
              <w:rPr>
                <w:b/>
                <w:b/>
                <w:bCs/>
              </w:rPr>
            </w:pPr>
            <w:r>
              <w:rPr>
                <w:b/>
                <w:bCs/>
              </w:rPr>
              <w:t>Number of bits for the existing HS-SCCH</w:t>
            </w:r>
          </w:p>
        </w:tc>
        <w:tc>
          <w:tcPr>
            <w:tcW w:w="2552" w:type="dxa"/>
            <w:tcBorders>
              <w:top w:val="single" w:sz="12" w:space="0" w:color="000000"/>
              <w:left w:val="single" w:sz="12" w:space="0" w:color="000000"/>
              <w:bottom w:val="single" w:sz="12" w:space="0" w:color="000000"/>
              <w:right w:val="single" w:sz="12" w:space="0" w:color="000000"/>
            </w:tcBorders>
            <w:shd w:fill="F3F3F3" w:val="clear"/>
          </w:tcPr>
          <w:p>
            <w:pPr>
              <w:pStyle w:val="Normal"/>
              <w:spacing w:before="0" w:after="0"/>
              <w:jc w:val="center"/>
              <w:rPr>
                <w:b/>
                <w:b/>
                <w:bCs/>
              </w:rPr>
            </w:pPr>
            <w:r>
              <w:rPr>
                <w:b/>
                <w:bCs/>
              </w:rPr>
              <w:t>Number of bits for the new HS-SCCH mode</w:t>
            </w:r>
          </w:p>
        </w:tc>
      </w:tr>
      <w:tr>
        <w:trPr/>
        <w:tc>
          <w:tcPr>
            <w:tcW w:w="2468" w:type="dxa"/>
            <w:tcBorders>
              <w:top w:val="single" w:sz="12" w:space="0" w:color="000000"/>
              <w:left w:val="single" w:sz="12" w:space="0" w:color="000000"/>
              <w:bottom w:val="single" w:sz="4" w:space="0" w:color="000000"/>
              <w:right w:val="single" w:sz="12" w:space="0" w:color="000000"/>
            </w:tcBorders>
          </w:tcPr>
          <w:p>
            <w:pPr>
              <w:pStyle w:val="Normal"/>
              <w:spacing w:before="0" w:after="0"/>
              <w:jc w:val="center"/>
              <w:rPr/>
            </w:pPr>
            <w:r>
              <w:rPr/>
              <w:t>New data indicator</w:t>
            </w:r>
          </w:p>
        </w:tc>
        <w:tc>
          <w:tcPr>
            <w:tcW w:w="2635" w:type="dxa"/>
            <w:tcBorders>
              <w:top w:val="single" w:sz="12" w:space="0" w:color="000000"/>
              <w:left w:val="single" w:sz="12" w:space="0" w:color="000000"/>
              <w:bottom w:val="single" w:sz="4" w:space="0" w:color="000000"/>
              <w:right w:val="single" w:sz="12" w:space="0" w:color="000000"/>
            </w:tcBorders>
          </w:tcPr>
          <w:p>
            <w:pPr>
              <w:pStyle w:val="Normal"/>
              <w:spacing w:before="0" w:after="0"/>
              <w:jc w:val="center"/>
              <w:rPr/>
            </w:pPr>
            <w:r>
              <w:rPr/>
              <w:t>1</w:t>
            </w:r>
          </w:p>
        </w:tc>
        <w:tc>
          <w:tcPr>
            <w:tcW w:w="2552" w:type="dxa"/>
            <w:tcBorders>
              <w:top w:val="single" w:sz="12" w:space="0" w:color="000000"/>
              <w:left w:val="single" w:sz="12" w:space="0" w:color="000000"/>
              <w:bottom w:val="single" w:sz="4" w:space="0" w:color="000000"/>
              <w:right w:val="single" w:sz="12" w:space="0" w:color="000000"/>
            </w:tcBorders>
          </w:tcPr>
          <w:p>
            <w:pPr>
              <w:pStyle w:val="Normal"/>
              <w:spacing w:before="0" w:after="0"/>
              <w:jc w:val="center"/>
              <w:rPr/>
            </w:pPr>
            <w:r>
              <w:rPr/>
              <w:t>0</w:t>
            </w:r>
          </w:p>
        </w:tc>
      </w:tr>
      <w:tr>
        <w:trPr/>
        <w:tc>
          <w:tcPr>
            <w:tcW w:w="2468"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Redundancy and constellation version</w:t>
            </w:r>
          </w:p>
        </w:tc>
        <w:tc>
          <w:tcPr>
            <w:tcW w:w="2635"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3</w:t>
            </w:r>
          </w:p>
        </w:tc>
        <w:tc>
          <w:tcPr>
            <w:tcW w:w="2552"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0</w:t>
            </w:r>
          </w:p>
        </w:tc>
      </w:tr>
      <w:tr>
        <w:trPr/>
        <w:tc>
          <w:tcPr>
            <w:tcW w:w="2468"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HARQ process</w:t>
            </w:r>
          </w:p>
        </w:tc>
        <w:tc>
          <w:tcPr>
            <w:tcW w:w="2635"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3</w:t>
            </w:r>
          </w:p>
        </w:tc>
        <w:tc>
          <w:tcPr>
            <w:tcW w:w="2552"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0</w:t>
            </w:r>
          </w:p>
        </w:tc>
      </w:tr>
      <w:tr>
        <w:trPr/>
        <w:tc>
          <w:tcPr>
            <w:tcW w:w="2468"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Transport block size</w:t>
            </w:r>
          </w:p>
        </w:tc>
        <w:tc>
          <w:tcPr>
            <w:tcW w:w="2635"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6</w:t>
            </w:r>
          </w:p>
        </w:tc>
        <w:tc>
          <w:tcPr>
            <w:tcW w:w="2552"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2</w:t>
            </w:r>
          </w:p>
        </w:tc>
      </w:tr>
      <w:tr>
        <w:trPr/>
        <w:tc>
          <w:tcPr>
            <w:tcW w:w="2468"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Modulation scheme</w:t>
            </w:r>
          </w:p>
        </w:tc>
        <w:tc>
          <w:tcPr>
            <w:tcW w:w="2635"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1</w:t>
            </w:r>
          </w:p>
        </w:tc>
        <w:tc>
          <w:tcPr>
            <w:tcW w:w="2552" w:type="dxa"/>
            <w:tcBorders>
              <w:top w:val="single" w:sz="4" w:space="0" w:color="000000"/>
              <w:left w:val="single" w:sz="12" w:space="0" w:color="000000"/>
              <w:bottom w:val="single" w:sz="4" w:space="0" w:color="000000"/>
              <w:right w:val="single" w:sz="12" w:space="0" w:color="000000"/>
            </w:tcBorders>
          </w:tcPr>
          <w:p>
            <w:pPr>
              <w:pStyle w:val="Normal"/>
              <w:spacing w:before="0" w:after="0"/>
              <w:jc w:val="center"/>
              <w:rPr/>
            </w:pPr>
            <w:r>
              <w:rPr/>
              <w:t>0</w:t>
            </w:r>
          </w:p>
        </w:tc>
      </w:tr>
      <w:tr>
        <w:trPr/>
        <w:tc>
          <w:tcPr>
            <w:tcW w:w="2468" w:type="dxa"/>
            <w:tcBorders>
              <w:top w:val="single" w:sz="4" w:space="0" w:color="000000"/>
              <w:left w:val="single" w:sz="12" w:space="0" w:color="000000"/>
              <w:bottom w:val="single" w:sz="12" w:space="0" w:color="000000"/>
              <w:right w:val="single" w:sz="12" w:space="0" w:color="000000"/>
            </w:tcBorders>
          </w:tcPr>
          <w:p>
            <w:pPr>
              <w:pStyle w:val="Normal"/>
              <w:spacing w:before="0" w:after="0"/>
              <w:jc w:val="center"/>
              <w:rPr/>
            </w:pPr>
            <w:r>
              <w:rPr/>
              <w:t>Channelization code set</w:t>
            </w:r>
          </w:p>
        </w:tc>
        <w:tc>
          <w:tcPr>
            <w:tcW w:w="2635" w:type="dxa"/>
            <w:tcBorders>
              <w:top w:val="single" w:sz="4" w:space="0" w:color="000000"/>
              <w:left w:val="single" w:sz="12" w:space="0" w:color="000000"/>
              <w:bottom w:val="single" w:sz="12" w:space="0" w:color="000000"/>
              <w:right w:val="single" w:sz="12" w:space="0" w:color="000000"/>
            </w:tcBorders>
          </w:tcPr>
          <w:p>
            <w:pPr>
              <w:pStyle w:val="FP"/>
              <w:jc w:val="center"/>
              <w:rPr/>
            </w:pPr>
            <w:r>
              <w:rPr/>
              <w:t>7</w:t>
            </w:r>
          </w:p>
        </w:tc>
        <w:tc>
          <w:tcPr>
            <w:tcW w:w="2552" w:type="dxa"/>
            <w:tcBorders>
              <w:top w:val="single" w:sz="4" w:space="0" w:color="000000"/>
              <w:left w:val="single" w:sz="12" w:space="0" w:color="000000"/>
              <w:bottom w:val="single" w:sz="12" w:space="0" w:color="000000"/>
              <w:right w:val="single" w:sz="12" w:space="0" w:color="000000"/>
            </w:tcBorders>
          </w:tcPr>
          <w:p>
            <w:pPr>
              <w:pStyle w:val="FP"/>
              <w:jc w:val="center"/>
              <w:rPr/>
            </w:pPr>
            <w:r>
              <w:rPr/>
              <w:t>0</w:t>
            </w:r>
          </w:p>
        </w:tc>
      </w:tr>
      <w:tr>
        <w:trPr/>
        <w:tc>
          <w:tcPr>
            <w:tcW w:w="2468" w:type="dxa"/>
            <w:tcBorders>
              <w:top w:val="single" w:sz="12" w:space="0" w:color="000000"/>
              <w:left w:val="single" w:sz="12" w:space="0" w:color="000000"/>
              <w:bottom w:val="single" w:sz="12" w:space="0" w:color="000000"/>
              <w:right w:val="single" w:sz="12" w:space="0" w:color="000000"/>
            </w:tcBorders>
          </w:tcPr>
          <w:p>
            <w:pPr>
              <w:pStyle w:val="FP"/>
              <w:jc w:val="center"/>
              <w:rPr/>
            </w:pPr>
            <w:r>
              <w:rPr/>
              <w:t>UE ID</w:t>
            </w:r>
          </w:p>
        </w:tc>
        <w:tc>
          <w:tcPr>
            <w:tcW w:w="2635" w:type="dxa"/>
            <w:tcBorders>
              <w:top w:val="single" w:sz="12" w:space="0" w:color="000000"/>
              <w:left w:val="single" w:sz="12" w:space="0" w:color="000000"/>
              <w:bottom w:val="single" w:sz="12" w:space="0" w:color="000000"/>
              <w:right w:val="single" w:sz="12" w:space="0" w:color="000000"/>
            </w:tcBorders>
          </w:tcPr>
          <w:p>
            <w:pPr>
              <w:pStyle w:val="Normal"/>
              <w:spacing w:before="0" w:after="0"/>
              <w:jc w:val="center"/>
              <w:rPr/>
            </w:pPr>
            <w:r>
              <w:rPr/>
              <w:t>16</w:t>
            </w:r>
          </w:p>
        </w:tc>
        <w:tc>
          <w:tcPr>
            <w:tcW w:w="2552" w:type="dxa"/>
            <w:tcBorders>
              <w:top w:val="single" w:sz="12" w:space="0" w:color="000000"/>
              <w:left w:val="single" w:sz="12" w:space="0" w:color="000000"/>
              <w:bottom w:val="single" w:sz="12" w:space="0" w:color="000000"/>
              <w:right w:val="single" w:sz="12" w:space="0" w:color="000000"/>
            </w:tcBorders>
          </w:tcPr>
          <w:p>
            <w:pPr>
              <w:pStyle w:val="FP"/>
              <w:jc w:val="center"/>
              <w:rPr/>
            </w:pPr>
            <w:r>
              <w:rPr/>
              <w:t>16</w:t>
            </w:r>
          </w:p>
        </w:tc>
      </w:tr>
      <w:tr>
        <w:trPr/>
        <w:tc>
          <w:tcPr>
            <w:tcW w:w="2468" w:type="dxa"/>
            <w:tcBorders>
              <w:top w:val="single" w:sz="12" w:space="0" w:color="000000"/>
              <w:left w:val="single" w:sz="12" w:space="0" w:color="000000"/>
              <w:bottom w:val="single" w:sz="12" w:space="0" w:color="000000"/>
              <w:right w:val="single" w:sz="12" w:space="0" w:color="000000"/>
            </w:tcBorders>
          </w:tcPr>
          <w:p>
            <w:pPr>
              <w:pStyle w:val="Normal"/>
              <w:spacing w:before="0" w:after="0"/>
              <w:jc w:val="center"/>
              <w:rPr>
                <w:b/>
                <w:b/>
                <w:bCs/>
              </w:rPr>
            </w:pPr>
            <w:r>
              <w:rPr>
                <w:b/>
                <w:bCs/>
              </w:rPr>
              <w:t>Total number of bits</w:t>
            </w:r>
          </w:p>
        </w:tc>
        <w:tc>
          <w:tcPr>
            <w:tcW w:w="2635" w:type="dxa"/>
            <w:tcBorders>
              <w:top w:val="single" w:sz="12" w:space="0" w:color="000000"/>
              <w:left w:val="single" w:sz="12" w:space="0" w:color="000000"/>
              <w:bottom w:val="single" w:sz="12" w:space="0" w:color="000000"/>
              <w:right w:val="single" w:sz="12" w:space="0" w:color="000000"/>
            </w:tcBorders>
          </w:tcPr>
          <w:p>
            <w:pPr>
              <w:pStyle w:val="Normal"/>
              <w:spacing w:before="0" w:after="0"/>
              <w:jc w:val="center"/>
              <w:rPr>
                <w:b/>
                <w:b/>
                <w:bCs/>
              </w:rPr>
            </w:pPr>
            <w:r>
              <w:rPr>
                <w:b/>
                <w:bCs/>
              </w:rPr>
              <w:t>37</w:t>
            </w:r>
          </w:p>
        </w:tc>
        <w:tc>
          <w:tcPr>
            <w:tcW w:w="2552" w:type="dxa"/>
            <w:tcBorders>
              <w:top w:val="single" w:sz="12" w:space="0" w:color="000000"/>
              <w:left w:val="single" w:sz="12" w:space="0" w:color="000000"/>
              <w:bottom w:val="single" w:sz="12" w:space="0" w:color="000000"/>
              <w:right w:val="single" w:sz="12" w:space="0" w:color="000000"/>
            </w:tcBorders>
          </w:tcPr>
          <w:p>
            <w:pPr>
              <w:pStyle w:val="FP"/>
              <w:jc w:val="center"/>
              <w:rPr>
                <w:b/>
                <w:b/>
                <w:bCs/>
              </w:rPr>
            </w:pPr>
            <w:r>
              <w:rPr>
                <w:b/>
                <w:bCs/>
              </w:rPr>
              <w:t>18</w:t>
            </w:r>
          </w:p>
        </w:tc>
      </w:tr>
    </w:tbl>
    <w:p>
      <w:pPr>
        <w:pStyle w:val="Normal"/>
        <w:rPr/>
      </w:pPr>
      <w:r>
        <w:rPr/>
      </w:r>
    </w:p>
    <w:p>
      <w:pPr>
        <w:pStyle w:val="B1"/>
        <w:rPr/>
      </w:pPr>
      <w:r>
        <w:rPr>
          <w:b/>
          <w:bCs/>
        </w:rPr>
        <w:t>-</w:t>
        <w:tab/>
        <w:t>Channelization-code-set (CCS) information (0 bits)</w:t>
      </w:r>
      <w:r>
        <w:rPr/>
        <w:t>. As described in Section 4.6.1.2, the restricted HS-SCCH does not require explicit signalling of channelization code information.</w:t>
      </w:r>
    </w:p>
    <w:p>
      <w:pPr>
        <w:pStyle w:val="B1"/>
        <w:rPr/>
      </w:pPr>
      <w:r>
        <w:rPr>
          <w:b/>
          <w:bCs/>
        </w:rPr>
        <w:t>-</w:t>
        <w:tab/>
        <w:t>Modulation scheme information (0 bits)</w:t>
      </w:r>
      <w:r>
        <w:rPr/>
        <w:t>. Signalling of modulation is not required since 16-QAM is not allowed.</w:t>
      </w:r>
    </w:p>
    <w:p>
      <w:pPr>
        <w:pStyle w:val="B1"/>
        <w:rPr/>
      </w:pPr>
      <w:r>
        <w:rPr>
          <w:b/>
          <w:bCs/>
        </w:rPr>
        <w:t>-</w:t>
        <w:tab/>
        <w:t xml:space="preserve">Transport block size (TBS) information (2 bits). </w:t>
      </w:r>
      <w:r>
        <w:rPr/>
        <w:t>As described in Section 4.6.1.2, the HS-SCCH needs to identify one of four pre-defined block sizes for a VoIP flow, which requires 2 bits. The HS-SCCH transmits a 2-bit index into the pre-configured set of at most four transport block sizes that is configured by higher layers.</w:t>
      </w:r>
    </w:p>
    <w:p>
      <w:pPr>
        <w:pStyle w:val="B1"/>
        <w:rPr>
          <w:b/>
          <w:b/>
          <w:bCs/>
        </w:rPr>
      </w:pPr>
      <w:r>
        <w:rPr>
          <w:b/>
          <w:bCs/>
        </w:rPr>
        <w:t>-</w:t>
        <w:tab/>
        <w:t xml:space="preserve">HARQ process information (0 bits). </w:t>
      </w:r>
      <w:r>
        <w:rPr/>
        <w:t>Signalling of</w:t>
      </w:r>
      <w:r>
        <w:rPr>
          <w:b/>
          <w:bCs/>
        </w:rPr>
        <w:t xml:space="preserve"> </w:t>
      </w:r>
      <w:r>
        <w:rPr/>
        <w:t xml:space="preserve">HARQ process information is not required because of synchronous HARQ. </w:t>
      </w:r>
    </w:p>
    <w:p>
      <w:pPr>
        <w:pStyle w:val="B1"/>
        <w:rPr>
          <w:b/>
          <w:b/>
          <w:bCs/>
        </w:rPr>
      </w:pPr>
      <w:r>
        <w:rPr>
          <w:b/>
          <w:bCs/>
        </w:rPr>
        <w:t>-</w:t>
        <w:tab/>
        <w:t>Redundancy and constellation version (0 bits).</w:t>
      </w:r>
      <w:r>
        <w:rPr/>
        <w:t xml:space="preserve"> The RV parameters are derived from the HARQ transmission number, and are therefore not required to be signalled.</w:t>
      </w:r>
    </w:p>
    <w:p>
      <w:pPr>
        <w:pStyle w:val="B1"/>
        <w:rPr>
          <w:b/>
          <w:b/>
          <w:bCs/>
        </w:rPr>
      </w:pPr>
      <w:r>
        <w:rPr>
          <w:b/>
          <w:bCs/>
        </w:rPr>
        <w:t>-</w:t>
        <w:tab/>
        <w:t xml:space="preserve">New data indicator (0 bits). </w:t>
      </w:r>
      <w:r>
        <w:rPr/>
        <w:t>Since the restricted HS-SCCH is transmitted only for new transmissions, the new data indicator is not required.</w:t>
      </w:r>
    </w:p>
    <w:p>
      <w:pPr>
        <w:pStyle w:val="B1"/>
        <w:rPr>
          <w:b/>
          <w:b/>
          <w:bCs/>
        </w:rPr>
      </w:pPr>
      <w:r>
        <w:rPr>
          <w:b/>
          <w:bCs/>
        </w:rPr>
        <w:t>-</w:t>
        <w:tab/>
        <w:t xml:space="preserve">UE identity (16 bits). </w:t>
      </w:r>
      <w:r>
        <w:rPr/>
        <w:t xml:space="preserve">In order to signal the identity of the intended recipient UE, the restricted HS-SCCH will continue to use the 16-bit H-RNTI as the UE identity. </w:t>
      </w:r>
    </w:p>
    <w:p>
      <w:pPr>
        <w:pStyle w:val="Normal"/>
        <w:rPr/>
      </w:pPr>
      <w:r>
        <w:rPr/>
        <w:t xml:space="preserve">Based on the reduction in payload alone, and assuming that coding gain remains unchanged, the relative gain in HS-SCCH performance can be calculated as </w:t>
      </w:r>
      <w:r>
        <w:rPr/>
      </w:r>
      <m:oMath xmlns:m="http://schemas.openxmlformats.org/officeDocument/2006/math">
        <m:r>
          <m:rPr>
            <m:lit/>
            <m:nor/>
          </m:rPr>
          <w:rPr>
            <w:rFonts w:ascii="Cambria Math" w:hAnsi="Cambria Math"/>
          </w:rPr>
          <m:t xml:space="preserve">10</m:t>
        </m:r>
        <m:sSub>
          <m:e>
            <m:r>
              <m:rPr>
                <m:lit/>
                <m:nor/>
              </m:rPr>
              <w:rPr>
                <w:rFonts w:ascii="Cambria Math" w:hAnsi="Cambria Math"/>
              </w:rPr>
              <m:t xml:space="preserve">log</m:t>
            </m:r>
          </m:e>
          <m:sub>
            <m:r>
              <m:rPr>
                <m:lit/>
                <m:nor/>
              </m:rPr>
              <w:rPr>
                <w:rFonts w:ascii="Cambria Math" w:hAnsi="Cambria Math"/>
              </w:rPr>
              <m:t xml:space="preserve">10</m:t>
            </m:r>
          </m:sub>
        </m:sSub>
        <m:r>
          <w:rPr>
            <w:rFonts w:ascii="Cambria Math" w:hAnsi="Cambria Math"/>
          </w:rPr>
          <m:t xml:space="preserve">(</m:t>
        </m:r>
        <m:f>
          <m:fPr>
            <m:type m:val="lin"/>
          </m:fPr>
          <m:num>
            <m:r>
              <m:rPr>
                <m:lit/>
                <m:nor/>
              </m:rPr>
              <w:rPr>
                <w:rFonts w:ascii="Cambria Math" w:hAnsi="Cambria Math"/>
              </w:rPr>
              <m:t xml:space="preserve">37</m:t>
            </m:r>
          </m:num>
          <m:den>
            <m:r>
              <m:rPr>
                <m:lit/>
                <m:nor/>
              </m:rPr>
              <w:rPr>
                <w:rFonts w:ascii="Cambria Math" w:hAnsi="Cambria Math"/>
              </w:rPr>
              <m:t xml:space="preserve">18</m:t>
            </m:r>
          </m:den>
        </m:f>
        <m:r>
          <w:rPr>
            <w:rFonts w:ascii="Cambria Math" w:hAnsi="Cambria Math"/>
          </w:rPr>
          <m:t xml:space="preserve">)</m:t>
        </m:r>
        <m:r>
          <w:rPr>
            <w:rFonts w:ascii="Cambria Math" w:hAnsi="Cambria Math"/>
          </w:rPr>
          <m:t xml:space="preserve">=</m:t>
        </m:r>
        <m:r>
          <w:rPr>
            <w:rFonts w:ascii="Cambria Math" w:hAnsi="Cambria Math"/>
          </w:rPr>
          <m:t xml:space="preserve">3</m:t>
        </m:r>
        <m:r>
          <m:rPr>
            <m:lit/>
            <m:nor/>
          </m:rPr>
          <w:rPr>
            <w:rFonts w:ascii="Cambria Math" w:hAnsi="Cambria Math"/>
          </w:rPr>
          <m:t xml:space="preserve">.</m:t>
        </m:r>
        <m:r>
          <m:rPr>
            <m:lit/>
            <m:nor/>
          </m:rPr>
          <w:rPr>
            <w:rFonts w:ascii="Cambria Math" w:hAnsi="Cambria Math"/>
          </w:rPr>
          <m:t xml:space="preserve">13</m:t>
        </m:r>
      </m:oMath>
      <w:r>
        <w:rPr/>
        <w:t>dB. The restricted HS-SCCH also benefits from an additional coding gain, since it operates at a lower code rate than the existing HS-SCCH, which uses puncturing.  Furthermore, in addition to the gains due to payload reduction and more coding, the restricted HS-SCCH yields a gain in fade margins because of joint encoding of the entire payload and transmission over three slots using an interleaver.</w:t>
      </w:r>
    </w:p>
    <w:p>
      <w:pPr>
        <w:pStyle w:val="Heading3"/>
        <w:rPr/>
      </w:pPr>
      <w:bookmarkStart w:id="175" w:name="__RefHeading___Toc478163350"/>
      <w:bookmarkEnd w:id="175"/>
      <w:r>
        <w:rPr/>
        <w:t>4.6.3</w:t>
        <w:tab/>
        <w:t>Benefits of the concept</w:t>
      </w:r>
    </w:p>
    <w:p>
      <w:pPr>
        <w:pStyle w:val="B1"/>
        <w:rPr/>
      </w:pPr>
      <w:r>
        <w:rPr/>
        <w:t>-</w:t>
        <w:tab/>
        <w:t>The new HS-SCCH specification requires only few changes with respect to the current standards specification.</w:t>
      </w:r>
    </w:p>
    <w:p>
      <w:pPr>
        <w:pStyle w:val="B1"/>
        <w:rPr/>
      </w:pPr>
      <w:r>
        <w:rPr/>
        <w:t>-</w:t>
        <w:tab/>
        <w:t>The required power for transmitting HS-SCCH is significantly reduced.</w:t>
      </w:r>
    </w:p>
    <w:p>
      <w:pPr>
        <w:pStyle w:val="B1"/>
        <w:rPr/>
      </w:pPr>
      <w:r>
        <w:rPr/>
        <w:t>-</w:t>
        <w:tab/>
        <w:t>Blind detection techniques for the UE are avoided.</w:t>
      </w:r>
    </w:p>
    <w:p>
      <w:pPr>
        <w:pStyle w:val="B1"/>
        <w:rPr/>
      </w:pPr>
      <w:r>
        <w:rPr/>
        <w:t>-</w:t>
        <w:tab/>
        <w:t>Soft buffer corruption in the UE is avoided as the presence of HS-SCCH is identical with the new data indication.</w:t>
      </w:r>
    </w:p>
    <w:p>
      <w:pPr>
        <w:pStyle w:val="Heading3"/>
        <w:rPr/>
      </w:pPr>
      <w:bookmarkStart w:id="176" w:name="__RefHeading___Toc478163351"/>
      <w:bookmarkEnd w:id="176"/>
      <w:r>
        <w:rPr/>
        <w:t>4.6.4</w:t>
        <w:tab/>
        <w:t>Open issues of the concept</w:t>
      </w:r>
    </w:p>
    <w:p>
      <w:pPr>
        <w:pStyle w:val="Heading4"/>
        <w:ind w:left="1418" w:hanging="1418"/>
        <w:rPr/>
      </w:pPr>
      <w:bookmarkStart w:id="177" w:name="__RefHeading___Toc478163352"/>
      <w:bookmarkEnd w:id="177"/>
      <w:r>
        <w:rPr/>
        <w:t>4.6.4.1</w:t>
        <w:tab/>
        <w:t>Unexpected and Erroneous Events</w:t>
      </w:r>
    </w:p>
    <w:p>
      <w:pPr>
        <w:pStyle w:val="Normal"/>
        <w:rPr/>
      </w:pPr>
      <w:r>
        <w:rPr/>
        <w:t>In this section, we discuss some unexpected error events that may occur when the restricted HS-SCCH is used. It is shown that some of the error events can be mitigated by following some simple rules at the transmitter, that the error events that cannot be eliminated in this manner have a very small probability of occurrence, and that each error event leads to a possible loss of no more than one MAC-hs PDU.</w:t>
      </w:r>
    </w:p>
    <w:p>
      <w:pPr>
        <w:pStyle w:val="Heading5"/>
        <w:ind w:left="1701" w:hanging="1701"/>
        <w:rPr/>
      </w:pPr>
      <w:bookmarkStart w:id="178" w:name="__RefHeading___Toc478163353"/>
      <w:bookmarkEnd w:id="178"/>
      <w:r>
        <w:rPr/>
        <w:t>4.6.4.1.1</w:t>
        <w:tab/>
        <w:t>ACK/NACK not received in response to a new transmission</w:t>
      </w:r>
    </w:p>
    <w:p>
      <w:pPr>
        <w:pStyle w:val="Normal"/>
        <w:rPr/>
      </w:pPr>
      <w:r>
        <w:rPr/>
        <w:t>Suppose that in a TTI in which a UE is not expecting a HARQ retransmission, the Node-B transmits a new HARQ transmission to the UE along with the corresponding restricted HS-SCCH, but the UE misses detection of the HS-SCCH. Without further corrective action the packet will be lost in this case, since HS-SCCH is not transmitted with the retransmissions, and therefore the UE will never be able to receive any of the HARQ transmissions for this packet.</w:t>
      </w:r>
    </w:p>
    <w:p>
      <w:pPr>
        <w:pStyle w:val="Normal"/>
        <w:rPr/>
      </w:pPr>
      <w:r>
        <w:rPr/>
        <w:t xml:space="preserve">This error event can be resolved by requiring that whenever the Node-B does not detect an ACK/NACK corresponding to a new transmission, it will transmit the new transmission again, along with the HS-SCCH. </w:t>
      </w:r>
    </w:p>
    <w:p>
      <w:pPr>
        <w:pStyle w:val="Heading5"/>
        <w:ind w:left="1701" w:hanging="1701"/>
        <w:rPr/>
      </w:pPr>
      <w:bookmarkStart w:id="179" w:name="__RefHeading___Toc478163354"/>
      <w:bookmarkEnd w:id="179"/>
      <w:r>
        <w:rPr/>
        <w:t>4.6.4.1.2</w:t>
        <w:tab/>
        <w:t>Buffer corruption</w:t>
      </w:r>
    </w:p>
    <w:p>
      <w:pPr>
        <w:pStyle w:val="Normal"/>
        <w:rPr/>
      </w:pPr>
      <w:r>
        <w:rPr/>
        <w:t>Consider the case when the UE is expecting a retransmission of a packet in a specific TTI, but the Node-B decides to transmit a fresh transmission of a new packet to the UE in that TTI. This may happen if the Node-B decides to pre-empt the retransmission with a fresh transmission, or if the Node-B had incorrectly detected an ACK when a NACK was transmitted. Suppose further that the UE misses HS-SCCH detection for this new transmission. In this case the UE will assume that it has received a retransmission of the old packet, and will HARQ-combine the received signal with the contents of the IR buffer for the old packet. This will lead to buffer corruption for the new packet, with the likely result that the new packet is lost. The effect of the error event is restricted to just one packet, however, since the UE will be able to receive the next new transmission by decoding the corresponding HS-SCCH.</w:t>
      </w:r>
    </w:p>
    <w:p>
      <w:pPr>
        <w:pStyle w:val="Normal"/>
        <w:rPr/>
      </w:pPr>
      <w:r>
        <w:rPr/>
        <w:t>Probability of the above error event is reduced by the use of a limit on the maximum number of HARQ transmissions, since it reduces the probability of the Node-B terminating HARQ of a packet without the UE's knowledge. In fact, if the MAC-hs scheduler ensures that a retransmission is never pre-empted before exhausting the maximum number of transmissions, then the only way in which buffer corruption could occur is due to a NACK -&gt; ACK detection error followed by mis-detection of the HS-SCCH for the new transmission. Assuming independent errors on the HS-DPCCH and HS-SCCH, the probability of this event is P[NACK-&gt;ACK]*P[HS-SCCH misdetection], which is smaller than 0.01%. Since this probability is much smaller than the target error rate for VoIP kind of applications, we can conclude that buffer corruption due to the restricted HS-SCCH is not a significant problem.</w:t>
      </w:r>
    </w:p>
    <w:p>
      <w:pPr>
        <w:pStyle w:val="Heading5"/>
        <w:ind w:left="1701" w:hanging="1701"/>
        <w:rPr/>
      </w:pPr>
      <w:bookmarkStart w:id="180" w:name="__RefHeading___Toc478163355"/>
      <w:bookmarkEnd w:id="180"/>
      <w:r>
        <w:rPr/>
        <w:t>4.6.4.1.3</w:t>
        <w:tab/>
        <w:t>HS-SCCH misdetection followed by ACK false alarm</w:t>
      </w:r>
    </w:p>
    <w:p>
      <w:pPr>
        <w:pStyle w:val="Normal"/>
        <w:rPr/>
      </w:pPr>
      <w:r>
        <w:rPr/>
        <w:t xml:space="preserve">This is a scenario in which the restricted HS-SCCH would perform better than the legacy HS-SCCH. Consider the case when HS-SCCH detection fails for a transmission, and the UE therefore does not send ACK/NACK in response, but the Node-B incorrectly detects an ACK (ACK false alarm). This causes the loss of one packet. The probability of this error event in the case of new transmissions is exactly the same for both legacy and restricted HS-SCCHs. The restricted HS-SCCH has the added advantage over the legacy channel in that, since the restricted HS-SCCH is not transmitted during retransmissions, this error event can never occur during retransmissions. The probability of this error event during a retransmission is the same as in the case of a new transmission when the legacy HS-SCCH is used. The probability that a packet is lost due to this error event can be computed as P[HS-SCCH misdetection]*P[DTX-&gt;ACK], which is in the order of 0.01%. The effect of such an error is localized to only one packet, since the next fresh transmission will be received once the corresponding HS-SCCH is correctly decoded. </w:t>
      </w:r>
    </w:p>
    <w:p>
      <w:pPr>
        <w:pStyle w:val="Heading5"/>
        <w:ind w:left="1701" w:hanging="1701"/>
        <w:rPr/>
      </w:pPr>
      <w:bookmarkStart w:id="181" w:name="__RefHeading___Toc478163356"/>
      <w:bookmarkEnd w:id="181"/>
      <w:r>
        <w:rPr/>
        <w:t>4.6.4.1.4</w:t>
        <w:tab/>
        <w:t>HS-SCCH misdetection followed by NACK false alarm</w:t>
      </w:r>
    </w:p>
    <w:p>
      <w:pPr>
        <w:pStyle w:val="Normal"/>
        <w:rPr/>
      </w:pPr>
      <w:r>
        <w:rPr/>
        <w:t xml:space="preserve">This is the same scenario as in Section 4.6.4.1.3 except that DTX is interpreted as NACK on the HS-DPCCH. This will likely not lead to a packet loss in the case of the legacy HS-SCCH since it would just lead to another retransmission which will be received by the UE. However, with the restricted HS-SCCH, this packet will be lost since the UE will not receive any retransmissions of this packet. This is also a rare event, with a probability P[HS-SCCH misdetection]*P[DTX -&gt;NACK] </w:t>
      </w:r>
      <w:r>
        <w:rPr>
          <w:rFonts w:eastAsia="Symbol" w:cs="Symbol" w:ascii="Symbol" w:hAnsi="Symbol"/>
        </w:rPr>
        <w:t></w:t>
      </w:r>
      <w:r>
        <w:rPr/>
        <w:t xml:space="preserve"> 0.01% that a packet is lost in this manner. The effect of this error event is also localized to just one packet.</w:t>
      </w:r>
    </w:p>
    <w:p>
      <w:pPr>
        <w:pStyle w:val="Heading2"/>
        <w:rPr/>
      </w:pPr>
      <w:bookmarkStart w:id="182" w:name="__RefHeading___Toc478163357"/>
      <w:bookmarkEnd w:id="182"/>
      <w:r>
        <w:rPr>
          <w:lang w:val="en-US"/>
        </w:rPr>
        <w:t>4.7</w:t>
        <w:tab/>
        <w:t>HS-SCCH-less operation</w:t>
      </w:r>
    </w:p>
    <w:p>
      <w:pPr>
        <w:pStyle w:val="Heading3"/>
        <w:rPr>
          <w:lang w:val="en-US"/>
        </w:rPr>
      </w:pPr>
      <w:bookmarkStart w:id="183" w:name="__RefHeading___Toc478163358"/>
      <w:bookmarkEnd w:id="183"/>
      <w:r>
        <w:rPr>
          <w:lang w:val="en-US"/>
        </w:rPr>
        <w:t>4.7.1</w:t>
        <w:tab/>
        <w:t>Description of the Concept</w:t>
      </w:r>
    </w:p>
    <w:p>
      <w:pPr>
        <w:pStyle w:val="Normal"/>
        <w:rPr/>
      </w:pPr>
      <w:r>
        <w:rPr>
          <w:lang w:val="en-US"/>
        </w:rPr>
        <w:t>HS-SCCH adds a significant overhead to each HS-DSCH transmission. Although this overhead is relatively small for transmission of large packets of data, such as in the presence of full-buffer type of traffic, it is considerable for IMS real-time services such as VoIP.</w:t>
      </w:r>
    </w:p>
    <w:p>
      <w:pPr>
        <w:pStyle w:val="Normal"/>
        <w:rPr/>
      </w:pPr>
      <w:r>
        <w:rPr>
          <w:lang w:val="en-US"/>
        </w:rPr>
        <w:t>This concept alleviates this overhead by allowing for each UE 2 HS-DSCH subframe formats to be transmitted without HS-SCCH. The new subframe format is the same as the current HS-DSCH subframe format, except that:</w:t>
      </w:r>
    </w:p>
    <w:p>
      <w:pPr>
        <w:pStyle w:val="B1"/>
        <w:rPr/>
      </w:pPr>
      <w:r>
        <w:rPr>
          <w:lang w:val="en-US"/>
        </w:rPr>
        <w:t>-</w:t>
        <w:tab/>
        <w:t>The HS-SCCH is not transmitted.</w:t>
      </w:r>
    </w:p>
    <w:p>
      <w:pPr>
        <w:pStyle w:val="B1"/>
        <w:rPr/>
      </w:pPr>
      <w:r>
        <w:rPr>
          <w:lang w:val="en-US"/>
        </w:rPr>
        <w:t>-</w:t>
        <w:tab/>
        <w:t>Only pre-defined 2 TB sizes are allowed. (semi-static, configurable per UE)</w:t>
      </w:r>
    </w:p>
    <w:p>
      <w:pPr>
        <w:pStyle w:val="B1"/>
        <w:rPr/>
      </w:pPr>
      <w:r>
        <w:rPr>
          <w:lang w:val="en-US"/>
        </w:rPr>
        <w:t>-</w:t>
        <w:tab/>
        <w:t>Only QPSK is allowed.</w:t>
      </w:r>
    </w:p>
    <w:p>
      <w:pPr>
        <w:pStyle w:val="B1"/>
        <w:rPr/>
      </w:pPr>
      <w:r>
        <w:rPr>
          <w:lang w:val="en-US"/>
        </w:rPr>
        <w:t>-</w:t>
        <w:tab/>
        <w:t>Only one pre-defined HS-PDSCH code can be used per UE. (semi-static, configured per UE)</w:t>
      </w:r>
    </w:p>
    <w:p>
      <w:pPr>
        <w:pStyle w:val="B2"/>
        <w:rPr/>
      </w:pPr>
      <w:r>
        <w:rPr>
          <w:lang w:val="en-US"/>
        </w:rPr>
        <w:t>-</w:t>
        <w:tab/>
        <w:t>Each UE is told via signalling to only listen to one particular OVSF code for transmissions using the new subframe formats. The UE must therefore monitor that code for a transmission in addition to monitoring the HS-SCCH as in Release 5/6.</w:t>
      </w:r>
    </w:p>
    <w:p>
      <w:pPr>
        <w:pStyle w:val="B1"/>
        <w:rPr/>
      </w:pPr>
      <w:r>
        <w:rPr>
          <w:lang w:val="en-US"/>
        </w:rPr>
        <w:t>-</w:t>
        <w:tab/>
        <w:t>HARQ is limited to:</w:t>
      </w:r>
    </w:p>
    <w:p>
      <w:pPr>
        <w:pStyle w:val="B2"/>
        <w:rPr/>
      </w:pPr>
      <w:r>
        <w:rPr>
          <w:lang w:val="en-US"/>
        </w:rPr>
        <w:t>-</w:t>
        <w:tab/>
        <w:t>2 retransmissions.</w:t>
      </w:r>
    </w:p>
    <w:p>
      <w:pPr>
        <w:pStyle w:val="B2"/>
        <w:rPr/>
      </w:pPr>
      <w:r>
        <w:rPr>
          <w:lang w:val="en-US"/>
        </w:rPr>
        <w:t>-</w:t>
        <w:tab/>
        <w:t>Synchronous IR.</w:t>
      </w:r>
    </w:p>
    <w:p>
      <w:pPr>
        <w:pStyle w:val="B2"/>
        <w:rPr/>
      </w:pPr>
      <w:r>
        <w:rPr>
          <w:lang w:val="en-US"/>
        </w:rPr>
        <w:t>-</w:t>
        <w:tab/>
        <w:t>The redundancy version is pre-defined. (static, non configurable)</w:t>
      </w:r>
    </w:p>
    <w:p>
      <w:pPr>
        <w:pStyle w:val="B1"/>
        <w:rPr/>
      </w:pPr>
      <w:r>
        <w:rPr>
          <w:lang w:val="en-US"/>
        </w:rPr>
        <w:t>-</w:t>
        <w:tab/>
        <w:t xml:space="preserve">The HS-PDSCH CRC is 24-bits long and is UE specific. </w:t>
      </w:r>
    </w:p>
    <w:p>
      <w:pPr>
        <w:pStyle w:val="B2"/>
        <w:rPr/>
      </w:pPr>
      <w:r>
        <w:rPr>
          <w:lang w:val="en-US"/>
        </w:rPr>
        <w:t>-</w:t>
        <w:tab/>
        <w:t>Its generation follows the same procedure as the CRC currently on the HS-SCCH and therefore is covered by the 16-bit UE MAC ID.</w:t>
      </w:r>
    </w:p>
    <w:p>
      <w:pPr>
        <w:pStyle w:val="B1"/>
        <w:rPr/>
      </w:pPr>
      <w:r>
        <w:rPr>
          <w:lang w:val="en-US"/>
        </w:rPr>
        <w:t>-</w:t>
        <w:tab/>
        <w:t>The UE does not transmit negative acknowledgements (NAK)</w:t>
      </w:r>
    </w:p>
    <w:p>
      <w:pPr>
        <w:pStyle w:val="B1"/>
        <w:rPr/>
      </w:pPr>
      <w:r>
        <w:rPr>
          <w:lang w:val="en-US"/>
        </w:rPr>
        <w:t>-</w:t>
        <w:tab/>
        <w:t xml:space="preserve">The UE attempts reception of the regular HS-SCCH in parallel to the blind detection over the HS-PDSCH to detect scheduling with the old and with the new slot format. </w:t>
      </w:r>
    </w:p>
    <w:p>
      <w:pPr>
        <w:pStyle w:val="Heading3"/>
        <w:rPr/>
      </w:pPr>
      <w:bookmarkStart w:id="184" w:name="__RefHeading___Toc478163359"/>
      <w:bookmarkEnd w:id="184"/>
      <w:r>
        <w:rPr>
          <w:lang w:val="en-US"/>
        </w:rPr>
        <w:t>4.7.2</w:t>
        <w:tab/>
        <w:t>Analysis of the concept</w:t>
      </w:r>
    </w:p>
    <w:p>
      <w:pPr>
        <w:pStyle w:val="Heading4"/>
        <w:ind w:left="1418" w:hanging="1418"/>
        <w:rPr>
          <w:lang w:val="en-US"/>
        </w:rPr>
      </w:pPr>
      <w:bookmarkStart w:id="185" w:name="__RefHeading___Toc478163360"/>
      <w:bookmarkEnd w:id="185"/>
      <w:r>
        <w:rPr/>
        <w:t>4.7.2.1</w:t>
        <w:tab/>
        <w:t>Transmission waveform and timing</w:t>
      </w:r>
    </w:p>
    <w:p>
      <w:pPr>
        <w:pStyle w:val="Normal"/>
        <w:rPr/>
      </w:pPr>
      <w:r>
        <w:rPr>
          <w:lang w:val="en-US"/>
        </w:rPr>
        <w:t>Figure 4.7.2.1-1 depicts transmissions only using the existing subframe format. In contrast, Figure 4.7.2.1-2 depicts a transmission with a new subframe format. The new format disables transmission of the HS-SCCH, as well as negative acknowledgements.</w:t>
      </w:r>
    </w:p>
    <w:p>
      <w:pPr>
        <w:pStyle w:val="Normal"/>
        <w:rPr>
          <w:lang w:val="en-US"/>
        </w:rPr>
      </w:pPr>
      <w:r>
        <w:rPr>
          <w:lang w:val="en-US"/>
        </w:rPr>
      </w:r>
    </w:p>
    <w:p>
      <w:pPr>
        <w:pStyle w:val="TH"/>
        <w:rPr/>
      </w:pPr>
      <w:r>
        <w:rPr/>
        <w:object w:dxaOrig="10305" w:dyaOrig="4005">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481.75pt;height:187.2pt" filled="f" o:ole="">
            <v:imagedata r:id="rId169" o:title=""/>
          </v:shape>
          <o:OLEObject Type="Embed" ProgID="" ShapeID="ole_rId168" DrawAspect="Content" ObjectID="_381601499" r:id="rId168"/>
        </w:object>
      </w:r>
    </w:p>
    <w:p>
      <w:pPr>
        <w:pStyle w:val="TF"/>
        <w:rPr>
          <w:lang w:val="en-US"/>
        </w:rPr>
      </w:pPr>
      <w:bookmarkStart w:id="186" w:name="_Ref126896452"/>
      <w:r>
        <w:rPr/>
        <w:t xml:space="preserve">Figure </w:t>
      </w:r>
      <w:bookmarkEnd w:id="186"/>
      <w:r>
        <w:rPr/>
        <w:t>4.7.2.1-1: Transmission waveform and timing using the existing HS-DSCH subframe format</w:t>
      </w:r>
    </w:p>
    <w:p>
      <w:pPr>
        <w:pStyle w:val="TH"/>
        <w:rPr/>
      </w:pPr>
      <w:r>
        <w:rPr/>
        <w:object w:dxaOrig="10305" w:dyaOrig="4365">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481.75pt;height:204.05pt" filled="f" o:ole="">
            <v:imagedata r:id="rId171" o:title=""/>
          </v:shape>
          <o:OLEObject Type="Embed" ProgID="" ShapeID="ole_rId170" DrawAspect="Content" ObjectID="_602005317" r:id="rId170"/>
        </w:object>
      </w:r>
    </w:p>
    <w:p>
      <w:pPr>
        <w:pStyle w:val="TF"/>
        <w:rPr/>
      </w:pPr>
      <w:bookmarkStart w:id="187" w:name="_Ref126896453"/>
      <w:r>
        <w:rPr/>
        <w:t xml:space="preserve">Figure </w:t>
      </w:r>
      <w:bookmarkEnd w:id="187"/>
      <w:r>
        <w:rPr/>
        <w:t>4.7.2.1-2: Transmission waveform and timing using the proposed HS-DSCH subframe format</w:t>
      </w:r>
    </w:p>
    <w:p>
      <w:pPr>
        <w:pStyle w:val="Normal"/>
        <w:rPr/>
      </w:pPr>
      <w:r>
        <w:rPr/>
        <w:t xml:space="preserve">Note how new and old subframe formats can be intermixed. Note also that in this depiction of the timing the ACK processing time is unchanged for the new formats. </w:t>
      </w:r>
    </w:p>
    <w:p>
      <w:pPr>
        <w:pStyle w:val="Normal"/>
        <w:rPr/>
      </w:pPr>
      <w:r>
        <w:rPr>
          <w:lang w:val="en-US"/>
        </w:rPr>
        <w:t>To implicitly convey the control information in the HS-SCCH, the following list goes over the HS-SCCH fields and their mapping to the HS-SCCH less operation:</w:t>
      </w:r>
    </w:p>
    <w:p>
      <w:pPr>
        <w:pStyle w:val="B1"/>
        <w:rPr/>
      </w:pPr>
      <w:r>
        <w:rPr>
          <w:lang w:val="en-US"/>
        </w:rPr>
        <w:t>-</w:t>
        <w:tab/>
        <w:t>Modulation used (1 bit):</w:t>
      </w:r>
    </w:p>
    <w:p>
      <w:pPr>
        <w:pStyle w:val="B2"/>
        <w:rPr/>
      </w:pPr>
      <w:r>
        <w:rPr>
          <w:lang w:val="en-US"/>
        </w:rPr>
        <w:t>-</w:t>
        <w:tab/>
        <w:t>Always QPSK.</w:t>
      </w:r>
    </w:p>
    <w:p>
      <w:pPr>
        <w:pStyle w:val="B1"/>
        <w:rPr/>
      </w:pPr>
      <w:r>
        <w:rPr>
          <w:lang w:val="en-US"/>
        </w:rPr>
        <w:t>-</w:t>
        <w:tab/>
        <w:t>OVSF codes used (7 bits):</w:t>
      </w:r>
    </w:p>
    <w:p>
      <w:pPr>
        <w:pStyle w:val="B2"/>
        <w:rPr/>
      </w:pPr>
      <w:r>
        <w:rPr>
          <w:lang w:val="en-US"/>
        </w:rPr>
        <w:t>-</w:t>
        <w:tab/>
        <w:t>One pre-defined (semi-static) code. (P=1)</w:t>
      </w:r>
    </w:p>
    <w:p>
      <w:pPr>
        <w:pStyle w:val="B1"/>
        <w:rPr/>
      </w:pPr>
      <w:r>
        <w:rPr>
          <w:lang w:val="en-US"/>
        </w:rPr>
        <w:t>-</w:t>
        <w:tab/>
        <w:t>Transport Format Resource Indicator (6 bits):</w:t>
      </w:r>
    </w:p>
    <w:p>
      <w:pPr>
        <w:pStyle w:val="B2"/>
        <w:rPr/>
      </w:pPr>
      <w:r>
        <w:rPr>
          <w:lang w:val="en-US"/>
        </w:rPr>
        <w:t>-</w:t>
        <w:tab/>
        <w:t>Only 2 possible values. Blindly determined by the UE.</w:t>
      </w:r>
    </w:p>
    <w:p>
      <w:pPr>
        <w:pStyle w:val="B1"/>
        <w:rPr/>
      </w:pPr>
      <w:r>
        <w:rPr>
          <w:lang w:val="en-US"/>
        </w:rPr>
        <w:t>-</w:t>
        <w:tab/>
        <w:t>HARQ process number (3 bits):</w:t>
      </w:r>
    </w:p>
    <w:p>
      <w:pPr>
        <w:pStyle w:val="B2"/>
        <w:rPr/>
      </w:pPr>
      <w:r>
        <w:rPr>
          <w:lang w:val="en-US"/>
        </w:rPr>
        <w:t>-</w:t>
        <w:tab/>
        <w:t>Not needed because synchronous IR is used.</w:t>
      </w:r>
    </w:p>
    <w:p>
      <w:pPr>
        <w:pStyle w:val="B1"/>
        <w:rPr/>
      </w:pPr>
      <w:r>
        <w:rPr>
          <w:lang w:val="en-US"/>
        </w:rPr>
        <w:t>-</w:t>
        <w:tab/>
        <w:t>Redundancy version (3 bits):</w:t>
      </w:r>
    </w:p>
    <w:p>
      <w:pPr>
        <w:pStyle w:val="B2"/>
        <w:rPr/>
      </w:pPr>
      <w:r>
        <w:rPr>
          <w:lang w:val="en-US"/>
        </w:rPr>
        <w:t>-</w:t>
        <w:tab/>
        <w:t>Pre-defined (static) redundancy versions for each transmission.</w:t>
      </w:r>
    </w:p>
    <w:p>
      <w:pPr>
        <w:pStyle w:val="B1"/>
        <w:rPr/>
      </w:pPr>
      <w:r>
        <w:rPr>
          <w:lang w:val="en-US"/>
        </w:rPr>
        <w:t>-</w:t>
        <w:tab/>
        <w:t>New data indicator (1 bit):</w:t>
      </w:r>
    </w:p>
    <w:p>
      <w:pPr>
        <w:pStyle w:val="B2"/>
        <w:rPr/>
      </w:pPr>
      <w:r>
        <w:rPr>
          <w:lang w:val="en-US"/>
        </w:rPr>
        <w:t>-</w:t>
        <w:tab/>
        <w:t>Not needed because synchronous IR with pre-defined redundancy versions is used.</w:t>
      </w:r>
    </w:p>
    <w:p>
      <w:pPr>
        <w:pStyle w:val="B1"/>
        <w:rPr/>
      </w:pPr>
      <w:r>
        <w:rPr>
          <w:lang w:val="en-US"/>
        </w:rPr>
        <w:t>-</w:t>
        <w:tab/>
        <w:t>CRC / User identity (16 bits):</w:t>
      </w:r>
    </w:p>
    <w:p>
      <w:pPr>
        <w:pStyle w:val="B2"/>
        <w:rPr>
          <w:lang w:val="en-US"/>
        </w:rPr>
      </w:pPr>
      <w:r>
        <w:rPr>
          <w:lang w:val="en-US"/>
        </w:rPr>
        <w:t>-</w:t>
        <w:tab/>
        <w:t>Not needed because carried over HS-PDSCH transmission.</w:t>
      </w:r>
    </w:p>
    <w:p>
      <w:pPr>
        <w:pStyle w:val="Heading4"/>
        <w:ind w:left="1418" w:hanging="1418"/>
        <w:rPr/>
      </w:pPr>
      <w:bookmarkStart w:id="188" w:name="__RefHeading___Toc478163361"/>
      <w:bookmarkEnd w:id="188"/>
      <w:r>
        <w:rPr>
          <w:lang w:val="en-US"/>
        </w:rPr>
        <w:t>4.7.2.2</w:t>
        <w:tab/>
        <w:t>UE complexity discussion</w:t>
      </w:r>
    </w:p>
    <w:p>
      <w:pPr>
        <w:pStyle w:val="Normal"/>
        <w:rPr/>
      </w:pPr>
      <w:r>
        <w:rPr>
          <w:lang w:val="en-US"/>
        </w:rPr>
        <w:t>When an HS-SCCH-less transmission occurs the UE does not know the payload size, or the HARQ information for combining. The UE must therefore blindly decode for both of the possible payload sizes. Furthermore, since synchronous IR with 3 transmissions is used, the UE must decode for all 3 possibilities: current TTI is a 1</w:t>
      </w:r>
      <w:r>
        <w:rPr>
          <w:vertAlign w:val="superscript"/>
          <w:lang w:val="en-US"/>
        </w:rPr>
        <w:t>st</w:t>
      </w:r>
      <w:r>
        <w:rPr>
          <w:lang w:val="en-US"/>
        </w:rPr>
        <w:t xml:space="preserve"> transmission, current TTI is a 2</w:t>
      </w:r>
      <w:r>
        <w:rPr>
          <w:vertAlign w:val="superscript"/>
          <w:lang w:val="en-US"/>
        </w:rPr>
        <w:t>nd</w:t>
      </w:r>
      <w:r>
        <w:rPr>
          <w:lang w:val="en-US"/>
        </w:rPr>
        <w:t xml:space="preserve"> transmission and current TTI is a 3</w:t>
      </w:r>
      <w:r>
        <w:rPr>
          <w:vertAlign w:val="superscript"/>
          <w:lang w:val="en-US"/>
        </w:rPr>
        <w:t>rd</w:t>
      </w:r>
      <w:r>
        <w:rPr>
          <w:lang w:val="en-US"/>
        </w:rPr>
        <w:t xml:space="preserve"> transmission. The UE must therefore perform a total of 2*3 = 6 blind decodes.</w:t>
      </w:r>
    </w:p>
    <w:p>
      <w:pPr>
        <w:pStyle w:val="Normal"/>
        <w:rPr/>
      </w:pPr>
      <w:r>
        <w:rPr>
          <w:lang w:val="en-US"/>
        </w:rPr>
        <w:t>The first 3 blind decodes are based on the assumption that a somewhat small payload was transmitted, of at most N1 bits. This would correspond, for example, to an AMR-NB full-rate frame. The next 3 blind decodes are based on the assumption that a very small payload was transmitted, of at most N2 bits. Both N1 and N2 are semi-static values.</w:t>
      </w:r>
    </w:p>
    <w:p>
      <w:pPr>
        <w:pStyle w:val="Normal"/>
        <w:rPr>
          <w:lang w:val="en-US"/>
        </w:rPr>
      </w:pPr>
      <w:r>
        <w:rPr>
          <w:lang w:val="en-US"/>
        </w:rPr>
        <w:t>In order to minimize complexity we set</w:t>
      </w:r>
    </w:p>
    <w:p>
      <w:pPr>
        <w:pStyle w:val="B1"/>
        <w:rPr/>
      </w:pPr>
      <w:r>
        <w:rPr>
          <w:lang w:val="en-US"/>
        </w:rPr>
        <w:t>-</w:t>
        <w:tab/>
        <w:t>N1 = 353 bits; this is sufficient to carry a 12.2 kbit/s AMR-NB or 12.6 kbit/s AMR-WB speech frame.</w:t>
      </w:r>
    </w:p>
    <w:p>
      <w:pPr>
        <w:pStyle w:val="B1"/>
        <w:rPr/>
      </w:pPr>
      <w:r>
        <w:rPr>
          <w:lang w:val="en-US"/>
        </w:rPr>
        <w:t>-</w:t>
        <w:tab/>
        <w:t>N2 = 161 bits; this is sufficient to carry an AMR-NB or AMR-WB SID frame.</w:t>
      </w:r>
    </w:p>
    <w:p>
      <w:pPr>
        <w:pStyle w:val="Normal"/>
        <w:rPr/>
      </w:pPr>
      <w:r>
        <w:rPr>
          <w:lang w:val="en-US"/>
        </w:rPr>
        <w:t xml:space="preserve">To control complexity of the de-interleaving and rate-matching process we restrict the redundancy versions of successive transmissions to be </w:t>
      </w:r>
      <w:r>
        <w:rPr/>
        <w:t>X</w:t>
      </w:r>
      <w:r>
        <w:rPr>
          <w:vertAlign w:val="subscript"/>
        </w:rPr>
        <w:t>rv</w:t>
      </w:r>
      <w:r>
        <w:rPr/>
        <w:t xml:space="preserve"> = </w:t>
      </w:r>
      <w:r>
        <w:rPr>
          <w:lang w:val="en-US"/>
        </w:rPr>
        <w:t>(0, 0, 0). In other words energy combining (“Chase” combining) is used. There is virtually no performance loss in fixing the redundancy versions in such a manner, since the code-rate of these small payloads is already close or at the lowest code-rate achievable by our code (R=1/3).</w:t>
      </w:r>
    </w:p>
    <w:p>
      <w:pPr>
        <w:pStyle w:val="Normal"/>
        <w:rPr/>
      </w:pPr>
      <w:r>
        <w:rPr>
          <w:lang w:val="en-US"/>
        </w:rPr>
        <w:t>With these assumptions in hand, the main complexity resides in the ability to performing the 6 decodes. The first 3 decodes are for a payload of at most N1 = 353 bits. The 3 next decodes are for a payload of at most N2= 161. The total number of bits that need to be decoded is therefore at most 3*353 + 3*161 = 1.542 bits.</w:t>
      </w:r>
    </w:p>
    <w:p>
      <w:pPr>
        <w:pStyle w:val="Normal"/>
        <w:rPr/>
      </w:pPr>
      <w:r>
        <w:rPr/>
        <w:t>Consider that the lowest capability UE (Categories 11 and 12) must be able to Turbo decode 3.630 bits in that same amount of time (and process up to 14.000 soft channel bits). Furthermore the UEs typically deployed nowadays can decode 7.298 bits.</w:t>
      </w:r>
    </w:p>
    <w:p>
      <w:pPr>
        <w:pStyle w:val="Normal"/>
        <w:rPr/>
      </w:pPr>
      <w:r>
        <w:rPr/>
        <w:t>Noting that there is no other Turbo decoding on the HS-DSCH required when HS-SCCH-less operation occurs, we conclude that the proposed HS-SCCH-less operation can be accommodated within the existing Release 5 UE complexity.</w:t>
      </w:r>
    </w:p>
    <w:p>
      <w:pPr>
        <w:pStyle w:val="Normal"/>
        <w:rPr/>
      </w:pPr>
      <w:r>
        <w:rPr/>
        <w:t xml:space="preserve">Note that parallel decoding of the HS-SCCH within a subframe happens in the same way as in regular Rel-5 operation. </w:t>
      </w:r>
    </w:p>
    <w:p>
      <w:pPr>
        <w:pStyle w:val="Heading4"/>
        <w:ind w:left="1418" w:hanging="1418"/>
        <w:rPr/>
      </w:pPr>
      <w:bookmarkStart w:id="189" w:name="__RefHeading___Toc478163362"/>
      <w:bookmarkEnd w:id="189"/>
      <w:r>
        <w:rPr>
          <w:lang w:val="en-US"/>
        </w:rPr>
        <w:t>4.7.2.3</w:t>
        <w:tab/>
        <w:t>CRC discussion</w:t>
      </w:r>
    </w:p>
    <w:p>
      <w:pPr>
        <w:pStyle w:val="Normal"/>
        <w:rPr/>
      </w:pPr>
      <w:r>
        <w:rPr>
          <w:lang w:val="en-US"/>
        </w:rPr>
        <w:t>If a 16-bit CRC was to be used for HS-PDSCH transmissions for the HS-SCCH-less formats, instead of the traditional 24-bit CRC, the false alarm rate would be 2</w:t>
      </w:r>
      <w:r>
        <w:rPr>
          <w:vertAlign w:val="superscript"/>
          <w:lang w:val="en-US"/>
        </w:rPr>
        <w:t>-16</w:t>
      </w:r>
      <w:r>
        <w:rPr>
          <w:lang w:val="en-US"/>
        </w:rPr>
        <w:t xml:space="preserve">. </w:t>
      </w:r>
    </w:p>
    <w:p>
      <w:pPr>
        <w:pStyle w:val="Normal"/>
        <w:rPr/>
      </w:pPr>
      <w:r>
        <w:rPr>
          <w:lang w:val="en-US"/>
        </w:rPr>
        <w:t>At each TTI the UE decodes 6 possible ways; if any of these decodes incorrectly triggers the CRC to check, a packet will be incorrectly forwarded to the upper-layers.</w:t>
      </w:r>
    </w:p>
    <w:p>
      <w:pPr>
        <w:pStyle w:val="Normal"/>
        <w:rPr/>
      </w:pPr>
      <w:r>
        <w:rPr>
          <w:lang w:val="en-US"/>
        </w:rPr>
        <w:t>With 6 decodes per TTI and a false alarm rate of 2</w:t>
      </w:r>
      <w:r>
        <w:rPr>
          <w:vertAlign w:val="superscript"/>
          <w:lang w:val="en-US"/>
        </w:rPr>
        <w:t>-16</w:t>
      </w:r>
      <w:r>
        <w:rPr>
          <w:lang w:val="en-US"/>
        </w:rPr>
        <w:t>, we get that the mean time between false alarms will be:</w:t>
      </w:r>
    </w:p>
    <w:p>
      <w:pPr>
        <w:pStyle w:val="Normal"/>
        <w:ind w:firstLine="284"/>
        <w:rPr>
          <w:lang w:val="en-US"/>
        </w:rPr>
      </w:pPr>
      <w:r>
        <w:rPr>
          <w:lang w:val="en-US"/>
        </w:rPr>
      </w:r>
      <m:oMathPara xmlns:m="http://schemas.openxmlformats.org/officeDocument/2006/math">
        <m:oMathParaPr>
          <m:jc m:val="left"/>
        </m:oMathParaPr>
        <m:oMath>
          <m:f>
            <m:num>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6</m:t>
              </m:r>
              <m:r>
                <w:rPr>
                  <w:rFonts w:ascii="Cambria Math" w:hAnsi="Cambria Math"/>
                </w:rPr>
                <m:t xml:space="preserve">⋅</m:t>
              </m:r>
              <m:sSup>
                <m:e>
                  <m:r>
                    <w:rPr>
                      <w:rFonts w:ascii="Cambria Math" w:hAnsi="Cambria Math"/>
                    </w:rPr>
                    <m:t xml:space="preserve">2</m:t>
                  </m:r>
                </m:e>
                <m:sup>
                  <m:r>
                    <w:rPr>
                      <w:rFonts w:ascii="Cambria Math" w:hAnsi="Cambria Math"/>
                    </w:rPr>
                    <m:t xml:space="preserve">−</m:t>
                  </m:r>
                  <m:r>
                    <m:rPr>
                      <m:lit/>
                      <m:nor/>
                    </m:rPr>
                    <w:rPr>
                      <w:rFonts w:ascii="Cambria Math" w:hAnsi="Cambria Math"/>
                    </w:rPr>
                    <m:t xml:space="preserve">16</m:t>
                  </m:r>
                </m:sup>
              </m:sSup>
            </m:den>
          </m:f>
          <m:r>
            <w:rPr>
              <w:rFonts w:ascii="Cambria Math" w:hAnsi="Cambria Math"/>
            </w:rPr>
            <m:t xml:space="preserve">=</m:t>
          </m:r>
          <m:r>
            <m:rPr>
              <m:lit/>
              <m:nor/>
            </m:rPr>
            <w:rPr>
              <w:rFonts w:ascii="Cambria Math" w:hAnsi="Cambria Math"/>
            </w:rPr>
            <m:t xml:space="preserve">21</m:t>
          </m:r>
          <m:r>
            <m:rPr>
              <m:lit/>
              <m:nor/>
            </m:rPr>
            <w:rPr>
              <w:rFonts w:ascii="Cambria Math" w:hAnsi="Cambria Math"/>
            </w:rPr>
            <m:t xml:space="preserve">.</m:t>
          </m:r>
          <m:r>
            <w:rPr>
              <w:rFonts w:ascii="Cambria Math" w:hAnsi="Cambria Math"/>
            </w:rPr>
            <m:t xml:space="preserve">8</m:t>
          </m:r>
          <m:r>
            <m:rPr>
              <m:lit/>
              <m:nor/>
            </m:rPr>
            <w:rPr>
              <w:rFonts w:ascii="Cambria Math" w:hAnsi="Cambria Math"/>
            </w:rPr>
            <m:t xml:space="preserve"> seconds</m:t>
          </m:r>
        </m:oMath>
      </m:oMathPara>
    </w:p>
    <w:p>
      <w:pPr>
        <w:pStyle w:val="Normal"/>
        <w:rPr>
          <w:lang w:val="en-US"/>
        </w:rPr>
      </w:pPr>
      <w:r>
        <w:rPr>
          <w:lang w:val="en-US"/>
        </w:rPr>
        <w:t xml:space="preserve">With a 24-bit CRC we get a false alarm rate of </w:t>
      </w:r>
    </w:p>
    <w:p>
      <w:pPr>
        <w:pStyle w:val="Normal"/>
        <w:ind w:firstLine="284"/>
        <w:rPr>
          <w:lang w:val="en-US"/>
        </w:rPr>
      </w:pPr>
      <w:r>
        <w:rPr>
          <w:lang w:val="en-US"/>
        </w:rPr>
      </w:r>
      <m:oMathPara xmlns:m="http://schemas.openxmlformats.org/officeDocument/2006/math">
        <m:oMathParaPr>
          <m:jc m:val="left"/>
        </m:oMathParaPr>
        <m:oMath>
          <m:f>
            <m:num>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6</m:t>
              </m:r>
              <m:r>
                <w:rPr>
                  <w:rFonts w:ascii="Cambria Math" w:hAnsi="Cambria Math"/>
                </w:rPr>
                <m:t xml:space="preserve">⋅</m:t>
              </m:r>
              <m:sSup>
                <m:e>
                  <m:r>
                    <w:rPr>
                      <w:rFonts w:ascii="Cambria Math" w:hAnsi="Cambria Math"/>
                    </w:rPr>
                    <m:t xml:space="preserve">2</m:t>
                  </m:r>
                </m:e>
                <m:sup>
                  <m:r>
                    <w:rPr>
                      <w:rFonts w:ascii="Cambria Math" w:hAnsi="Cambria Math"/>
                    </w:rPr>
                    <m:t xml:space="preserve">−</m:t>
                  </m:r>
                  <m:r>
                    <m:rPr>
                      <m:lit/>
                      <m:nor/>
                    </m:rPr>
                    <w:rPr>
                      <w:rFonts w:ascii="Cambria Math" w:hAnsi="Cambria Math"/>
                    </w:rPr>
                    <m:t xml:space="preserve">24</m:t>
                  </m:r>
                </m:sup>
              </m:sSup>
            </m:den>
          </m:f>
          <m:r>
            <w:rPr>
              <w:rFonts w:ascii="Cambria Math" w:hAnsi="Cambria Math"/>
            </w:rPr>
            <m:t xml:space="preserve">=</m:t>
          </m:r>
          <m:r>
            <m:rPr>
              <m:lit/>
              <m:nor/>
            </m:rPr>
            <w:rPr>
              <w:rFonts w:ascii="Cambria Math" w:hAnsi="Cambria Math"/>
            </w:rPr>
            <m:t xml:space="preserve">5592</m:t>
          </m:r>
          <m:r>
            <m:rPr>
              <m:lit/>
              <m:nor/>
            </m:rPr>
            <w:rPr>
              <w:rFonts w:ascii="Cambria Math" w:hAnsi="Cambria Math"/>
            </w:rPr>
            <m:t xml:space="preserve">  seconds</m:t>
          </m:r>
          <m:r>
            <w:rPr>
              <w:rFonts w:ascii="Cambria Math" w:hAnsi="Cambria Math"/>
            </w:rPr>
            <m:t xml:space="preserve">=</m:t>
          </m:r>
          <m:r>
            <m:rPr>
              <m:lit/>
              <m:nor/>
            </m:rPr>
            <w:rPr>
              <w:rFonts w:ascii="Cambria Math" w:hAnsi="Cambria Math"/>
            </w:rPr>
            <m:t xml:space="preserve">93</m:t>
          </m:r>
          <m:r>
            <m:rPr>
              <m:lit/>
              <m:nor/>
            </m:rPr>
            <w:rPr>
              <w:rFonts w:ascii="Cambria Math" w:hAnsi="Cambria Math"/>
            </w:rPr>
            <m:t xml:space="preserve"> minutes</m:t>
          </m:r>
        </m:oMath>
      </m:oMathPara>
    </w:p>
    <w:p>
      <w:pPr>
        <w:pStyle w:val="Normal"/>
        <w:rPr/>
      </w:pPr>
      <w:r>
        <w:rPr>
          <w:lang w:val="en-US"/>
        </w:rPr>
        <w:t>From the above false alarm computations for both CRC lengths, retaining the 24-bit CRC for HS-PDSCH is, therefore, recommended. Since the UE MAC ID is 16 bits, just part of the HS-PDSCH CRC will be covered by the UE MAC ID.</w:t>
      </w:r>
    </w:p>
    <w:p>
      <w:pPr>
        <w:pStyle w:val="Heading4"/>
        <w:ind w:left="1418" w:hanging="1418"/>
        <w:rPr/>
      </w:pPr>
      <w:bookmarkStart w:id="190" w:name="__RefHeading___Toc478163363"/>
      <w:bookmarkEnd w:id="190"/>
      <w:r>
        <w:rPr>
          <w:lang w:val="en-US"/>
        </w:rPr>
        <w:t>4.7.2.4</w:t>
        <w:tab/>
        <w:t>VoIP and best effort capacity simulations</w:t>
      </w:r>
    </w:p>
    <w:p>
      <w:pPr>
        <w:pStyle w:val="Heading5"/>
        <w:ind w:left="1701" w:hanging="1701"/>
        <w:rPr/>
      </w:pPr>
      <w:bookmarkStart w:id="191" w:name="__RefHeading___Toc478163364"/>
      <w:bookmarkEnd w:id="191"/>
      <w:r>
        <w:rPr>
          <w:lang w:val="en-US"/>
        </w:rPr>
        <w:t>4.7.2.4.1</w:t>
        <w:tab/>
        <w:t>Simulation assumptions</w:t>
      </w:r>
    </w:p>
    <w:p>
      <w:pPr>
        <w:pStyle w:val="TH"/>
        <w:rPr>
          <w:rFonts w:eastAsia="SimSun;宋体"/>
          <w:kern w:val="2"/>
          <w:lang w:val="en-US" w:eastAsia="zh-CN"/>
        </w:rPr>
      </w:pPr>
      <w:r>
        <w:rPr>
          <w:rFonts w:eastAsia="SimSun;宋体"/>
          <w:kern w:val="2"/>
          <w:lang w:val="en-US" w:eastAsia="zh-CN"/>
        </w:rPr>
      </w:r>
    </w:p>
    <w:tbl>
      <w:tblPr>
        <w:tblW w:w="9857" w:type="dxa"/>
        <w:jc w:val="left"/>
        <w:tblInd w:w="-113" w:type="dxa"/>
        <w:tblLayout w:type="fixed"/>
        <w:tblCellMar>
          <w:top w:w="0" w:type="dxa"/>
          <w:left w:w="108" w:type="dxa"/>
          <w:bottom w:w="0" w:type="dxa"/>
          <w:right w:w="108" w:type="dxa"/>
        </w:tblCellMar>
      </w:tblPr>
      <w:tblGrid>
        <w:gridCol w:w="2808"/>
        <w:gridCol w:w="7049"/>
      </w:tblGrid>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Multipath channel models</w:t>
            </w:r>
          </w:p>
        </w:tc>
        <w:tc>
          <w:tcPr>
            <w:tcW w:w="704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AWGN, PB3, and VA30</w:t>
            </w:r>
          </w:p>
          <w:p>
            <w:pPr>
              <w:pStyle w:val="TAL"/>
              <w:rPr>
                <w:lang w:val="en-US"/>
              </w:rPr>
            </w:pPr>
            <w:r>
              <w:rPr>
                <w:lang w:val="en-US"/>
              </w:rPr>
              <w:t>Fader type: JTC.</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Cell layout and link budget</w:t>
            </w:r>
          </w:p>
        </w:tc>
        <w:tc>
          <w:tcPr>
            <w:tcW w:w="7049" w:type="dxa"/>
            <w:tcBorders>
              <w:top w:val="single" w:sz="4" w:space="0" w:color="000000"/>
              <w:left w:val="single" w:sz="4" w:space="0" w:color="000000"/>
              <w:bottom w:val="single" w:sz="4" w:space="0" w:color="000000"/>
              <w:right w:val="single" w:sz="4" w:space="0" w:color="000000"/>
            </w:tcBorders>
          </w:tcPr>
          <w:p>
            <w:pPr>
              <w:pStyle w:val="TAL"/>
              <w:rPr/>
            </w:pPr>
            <w:r>
              <w:rPr>
                <w:lang w:val="en-US"/>
              </w:rPr>
              <w:t>According to TR 25.848:</w:t>
            </w:r>
          </w:p>
          <w:p>
            <w:pPr>
              <w:pStyle w:val="TAL"/>
              <w:rPr>
                <w:lang w:val="en-US"/>
              </w:rPr>
            </w:pPr>
            <w:r>
              <w:rPr>
                <w:lang w:val="en-US"/>
              </w:rPr>
              <w:t>Site-to-site distance: 2.8 km.</w:t>
            </w:r>
          </w:p>
          <w:p>
            <w:pPr>
              <w:pStyle w:val="TAL"/>
              <w:rPr>
                <w:lang w:val="en-US"/>
              </w:rPr>
            </w:pPr>
            <w:r>
              <w:rPr>
                <w:lang w:val="en-US"/>
              </w:rPr>
              <w:t>3-cells per site.</w:t>
            </w:r>
          </w:p>
          <w:p>
            <w:pPr>
              <w:pStyle w:val="TAL"/>
              <w:rPr>
                <w:lang w:val="en-US"/>
              </w:rPr>
            </w:pPr>
            <w:r>
              <w:rPr>
                <w:lang w:val="en-US"/>
              </w:rPr>
              <w:t>Node B Tx power: 44 dBm.</w:t>
            </w:r>
          </w:p>
          <w:p>
            <w:pPr>
              <w:pStyle w:val="TAL"/>
              <w:rPr>
                <w:lang w:val="en-US"/>
              </w:rPr>
            </w:pPr>
            <w:r>
              <w:rPr>
                <w:lang w:val="en-US"/>
              </w:rPr>
              <w:t>Log-normal shadowing: 8 dB.</w:t>
            </w:r>
          </w:p>
          <w:p>
            <w:pPr>
              <w:pStyle w:val="TAL"/>
              <w:rPr>
                <w:lang w:val="en-US"/>
              </w:rPr>
            </w:pPr>
            <w:r>
              <w:rPr>
                <w:lang w:val="en-US"/>
              </w:rPr>
              <w:t>Shadow-correlation between co-located cells: 1.0.</w:t>
            </w:r>
          </w:p>
          <w:p>
            <w:pPr>
              <w:pStyle w:val="TAL"/>
              <w:rPr>
                <w:lang w:val="en-US"/>
              </w:rPr>
            </w:pPr>
            <w:r>
              <w:rPr>
                <w:lang w:val="en-US"/>
              </w:rPr>
              <w:t>Shadow-correlation between non co-located cells: 0.5.</w:t>
            </w:r>
          </w:p>
          <w:p>
            <w:pPr>
              <w:pStyle w:val="TAL"/>
              <w:rPr>
                <w:lang w:val="en-US"/>
              </w:rPr>
            </w:pPr>
            <w:r>
              <w:rPr>
                <w:lang w:val="en-US"/>
              </w:rPr>
              <w:t>Carrier frequency: 2 GHz.</w:t>
            </w:r>
          </w:p>
          <w:p>
            <w:pPr>
              <w:pStyle w:val="TAL"/>
              <w:rPr>
                <w:lang w:val="en-US"/>
              </w:rPr>
            </w:pPr>
            <w:r>
              <w:rPr>
                <w:lang w:val="en-US"/>
              </w:rPr>
              <w:t>Bandwidth: 5 MHz.</w:t>
            </w:r>
          </w:p>
          <w:p>
            <w:pPr>
              <w:pStyle w:val="TAL"/>
              <w:rPr>
                <w:lang w:val="en-US"/>
              </w:rPr>
            </w:pPr>
            <w:r>
              <w:rPr>
                <w:lang w:val="en-US"/>
              </w:rPr>
              <w:t>Number of UE antennas: 1.</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Node B resources</w:t>
            </w:r>
          </w:p>
        </w:tc>
        <w:tc>
          <w:tcPr>
            <w:tcW w:w="7049" w:type="dxa"/>
            <w:tcBorders>
              <w:top w:val="single" w:sz="4" w:space="0" w:color="000000"/>
              <w:left w:val="single" w:sz="4" w:space="0" w:color="000000"/>
              <w:bottom w:val="single" w:sz="4" w:space="0" w:color="000000"/>
              <w:right w:val="single" w:sz="4" w:space="0" w:color="000000"/>
            </w:tcBorders>
          </w:tcPr>
          <w:p>
            <w:pPr>
              <w:pStyle w:val="TAL"/>
              <w:rPr/>
            </w:pPr>
            <w:r>
              <w:rPr/>
              <w:t>Power reserved for common channels and DPCH for all users: 7.5 Watt (30%)</w:t>
            </w:r>
          </w:p>
          <w:p>
            <w:pPr>
              <w:pStyle w:val="TAL"/>
              <w:rPr/>
            </w:pPr>
            <w:r>
              <w:rPr/>
              <w:t>3 Watt for common channels + 1 Watt / ~100 users for DPCH.</w:t>
            </w:r>
          </w:p>
          <w:p>
            <w:pPr>
              <w:pStyle w:val="TAL"/>
              <w:rPr/>
            </w:pPr>
            <w:r>
              <w:rPr/>
              <w:t>Remaining power for all HS-SCCH and HS-PDSCH: 17.5 Watt</w:t>
            </w:r>
          </w:p>
          <w:p>
            <w:pPr>
              <w:pStyle w:val="TAL"/>
              <w:rPr/>
            </w:pPr>
            <w:r>
              <w:rPr/>
              <w:t>OVSF codes reserved for common channels:</w:t>
            </w:r>
          </w:p>
          <w:tbl>
            <w:tblPr>
              <w:tblW w:w="3162" w:type="dxa"/>
              <w:jc w:val="left"/>
              <w:tblInd w:w="455" w:type="dxa"/>
              <w:tblLayout w:type="fixed"/>
              <w:tblCellMar>
                <w:top w:w="0" w:type="dxa"/>
                <w:left w:w="108" w:type="dxa"/>
                <w:bottom w:w="0" w:type="dxa"/>
                <w:right w:w="108" w:type="dxa"/>
              </w:tblCellMar>
            </w:tblPr>
            <w:tblGrid>
              <w:gridCol w:w="1242"/>
              <w:gridCol w:w="960"/>
              <w:gridCol w:w="960"/>
            </w:tblGrid>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Channel</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SF</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Nb</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CPICH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P-CCPCH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S-CCPCH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E-AGCH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AICH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PICH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bl>
          <w:p>
            <w:pPr>
              <w:pStyle w:val="TAL"/>
              <w:rPr/>
            </w:pPr>
            <w:r>
              <w:rPr/>
              <w:t>OVSF code usage modeled for dedicated channels:</w:t>
            </w:r>
          </w:p>
          <w:p>
            <w:pPr>
              <w:pStyle w:val="TAL"/>
              <w:rPr/>
            </w:pPr>
            <w:r>
              <w:rPr/>
              <w:t>F-DPCH</w:t>
            </w:r>
          </w:p>
          <w:p>
            <w:pPr>
              <w:pStyle w:val="TAL"/>
              <w:rPr/>
            </w:pPr>
            <w:r>
              <w:rPr/>
              <w:t>Soft-handover overhead: 1.8</w:t>
            </w:r>
          </w:p>
          <w:p>
            <w:pPr>
              <w:pStyle w:val="TAL"/>
              <w:rPr/>
            </w:pPr>
            <w:r>
              <w:rPr/>
              <w:t>Up to 8 simultaneous HS-SCCH transmissions allowed.</w:t>
            </w:r>
          </w:p>
          <w:p>
            <w:pPr>
              <w:pStyle w:val="TAL"/>
              <w:rPr/>
            </w:pPr>
            <w:r>
              <w:rPr/>
              <w:t>HS-SCCH code collisions were not modelled.</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IMS VoIP packet format and overheads</w:t>
            </w:r>
          </w:p>
        </w:tc>
        <w:tc>
          <w:tcPr>
            <w:tcW w:w="704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VoIP packet with payload according to RFC3267.</w:t>
            </w:r>
          </w:p>
          <w:p>
            <w:pPr>
              <w:pStyle w:val="TAL"/>
              <w:rPr>
                <w:lang w:val="en-US"/>
              </w:rPr>
            </w:pPr>
            <w:r>
              <w:rPr>
                <w:lang w:val="en-US"/>
              </w:rPr>
              <w:t>24-bit ROHC overhead.</w:t>
            </w:r>
          </w:p>
          <w:p>
            <w:pPr>
              <w:pStyle w:val="TAL"/>
              <w:rPr>
                <w:lang w:val="en-US"/>
              </w:rPr>
            </w:pPr>
            <w:r>
              <w:rPr>
                <w:lang w:val="en-US"/>
              </w:rPr>
              <w:t>16-bit RLC overhead.</w:t>
            </w:r>
          </w:p>
          <w:p>
            <w:pPr>
              <w:pStyle w:val="TAL"/>
              <w:rPr>
                <w:lang w:val="en-US"/>
              </w:rPr>
            </w:pPr>
            <w:r>
              <w:rPr>
                <w:lang w:val="en-US"/>
              </w:rPr>
              <w:t>No voice packet bundling.</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VoIP traffic details</w:t>
            </w:r>
          </w:p>
        </w:tc>
        <w:tc>
          <w:tcPr>
            <w:tcW w:w="704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AMR 12.2 kbps.</w:t>
            </w:r>
          </w:p>
          <w:p>
            <w:pPr>
              <w:pStyle w:val="TAL"/>
              <w:rPr/>
            </w:pPr>
            <w:r>
              <w:rPr>
                <w:lang w:val="en-US"/>
              </w:rPr>
              <w:t>SID transmitted every 160 ms of silence.</w:t>
            </w:r>
          </w:p>
          <w:p>
            <w:pPr>
              <w:pStyle w:val="TAL"/>
              <w:rPr>
                <w:lang w:val="en-US"/>
              </w:rPr>
            </w:pPr>
            <w:r>
              <w:rPr>
                <w:lang w:val="en-US"/>
              </w:rPr>
              <w:t>Voice activity model:</w:t>
            </w:r>
          </w:p>
          <w:p>
            <w:pPr>
              <w:pStyle w:val="TAL"/>
              <w:rPr>
                <w:lang w:val="en-US"/>
              </w:rPr>
            </w:pPr>
            <w:r>
              <w:rPr>
                <w:lang w:val="en-US"/>
              </w:rPr>
              <w:t>50% voice activity.</w:t>
            </w:r>
          </w:p>
          <w:p>
            <w:pPr>
              <w:pStyle w:val="TAL"/>
              <w:rPr>
                <w:lang w:val="en-US"/>
              </w:rPr>
            </w:pPr>
            <w:r>
              <w:rPr>
                <w:lang w:val="en-US"/>
              </w:rPr>
              <w:t>ON and OFF periods of duration exponentially distributed, of average 3 seconds.</w:t>
            </w:r>
          </w:p>
          <w:p>
            <w:pPr>
              <w:pStyle w:val="TAL"/>
              <w:rPr>
                <w:lang w:val="en-US"/>
              </w:rPr>
            </w:pPr>
            <w:r>
              <w:rPr>
                <w:lang w:val="en-US"/>
              </w:rPr>
              <w:t>100 ms maximum delay bound with SDU discarding at the MAC-hs.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Best-effort (BE) traffic</w:t>
            </w:r>
          </w:p>
        </w:tc>
        <w:tc>
          <w:tcPr>
            <w:tcW w:w="704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Full-buffer traffic.</w:t>
            </w:r>
          </w:p>
          <w:p>
            <w:pPr>
              <w:pStyle w:val="TAL"/>
              <w:rPr>
                <w:lang w:val="en-US"/>
              </w:rPr>
            </w:pPr>
            <w:r>
              <w:rPr>
                <w:lang w:val="en-US"/>
              </w:rPr>
              <w:t>5 users per cell at fixed geometries {0, 1.5, 2.5, 3, 5dB}.</w:t>
            </w:r>
            <w:r>
              <w:rPr>
                <w:rStyle w:val="FootnoteCharacters"/>
                <w:rStyle w:val="FootnoteAnchor"/>
              </w:rPr>
              <w:footnoteReference w:id="2"/>
            </w:r>
          </w:p>
          <w:p>
            <w:pPr>
              <w:pStyle w:val="TAL"/>
              <w:rPr>
                <w:lang w:val="en-US"/>
              </w:rPr>
            </w:pPr>
            <w:r>
              <w:rPr>
                <w:lang w:val="en-US"/>
              </w:rPr>
              <w:t>SDU size: 320 bit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rPr>
              <w:t>Signalling traffic</w:t>
            </w:r>
          </w:p>
        </w:tc>
        <w:tc>
          <w:tcPr>
            <w:tcW w:w="7049"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SRB, RTCP, and SIP not modeled.</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Parameters of New HS-DSCH Format</w:t>
            </w:r>
          </w:p>
        </w:tc>
        <w:tc>
          <w:tcPr>
            <w:tcW w:w="7049" w:type="dxa"/>
            <w:tcBorders>
              <w:top w:val="single" w:sz="4" w:space="0" w:color="000000"/>
              <w:left w:val="single" w:sz="4" w:space="0" w:color="000000"/>
              <w:bottom w:val="single" w:sz="4" w:space="0" w:color="000000"/>
              <w:right w:val="single" w:sz="4" w:space="0" w:color="000000"/>
            </w:tcBorders>
          </w:tcPr>
          <w:p>
            <w:pPr>
              <w:pStyle w:val="TAL"/>
              <w:rPr/>
            </w:pPr>
            <w:r>
              <w:rPr/>
              <w:t>Synchronous IR.</w:t>
            </w:r>
          </w:p>
          <w:p>
            <w:pPr>
              <w:pStyle w:val="TAL"/>
              <w:rPr/>
            </w:pPr>
            <w:r>
              <w:rPr/>
              <w:t xml:space="preserve">TB sizes: 137 bits, and 317 bits with 24 Bit CRC. </w:t>
            </w:r>
          </w:p>
          <w:p>
            <w:pPr>
              <w:pStyle w:val="TAL"/>
              <w:rPr/>
            </w:pPr>
            <w:r>
              <w:rPr/>
              <w:t>No DRX or DTX.</w:t>
            </w:r>
          </w:p>
          <w:p>
            <w:pPr>
              <w:pStyle w:val="TAL"/>
              <w:rPr/>
            </w:pPr>
            <w:r>
              <w:rPr/>
              <w:t>Each user is assigned one of the available HS-PDSCH codes at call setup.</w:t>
            </w:r>
          </w:p>
          <w:p>
            <w:pPr>
              <w:pStyle w:val="TAL"/>
              <w:rPr/>
            </w:pPr>
            <w:r>
              <w:rPr/>
              <w:t>OVSF code collision and fragmentation is explicitly modelled.</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Scheduler</w:t>
            </w:r>
          </w:p>
        </w:tc>
        <w:tc>
          <w:tcPr>
            <w:tcW w:w="7049" w:type="dxa"/>
            <w:tcBorders>
              <w:top w:val="single" w:sz="4" w:space="0" w:color="000000"/>
              <w:left w:val="single" w:sz="4" w:space="0" w:color="000000"/>
              <w:bottom w:val="single" w:sz="4" w:space="0" w:color="000000"/>
              <w:right w:val="single" w:sz="4" w:space="0" w:color="000000"/>
            </w:tcBorders>
          </w:tcPr>
          <w:p>
            <w:pPr>
              <w:pStyle w:val="TAL"/>
              <w:rPr/>
            </w:pPr>
            <w:r>
              <w:rPr/>
              <w:t>Voice traffic scheduled first, then best-effort (BE) traffic scheduled next.</w:t>
            </w:r>
          </w:p>
          <w:p>
            <w:pPr>
              <w:pStyle w:val="TAL"/>
              <w:rPr/>
            </w:pPr>
            <w:r>
              <w:rPr/>
              <w:t>Voice traffic scheduler:</w:t>
            </w:r>
          </w:p>
          <w:p>
            <w:pPr>
              <w:pStyle w:val="TAL"/>
              <w:rPr/>
            </w:pPr>
            <w:r>
              <w:rPr/>
              <w:t xml:space="preserve">Exponential scheduling rule with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oMath>
            <w:r>
              <w:rPr/>
              <w:t>.</w:t>
            </w:r>
          </w:p>
          <w:p>
            <w:pPr>
              <w:pStyle w:val="TAL"/>
              <w:rPr/>
            </w:pPr>
            <w:r>
              <w:rPr/>
              <w:t>BE traffic scheduler:</w:t>
            </w:r>
          </w:p>
          <w:p>
            <w:pPr>
              <w:pStyle w:val="TAL"/>
              <w:rPr/>
            </w:pPr>
            <w:r>
              <w:rPr/>
              <w:t>Proportional Fair.</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Feedback delays</w:t>
            </w:r>
          </w:p>
        </w:tc>
        <w:tc>
          <w:tcPr>
            <w:tcW w:w="7049" w:type="dxa"/>
            <w:tcBorders>
              <w:top w:val="single" w:sz="4" w:space="0" w:color="000000"/>
              <w:left w:val="single" w:sz="4" w:space="0" w:color="000000"/>
              <w:bottom w:val="single" w:sz="4" w:space="0" w:color="000000"/>
              <w:right w:val="single" w:sz="4" w:space="0" w:color="000000"/>
            </w:tcBorders>
          </w:tcPr>
          <w:p>
            <w:pPr>
              <w:pStyle w:val="TAL"/>
              <w:rPr/>
            </w:pPr>
            <w:r>
              <w:rPr/>
              <w:t>CQI delay: 8 slots from time of measure to start of HS-PDSCH transmission.</w:t>
            </w:r>
          </w:p>
          <w:p>
            <w:pPr>
              <w:pStyle w:val="TAL"/>
              <w:rPr/>
            </w:pPr>
            <w:r>
              <w:rPr/>
              <w:t>HARQ delay: minimum 15 slots from end of a transmission to start of a re-transmission.</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Error modelling</w:t>
            </w:r>
          </w:p>
        </w:tc>
        <w:tc>
          <w:tcPr>
            <w:tcW w:w="7049" w:type="dxa"/>
            <w:tcBorders>
              <w:top w:val="single" w:sz="4" w:space="0" w:color="000000"/>
              <w:left w:val="single" w:sz="4" w:space="0" w:color="000000"/>
              <w:bottom w:val="single" w:sz="4" w:space="0" w:color="000000"/>
              <w:right w:val="single" w:sz="4" w:space="0" w:color="000000"/>
            </w:tcBorders>
          </w:tcPr>
          <w:p>
            <w:pPr>
              <w:pStyle w:val="TAL"/>
              <w:rPr/>
            </w:pPr>
            <w:r>
              <w:rPr/>
              <w:t>HS-PDSCH:</w:t>
            </w:r>
          </w:p>
          <w:p>
            <w:pPr>
              <w:pStyle w:val="TAL"/>
              <w:rPr/>
            </w:pPr>
            <w:r>
              <w:rPr/>
              <w:t>Threshold-based decoder.</w:t>
            </w:r>
          </w:p>
          <w:p>
            <w:pPr>
              <w:pStyle w:val="TAL"/>
              <w:rPr/>
            </w:pPr>
            <w:r>
              <w:rPr/>
              <w:t>Energy combining assumed.</w:t>
            </w:r>
          </w:p>
          <w:p>
            <w:pPr>
              <w:pStyle w:val="TAL"/>
              <w:rPr/>
            </w:pPr>
            <w:r>
              <w:rPr/>
              <w:t>HS-SCCH: Threshold-based decoder.</w:t>
            </w:r>
          </w:p>
          <w:p>
            <w:pPr>
              <w:pStyle w:val="TAL"/>
              <w:rPr/>
            </w:pPr>
            <w:r>
              <w:rPr/>
              <w:t>CQI: perfect estimation with quantization errors.</w:t>
            </w:r>
          </w:p>
          <w:p>
            <w:pPr>
              <w:pStyle w:val="TAL"/>
              <w:rPr/>
            </w:pPr>
            <w:r>
              <w:rPr/>
              <w:t>HS-DPCCH: HARQ feedback errors modelled with ACK false alarm probability of 10</w:t>
            </w:r>
            <w:r>
              <w:rPr>
                <w:vertAlign w:val="superscript"/>
              </w:rPr>
              <w:t>-3</w:t>
            </w:r>
            <w:r>
              <w:rPr/>
              <w:t xml:space="preserve"> and ACK mis-detection probability of 10</w:t>
            </w:r>
            <w:r>
              <w:rPr>
                <w:vertAlign w:val="superscript"/>
              </w:rPr>
              <w:t>-2</w:t>
            </w:r>
            <w:r>
              <w:rPr/>
              <w:t>.</w:t>
            </w:r>
          </w:p>
          <w:p>
            <w:pPr>
              <w:pStyle w:val="TAL"/>
              <w:rPr/>
            </w:pPr>
            <w:r>
              <w:rPr/>
              <w:t>No channel estimation modelled.</w:t>
            </w:r>
          </w:p>
        </w:tc>
      </w:tr>
    </w:tbl>
    <w:p>
      <w:pPr>
        <w:pStyle w:val="Normal"/>
        <w:rPr/>
      </w:pPr>
      <w:r>
        <w:rPr/>
      </w:r>
    </w:p>
    <w:p>
      <w:pPr>
        <w:pStyle w:val="Heading5"/>
        <w:ind w:left="1701" w:hanging="1701"/>
        <w:rPr/>
      </w:pPr>
      <w:bookmarkStart w:id="192" w:name="__RefHeading___Toc478163365"/>
      <w:bookmarkEnd w:id="192"/>
      <w:r>
        <w:rPr>
          <w:lang w:val="en-US"/>
        </w:rPr>
        <w:t>4.7.2.4.2</w:t>
        <w:tab/>
        <w:t>Simulation results</w:t>
      </w:r>
    </w:p>
    <w:p>
      <w:pPr>
        <w:pStyle w:val="Normal"/>
        <w:rPr/>
      </w:pPr>
      <w:r>
        <w:rPr>
          <w:lang w:val="en-US"/>
        </w:rPr>
        <w:t>The system integrates modeling of simultaneously using new formats with synchronous IR and 3 transmissions as well as old formats with asynchronous IR and 4 transmissions. The simulations also explicitly track OVSF code usage for the HS-PDSCH, model code collision and OVSF space segmentation.</w:t>
      </w:r>
    </w:p>
    <w:p>
      <w:pPr>
        <w:pStyle w:val="Normal"/>
        <w:rPr/>
      </w:pPr>
      <w:r>
        <w:rPr>
          <w:lang w:val="en-US"/>
        </w:rPr>
        <w:t>The results highlight the relationship between real-time services load and best-effort (BE) throughput by characterizing the increase in BE throughput due to the introduction of the new subframe format for the real-time services.</w:t>
      </w:r>
    </w:p>
    <w:p>
      <w:pPr>
        <w:pStyle w:val="Normal"/>
        <w:rPr>
          <w:lang w:val="en-US"/>
        </w:rPr>
      </w:pPr>
      <w:r>
        <w:rPr>
          <w:lang w:val="en-US"/>
        </w:rPr>
        <w:t>The real-time service modeled in these simulations is VoIP IMS using the AMR 12.2 kbit/s vocoder. The simulations consider 5 BE users per cell with the following assigned geometries {0, 1.5, 2.5, 3, 5dB}. Detailed simulation assumptions are explained in section 4.7.2.4.1.</w:t>
      </w:r>
    </w:p>
    <w:p>
      <w:pPr>
        <w:pStyle w:val="Normal"/>
        <w:rPr/>
      </w:pPr>
      <w:r>
        <w:rPr>
          <w:lang w:val="en-US"/>
        </w:rPr>
        <w:t>Figure 4.7.2.4.2-1, Figure 4.7.2.4.2-2 and Figure 4.7.2.4.2-3 plot the variation of total best-effort throughput with increasing number of VoIP users for systems without and with the introduction of the new subframe format. Results exhibit a significant increase in BE throughput for the range of 50-100 VoIP users. As observed, the relative performance gains in terms of BE throughput increases as the number of VoIP users (allowed to use to the new subframe format) in the system increase. As the system approaches the VoIP user capacity, the BE throughput goes to 0. This is because the BE users utilize only the residual throughput and are scheduled after the VoIP users.</w:t>
      </w:r>
    </w:p>
    <w:p>
      <w:pPr>
        <w:pStyle w:val="TH"/>
        <w:rPr/>
      </w:pPr>
      <w:r>
        <w:rPr/>
        <w:drawing>
          <wp:inline distT="0" distB="0" distL="0" distR="0">
            <wp:extent cx="4681220" cy="3197860"/>
            <wp:effectExtent l="0" t="0" r="0" b="0"/>
            <wp:docPr id="184"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36" descr=""/>
                    <pic:cNvPicPr>
                      <a:picLocks noChangeAspect="1" noChangeArrowheads="1"/>
                    </pic:cNvPicPr>
                  </pic:nvPicPr>
                  <pic:blipFill>
                    <a:blip r:embed="rId172"/>
                    <a:srcRect l="-4" t="-6" r="-4" b="-6"/>
                    <a:stretch>
                      <a:fillRect/>
                    </a:stretch>
                  </pic:blipFill>
                  <pic:spPr bwMode="auto">
                    <a:xfrm>
                      <a:off x="0" y="0"/>
                      <a:ext cx="4681220" cy="3197860"/>
                    </a:xfrm>
                    <a:prstGeom prst="rect">
                      <a:avLst/>
                    </a:prstGeom>
                  </pic:spPr>
                </pic:pic>
              </a:graphicData>
            </a:graphic>
          </wp:inline>
        </w:drawing>
      </w:r>
    </w:p>
    <w:p>
      <w:pPr>
        <w:pStyle w:val="TF"/>
        <w:rPr/>
      </w:pPr>
      <w:bookmarkStart w:id="193" w:name="_Ref130627026"/>
      <w:r>
        <w:rPr/>
        <w:t>Figure</w:t>
      </w:r>
      <w:bookmarkEnd w:id="193"/>
      <w:r>
        <w:rPr/>
        <w:t xml:space="preserve"> </w:t>
      </w:r>
      <w:r>
        <w:rPr>
          <w:lang w:val="en-US"/>
        </w:rPr>
        <w:t>4.7.2.4.2-1</w:t>
      </w:r>
      <w:r>
        <w:rPr/>
        <w:t>: Performance Results – AWGN channel</w:t>
      </w:r>
    </w:p>
    <w:p>
      <w:pPr>
        <w:pStyle w:val="TH"/>
        <w:rPr/>
      </w:pPr>
      <w:r>
        <w:rPr/>
        <w:drawing>
          <wp:inline distT="0" distB="0" distL="0" distR="0">
            <wp:extent cx="4681220" cy="3197860"/>
            <wp:effectExtent l="0" t="0" r="0" b="0"/>
            <wp:docPr id="185"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37" descr=""/>
                    <pic:cNvPicPr>
                      <a:picLocks noChangeAspect="1" noChangeArrowheads="1"/>
                    </pic:cNvPicPr>
                  </pic:nvPicPr>
                  <pic:blipFill>
                    <a:blip r:embed="rId173"/>
                    <a:srcRect l="-4" t="-6" r="-4" b="-6"/>
                    <a:stretch>
                      <a:fillRect/>
                    </a:stretch>
                  </pic:blipFill>
                  <pic:spPr bwMode="auto">
                    <a:xfrm>
                      <a:off x="0" y="0"/>
                      <a:ext cx="4681220" cy="3197860"/>
                    </a:xfrm>
                    <a:prstGeom prst="rect">
                      <a:avLst/>
                    </a:prstGeom>
                  </pic:spPr>
                </pic:pic>
              </a:graphicData>
            </a:graphic>
          </wp:inline>
        </w:drawing>
      </w:r>
    </w:p>
    <w:p>
      <w:pPr>
        <w:pStyle w:val="TF"/>
        <w:rPr/>
      </w:pPr>
      <w:bookmarkStart w:id="194" w:name="_Ref130627027"/>
      <w:r>
        <w:rPr/>
        <w:t>Figure</w:t>
      </w:r>
      <w:bookmarkEnd w:id="194"/>
      <w:r>
        <w:rPr/>
        <w:t xml:space="preserve"> </w:t>
      </w:r>
      <w:r>
        <w:rPr>
          <w:lang w:val="en-US"/>
        </w:rPr>
        <w:t>4.7.2.4.2-2</w:t>
      </w:r>
      <w:r>
        <w:rPr/>
        <w:t>: Performance Results – Ped B, 3 km/h channel</w:t>
      </w:r>
    </w:p>
    <w:p>
      <w:pPr>
        <w:pStyle w:val="TH"/>
        <w:rPr/>
      </w:pPr>
      <w:r>
        <w:rPr/>
        <w:drawing>
          <wp:inline distT="0" distB="0" distL="0" distR="0">
            <wp:extent cx="4681220" cy="3197860"/>
            <wp:effectExtent l="0" t="0" r="0" b="0"/>
            <wp:docPr id="186"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38" descr=""/>
                    <pic:cNvPicPr>
                      <a:picLocks noChangeAspect="1" noChangeArrowheads="1"/>
                    </pic:cNvPicPr>
                  </pic:nvPicPr>
                  <pic:blipFill>
                    <a:blip r:embed="rId174"/>
                    <a:srcRect l="-4" t="-6" r="-4" b="-6"/>
                    <a:stretch>
                      <a:fillRect/>
                    </a:stretch>
                  </pic:blipFill>
                  <pic:spPr bwMode="auto">
                    <a:xfrm>
                      <a:off x="0" y="0"/>
                      <a:ext cx="4681220" cy="3197860"/>
                    </a:xfrm>
                    <a:prstGeom prst="rect">
                      <a:avLst/>
                    </a:prstGeom>
                  </pic:spPr>
                </pic:pic>
              </a:graphicData>
            </a:graphic>
          </wp:inline>
        </w:drawing>
      </w:r>
    </w:p>
    <w:p>
      <w:pPr>
        <w:pStyle w:val="TF"/>
        <w:rPr/>
      </w:pPr>
      <w:bookmarkStart w:id="195" w:name="_Ref130627028"/>
      <w:r>
        <w:rPr/>
        <w:t>Figure</w:t>
      </w:r>
      <w:bookmarkEnd w:id="195"/>
      <w:r>
        <w:rPr/>
        <w:t xml:space="preserve"> </w:t>
      </w:r>
      <w:r>
        <w:rPr>
          <w:lang w:val="en-US"/>
        </w:rPr>
        <w:t>4.7.2.4.2-3</w:t>
      </w:r>
      <w:r>
        <w:rPr/>
        <w:t>: Performance Results – Veh A, 30 km/h channel</w:t>
      </w:r>
    </w:p>
    <w:p>
      <w:pPr>
        <w:pStyle w:val="Normal"/>
        <w:rPr/>
      </w:pPr>
      <w:r>
        <w:rPr/>
      </w:r>
    </w:p>
    <w:p>
      <w:pPr>
        <w:pStyle w:val="Normal"/>
        <w:rPr/>
      </w:pPr>
      <w:r>
        <w:rPr/>
        <w:t xml:space="preserve">As an example, assume the system of Figure </w:t>
      </w:r>
      <w:r>
        <w:rPr>
          <w:lang w:val="en-US"/>
        </w:rPr>
        <w:t>4.7.2.4.2-2</w:t>
      </w:r>
      <w:r>
        <w:rPr/>
        <w:t xml:space="preserve"> with a load of 50 VoIP users (or an equivalent of some other multimedia users such as gaming or video-telephony). The introduction of the HS-SCCH-less operation offers the following possible benefits:</w:t>
      </w:r>
    </w:p>
    <w:p>
      <w:pPr>
        <w:pStyle w:val="B1"/>
        <w:rPr/>
      </w:pPr>
      <w:r>
        <w:rPr/>
        <w:t>-</w:t>
        <w:tab/>
        <w:t>Increase the number of VoIP users from 50 to 70 users, without impacting the best-effort throughput.</w:t>
      </w:r>
    </w:p>
    <w:p>
      <w:pPr>
        <w:pStyle w:val="B1"/>
        <w:rPr/>
      </w:pPr>
      <w:r>
        <w:rPr/>
        <w:t>-</w:t>
        <w:tab/>
        <w:t>Maintain 50 VoIP users, and the best-effort throughput will be increased 2.7 times.</w:t>
      </w:r>
    </w:p>
    <w:p>
      <w:pPr>
        <w:pStyle w:val="B1"/>
        <w:rPr/>
      </w:pPr>
      <w:r>
        <w:rPr/>
        <w:t>-</w:t>
        <w:tab/>
        <w:t>Flexibly to operate between the previous two points of operation.</w:t>
      </w:r>
    </w:p>
    <w:p>
      <w:pPr>
        <w:pStyle w:val="Heading3"/>
        <w:rPr/>
      </w:pPr>
      <w:bookmarkStart w:id="196" w:name="__RefHeading___Toc478163366"/>
      <w:bookmarkEnd w:id="196"/>
      <w:r>
        <w:rPr>
          <w:lang w:val="en-US"/>
        </w:rPr>
        <w:t>4.7.3</w:t>
        <w:tab/>
        <w:t>Benefits of the concept</w:t>
      </w:r>
    </w:p>
    <w:p>
      <w:pPr>
        <w:pStyle w:val="Normal"/>
        <w:rPr/>
      </w:pPr>
      <w:r>
        <w:rPr>
          <w:lang w:val="en-US"/>
        </w:rPr>
        <w:t>The new subframe format propose is backward compatible, does not introduce any significant waveform changes, and provides the following capacity benefits:</w:t>
      </w:r>
    </w:p>
    <w:p>
      <w:pPr>
        <w:pStyle w:val="B1"/>
        <w:rPr/>
      </w:pPr>
      <w:r>
        <w:rPr>
          <w:lang w:val="en-US"/>
        </w:rPr>
        <w:t>-</w:t>
        <w:tab/>
        <w:t>Significant increase in DL capacity for real-time services.</w:t>
      </w:r>
    </w:p>
    <w:p>
      <w:pPr>
        <w:pStyle w:val="B1"/>
        <w:rPr/>
      </w:pPr>
      <w:r>
        <w:rPr>
          <w:lang w:val="en-US"/>
        </w:rPr>
        <w:t>-</w:t>
        <w:tab/>
        <w:t>Significant increase in available best-effort throughput on the DL for a given load of real-time services.</w:t>
      </w:r>
    </w:p>
    <w:p>
      <w:pPr>
        <w:pStyle w:val="Normal"/>
        <w:rPr>
          <w:lang w:val="en-US"/>
        </w:rPr>
      </w:pPr>
      <w:r>
        <w:rPr>
          <w:lang w:val="en-US"/>
        </w:rPr>
        <w:t>Although simulations presented were limited to IMS VoIP with AMR 12.2 kbit/s, it is expected that the benefit extends to other types of real-time services such as gaming and video-over-IP.</w:t>
      </w:r>
    </w:p>
    <w:p>
      <w:pPr>
        <w:pStyle w:val="Heading3"/>
        <w:rPr/>
      </w:pPr>
      <w:bookmarkStart w:id="197" w:name="__RefHeading___Toc478163367"/>
      <w:bookmarkEnd w:id="197"/>
      <w:r>
        <w:rPr/>
        <w:t>4.7.4</w:t>
        <w:tab/>
        <w:t>Open issues of the concept</w:t>
      </w:r>
    </w:p>
    <w:p>
      <w:pPr>
        <w:pStyle w:val="Normal"/>
        <w:rPr/>
      </w:pPr>
      <w:r>
        <w:rPr/>
      </w:r>
    </w:p>
    <w:p>
      <w:pPr>
        <w:pStyle w:val="Heading2"/>
        <w:rPr/>
      </w:pPr>
      <w:bookmarkStart w:id="198" w:name="__RefHeading___Toc478163368"/>
      <w:bookmarkEnd w:id="198"/>
      <w:r>
        <w:rPr>
          <w:lang w:val="en-US"/>
        </w:rPr>
        <w:t>4.8</w:t>
        <w:tab/>
        <w:t>Reduced complexity HS-SCCH-less operation</w:t>
      </w:r>
    </w:p>
    <w:p>
      <w:pPr>
        <w:pStyle w:val="Heading3"/>
        <w:rPr/>
      </w:pPr>
      <w:bookmarkStart w:id="199" w:name="__RefHeading___Toc478163369"/>
      <w:bookmarkEnd w:id="199"/>
      <w:r>
        <w:rPr>
          <w:lang w:val="en-US"/>
        </w:rPr>
        <w:t>4.8.1</w:t>
        <w:tab/>
        <w:t>Description of the concept</w:t>
      </w:r>
    </w:p>
    <w:p>
      <w:pPr>
        <w:pStyle w:val="Normal"/>
        <w:rPr/>
      </w:pPr>
      <w:r>
        <w:rPr>
          <w:lang w:val="en-US"/>
        </w:rPr>
        <w:t>The relative overhead consumed by HS-SCCH becomes significant when it is used to transport small packets, such as those generated in the transport of low-latency low data-rate traffic like VoIP and gaming over HSDPA.</w:t>
      </w:r>
    </w:p>
    <w:p>
      <w:pPr>
        <w:pStyle w:val="Normal"/>
        <w:rPr/>
      </w:pPr>
      <w:r>
        <w:rPr>
          <w:lang w:val="en-US"/>
        </w:rPr>
        <w:t xml:space="preserve">The full HS-SCCH-less operation, as described in TR 25.903 Section 4.7, reduces this overhead by removing the HS-SCCH completely for two of the HS-DSCH subframe formats (i.e. TB size and MCS). It relies on synchronous IR and blind combining &amp; decoding to eliminate the need for the HS-SCCH. </w:t>
      </w:r>
    </w:p>
    <w:p>
      <w:pPr>
        <w:pStyle w:val="Normal"/>
        <w:rPr/>
      </w:pPr>
      <w:r>
        <w:rPr>
          <w:lang w:val="en-US"/>
        </w:rPr>
        <w:t xml:space="preserve">This concept, the reduced complexity HS-SCCH-less operation, lessens the HS-SCCH overhead by allowing 4 of the HS-DSCH subframe formats to be transmitted without HS-SCCH with the first HARQ transmission. On the other hand, HARQ retransmissions are accompanied by the HS-SCCH. </w:t>
      </w:r>
    </w:p>
    <w:p>
      <w:pPr>
        <w:pStyle w:val="Normal"/>
        <w:rPr/>
      </w:pPr>
      <w:r>
        <w:rPr>
          <w:lang w:val="en-US"/>
        </w:rPr>
        <w:t xml:space="preserve">More specifically, when the UE is set up in reduced complexity HS-SCCH-less operation, the traffic is delivered to the UE as follows. </w:t>
      </w:r>
    </w:p>
    <w:p>
      <w:pPr>
        <w:pStyle w:val="B1"/>
        <w:rPr/>
      </w:pPr>
      <w:r>
        <w:rPr>
          <w:lang w:val="en-US"/>
        </w:rPr>
        <w:t>-</w:t>
        <w:tab/>
        <w:t>The HS-SCCH is not transmitted with first HARQ transmissions.</w:t>
      </w:r>
    </w:p>
    <w:p>
      <w:pPr>
        <w:pStyle w:val="B1"/>
        <w:rPr/>
      </w:pPr>
      <w:r>
        <w:rPr>
          <w:lang w:val="en-US"/>
        </w:rPr>
        <w:t>-</w:t>
        <w:tab/>
        <w:t>The modulation used is restricted to QPSK.</w:t>
      </w:r>
    </w:p>
    <w:p>
      <w:pPr>
        <w:pStyle w:val="B1"/>
        <w:rPr/>
      </w:pPr>
      <w:r>
        <w:rPr>
          <w:lang w:val="en-US"/>
        </w:rPr>
        <w:t>-</w:t>
        <w:tab/>
        <w:t>Only 4 pre-defined TB formats for MAC-hs PDUs are allowed.</w:t>
      </w:r>
    </w:p>
    <w:p>
      <w:pPr>
        <w:pStyle w:val="B2"/>
        <w:rPr/>
      </w:pPr>
      <w:r>
        <w:rPr>
          <w:lang w:val="en-US"/>
        </w:rPr>
        <w:t>-</w:t>
        <w:tab/>
        <w:t>These 4 formats are chosen semi-statically, and maybe independently configured per UE.</w:t>
      </w:r>
    </w:p>
    <w:p>
      <w:pPr>
        <w:pStyle w:val="B1"/>
        <w:rPr/>
      </w:pPr>
      <w:r>
        <w:rPr>
          <w:lang w:val="en-US"/>
        </w:rPr>
        <w:t>-</w:t>
        <w:tab/>
        <w:t>The HS-PDSCH CRC is 24-bits long and is UE specific.</w:t>
      </w:r>
    </w:p>
    <w:p>
      <w:pPr>
        <w:pStyle w:val="B2"/>
        <w:rPr/>
      </w:pPr>
      <w:r>
        <w:rPr>
          <w:lang w:val="en-US"/>
        </w:rPr>
        <w:t>-</w:t>
        <w:tab/>
        <w:t xml:space="preserve">Its generation follows the same procedure as the CRC currently on the HS-SCCH, and therefore is covered by the 16-bit UE MAC ID. </w:t>
      </w:r>
    </w:p>
    <w:p>
      <w:pPr>
        <w:pStyle w:val="B1"/>
        <w:rPr/>
      </w:pPr>
      <w:r>
        <w:rPr>
          <w:lang w:val="en-US"/>
        </w:rPr>
        <w:t>-</w:t>
        <w:tab/>
        <w:t>At most two contiguous pre-defined HS-PDSCH OVSF codes are assigned per UE. (semi-static, configured per UE, multiple UEs can share the codes)</w:t>
      </w:r>
    </w:p>
    <w:p>
      <w:pPr>
        <w:pStyle w:val="B2"/>
        <w:rPr/>
      </w:pPr>
      <w:r>
        <w:rPr/>
        <w:t>-</w:t>
        <w:tab/>
        <w:t>Each UE is told via RRC signalling to listen to one particular HS-PDSCH OVSF code for transmissions of the</w:t>
      </w:r>
      <w:r>
        <w:rPr>
          <w:lang w:val="en-US"/>
        </w:rPr>
        <w:t xml:space="preserve"> </w:t>
      </w:r>
      <w:r>
        <w:rPr/>
        <w:t>chosen 4 TB formats. The UE therefore monitors that code and the neighboring code for a transmission by blind</w:t>
      </w:r>
      <w:r>
        <w:rPr>
          <w:lang w:val="en-US"/>
        </w:rPr>
        <w:t xml:space="preserve"> </w:t>
      </w:r>
      <w:r>
        <w:rPr/>
        <w:t xml:space="preserve">decoding of the 4 chosen formats. </w:t>
      </w:r>
    </w:p>
    <w:p>
      <w:pPr>
        <w:pStyle w:val="B1"/>
        <w:rPr/>
      </w:pPr>
      <w:r>
        <w:rPr>
          <w:lang w:val="en-US"/>
        </w:rPr>
        <w:t>-</w:t>
        <w:tab/>
        <w:t>The UE does not transmit negative acknowledgements (NACK) in the first transmission when decoding the chosen formats. It transmits ACK or NACKs for the retransmissions.</w:t>
      </w:r>
    </w:p>
    <w:p>
      <w:pPr>
        <w:pStyle w:val="B1"/>
        <w:rPr/>
      </w:pPr>
      <w:r>
        <w:rPr>
          <w:lang w:val="en-US"/>
        </w:rPr>
        <w:t>-</w:t>
        <w:tab/>
        <w:t>HARQ is limited to:</w:t>
      </w:r>
    </w:p>
    <w:p>
      <w:pPr>
        <w:pStyle w:val="B2"/>
        <w:rPr/>
      </w:pPr>
      <w:r>
        <w:rPr>
          <w:lang w:val="en-US"/>
        </w:rPr>
        <w:t>-</w:t>
        <w:tab/>
        <w:t>2 retransmissions.</w:t>
      </w:r>
    </w:p>
    <w:p>
      <w:pPr>
        <w:pStyle w:val="B2"/>
        <w:rPr/>
      </w:pPr>
      <w:r>
        <w:rPr>
          <w:lang w:val="en-US"/>
        </w:rPr>
        <w:t>-</w:t>
        <w:tab/>
        <w:t>The redundancy version is pre-defined. (static, non configurable)</w:t>
      </w:r>
    </w:p>
    <w:p>
      <w:pPr>
        <w:pStyle w:val="B1"/>
        <w:rPr/>
      </w:pPr>
      <w:r>
        <w:rPr>
          <w:lang w:val="en-US"/>
        </w:rPr>
        <w:t>-</w:t>
        <w:tab/>
        <w:t>The HARQ retransmissions are accompanied by an HS-SCCH, which is sent with the same channel coding and decoding as the Release 5/6 HS-SCCH. Some of the bits of the HS-SCCH are reinterpreted in order to signal the UE the following information.</w:t>
      </w:r>
    </w:p>
    <w:p>
      <w:pPr>
        <w:pStyle w:val="B2"/>
        <w:rPr/>
      </w:pPr>
      <w:r>
        <w:rPr>
          <w:lang w:val="en-US"/>
        </w:rPr>
        <w:t>-</w:t>
        <w:tab/>
        <w:t xml:space="preserve">That the HS-SCCH is for the Reduced Complexity HS-SCCH operation </w:t>
      </w:r>
    </w:p>
    <w:p>
      <w:pPr>
        <w:pStyle w:val="B2"/>
        <w:rPr/>
      </w:pPr>
      <w:r>
        <w:rPr>
          <w:lang w:val="en-US"/>
        </w:rPr>
        <w:t>-</w:t>
        <w:tab/>
        <w:t>Whether the retransmission is the first retransmission or the second retransmission</w:t>
      </w:r>
    </w:p>
    <w:p>
      <w:pPr>
        <w:pStyle w:val="B2"/>
        <w:rPr/>
      </w:pPr>
      <w:r>
        <w:rPr>
          <w:lang w:val="en-US"/>
        </w:rPr>
        <w:t>-</w:t>
        <w:tab/>
        <w:t xml:space="preserve">The channelization code and the transport block size used by the HARQ process </w:t>
      </w:r>
    </w:p>
    <w:p>
      <w:pPr>
        <w:pStyle w:val="B2"/>
        <w:rPr/>
      </w:pPr>
      <w:r>
        <w:rPr>
          <w:lang w:val="en-US"/>
        </w:rPr>
        <w:t>-</w:t>
        <w:tab/>
        <w:t>The HARQ combining information – in the form of an offset from the current TTI indicating where the previous transmission was sent</w:t>
      </w:r>
    </w:p>
    <w:p>
      <w:pPr>
        <w:pStyle w:val="B1"/>
        <w:rPr/>
      </w:pPr>
      <w:r>
        <w:rPr>
          <w:lang w:val="en-US"/>
        </w:rPr>
        <w:t>-</w:t>
        <w:tab/>
        <w:t>The detailed fields in the interpretation of the HS-SCCH are described in Section 4.X.2</w:t>
      </w:r>
    </w:p>
    <w:p>
      <w:pPr>
        <w:pStyle w:val="B1"/>
        <w:rPr/>
      </w:pPr>
      <w:r>
        <w:rPr>
          <w:lang w:val="en-US"/>
        </w:rPr>
        <w:t>-</w:t>
        <w:tab/>
        <w:t>In addition, just as in Release 5/6 operation, the UE continues to attempt reception of the regular HS-SCCH and corresponding HS-PDSCH codes if any and carries out HARQ the regular way.</w:t>
      </w:r>
    </w:p>
    <w:p>
      <w:pPr>
        <w:pStyle w:val="Heading4"/>
        <w:ind w:left="1418" w:hanging="1418"/>
        <w:rPr>
          <w:lang w:val="en-US"/>
        </w:rPr>
      </w:pPr>
      <w:bookmarkStart w:id="200" w:name="__RefHeading___Toc478163370"/>
      <w:bookmarkEnd w:id="200"/>
      <w:r>
        <w:rPr>
          <w:lang w:val="en-US"/>
        </w:rPr>
        <w:t>4.8.1.1</w:t>
        <w:tab/>
        <w:t>HS-SCCH for retransmissions with the reduced complexity HS-SCCH-less operation</w:t>
      </w:r>
    </w:p>
    <w:p>
      <w:pPr>
        <w:pStyle w:val="Normal"/>
        <w:rPr/>
      </w:pPr>
      <w:r>
        <w:rPr>
          <w:lang w:val="en-US"/>
        </w:rPr>
        <w:t>As described in Section 4.8.1, the HS-SCCH is not included with the first HARQ transmission, but is included with the HARQ retransmissions. The coding of the HS-SCCH is unchanged – only the meaning of the bits is modified under this operation.</w:t>
      </w:r>
    </w:p>
    <w:p>
      <w:pPr>
        <w:pStyle w:val="TH"/>
        <w:rPr>
          <w:lang w:val="en-US"/>
        </w:rPr>
      </w:pPr>
      <w:r>
        <w:rPr>
          <w:lang w:val="en-US"/>
        </w:rPr>
        <w:object w:dxaOrig="9527" w:dyaOrig="1666">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476.4pt;height:83.35pt" filled="f" o:ole="">
            <v:imagedata r:id="rId176" o:title=""/>
          </v:shape>
          <o:OLEObject Type="Embed" ProgID="" ShapeID="ole_rId175" DrawAspect="Content" ObjectID="_705295412" r:id="rId175"/>
        </w:object>
      </w:r>
    </w:p>
    <w:p>
      <w:pPr>
        <w:pStyle w:val="TF"/>
        <w:rPr/>
      </w:pPr>
      <w:bookmarkStart w:id="201" w:name="_Ref144044644"/>
      <w:r>
        <w:rPr/>
        <w:t>Figure</w:t>
      </w:r>
      <w:bookmarkEnd w:id="201"/>
      <w:r>
        <w:rPr/>
        <w:t xml:space="preserve"> 4.8.1.1-1: Structure of the HS-SCCH for legacy transmissions</w:t>
      </w:r>
    </w:p>
    <w:p>
      <w:pPr>
        <w:pStyle w:val="Normal"/>
        <w:rPr/>
      </w:pPr>
      <w:r>
        <w:rPr/>
        <w:t xml:space="preserve">Figure 4.8.1.1-1 depicts the existing HS-SCCH format. Part 2 contains the information necessary for HARQ combining. </w:t>
      </w:r>
    </w:p>
    <w:p>
      <w:pPr>
        <w:pStyle w:val="TH"/>
        <w:rPr>
          <w:lang w:val="en-US"/>
        </w:rPr>
      </w:pPr>
      <w:r>
        <w:rPr>
          <w:lang w:val="en-US"/>
        </w:rPr>
        <w:object w:dxaOrig="9494" w:dyaOrig="1395">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474.75pt;height:69.75pt" filled="f" o:ole="">
            <v:imagedata r:id="rId178" o:title=""/>
          </v:shape>
          <o:OLEObject Type="Embed" ProgID="" ShapeID="ole_rId177" DrawAspect="Content" ObjectID="_1159310772" r:id="rId177"/>
        </w:object>
      </w:r>
    </w:p>
    <w:p>
      <w:pPr>
        <w:pStyle w:val="TF"/>
        <w:rPr/>
      </w:pPr>
      <w:bookmarkStart w:id="202" w:name="_Ref144044645"/>
      <w:r>
        <w:rPr/>
        <w:t>Figure</w:t>
      </w:r>
      <w:bookmarkEnd w:id="202"/>
      <w:r>
        <w:rPr/>
        <w:t xml:space="preserve"> 4.8.1.1-2: Structure of the HS-SCCH for retransmissions using the reduced complexity HS-SCCH-less operation</w:t>
      </w:r>
    </w:p>
    <w:p>
      <w:pPr>
        <w:pStyle w:val="Normal"/>
        <w:rPr/>
      </w:pPr>
      <w:r>
        <w:rPr/>
        <w:t>Figure 4.8.1.1-2 depicts the structure of the HS-SCCH used for retransmissions in the reduced complexity HS-SCCH-less operation. The Format ID '111111' corresponds to a TB size that was never used in practice for legacy transmissions because it has a code-rate of R=0.99. The combination of Format ID = '111111' and CCS with P=1 or P=2 is used to indicate to the UE that this is a reduced complexity HS-SCCH-less retransmission.</w:t>
      </w:r>
    </w:p>
    <w:p>
      <w:pPr>
        <w:pStyle w:val="Normal"/>
        <w:rPr/>
      </w:pPr>
      <w:r>
        <w:rPr/>
        <w:t>Referring again to Figure 4.8.1.1-2, the interpretation of CCS and Modulation index of Part 1 is the same as for the legacy HS-SCCH, except that the P value signalled through the CCS must be consistent with the HS-SCCH-less TB format that was pre-configured through RRC signalling (see Section 4.X.1). Furthermore, since only QPSK is allowed for HS-SCCH-less operation the Modulation bit will always be set to '0'.</w:t>
      </w:r>
    </w:p>
    <w:p>
      <w:pPr>
        <w:pStyle w:val="Normal"/>
        <w:rPr/>
      </w:pPr>
      <w:r>
        <w:rPr/>
        <w:t>The content of Part 2 is re-defined as follows:</w:t>
      </w:r>
    </w:p>
    <w:p>
      <w:pPr>
        <w:pStyle w:val="B1"/>
        <w:rPr/>
      </w:pPr>
      <w:r>
        <w:rPr/>
        <w:t>-</w:t>
        <w:tab/>
        <w:t>Format ID: 6 bits indicate in combination with CCS (P=1 or 2) that this is an HS-SCCH-less retransmission.</w:t>
      </w:r>
    </w:p>
    <w:p>
      <w:pPr>
        <w:pStyle w:val="B1"/>
        <w:rPr/>
      </w:pPr>
      <w:r>
        <w:rPr/>
        <w:t>-</w:t>
        <w:tab/>
        <w:t>TB Format: 2 bits indicate which pre-configured TB size is being transmitted.</w:t>
      </w:r>
    </w:p>
    <w:p>
      <w:pPr>
        <w:pStyle w:val="B1"/>
        <w:rPr/>
      </w:pPr>
      <w:r>
        <w:rPr/>
        <w:t>-</w:t>
        <w:tab/>
        <w:t>reTx ID: 1 bit indicates whether this a 2</w:t>
      </w:r>
      <w:r>
        <w:rPr>
          <w:vertAlign w:val="superscript"/>
        </w:rPr>
        <w:t>nd</w:t>
      </w:r>
      <w:r>
        <w:rPr/>
        <w:t xml:space="preserve"> transmission ('0') or a 3</w:t>
      </w:r>
      <w:r>
        <w:rPr>
          <w:vertAlign w:val="superscript"/>
        </w:rPr>
        <w:t>rd</w:t>
      </w:r>
      <w:r>
        <w:rPr/>
        <w:t xml:space="preserve"> transmission ('1').</w:t>
      </w:r>
    </w:p>
    <w:p>
      <w:pPr>
        <w:pStyle w:val="B1"/>
        <w:rPr/>
      </w:pPr>
      <w:r>
        <w:rPr/>
        <w:t>-</w:t>
        <w:tab/>
        <w:t>Previous Transmission Pointer: 3 bits indicates the offset from the current TTI, in number of TTIs the time of the previous transmission: {6 TTIs, 7 TTIs, 8 TTIs, …}</w:t>
      </w:r>
    </w:p>
    <w:p>
      <w:pPr>
        <w:pStyle w:val="B1"/>
        <w:rPr/>
      </w:pPr>
      <w:r>
        <w:rPr/>
        <w:t>-</w:t>
        <w:tab/>
        <w:t>UE-Specific CRC: unchanged.</w:t>
      </w:r>
    </w:p>
    <w:p>
      <w:pPr>
        <w:pStyle w:val="Normal"/>
        <w:rPr/>
      </w:pPr>
      <w:r>
        <w:rPr/>
        <w:t>The redundancy version is pre-defined to follow the following sequence for the 3 HARQ transmissions: {s=1 r=0, s=0 r=1, s=1 r=2}. The reTx ID field therefore indicates which redundancy version is being transmitted.</w:t>
      </w:r>
    </w:p>
    <w:p>
      <w:pPr>
        <w:pStyle w:val="Normal"/>
        <w:rPr/>
      </w:pPr>
      <w:r>
        <w:rPr/>
        <w:t>The NDI bit is not needed since HARQ transmissions are limited to 3 and the reTx ID avoids the ambiguity that existed in legacy transmissions.</w:t>
      </w:r>
    </w:p>
    <w:p>
      <w:pPr>
        <w:pStyle w:val="Heading3"/>
        <w:rPr/>
      </w:pPr>
      <w:bookmarkStart w:id="203" w:name="__RefHeading___Toc478163371"/>
      <w:bookmarkEnd w:id="203"/>
      <w:r>
        <w:rPr>
          <w:lang w:val="en-US"/>
        </w:rPr>
        <w:t>4.8.2</w:t>
        <w:tab/>
        <w:t>Analysis of the concept</w:t>
      </w:r>
    </w:p>
    <w:p>
      <w:pPr>
        <w:pStyle w:val="Heading4"/>
        <w:ind w:left="1418" w:hanging="1418"/>
        <w:rPr/>
      </w:pPr>
      <w:bookmarkStart w:id="204" w:name="__RefHeading___Toc478163372"/>
      <w:bookmarkEnd w:id="204"/>
      <w:r>
        <w:rPr>
          <w:bCs/>
        </w:rPr>
        <w:t>4.8.2.1</w:t>
        <w:tab/>
      </w:r>
      <w:r>
        <w:rPr/>
        <w:t>Timing and operation</w:t>
      </w:r>
    </w:p>
    <w:p>
      <w:pPr>
        <w:pStyle w:val="Normal"/>
        <w:rPr/>
      </w:pPr>
      <w:r>
        <w:rPr/>
        <w:t>The timing of the reduced complexity HS-SCCH-less operation is similar to the timing in Release 5/6 HSDPA operation. It is depicted in Figure 4.8.2.1-1.</w:t>
      </w:r>
    </w:p>
    <w:p>
      <w:pPr>
        <w:pStyle w:val="TH"/>
        <w:rPr>
          <w:lang w:val="en-US"/>
        </w:rPr>
      </w:pPr>
      <w:r>
        <w:rPr>
          <w:lang w:val="en-US"/>
        </w:rPr>
        <w:object w:dxaOrig="5780" w:dyaOrig="2117">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331.75pt;height:121.65pt" filled="f" o:ole="">
            <v:imagedata r:id="rId180" o:title=""/>
          </v:shape>
          <o:OLEObject Type="Embed" ProgID="" ShapeID="ole_rId179" DrawAspect="Content" ObjectID="_1164803520" r:id="rId179"/>
        </w:object>
      </w:r>
    </w:p>
    <w:p>
      <w:pPr>
        <w:pStyle w:val="TF"/>
        <w:rPr>
          <w:lang w:val="en-US"/>
        </w:rPr>
      </w:pPr>
      <w:bookmarkStart w:id="205" w:name="_Ref144043874"/>
      <w:r>
        <w:rPr/>
        <w:t xml:space="preserve">Figure </w:t>
      </w:r>
      <w:bookmarkEnd w:id="205"/>
      <w:r>
        <w:rPr/>
        <w:t>4.8.2.1-1: Illustration of the reduced complexity HS-SCCH-less operation</w:t>
      </w:r>
    </w:p>
    <w:p>
      <w:pPr>
        <w:pStyle w:val="Normal"/>
        <w:rPr/>
      </w:pPr>
      <w:r>
        <w:rPr>
          <w:lang w:val="en-US"/>
        </w:rPr>
        <w:t xml:space="preserve">The first and second retransmissions can be asynchronous with respect to the first transmission, and with respect to each other. The accompanying HS-SCCH follows the same timing relationship with the HS-PDSCH transmission as legacy transmissions do; namely the HS-SCCH starts and ends one slot before the HS-PDSCH transmission boundaries. </w:t>
      </w:r>
    </w:p>
    <w:p>
      <w:pPr>
        <w:pStyle w:val="Normal"/>
        <w:rPr/>
      </w:pPr>
      <w:r>
        <w:rPr/>
        <w:t xml:space="preserve">If the UE is able to decode the first transmission successfully, it sends an ACK to the Node B over the HS-DPCCH. If it is not able to decode the first transmission, it buffers the data sent on the TTI. </w:t>
      </w:r>
      <w:r>
        <w:rPr>
          <w:lang w:val="en-US"/>
        </w:rPr>
        <w:t>The retransmissions do not require any blind combining or decoding operation as the HS-SCCH accompanying the retransmissions carry the information needed. The inclusion of systematic bits in the HS-SCCH of third retransmission provides robustness against HS-SCCH losses.</w:t>
      </w:r>
    </w:p>
    <w:p>
      <w:pPr>
        <w:pStyle w:val="Heading4"/>
        <w:ind w:left="1418" w:hanging="1418"/>
        <w:rPr/>
      </w:pPr>
      <w:bookmarkStart w:id="206" w:name="__RefHeading___Toc478163373"/>
      <w:bookmarkEnd w:id="206"/>
      <w:r>
        <w:rPr>
          <w:bCs/>
        </w:rPr>
        <w:t>4.8.2.2</w:t>
        <w:tab/>
      </w:r>
      <w:r>
        <w:rPr>
          <w:lang w:val="en-US"/>
        </w:rPr>
        <w:t>UE Complexity discussion</w:t>
      </w:r>
    </w:p>
    <w:p>
      <w:pPr>
        <w:pStyle w:val="Normal"/>
        <w:rPr>
          <w:lang w:val="en-US"/>
        </w:rPr>
      </w:pPr>
      <w:r>
        <w:rPr>
          <w:lang w:val="en-US"/>
        </w:rPr>
        <w:t xml:space="preserve">The operation requires the UE to perform blind decoding every TTI of the transport format from 4 possibilities. but requires no blind combining. These 4 transport formats will typically carry small payloads (less than 1,000 bits). </w:t>
      </w:r>
    </w:p>
    <w:p>
      <w:pPr>
        <w:pStyle w:val="Heading4"/>
        <w:ind w:left="1418" w:hanging="1418"/>
        <w:rPr/>
      </w:pPr>
      <w:bookmarkStart w:id="207" w:name="__RefHeading___Toc478163374"/>
      <w:bookmarkEnd w:id="207"/>
      <w:r>
        <w:rPr>
          <w:lang w:val="en-US"/>
        </w:rPr>
        <w:t>4.8.2.3</w:t>
        <w:tab/>
        <w:t>Simulation Results</w:t>
      </w:r>
    </w:p>
    <w:p>
      <w:pPr>
        <w:pStyle w:val="Normal"/>
        <w:rPr/>
      </w:pPr>
      <w:r>
        <w:rPr>
          <w:lang w:val="en-US"/>
        </w:rPr>
        <w:t>Figure 4.8.2.3-1 and Figure 4.8.2.3-2 depict the VoIP capacity for channel models PB3 and VA30. The performance of the legacy operation (Release 6) is compared to that of</w:t>
      </w:r>
    </w:p>
    <w:p>
      <w:pPr>
        <w:pStyle w:val="B1"/>
        <w:rPr/>
      </w:pPr>
      <w:r>
        <w:rPr>
          <w:lang w:val="en-US"/>
        </w:rPr>
        <w:t>-</w:t>
        <w:tab/>
        <w:t>The original HS-SCCH-less proposal from TR 25.903, Section 4.7-- “Original HS-SCCH-less: 2 TB sizes”</w:t>
      </w:r>
    </w:p>
    <w:p>
      <w:pPr>
        <w:pStyle w:val="B1"/>
        <w:rPr/>
      </w:pPr>
      <w:r>
        <w:rPr>
          <w:lang w:val="en-US"/>
        </w:rPr>
        <w:t>-</w:t>
        <w:tab/>
        <w:t>The original HS-SCCH-less proposal augmented with 4 TB size -- “Original HS-SCCH-less: 4 TB sizes”</w:t>
      </w:r>
    </w:p>
    <w:p>
      <w:pPr>
        <w:pStyle w:val="B1"/>
        <w:rPr/>
      </w:pPr>
      <w:r>
        <w:rPr>
          <w:lang w:val="en-US"/>
        </w:rPr>
        <w:t>-</w:t>
        <w:tab/>
        <w:t>The proposed reduced complexity HS-SCCH-less proposal – “Reduced complexity HS-SCCH-less: 4 TB sizes”</w:t>
      </w:r>
    </w:p>
    <w:p>
      <w:pPr>
        <w:pStyle w:val="Normal"/>
        <w:rPr>
          <w:lang w:val="en-US"/>
        </w:rPr>
      </w:pPr>
      <w:r>
        <w:rPr>
          <w:lang w:val="en-US"/>
        </w:rPr>
        <w:t>Figure 4.8.2.3-3 and Figure 4.8.2.3-4 depict the Best Effort throughput of 5 fixed Best Effort users when the number of VoIP users is kept at medium load. It shows that a significant advantage in Best Effort throughput can be obtained because of the overhead reduction and freeing up of HS-SCCH codes for Best Effort traffic.</w:t>
      </w:r>
    </w:p>
    <w:p>
      <w:pPr>
        <w:pStyle w:val="Normal"/>
        <w:rPr>
          <w:lang w:val="en-US"/>
        </w:rPr>
      </w:pPr>
      <w:r>
        <w:rPr>
          <w:lang w:val="en-US"/>
        </w:rPr>
        <w:t>These results demonstrate that the reduced complexity HS-SCCH-less proposal captures the gains of the original HS-SCCH-less proposal, while maintaining a significantly lower complexity both at the UE as well as the Node B through increased flexibility.</w:t>
      </w:r>
    </w:p>
    <w:p>
      <w:pPr>
        <w:pStyle w:val="Normal"/>
        <w:rPr>
          <w:lang w:val="en-US"/>
        </w:rPr>
      </w:pPr>
      <w:r>
        <w:rPr>
          <w:lang w:val="en-US"/>
        </w:rPr>
        <w:t>The reduced complexity HS-SCCH-less operation achieves a significant reduction in the HS-SCCH overhead because the HS-SCCH overhead is only incurred during retransmissions. In these two scenarios the fraction of transmissions that were retransmissions was 15%.</w:t>
      </w:r>
    </w:p>
    <w:p>
      <w:pPr>
        <w:pStyle w:val="TH"/>
        <w:rPr/>
      </w:pPr>
      <w:r>
        <w:rPr/>
        <w:drawing>
          <wp:inline distT="0" distB="0" distL="0" distR="0">
            <wp:extent cx="4013835" cy="2736215"/>
            <wp:effectExtent l="0" t="0" r="0" b="0"/>
            <wp:docPr id="187"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39" descr=""/>
                    <pic:cNvPicPr>
                      <a:picLocks noChangeAspect="1" noChangeArrowheads="1"/>
                    </pic:cNvPicPr>
                  </pic:nvPicPr>
                  <pic:blipFill>
                    <a:blip r:embed="rId181"/>
                    <a:srcRect l="-4" t="-6" r="-4" b="-6"/>
                    <a:stretch>
                      <a:fillRect/>
                    </a:stretch>
                  </pic:blipFill>
                  <pic:spPr bwMode="auto">
                    <a:xfrm>
                      <a:off x="0" y="0"/>
                      <a:ext cx="4013835" cy="2736215"/>
                    </a:xfrm>
                    <a:prstGeom prst="rect">
                      <a:avLst/>
                    </a:prstGeom>
                  </pic:spPr>
                </pic:pic>
              </a:graphicData>
            </a:graphic>
          </wp:inline>
        </w:drawing>
      </w:r>
    </w:p>
    <w:p>
      <w:pPr>
        <w:pStyle w:val="TF"/>
        <w:rPr/>
      </w:pPr>
      <w:bookmarkStart w:id="208" w:name="_Ref144042137"/>
      <w:r>
        <w:rPr/>
        <w:t>Figure</w:t>
      </w:r>
      <w:bookmarkEnd w:id="208"/>
      <w:r>
        <w:rPr/>
        <w:t xml:space="preserve"> 4.8.2.3-1: Comparison of VoIP capacity for the Ped B 3 km/h channel model</w:t>
      </w:r>
    </w:p>
    <w:p>
      <w:pPr>
        <w:pStyle w:val="Normal"/>
        <w:rPr/>
      </w:pPr>
      <w:r>
        <w:rPr/>
      </w:r>
    </w:p>
    <w:p>
      <w:pPr>
        <w:pStyle w:val="TH"/>
        <w:rPr/>
      </w:pPr>
      <w:r>
        <w:rPr/>
        <w:drawing>
          <wp:inline distT="0" distB="0" distL="0" distR="0">
            <wp:extent cx="4013835" cy="2736215"/>
            <wp:effectExtent l="0" t="0" r="0" b="0"/>
            <wp:docPr id="188"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40" descr=""/>
                    <pic:cNvPicPr>
                      <a:picLocks noChangeAspect="1" noChangeArrowheads="1"/>
                    </pic:cNvPicPr>
                  </pic:nvPicPr>
                  <pic:blipFill>
                    <a:blip r:embed="rId182"/>
                    <a:srcRect l="-4" t="-6" r="-4" b="-6"/>
                    <a:stretch>
                      <a:fillRect/>
                    </a:stretch>
                  </pic:blipFill>
                  <pic:spPr bwMode="auto">
                    <a:xfrm>
                      <a:off x="0" y="0"/>
                      <a:ext cx="4013835" cy="2736215"/>
                    </a:xfrm>
                    <a:prstGeom prst="rect">
                      <a:avLst/>
                    </a:prstGeom>
                  </pic:spPr>
                </pic:pic>
              </a:graphicData>
            </a:graphic>
          </wp:inline>
        </w:drawing>
      </w:r>
    </w:p>
    <w:p>
      <w:pPr>
        <w:pStyle w:val="TF"/>
        <w:rPr/>
      </w:pPr>
      <w:bookmarkStart w:id="209" w:name="_Ref144042138"/>
      <w:r>
        <w:rPr/>
        <w:t>Figure</w:t>
      </w:r>
      <w:bookmarkEnd w:id="209"/>
      <w:r>
        <w:rPr/>
        <w:t xml:space="preserve"> 4.8.2.3-2: Comparison of VoIP capacity for the Veh A 30 km/h channel model</w:t>
      </w:r>
    </w:p>
    <w:p>
      <w:pPr>
        <w:pStyle w:val="Normal"/>
        <w:rPr/>
      </w:pPr>
      <w:r>
        <w:rPr/>
      </w:r>
    </w:p>
    <w:p>
      <w:pPr>
        <w:pStyle w:val="TH"/>
        <w:rPr/>
      </w:pPr>
      <w:r>
        <w:rPr/>
        <w:drawing>
          <wp:inline distT="0" distB="0" distL="0" distR="0">
            <wp:extent cx="4013835" cy="2818765"/>
            <wp:effectExtent l="0" t="0" r="0" b="0"/>
            <wp:docPr id="189"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41" descr=""/>
                    <pic:cNvPicPr>
                      <a:picLocks noChangeAspect="1" noChangeArrowheads="1"/>
                    </pic:cNvPicPr>
                  </pic:nvPicPr>
                  <pic:blipFill>
                    <a:blip r:embed="rId183"/>
                    <a:srcRect l="-4" t="-6" r="-4" b="-6"/>
                    <a:stretch>
                      <a:fillRect/>
                    </a:stretch>
                  </pic:blipFill>
                  <pic:spPr bwMode="auto">
                    <a:xfrm>
                      <a:off x="0" y="0"/>
                      <a:ext cx="4013835" cy="2818765"/>
                    </a:xfrm>
                    <a:prstGeom prst="rect">
                      <a:avLst/>
                    </a:prstGeom>
                  </pic:spPr>
                </pic:pic>
              </a:graphicData>
            </a:graphic>
          </wp:inline>
        </w:drawing>
      </w:r>
    </w:p>
    <w:p>
      <w:pPr>
        <w:pStyle w:val="TF"/>
        <w:rPr/>
      </w:pPr>
      <w:r>
        <w:rPr/>
        <w:t>Figure 4.8.2.3-3: Best Effort throughput of 5 fixed geometry users as a function</w:t>
        <w:br/>
        <w:t>of VoIP load for the Ped B 3km/h channel model</w:t>
      </w:r>
    </w:p>
    <w:p>
      <w:pPr>
        <w:pStyle w:val="Normal"/>
        <w:rPr/>
      </w:pPr>
      <w:r>
        <w:rPr/>
      </w:r>
    </w:p>
    <w:p>
      <w:pPr>
        <w:pStyle w:val="TH"/>
        <w:rPr/>
      </w:pPr>
      <w:r>
        <w:rPr/>
        <w:drawing>
          <wp:inline distT="0" distB="0" distL="0" distR="0">
            <wp:extent cx="4013835" cy="2818765"/>
            <wp:effectExtent l="0" t="0" r="0" b="0"/>
            <wp:docPr id="190"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42" descr=""/>
                    <pic:cNvPicPr>
                      <a:picLocks noChangeAspect="1" noChangeArrowheads="1"/>
                    </pic:cNvPicPr>
                  </pic:nvPicPr>
                  <pic:blipFill>
                    <a:blip r:embed="rId184"/>
                    <a:srcRect l="-4" t="-6" r="-4" b="-6"/>
                    <a:stretch>
                      <a:fillRect/>
                    </a:stretch>
                  </pic:blipFill>
                  <pic:spPr bwMode="auto">
                    <a:xfrm>
                      <a:off x="0" y="0"/>
                      <a:ext cx="4013835" cy="2818765"/>
                    </a:xfrm>
                    <a:prstGeom prst="rect">
                      <a:avLst/>
                    </a:prstGeom>
                  </pic:spPr>
                </pic:pic>
              </a:graphicData>
            </a:graphic>
          </wp:inline>
        </w:drawing>
      </w:r>
    </w:p>
    <w:p>
      <w:pPr>
        <w:pStyle w:val="TF"/>
        <w:rPr/>
      </w:pPr>
      <w:r>
        <w:rPr/>
        <w:t>Figure 4.8.2.3-4: Best Effort throughput of 5 fixed geometry users as a function</w:t>
        <w:br/>
        <w:t>of VoIP load for the Veh A 30 km/h channel model</w:t>
      </w:r>
    </w:p>
    <w:p>
      <w:pPr>
        <w:pStyle w:val="Normal"/>
        <w:rPr/>
      </w:pPr>
      <w:r>
        <w:rPr/>
      </w:r>
    </w:p>
    <w:p>
      <w:pPr>
        <w:pStyle w:val="TH"/>
        <w:rPr/>
      </w:pPr>
      <w:r>
        <w:rPr/>
        <w:drawing>
          <wp:inline distT="0" distB="0" distL="0" distR="0">
            <wp:extent cx="4013835" cy="2741930"/>
            <wp:effectExtent l="0" t="0" r="0" b="0"/>
            <wp:docPr id="191"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43" descr=""/>
                    <pic:cNvPicPr>
                      <a:picLocks noChangeAspect="1" noChangeArrowheads="1"/>
                    </pic:cNvPicPr>
                  </pic:nvPicPr>
                  <pic:blipFill>
                    <a:blip r:embed="rId185"/>
                    <a:srcRect l="-4" t="-6" r="-4" b="-6"/>
                    <a:stretch>
                      <a:fillRect/>
                    </a:stretch>
                  </pic:blipFill>
                  <pic:spPr bwMode="auto">
                    <a:xfrm>
                      <a:off x="0" y="0"/>
                      <a:ext cx="4013835" cy="2741930"/>
                    </a:xfrm>
                    <a:prstGeom prst="rect">
                      <a:avLst/>
                    </a:prstGeom>
                  </pic:spPr>
                </pic:pic>
              </a:graphicData>
            </a:graphic>
          </wp:inline>
        </w:drawing>
      </w:r>
    </w:p>
    <w:p>
      <w:pPr>
        <w:pStyle w:val="TF"/>
        <w:rPr/>
      </w:pPr>
      <w:r>
        <w:rPr/>
        <w:t>Figure 4.8.2.3-5: Statistics of the number of simultaneously scheduled users (CDM) for legacy and new</w:t>
        <w:br/>
        <w:t>operation, in the presence of 60 VoIP and 5 Best Effort users for the Ped B 3 km/h channel.</w:t>
        <w:br/>
        <w:t>(Maximum number of simultaneous HS-SCCH transmissions fixed to 8)</w:t>
      </w:r>
    </w:p>
    <w:p>
      <w:pPr>
        <w:pStyle w:val="Normal"/>
        <w:rPr/>
      </w:pPr>
      <w:r>
        <w:rPr/>
      </w:r>
    </w:p>
    <w:p>
      <w:pPr>
        <w:pStyle w:val="Heading5"/>
        <w:ind w:left="1701" w:hanging="1701"/>
        <w:rPr/>
      </w:pPr>
      <w:bookmarkStart w:id="210" w:name="__RefHeading___Toc478163375"/>
      <w:bookmarkEnd w:id="210"/>
      <w:r>
        <w:rPr>
          <w:lang w:val="en-US"/>
        </w:rPr>
        <w:t>4.8.2.3.1</w:t>
        <w:tab/>
        <w:t>Simulation assumptions</w:t>
      </w:r>
      <w:bookmarkStart w:id="211" w:name="_Ref109822869"/>
    </w:p>
    <w:p>
      <w:pPr>
        <w:pStyle w:val="TH"/>
        <w:rPr>
          <w:rFonts w:eastAsia="SimSun;宋体"/>
          <w:kern w:val="2"/>
          <w:lang w:val="en-US" w:eastAsia="zh-CN"/>
        </w:rPr>
      </w:pPr>
      <w:r>
        <w:rPr>
          <w:rFonts w:eastAsia="SimSun;宋体"/>
          <w:kern w:val="2"/>
          <w:lang w:val="en-US" w:eastAsia="zh-CN"/>
        </w:rPr>
      </w:r>
    </w:p>
    <w:tbl>
      <w:tblPr>
        <w:tblW w:w="9847" w:type="dxa"/>
        <w:jc w:val="left"/>
        <w:tblInd w:w="-113" w:type="dxa"/>
        <w:tblLayout w:type="fixed"/>
        <w:tblCellMar>
          <w:top w:w="0" w:type="dxa"/>
          <w:left w:w="108" w:type="dxa"/>
          <w:bottom w:w="0" w:type="dxa"/>
          <w:right w:w="108" w:type="dxa"/>
        </w:tblCellMar>
      </w:tblPr>
      <w:tblGrid>
        <w:gridCol w:w="2802"/>
        <w:gridCol w:w="7045"/>
      </w:tblGrid>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Multi-path channel models</w:t>
            </w:r>
          </w:p>
        </w:tc>
        <w:tc>
          <w:tcPr>
            <w:tcW w:w="7045" w:type="dxa"/>
            <w:tcBorders>
              <w:top w:val="single" w:sz="4" w:space="0" w:color="000000"/>
              <w:left w:val="single" w:sz="4" w:space="0" w:color="000000"/>
              <w:bottom w:val="single" w:sz="4" w:space="0" w:color="000000"/>
              <w:right w:val="single" w:sz="4" w:space="0" w:color="000000"/>
            </w:tcBorders>
          </w:tcPr>
          <w:p>
            <w:pPr>
              <w:pStyle w:val="TAL"/>
              <w:rPr>
                <w:lang w:val="pt-PT"/>
              </w:rPr>
            </w:pPr>
            <w:r>
              <w:rPr>
                <w:lang w:val="pt-PT"/>
              </w:rPr>
              <w:t>VA 30 km/h and PB 3 km/h</w:t>
            </w:r>
          </w:p>
          <w:p>
            <w:pPr>
              <w:pStyle w:val="TAL"/>
              <w:rPr>
                <w:lang w:val="en-US"/>
              </w:rPr>
            </w:pPr>
            <w:r>
              <w:rPr>
                <w:lang w:val="en-US"/>
              </w:rPr>
              <w:t>Fader type: JTC.</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Cell layout and link budget</w:t>
            </w:r>
          </w:p>
        </w:tc>
        <w:tc>
          <w:tcPr>
            <w:tcW w:w="704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According to TR 25.848 (section A.3):</w:t>
            </w:r>
          </w:p>
          <w:p>
            <w:pPr>
              <w:pStyle w:val="TAL"/>
              <w:rPr>
                <w:lang w:val="en-US"/>
              </w:rPr>
            </w:pPr>
            <w:r>
              <w:rPr>
                <w:lang w:val="en-US"/>
              </w:rPr>
              <w:t>Site-to-site distance: 2.8 km.</w:t>
            </w:r>
          </w:p>
          <w:p>
            <w:pPr>
              <w:pStyle w:val="TAL"/>
              <w:rPr>
                <w:lang w:val="en-US"/>
              </w:rPr>
            </w:pPr>
            <w:r>
              <w:rPr>
                <w:lang w:val="en-US"/>
              </w:rPr>
              <w:t>3-cells per site.</w:t>
            </w:r>
          </w:p>
          <w:p>
            <w:pPr>
              <w:pStyle w:val="TAL"/>
              <w:rPr>
                <w:lang w:val="en-US"/>
              </w:rPr>
            </w:pPr>
            <w:r>
              <w:rPr>
                <w:lang w:val="en-US"/>
              </w:rPr>
              <w:t>Node B Tx power: 44 dBm.</w:t>
            </w:r>
          </w:p>
          <w:p>
            <w:pPr>
              <w:pStyle w:val="TAL"/>
              <w:rPr>
                <w:lang w:val="en-US"/>
              </w:rPr>
            </w:pPr>
            <w:r>
              <w:rPr>
                <w:lang w:val="en-US"/>
              </w:rPr>
              <w:t>Log-normal shadowing: 8 dB.</w:t>
            </w:r>
          </w:p>
          <w:p>
            <w:pPr>
              <w:pStyle w:val="TAL"/>
              <w:rPr/>
            </w:pPr>
            <w:r>
              <w:rPr>
                <w:lang w:val="en-US"/>
              </w:rPr>
              <w:t>Shadow-correlation between co-located cells: 1.0.</w:t>
            </w:r>
          </w:p>
          <w:p>
            <w:pPr>
              <w:pStyle w:val="TAL"/>
              <w:rPr>
                <w:lang w:val="en-US"/>
              </w:rPr>
            </w:pPr>
            <w:r>
              <w:rPr>
                <w:lang w:val="en-US"/>
              </w:rPr>
              <w:t>Shadow-correlation between non co-located cells: 0.5.</w:t>
            </w:r>
          </w:p>
          <w:p>
            <w:pPr>
              <w:pStyle w:val="TAL"/>
              <w:rPr>
                <w:lang w:val="en-US"/>
              </w:rPr>
            </w:pPr>
            <w:r>
              <w:rPr>
                <w:lang w:val="en-US"/>
              </w:rPr>
              <w:t>Carrier frequency: 2 GHz.</w:t>
            </w:r>
          </w:p>
          <w:p>
            <w:pPr>
              <w:pStyle w:val="TAL"/>
              <w:rPr>
                <w:lang w:val="en-US"/>
              </w:rPr>
            </w:pPr>
            <w:r>
              <w:rPr>
                <w:lang w:val="en-US"/>
              </w:rPr>
              <w:t>Bandwidth: 5 MHz.</w:t>
            </w:r>
          </w:p>
          <w:p>
            <w:pPr>
              <w:pStyle w:val="TAL"/>
              <w:rPr>
                <w:lang w:val="en-US"/>
              </w:rPr>
            </w:pPr>
            <w:r>
              <w:rPr>
                <w:lang w:val="en-US"/>
              </w:rPr>
              <w:t>Number of UE antennas: 1.</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Node B resources</w:t>
            </w:r>
          </w:p>
        </w:tc>
        <w:tc>
          <w:tcPr>
            <w:tcW w:w="7045" w:type="dxa"/>
            <w:tcBorders>
              <w:top w:val="single" w:sz="4" w:space="0" w:color="000000"/>
              <w:left w:val="single" w:sz="4" w:space="0" w:color="000000"/>
              <w:bottom w:val="single" w:sz="4" w:space="0" w:color="000000"/>
              <w:right w:val="single" w:sz="4" w:space="0" w:color="000000"/>
            </w:tcBorders>
          </w:tcPr>
          <w:p>
            <w:pPr>
              <w:pStyle w:val="TAL"/>
              <w:rPr/>
            </w:pPr>
            <w:r>
              <w:rPr/>
              <w:t>Power reserved for common channels and DPCH for all users: 7.5 Watt (30%)</w:t>
            </w:r>
          </w:p>
          <w:p>
            <w:pPr>
              <w:pStyle w:val="TAL"/>
              <w:rPr/>
            </w:pPr>
            <w:r>
              <w:rPr/>
              <w:t>3 Watt for common channels + 1 Watt / ~100 users for DPCH</w:t>
            </w:r>
          </w:p>
          <w:p>
            <w:pPr>
              <w:pStyle w:val="TAL"/>
              <w:rPr/>
            </w:pPr>
            <w:r>
              <w:rPr/>
              <w:t>Remaining power for all HS-SCCH and HS-PDSCH: 17.6 Watt</w:t>
            </w:r>
          </w:p>
          <w:p>
            <w:pPr>
              <w:pStyle w:val="TAL"/>
              <w:rPr/>
            </w:pPr>
            <w:r>
              <w:rPr/>
              <w:t>OVSF codes reserved for common channels:</w:t>
            </w:r>
          </w:p>
          <w:tbl>
            <w:tblPr>
              <w:tblW w:w="3162" w:type="dxa"/>
              <w:jc w:val="left"/>
              <w:tblInd w:w="455" w:type="dxa"/>
              <w:tblLayout w:type="fixed"/>
              <w:tblCellMar>
                <w:top w:w="0" w:type="dxa"/>
                <w:left w:w="108" w:type="dxa"/>
                <w:bottom w:w="0" w:type="dxa"/>
                <w:right w:w="108" w:type="dxa"/>
              </w:tblCellMar>
            </w:tblPr>
            <w:tblGrid>
              <w:gridCol w:w="1242"/>
              <w:gridCol w:w="960"/>
              <w:gridCol w:w="960"/>
            </w:tblGrid>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Channel</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SF</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Nb</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CPICH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P-CCPCH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S-CCPCH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E-AGCH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AICH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r>
              <w:trPr>
                <w:trHeight w:val="255" w:hRule="atLeast"/>
              </w:trPr>
              <w:tc>
                <w:tcPr>
                  <w:tcW w:w="1242"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PICH</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256</w:t>
                  </w:r>
                </w:p>
              </w:tc>
              <w:tc>
                <w:tcPr>
                  <w:tcW w:w="960" w:type="dxa"/>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rFonts w:cs="Arial"/>
                      <w:lang w:val="en-US"/>
                    </w:rPr>
                    <w:t>1</w:t>
                  </w:r>
                </w:p>
              </w:tc>
            </w:tr>
          </w:tbl>
          <w:p>
            <w:pPr>
              <w:pStyle w:val="TAL"/>
              <w:rPr/>
            </w:pPr>
            <w:r>
              <w:rPr/>
              <w:t>OVSF code usage modelled for dedicated channels:</w:t>
            </w:r>
          </w:p>
          <w:p>
            <w:pPr>
              <w:pStyle w:val="TAL"/>
              <w:rPr/>
            </w:pPr>
            <w:r>
              <w:rPr/>
              <w:t>F-DPCH (SF – 256)</w:t>
            </w:r>
          </w:p>
          <w:p>
            <w:pPr>
              <w:pStyle w:val="TAL"/>
              <w:rPr/>
            </w:pPr>
            <w:r>
              <w:rPr/>
              <w:t>Soft-handover overhead: 1.8</w:t>
            </w:r>
          </w:p>
          <w:p>
            <w:pPr>
              <w:pStyle w:val="TAL"/>
              <w:rPr/>
            </w:pPr>
            <w:r>
              <w:rPr/>
              <w:t>Up to 8 simultaneous HS-SCCH transmissions allowed.</w:t>
            </w:r>
          </w:p>
          <w:p>
            <w:pPr>
              <w:pStyle w:val="TAL"/>
              <w:rPr/>
            </w:pPr>
            <w:r>
              <w:rPr/>
              <w:t>HS-SCCH code collisions are not modelled.</w:t>
            </w:r>
          </w:p>
          <w:p>
            <w:pPr>
              <w:pStyle w:val="TAL"/>
              <w:rPr/>
            </w:pPr>
            <w:r>
              <w:rPr/>
              <w:t>HS-PDSCH OVSF code usage and collisions are explicitly modelled.</w:t>
            </w:r>
          </w:p>
        </w:tc>
      </w:tr>
      <w:tr>
        <w:trPr>
          <w:cantSplit w:val="true"/>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lang w:val="en-US"/>
              </w:rPr>
              <w:t>IMS VoIP packet format and overheads</w:t>
            </w:r>
          </w:p>
        </w:tc>
        <w:tc>
          <w:tcPr>
            <w:tcW w:w="704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VoIP packet with payload according to RFC3267 </w:t>
            </w:r>
          </w:p>
          <w:p>
            <w:pPr>
              <w:pStyle w:val="TAL"/>
              <w:rPr>
                <w:lang w:val="en-US"/>
              </w:rPr>
            </w:pPr>
            <w:r>
              <w:rPr>
                <w:lang w:val="en-US"/>
              </w:rPr>
              <w:t>24-bit ROHC overhead.</w:t>
            </w:r>
          </w:p>
          <w:p>
            <w:pPr>
              <w:pStyle w:val="TAL"/>
              <w:rPr>
                <w:lang w:val="en-US"/>
              </w:rPr>
            </w:pPr>
            <w:r>
              <w:rPr>
                <w:lang w:val="en-US"/>
              </w:rPr>
              <w:t>8-bit RLC overhead.</w:t>
            </w:r>
          </w:p>
          <w:p>
            <w:pPr>
              <w:pStyle w:val="TAL"/>
              <w:rPr>
                <w:lang w:val="en-US"/>
              </w:rPr>
            </w:pPr>
            <w:r>
              <w:rPr>
                <w:lang w:val="en-US"/>
              </w:rPr>
              <w:t>No forced voice packet bundling.</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VoIP traffic details</w:t>
            </w:r>
          </w:p>
        </w:tc>
        <w:tc>
          <w:tcPr>
            <w:tcW w:w="704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AMR 12.2 kbps.</w:t>
            </w:r>
          </w:p>
          <w:p>
            <w:pPr>
              <w:pStyle w:val="TAL"/>
              <w:rPr>
                <w:lang w:val="en-US"/>
              </w:rPr>
            </w:pPr>
            <w:r>
              <w:rPr>
                <w:lang w:val="en-US"/>
              </w:rPr>
              <w:t>SID transmitted every 160 ms of silence.</w:t>
            </w:r>
          </w:p>
          <w:p>
            <w:pPr>
              <w:pStyle w:val="TAL"/>
              <w:rPr>
                <w:lang w:val="en-US"/>
              </w:rPr>
            </w:pPr>
            <w:r>
              <w:rPr>
                <w:lang w:val="en-US"/>
              </w:rPr>
              <w:t>Voice activity model:</w:t>
            </w:r>
          </w:p>
          <w:p>
            <w:pPr>
              <w:pStyle w:val="TAL"/>
              <w:rPr>
                <w:lang w:val="en-US"/>
              </w:rPr>
            </w:pPr>
            <w:r>
              <w:rPr>
                <w:lang w:val="en-US"/>
              </w:rPr>
              <w:t>50% voice activity.</w:t>
            </w:r>
          </w:p>
          <w:p>
            <w:pPr>
              <w:pStyle w:val="TAL"/>
              <w:rPr/>
            </w:pPr>
            <w:r>
              <w:rPr>
                <w:lang w:val="en-US"/>
              </w:rPr>
              <w:t>ON and OFF periods of duration exponentially distributed, of average 3 seconds.</w:t>
            </w:r>
          </w:p>
          <w:p>
            <w:pPr>
              <w:pStyle w:val="TAL"/>
              <w:rPr>
                <w:lang w:val="en-US"/>
              </w:rPr>
            </w:pPr>
            <w:r>
              <w:rPr>
                <w:lang w:val="en-US"/>
              </w:rPr>
              <w:t>100 ms maximum delay bound with 100 ms SDU discarding at the MAC-hs.</w:t>
            </w:r>
          </w:p>
          <w:p>
            <w:pPr>
              <w:pStyle w:val="TAL"/>
              <w:rPr>
                <w:lang w:val="en-US"/>
              </w:rPr>
            </w:pPr>
            <w:r>
              <w:rPr>
                <w:lang w:val="en-US"/>
              </w:rPr>
              <w:t>Call length: 30 seconds.</w:t>
            </w:r>
          </w:p>
          <w:p>
            <w:pPr>
              <w:pStyle w:val="TAL"/>
              <w:rPr>
                <w:lang w:val="en-US"/>
              </w:rPr>
            </w:pPr>
            <w:r>
              <w:rPr>
                <w:lang w:val="en-US"/>
              </w:rPr>
              <w:t>Call Outage: VoIP calls with FER over call length greater than 3% are considered in outage.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lang w:val="en-US"/>
              </w:rPr>
              <w:t>Best-effort (BE) traffic</w:t>
              <w:br/>
              <w:t>(if modeled)</w:t>
            </w:r>
          </w:p>
        </w:tc>
        <w:tc>
          <w:tcPr>
            <w:tcW w:w="704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Full-buffer traffic if specified.</w:t>
            </w:r>
          </w:p>
          <w:p>
            <w:pPr>
              <w:pStyle w:val="TAL"/>
              <w:rPr>
                <w:lang w:val="en-US"/>
              </w:rPr>
            </w:pPr>
            <w:r>
              <w:rPr>
                <w:lang w:val="en-US"/>
              </w:rPr>
              <w:t>5 users per cell at fixed geometries {0, 1.5, 2.5, 3, 5dB}.</w:t>
            </w:r>
            <w:r>
              <w:rPr/>
              <w:t xml:space="preserve"> </w:t>
            </w:r>
          </w:p>
          <w:p>
            <w:pPr>
              <w:pStyle w:val="TAL"/>
              <w:rPr>
                <w:lang w:val="en-US"/>
              </w:rPr>
            </w:pPr>
            <w:r>
              <w:rPr>
                <w:lang w:val="en-US"/>
              </w:rPr>
              <w:t>SDU size: 320 bit</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lang w:val="en-US"/>
              </w:rPr>
              <w:t>Signalling traffic</w:t>
            </w:r>
          </w:p>
        </w:tc>
        <w:tc>
          <w:tcPr>
            <w:tcW w:w="704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SRB, RTCP, and SIP not modeled.</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Parameters of HS-SCCH-less operation</w:t>
            </w:r>
          </w:p>
        </w:tc>
        <w:tc>
          <w:tcPr>
            <w:tcW w:w="7045"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TB sizes:</w:t>
            </w:r>
          </w:p>
          <w:p>
            <w:pPr>
              <w:pStyle w:val="TAL"/>
              <w:rPr/>
            </w:pPr>
            <w:r>
              <w:rPr>
                <w:lang w:val="de-DE"/>
              </w:rPr>
              <w:t>2 TB sizes: 137 bits, 317 bits</w:t>
            </w:r>
          </w:p>
          <w:p>
            <w:pPr>
              <w:pStyle w:val="TAL"/>
              <w:rPr/>
            </w:pPr>
            <w:r>
              <w:rPr/>
              <w:t>4 TB sizes: 137 bits, 317 bits, 584 bits, and 320 bits</w:t>
            </w:r>
          </w:p>
          <w:p>
            <w:pPr>
              <w:pStyle w:val="TAL"/>
              <w:rPr/>
            </w:pPr>
            <w:r>
              <w:rPr/>
              <w:t>24-bit CRC overhead.</w:t>
            </w:r>
          </w:p>
          <w:p>
            <w:pPr>
              <w:pStyle w:val="TAL"/>
              <w:rPr/>
            </w:pPr>
            <w:r>
              <w:rPr/>
              <w:t>No DRX or DTX.</w:t>
            </w:r>
          </w:p>
          <w:p>
            <w:pPr>
              <w:pStyle w:val="TAL"/>
              <w:rPr/>
            </w:pPr>
            <w:r>
              <w:rPr/>
              <w:t>Each user is assigned two of the available HS-PDSCH OVSF codes at call setup.</w:t>
            </w:r>
          </w:p>
          <w:p>
            <w:pPr>
              <w:pStyle w:val="TAL"/>
              <w:rPr/>
            </w:pPr>
            <w:r>
              <w:rPr/>
              <w:t>OVSF code collision and fragmentation is explicitly modelled.</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Scheduler</w:t>
            </w:r>
          </w:p>
        </w:tc>
        <w:tc>
          <w:tcPr>
            <w:tcW w:w="7045" w:type="dxa"/>
            <w:tcBorders>
              <w:top w:val="single" w:sz="4" w:space="0" w:color="000000"/>
              <w:left w:val="single" w:sz="4" w:space="0" w:color="000000"/>
              <w:bottom w:val="single" w:sz="4" w:space="0" w:color="000000"/>
              <w:right w:val="single" w:sz="4" w:space="0" w:color="000000"/>
            </w:tcBorders>
          </w:tcPr>
          <w:p>
            <w:pPr>
              <w:pStyle w:val="TAL"/>
              <w:rPr/>
            </w:pPr>
            <w:r>
              <w:rPr/>
              <w:t>Voice traffic scheduled first, then best-effort (BE) traffic scheduled next (if applicable).</w:t>
            </w:r>
          </w:p>
          <w:p>
            <w:pPr>
              <w:pStyle w:val="TAL"/>
              <w:rPr>
                <w:u w:val="single"/>
              </w:rPr>
            </w:pPr>
            <w:r>
              <w:rPr>
                <w:u w:val="single"/>
              </w:rPr>
              <w:t>Voice traffic scheduler:</w:t>
            </w:r>
          </w:p>
          <w:p>
            <w:pPr>
              <w:pStyle w:val="TAL"/>
              <w:rPr/>
            </w:pPr>
            <w:r>
              <w:rPr/>
              <w:t>HARQ retransmissions have highest priority</w:t>
            </w:r>
          </w:p>
          <w:p>
            <w:pPr>
              <w:pStyle w:val="TAL"/>
              <w:rPr/>
            </w:pPr>
            <w:r>
              <w:rPr/>
              <w:t>Oldest transmissions are re-transmitted first</w:t>
            </w:r>
          </w:p>
          <w:p>
            <w:pPr>
              <w:pStyle w:val="TAL"/>
              <w:rPr/>
            </w:pPr>
            <w:r>
              <w:rPr/>
              <w:t>Format is selected such as to minimize power usage</w:t>
            </w:r>
          </w:p>
          <w:p>
            <w:pPr>
              <w:pStyle w:val="TAL"/>
              <w:rPr/>
            </w:pPr>
            <w:r>
              <w:rPr/>
              <w:t>New transmissions are scheduled when there are no more HARQ retransmissions to schedule:</w:t>
            </w:r>
          </w:p>
          <w:p>
            <w:pPr>
              <w:pStyle w:val="TAL"/>
              <w:rPr/>
            </w:pPr>
            <w:r>
              <w:rPr/>
              <w:t>Users are prioritized according to the exponential scheduling rule modified as follows:</w:t>
              <w:br/>
            </w:r>
            <w:r>
              <w:rPr/>
              <w:object w:dxaOrig="4060" w:dyaOrig="1040">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203pt;height:52pt" filled="f" o:ole="">
                  <v:imagedata r:id="rId187" o:title=""/>
                </v:shape>
                <o:OLEObject Type="Embed" ProgID="" ShapeID="ole_rId186" DrawAspect="Content" ObjectID="_1474347881" r:id="rId186"/>
              </w:object>
            </w:r>
            <w:r>
              <w:rPr/>
              <w:br/>
              <w:t xml:space="preserve">with </w:t>
            </w:r>
            <w:r>
              <w:rPr/>
            </w:r>
            <m:oMath xmlns:m="http://schemas.openxmlformats.org/officeDocument/2006/math">
              <m:r>
                <w:rPr>
                  <w:rFonts w:ascii="Cambria Math" w:hAnsi="Cambria Math"/>
                </w:rPr>
                <m:t xml:space="preserve">a</m:t>
              </m:r>
              <m:r>
                <w:rPr>
                  <w:rFonts w:ascii="Cambria Math" w:hAnsi="Cambria Math"/>
                </w:rPr>
                <m:t xml:space="preserve">=</m:t>
              </m:r>
            </m:oMath>
            <w:r>
              <w:rPr/>
              <w:t>1,</w:t>
              <w:br/>
              <w:t xml:space="preserve">with </w:t>
            </w:r>
            <w:r>
              <w:rPr/>
            </w:r>
            <m:oMath xmlns:m="http://schemas.openxmlformats.org/officeDocument/2006/math">
              <m:bar>
                <m:barPr>
                  <m:pos m:val="top"/>
                </m:barPr>
                <m:e>
                  <m:sSub>
                    <m:e>
                      <m:r>
                        <m:rPr>
                          <m:lit/>
                          <m:nor/>
                        </m:rPr>
                        <w:rPr>
                          <w:rFonts w:ascii="Cambria Math" w:hAnsi="Cambria Math"/>
                        </w:rPr>
                        <m:t xml:space="preserve">SNR</m:t>
                      </m:r>
                    </m:e>
                    <m:sub>
                      <m:r>
                        <w:rPr>
                          <w:rFonts w:ascii="Cambria Math" w:hAnsi="Cambria Math"/>
                        </w:rPr>
                        <m:t xml:space="preserve">i</m:t>
                      </m:r>
                    </m:sub>
                  </m:sSub>
                </m:e>
              </m:ba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bar>
                <m:barPr>
                  <m:pos m:val="top"/>
                </m:barPr>
                <m:e>
                  <m:r>
                    <m:rPr>
                      <m:lit/>
                      <m:nor/>
                    </m:rPr>
                    <w:rPr>
                      <w:rFonts w:ascii="Cambria Math" w:hAnsi="Cambria Math"/>
                    </w:rPr>
                    <m:t xml:space="preserve">aD</m:t>
                  </m:r>
                </m:e>
              </m:ba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averaged using a 1-tap IIR low-pass filter of time-constant 3.3 seconds.</w:t>
            </w:r>
          </w:p>
          <w:p>
            <w:pPr>
              <w:pStyle w:val="TAL"/>
              <w:rPr/>
            </w:pPr>
            <w:r>
              <w:rPr/>
              <w:t>Format is selected such as to send the most of that user's voice packets as possible.</w:t>
            </w:r>
          </w:p>
          <w:p>
            <w:pPr>
              <w:pStyle w:val="TAL"/>
              <w:rPr/>
            </w:pPr>
            <w:r>
              <w:rPr/>
              <w:t>(“Greedy” resource allocation.)</w:t>
            </w:r>
          </w:p>
          <w:p>
            <w:pPr>
              <w:pStyle w:val="TAL"/>
              <w:rPr/>
            </w:pPr>
            <w:r>
              <w:rPr/>
              <w:t>If there are several options, the format requiring the least power is selected.</w:t>
            </w:r>
          </w:p>
          <w:p>
            <w:pPr>
              <w:pStyle w:val="TAL"/>
              <w:rPr>
                <w:u w:val="single"/>
              </w:rPr>
            </w:pPr>
            <w:r>
              <w:rPr>
                <w:u w:val="single"/>
              </w:rPr>
              <w:t>BE traffic scheduler:</w:t>
            </w:r>
          </w:p>
          <w:p>
            <w:pPr>
              <w:pStyle w:val="TAL"/>
              <w:rPr/>
            </w:pPr>
            <w:r>
              <w:rPr/>
              <w:t>Proportional Fair priority function.</w:t>
            </w:r>
          </w:p>
          <w:p>
            <w:pPr>
              <w:pStyle w:val="TAL"/>
              <w:rPr/>
            </w:pPr>
            <w:r>
              <w:rPr/>
              <w:t>Format is selected such as to send the most of the user's data packets as possible.</w:t>
            </w:r>
          </w:p>
          <w:p>
            <w:pPr>
              <w:pStyle w:val="TAL"/>
              <w:rPr/>
            </w:pPr>
            <w:r>
              <w:rPr/>
              <w:t>(“Greedy” resource allocation.)</w:t>
            </w:r>
          </w:p>
          <w:p>
            <w:pPr>
              <w:pStyle w:val="TAL"/>
              <w:rPr/>
            </w:pPr>
            <w:r>
              <w:rPr/>
              <w:t>If there are several options, the format requiring the least power is selected.</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Feedback delays</w:t>
            </w:r>
          </w:p>
        </w:tc>
        <w:tc>
          <w:tcPr>
            <w:tcW w:w="7045" w:type="dxa"/>
            <w:tcBorders>
              <w:top w:val="single" w:sz="4" w:space="0" w:color="000000"/>
              <w:left w:val="single" w:sz="4" w:space="0" w:color="000000"/>
              <w:bottom w:val="single" w:sz="4" w:space="0" w:color="000000"/>
              <w:right w:val="single" w:sz="4" w:space="0" w:color="000000"/>
            </w:tcBorders>
          </w:tcPr>
          <w:p>
            <w:pPr>
              <w:pStyle w:val="TAL"/>
              <w:rPr/>
            </w:pPr>
            <w:r>
              <w:rPr/>
              <w:t>CQI delay: 8 slots from time of measure to start of HS-PDSCH transmission.</w:t>
            </w:r>
          </w:p>
          <w:p>
            <w:pPr>
              <w:pStyle w:val="TAL"/>
              <w:rPr/>
            </w:pPr>
            <w:r>
              <w:rPr/>
              <w:t>HARQ delay: minimum 15 slots from end of a transmission to start of a retransmission.</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Error modelling</w:t>
            </w:r>
          </w:p>
        </w:tc>
        <w:tc>
          <w:tcPr>
            <w:tcW w:w="7045" w:type="dxa"/>
            <w:tcBorders>
              <w:top w:val="single" w:sz="4" w:space="0" w:color="000000"/>
              <w:left w:val="single" w:sz="4" w:space="0" w:color="000000"/>
              <w:bottom w:val="single" w:sz="4" w:space="0" w:color="000000"/>
              <w:right w:val="single" w:sz="4" w:space="0" w:color="000000"/>
            </w:tcBorders>
          </w:tcPr>
          <w:p>
            <w:pPr>
              <w:pStyle w:val="TAL"/>
              <w:rPr/>
            </w:pPr>
            <w:r>
              <w:rPr/>
              <w:t>HS-PDSCH:</w:t>
            </w:r>
          </w:p>
          <w:p>
            <w:pPr>
              <w:pStyle w:val="TAL"/>
              <w:rPr/>
            </w:pPr>
            <w:r>
              <w:rPr/>
              <w:t>Threshold-based decoder.</w:t>
            </w:r>
          </w:p>
          <w:p>
            <w:pPr>
              <w:pStyle w:val="TAL"/>
              <w:rPr/>
            </w:pPr>
            <w:r>
              <w:rPr/>
              <w:t>Energy combining assumed.</w:t>
            </w:r>
          </w:p>
          <w:p>
            <w:pPr>
              <w:pStyle w:val="TAL"/>
              <w:rPr/>
            </w:pPr>
            <w:r>
              <w:rPr/>
              <w:t>HS-SCCH: Threshold-based decoder.</w:t>
            </w:r>
          </w:p>
          <w:p>
            <w:pPr>
              <w:pStyle w:val="TAL"/>
              <w:rPr/>
            </w:pPr>
            <w:r>
              <w:rPr/>
              <w:t>CQI: perfect estimation with quantization errors.</w:t>
            </w:r>
          </w:p>
          <w:p>
            <w:pPr>
              <w:pStyle w:val="TAL"/>
              <w:rPr/>
            </w:pPr>
            <w:r>
              <w:rPr/>
              <w:t>HS-DPCCH: HARQ feedback errors modelled with ACK false alarm probability of 10</w:t>
            </w:r>
            <w:r>
              <w:rPr>
                <w:vertAlign w:val="superscript"/>
              </w:rPr>
              <w:t>-3</w:t>
            </w:r>
            <w:r>
              <w:rPr/>
              <w:t xml:space="preserve"> and ACK misdetection probability of 10</w:t>
            </w:r>
            <w:r>
              <w:rPr>
                <w:vertAlign w:val="superscript"/>
              </w:rPr>
              <w:t>-2</w:t>
            </w:r>
            <w:r>
              <w:rPr/>
              <w:t>.</w:t>
            </w:r>
          </w:p>
          <w:p>
            <w:pPr>
              <w:pStyle w:val="TAL"/>
              <w:rPr/>
            </w:pPr>
            <w:r>
              <w:rPr/>
              <w:t>No channel estimation modelled.</w:t>
            </w:r>
          </w:p>
        </w:tc>
      </w:tr>
    </w:tbl>
    <w:p>
      <w:pPr>
        <w:pStyle w:val="Normal"/>
        <w:rPr>
          <w:lang w:val="en-US"/>
        </w:rPr>
      </w:pPr>
      <w:r>
        <w:rPr>
          <w:lang w:val="en-US"/>
        </w:rPr>
      </w:r>
      <w:bookmarkEnd w:id="211"/>
    </w:p>
    <w:p>
      <w:pPr>
        <w:pStyle w:val="Heading3"/>
        <w:rPr/>
      </w:pPr>
      <w:bookmarkStart w:id="212" w:name="__RefHeading___Toc478163376"/>
      <w:bookmarkEnd w:id="212"/>
      <w:r>
        <w:rPr>
          <w:lang w:val="en-US"/>
        </w:rPr>
        <w:t>4.8.3</w:t>
        <w:tab/>
        <w:t>Benefits of the concept</w:t>
      </w:r>
    </w:p>
    <w:p>
      <w:pPr>
        <w:pStyle w:val="Normal"/>
        <w:rPr>
          <w:lang w:val="en-US"/>
        </w:rPr>
      </w:pPr>
      <w:r>
        <w:rPr>
          <w:lang w:val="en-US"/>
        </w:rPr>
        <w:t>The performance benefits of the reduced complexity HS-SCCH-less operation are evident from the simulations results.</w:t>
      </w:r>
    </w:p>
    <w:p>
      <w:pPr>
        <w:pStyle w:val="B1"/>
        <w:rPr/>
      </w:pPr>
      <w:r>
        <w:rPr>
          <w:lang w:val="en-US"/>
        </w:rPr>
        <w:t>-</w:t>
        <w:tab/>
        <w:t>Significant increase in the VoIP capacity compared to the Release 5/6 HSDPA operation obtained due to reduced overhead.</w:t>
      </w:r>
    </w:p>
    <w:p>
      <w:pPr>
        <w:pStyle w:val="B1"/>
        <w:rPr/>
      </w:pPr>
      <w:r>
        <w:rPr>
          <w:lang w:val="en-US"/>
        </w:rPr>
        <w:t>-</w:t>
        <w:tab/>
        <w:t>HS-SCCH channels are freed up to be used for other services.</w:t>
      </w:r>
    </w:p>
    <w:p>
      <w:pPr>
        <w:pStyle w:val="B1"/>
        <w:rPr/>
      </w:pPr>
      <w:r>
        <w:rPr>
          <w:lang w:val="en-US"/>
        </w:rPr>
        <w:t>-</w:t>
        <w:tab/>
        <w:t xml:space="preserve">At medium VoIP user loads, the first two benefits translate into a large gain in the throughput available to co-existing Best Effort user's traffic. </w:t>
      </w:r>
    </w:p>
    <w:p>
      <w:pPr>
        <w:pStyle w:val="B1"/>
        <w:rPr>
          <w:lang w:val="en-US"/>
        </w:rPr>
      </w:pPr>
      <w:r>
        <w:rPr>
          <w:lang w:val="en-US"/>
        </w:rPr>
        <w:t>-</w:t>
        <w:tab/>
        <w:t>Delay sensitive traffic is better supported as more users can be code multiplexed in a single TTI without the costly overhead of the HS-SCCH. Figure 4.8.2.3-5 shows that typically more users are multiplexed per TTI in the new operation.</w:t>
      </w:r>
    </w:p>
    <w:p>
      <w:pPr>
        <w:pStyle w:val="Normal"/>
        <w:spacing w:before="0" w:after="120"/>
        <w:rPr/>
      </w:pPr>
      <w:r>
        <w:rPr>
          <w:b/>
          <w:lang w:val="en-US"/>
        </w:rPr>
        <w:t>Backward Compatibility and flexibility benefit</w:t>
      </w:r>
      <w:r>
        <w:rPr>
          <w:lang w:val="en-US"/>
        </w:rPr>
        <w:t xml:space="preserve">s: </w:t>
      </w:r>
    </w:p>
    <w:p>
      <w:pPr>
        <w:pStyle w:val="B1"/>
        <w:rPr/>
      </w:pPr>
      <w:r>
        <w:rPr>
          <w:lang w:val="en-US"/>
        </w:rPr>
        <w:t>-</w:t>
        <w:tab/>
        <w:t>Is backward compatible and integrated with the existing HS-DSCH operation.</w:t>
      </w:r>
    </w:p>
    <w:p>
      <w:pPr>
        <w:pStyle w:val="B2"/>
        <w:rPr/>
      </w:pPr>
      <w:r>
        <w:rPr>
          <w:lang w:val="en-US"/>
        </w:rPr>
        <w:t>-</w:t>
        <w:tab/>
        <w:t>The scheduler may dynamically choose at each TTI whether to schedule a HS-SCCH-less or a legacy transmission.</w:t>
      </w:r>
    </w:p>
    <w:p>
      <w:pPr>
        <w:pStyle w:val="B1"/>
        <w:rPr/>
      </w:pPr>
      <w:r>
        <w:rPr>
          <w:lang w:val="en-US"/>
        </w:rPr>
        <w:t>-</w:t>
        <w:tab/>
        <w:t xml:space="preserve">Does not impose synchronous operation on retransmissions. </w:t>
      </w:r>
    </w:p>
    <w:p>
      <w:pPr>
        <w:pStyle w:val="B1"/>
        <w:rPr/>
      </w:pPr>
      <w:r>
        <w:rPr>
          <w:lang w:val="en-US"/>
        </w:rPr>
        <w:t>-</w:t>
        <w:tab/>
        <w:t>Does not change the coding and transmission of the HS-SCCH.</w:t>
      </w:r>
    </w:p>
    <w:p>
      <w:pPr>
        <w:pStyle w:val="B1"/>
        <w:rPr/>
      </w:pPr>
      <w:r>
        <w:rPr>
          <w:lang w:val="en-US"/>
        </w:rPr>
        <w:t>-</w:t>
        <w:tab/>
        <w:t>Does not require blind combining by the UE.</w:t>
      </w:r>
    </w:p>
    <w:p>
      <w:pPr>
        <w:pStyle w:val="Heading3"/>
        <w:rPr/>
      </w:pPr>
      <w:bookmarkStart w:id="213" w:name="__RefHeading___Toc478163377"/>
      <w:bookmarkEnd w:id="213"/>
      <w:r>
        <w:rPr>
          <w:lang w:val="en-US"/>
        </w:rPr>
        <w:t>4.8.4</w:t>
        <w:tab/>
        <w:t>Open Issues of the concept</w:t>
      </w:r>
    </w:p>
    <w:p>
      <w:pPr>
        <w:sectPr>
          <w:headerReference w:type="default" r:id="rId188"/>
          <w:footerReference w:type="default" r:id="rId189"/>
          <w:footnotePr>
            <w:numFmt w:val="decimal"/>
            <w:numRestart w:val="eachSect"/>
          </w:footnotePr>
          <w:type w:val="nextPage"/>
          <w:pgSz w:w="11906" w:h="16838"/>
          <w:pgMar w:left="1133" w:right="1133" w:gutter="0" w:header="850" w:top="1416" w:footer="340" w:bottom="1133"/>
          <w:pgNumType w:fmt="decimal"/>
          <w:formProt w:val="false"/>
          <w:textDirection w:val="lrTb"/>
          <w:docGrid w:type="default" w:linePitch="360" w:charSpace="0"/>
        </w:sectPr>
        <w:pStyle w:val="Normal"/>
        <w:rPr>
          <w:lang w:val="en-US"/>
        </w:rPr>
      </w:pPr>
      <w:r>
        <w:rPr>
          <w:lang w:val="en-US"/>
        </w:rPr>
      </w:r>
    </w:p>
    <w:p>
      <w:pPr>
        <w:pStyle w:val="Heading2"/>
        <w:rPr/>
      </w:pPr>
      <w:bookmarkStart w:id="214" w:name="__RefHeading___Toc478163378"/>
      <w:bookmarkEnd w:id="214"/>
      <w:r>
        <w:rPr/>
        <w:t>4.A</w:t>
        <w:tab/>
        <w:t>Summary of technical concepts and possible combinations</w:t>
      </w:r>
    </w:p>
    <w:p>
      <w:pPr>
        <w:pStyle w:val="Heading3"/>
        <w:rPr/>
      </w:pPr>
      <w:bookmarkStart w:id="215" w:name="__RefHeading___Toc478163379"/>
      <w:bookmarkEnd w:id="215"/>
      <w:r>
        <w:rPr/>
        <w:t>4.A.1</w:t>
        <w:tab/>
        <w:t>Overview of the technical concepts</w:t>
      </w:r>
    </w:p>
    <w:p>
      <w:pPr>
        <w:pStyle w:val="TH"/>
        <w:rPr>
          <w:rFonts w:eastAsia="SimSun;宋体"/>
          <w:kern w:val="2"/>
          <w:lang w:val="en-US" w:eastAsia="zh-CN"/>
        </w:rPr>
      </w:pPr>
      <w:r>
        <w:rPr>
          <w:rFonts w:eastAsia="SimSun;宋体"/>
          <w:kern w:val="2"/>
          <w:lang w:val="en-US" w:eastAsia="zh-CN"/>
        </w:rPr>
      </w:r>
    </w:p>
    <w:tbl>
      <w:tblPr>
        <w:tblW w:w="14992" w:type="dxa"/>
        <w:jc w:val="left"/>
        <w:tblInd w:w="-113" w:type="dxa"/>
        <w:tblLayout w:type="fixed"/>
        <w:tblCellMar>
          <w:top w:w="0" w:type="dxa"/>
          <w:left w:w="108" w:type="dxa"/>
          <w:bottom w:w="0" w:type="dxa"/>
          <w:right w:w="108" w:type="dxa"/>
        </w:tblCellMar>
      </w:tblPr>
      <w:tblGrid>
        <w:gridCol w:w="817"/>
        <w:gridCol w:w="992"/>
        <w:gridCol w:w="851"/>
        <w:gridCol w:w="1276"/>
        <w:gridCol w:w="1275"/>
        <w:gridCol w:w="1276"/>
        <w:gridCol w:w="1559"/>
        <w:gridCol w:w="1276"/>
        <w:gridCol w:w="1276"/>
        <w:gridCol w:w="1276"/>
        <w:gridCol w:w="1559"/>
        <w:gridCol w:w="1559"/>
      </w:tblGrid>
      <w:tr>
        <w:trPr>
          <w:tblHeader w:val="true"/>
        </w:trPr>
        <w:tc>
          <w:tcPr>
            <w:tcW w:w="81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section</w:t>
            </w:r>
          </w:p>
        </w:tc>
        <w:tc>
          <w:tcPr>
            <w:tcW w:w="992"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technical concept</w:t>
            </w:r>
          </w:p>
        </w:tc>
        <w:tc>
          <w:tcPr>
            <w:tcW w:w="851"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alternatives (if any)</w:t>
            </w:r>
          </w:p>
        </w:tc>
        <w:tc>
          <w:tcPr>
            <w:tcW w:w="5386" w:type="dxa"/>
            <w:gridSpan w:val="4"/>
            <w:tcBorders>
              <w:top w:val="single" w:sz="4" w:space="0" w:color="000000"/>
              <w:left w:val="single" w:sz="4" w:space="0" w:color="000000"/>
              <w:bottom w:val="single" w:sz="4" w:space="0" w:color="000000"/>
              <w:right w:val="single" w:sz="4" w:space="0" w:color="000000"/>
            </w:tcBorders>
            <w:shd w:fill="E6E6E6" w:val="clear"/>
          </w:tcPr>
          <w:p>
            <w:pPr>
              <w:pStyle w:val="Normal"/>
              <w:spacing w:before="0" w:after="180"/>
              <w:jc w:val="center"/>
              <w:rPr/>
            </w:pPr>
            <w:r>
              <w:rPr/>
              <w:t>CPC initiation</w:t>
            </w:r>
          </w:p>
        </w:tc>
        <w:tc>
          <w:tcPr>
            <w:tcW w:w="5387" w:type="dxa"/>
            <w:gridSpan w:val="4"/>
            <w:tcBorders>
              <w:top w:val="single" w:sz="4" w:space="0" w:color="000000"/>
              <w:left w:val="single" w:sz="4" w:space="0" w:color="000000"/>
              <w:bottom w:val="single" w:sz="4" w:space="0" w:color="000000"/>
              <w:right w:val="single" w:sz="4" w:space="0" w:color="000000"/>
            </w:tcBorders>
            <w:shd w:fill="E6E6E6" w:val="clear"/>
          </w:tcPr>
          <w:p>
            <w:pPr>
              <w:pStyle w:val="Normal"/>
              <w:spacing w:before="0" w:after="180"/>
              <w:jc w:val="center"/>
              <w:rPr/>
            </w:pPr>
            <w:r>
              <w:rPr/>
              <w:t>CPC termination</w:t>
            </w:r>
          </w:p>
        </w:tc>
        <w:tc>
          <w:tcPr>
            <w:tcW w:w="1559"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comments</w:t>
            </w:r>
          </w:p>
        </w:tc>
      </w:tr>
      <w:tr>
        <w:trPr>
          <w:tblHeader w:val="true"/>
        </w:trPr>
        <w:tc>
          <w:tcPr>
            <w:tcW w:w="817" w:type="dxa"/>
            <w:tcBorders>
              <w:top w:val="single" w:sz="4" w:space="0" w:color="000000"/>
              <w:left w:val="single" w:sz="4" w:space="0" w:color="000000"/>
              <w:bottom w:val="single" w:sz="4" w:space="0" w:color="000000"/>
              <w:right w:val="single" w:sz="4" w:space="0" w:color="000000"/>
            </w:tcBorders>
            <w:shd w:fill="E6E6E6" w:val="clear"/>
          </w:tcPr>
          <w:p>
            <w:pPr>
              <w:pStyle w:val="Normal"/>
              <w:snapToGrid w:val="false"/>
              <w:spacing w:before="0" w:after="180"/>
              <w:rPr/>
            </w:pPr>
            <w:r>
              <w:rPr/>
            </w:r>
          </w:p>
        </w:tc>
        <w:tc>
          <w:tcPr>
            <w:tcW w:w="992" w:type="dxa"/>
            <w:tcBorders>
              <w:top w:val="single" w:sz="4" w:space="0" w:color="000000"/>
              <w:left w:val="single" w:sz="4" w:space="0" w:color="000000"/>
              <w:bottom w:val="single" w:sz="4" w:space="0" w:color="000000"/>
              <w:right w:val="single" w:sz="4" w:space="0" w:color="000000"/>
            </w:tcBorders>
            <w:shd w:fill="E6E6E6" w:val="clear"/>
          </w:tcPr>
          <w:p>
            <w:pPr>
              <w:pStyle w:val="Normal"/>
              <w:snapToGrid w:val="false"/>
              <w:spacing w:before="0" w:after="180"/>
              <w:rPr/>
            </w:pPr>
            <w:r>
              <w:rPr/>
            </w:r>
          </w:p>
        </w:tc>
        <w:tc>
          <w:tcPr>
            <w:tcW w:w="851" w:type="dxa"/>
            <w:tcBorders>
              <w:top w:val="single" w:sz="4" w:space="0" w:color="000000"/>
              <w:left w:val="single" w:sz="4" w:space="0" w:color="000000"/>
              <w:bottom w:val="single" w:sz="4" w:space="0" w:color="000000"/>
              <w:right w:val="single" w:sz="4" w:space="0" w:color="000000"/>
            </w:tcBorders>
            <w:shd w:fill="E6E6E6" w:val="clear"/>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trigger</w:t>
            </w:r>
          </w:p>
        </w:tc>
        <w:tc>
          <w:tcPr>
            <w:tcW w:w="1275"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signalling</w:t>
            </w:r>
          </w:p>
        </w:tc>
        <w:tc>
          <w:tcPr>
            <w:tcW w:w="1276"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UE action</w:t>
            </w:r>
          </w:p>
        </w:tc>
        <w:tc>
          <w:tcPr>
            <w:tcW w:w="1559"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Node B action</w:t>
            </w:r>
          </w:p>
        </w:tc>
        <w:tc>
          <w:tcPr>
            <w:tcW w:w="1276"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trigger</w:t>
            </w:r>
          </w:p>
        </w:tc>
        <w:tc>
          <w:tcPr>
            <w:tcW w:w="1276"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signalling</w:t>
            </w:r>
          </w:p>
        </w:tc>
        <w:tc>
          <w:tcPr>
            <w:tcW w:w="1276"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UE action</w:t>
            </w:r>
          </w:p>
        </w:tc>
        <w:tc>
          <w:tcPr>
            <w:tcW w:w="1559"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Node B action</w:t>
            </w:r>
          </w:p>
        </w:tc>
        <w:tc>
          <w:tcPr>
            <w:tcW w:w="1559" w:type="dxa"/>
            <w:tcBorders>
              <w:top w:val="single" w:sz="4" w:space="0" w:color="000000"/>
              <w:left w:val="single" w:sz="4" w:space="0" w:color="000000"/>
              <w:bottom w:val="single" w:sz="4" w:space="0" w:color="000000"/>
              <w:right w:val="single" w:sz="4" w:space="0" w:color="000000"/>
            </w:tcBorders>
            <w:shd w:fill="E6E6E6" w:val="clear"/>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4.1</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new DPCCH slot format</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New DPCCH slot format with fewer pilot bits can be configured in same way as existing slot formats.</w:t>
            </w:r>
          </w:p>
        </w:tc>
        <w:tc>
          <w:tcPr>
            <w:tcW w:w="127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Switch to Rel-99 slot format with more pilot bits during CQI transmission (FFS).</w:t>
            </w:r>
          </w:p>
        </w:tc>
        <w:tc>
          <w:tcPr>
            <w:tcW w:w="1559" w:type="dxa"/>
            <w:tcBorders>
              <w:top w:val="single" w:sz="4" w:space="0" w:color="000000"/>
              <w:left w:val="single" w:sz="4" w:space="0" w:color="000000"/>
              <w:bottom w:val="single" w:sz="4" w:space="0" w:color="000000"/>
              <w:right w:val="single" w:sz="4" w:space="0" w:color="000000"/>
            </w:tcBorders>
          </w:tcPr>
          <w:p>
            <w:pPr>
              <w:pStyle w:val="Normal"/>
              <w:rPr/>
            </w:pPr>
            <w:r>
              <w:rPr/>
              <w:t>If switching to Rel-99 slot format occurs during CQI transmission:</w:t>
            </w:r>
          </w:p>
          <w:p>
            <w:pPr>
              <w:pStyle w:val="Normal"/>
              <w:rPr/>
            </w:pPr>
            <w:r>
              <w:rPr/>
              <w:t>Serving Node B: Switch to Rel-99 slot format with more pilot bits during CQI transmission (based on the configured CQI reporting occasions).</w:t>
            </w:r>
          </w:p>
          <w:p>
            <w:pPr>
              <w:pStyle w:val="Normal"/>
              <w:widowControl/>
              <w:bidi w:val="0"/>
              <w:spacing w:before="0" w:after="180"/>
              <w:rPr/>
            </w:pPr>
            <w:r>
              <w:rPr/>
              <w:t>Non-serving Node B: Modify DPCCH detection appropriately (e.g. using a reduced number of DPCCH bits and/or blind slot format detection)</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Rel-99 slot format with more pilots can be configured in the usual way.</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rPr/>
            </w:pPr>
            <w:r>
              <w:rPr/>
              <w:t xml:space="preserve"> </w:t>
            </w:r>
            <w:r>
              <w:rPr/>
              <w:t>A new DPCCH slot format with 5 pilot bits and 5 TPC bits would enable a larger reduction in DPCCH overhead than a new slot format with 6 pilot bits and 4 TPC bits.</w:t>
            </w:r>
          </w:p>
          <w:p>
            <w:pPr>
              <w:pStyle w:val="Normal"/>
              <w:widowControl/>
              <w:bidi w:val="0"/>
              <w:spacing w:before="0" w:after="180"/>
              <w:rPr/>
            </w:pPr>
            <w:r>
              <w:rPr/>
              <w:t>The exact new slot format is FFS. The 5 pilots / 5 TPC format could be selected if the slot format changes during CQI transmissions; otherwise the 6 pilots / 4 TPC could be selected.</w:t>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4.2</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DPCCH gating</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inactivity and no HS-DPCCH transmission (nothing else than DPCCH to transmit in the slot)</w:t>
            </w:r>
          </w:p>
        </w:tc>
        <w:tc>
          <w:tcPr>
            <w:tcW w:w="127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Transmit DPCCH only in predefined slots</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E-DCH or HS-DPCCH transmission</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rPr/>
            </w:pPr>
            <w:r>
              <w:rPr/>
              <w:t xml:space="preserve">- </w:t>
            </w:r>
          </w:p>
          <w:p>
            <w:pPr>
              <w:pStyle w:val="Normal"/>
              <w:widowControl/>
              <w:bidi w:val="0"/>
              <w:spacing w:before="0" w:after="180"/>
              <w:rPr/>
            </w:pPr>
            <w:r>
              <w:rPr/>
              <w:t>(Start transmitting as in rel'6)</w:t>
            </w:r>
          </w:p>
        </w:tc>
        <w:tc>
          <w:tcPr>
            <w:tcW w:w="1559" w:type="dxa"/>
            <w:tcBorders>
              <w:top w:val="single" w:sz="4" w:space="0" w:color="000000"/>
              <w:left w:val="single" w:sz="4" w:space="0" w:color="000000"/>
              <w:bottom w:val="single" w:sz="4" w:space="0" w:color="000000"/>
              <w:right w:val="single" w:sz="4" w:space="0" w:color="000000"/>
            </w:tcBorders>
          </w:tcPr>
          <w:p>
            <w:pPr>
              <w:pStyle w:val="Normal"/>
              <w:rPr/>
            </w:pPr>
            <w:r>
              <w:rPr/>
              <w:t xml:space="preserve">- </w:t>
            </w:r>
          </w:p>
          <w:p>
            <w:pPr>
              <w:pStyle w:val="Normal"/>
              <w:widowControl/>
              <w:bidi w:val="0"/>
              <w:spacing w:before="0" w:after="180"/>
              <w:rPr/>
            </w:pPr>
            <w:r>
              <w:rPr/>
              <w:t>(Start receiving as in rel'6)</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DPCCH DTX detection in the beginning of each TTI in slots where no predefined DPCCH transmission</w:t>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4.3.1.1</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SIR target reduction</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L1 signalling</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expiry of a timer which is started after MAC-e scheduler in Node B has noticed via scheduling information that MAC-e buffer in the UE is empty</w:t>
            </w:r>
          </w:p>
        </w:tc>
        <w:tc>
          <w:tcPr>
            <w:tcW w:w="127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HS-SCCH signalling to UE (to inform UE about CPC initiation and to trigger corresponding UE behaviour); signalling only in non-VoIP case)</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autonomous UL DPCCH power reduction; application of a power offset on HS-DPCCH and/or UL DPCCH in case of DL activity while UL is inactive is ffs</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DPCCH SIR_target reduction in serving Node B</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new data arriving in UE's MAC-e buffer</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specific E-DPCCH sequence from UE which is then confirmed by HS-SCCH from Node B (for VoIP signalling only needed after longer inactivity)</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autonomous UL DPCCH power increase back to normal; then no further beta_hs boost required; start of E-DPDCH transmission</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setting back of UL DPCCH SIR_target to normal in serving Node B</w:t>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4.3.1.2</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SIR target reduction</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L2 signalling</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UE has no data to transmit in uplink for a certain minimum amount of time</w:t>
            </w:r>
          </w:p>
        </w:tc>
        <w:tc>
          <w:tcPr>
            <w:tcW w:w="127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color w:val="000000"/>
              </w:rPr>
              <w:t>sending a MAC-e PDU reserved for this purpose until all NodeBs in serving and non-serving RLS have acknowledged receipt of the state transition</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DPCCH power reduction, apply power control loop with</w:t>
            </w:r>
            <w:r>
              <w:rPr>
                <w:rFonts w:cs="Arial" w:ascii="Arial" w:hAnsi="Arial"/>
                <w:color w:val="000000"/>
              </w:rPr>
              <w:t xml:space="preserve"> DPC_MODE=1</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 xml:space="preserve">UL DPCCH SIR_target reduction, power control reception with </w:t>
            </w:r>
            <w:r>
              <w:rPr>
                <w:rFonts w:cs="Arial" w:ascii="Arial" w:hAnsi="Arial"/>
                <w:color w:val="000000"/>
              </w:rPr>
              <w:t>DPC_MODE=1</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New data arriving in UE's MAC-e buffer</w:t>
            </w:r>
          </w:p>
        </w:tc>
        <w:tc>
          <w:tcPr>
            <w:tcW w:w="1276" w:type="dxa"/>
            <w:tcBorders>
              <w:top w:val="single" w:sz="4" w:space="0" w:color="000000"/>
              <w:left w:val="single" w:sz="4" w:space="0" w:color="000000"/>
              <w:bottom w:val="single" w:sz="4" w:space="0" w:color="000000"/>
              <w:right w:val="single" w:sz="4" w:space="0" w:color="000000"/>
            </w:tcBorders>
          </w:tcPr>
          <w:p>
            <w:pPr>
              <w:pStyle w:val="Normal"/>
              <w:spacing w:before="0" w:after="180"/>
              <w:rPr>
                <w:color w:val="000000"/>
              </w:rPr>
            </w:pPr>
            <w:r>
              <w:rPr>
                <w:color w:val="000000"/>
              </w:rPr>
              <w:t>sending a MAC-e PDU with SI until all NodeBs in serving and non-serving RLS have acknowledged receipt of the state transition</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DPCCH power restoration, restore regular  power control loop</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DPCCH SIR_target restoration, restore regular power control loop</w:t>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4.3.1.3</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SIR target reduction</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rules</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Node B and UE detect a predefined time interval of E-DCH inactivity</w:t>
            </w:r>
          </w:p>
        </w:tc>
        <w:tc>
          <w:tcPr>
            <w:tcW w:w="127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DPCCH power reduction</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UL DPCCH SIR_target reduction in serving Node B</w:t>
            </w:r>
          </w:p>
        </w:tc>
        <w:tc>
          <w:tcPr>
            <w:tcW w:w="127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E-DCH transmission</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HS-DPCCH transmission</w:t>
            </w:r>
          </w:p>
        </w:tc>
        <w:tc>
          <w:tcPr>
            <w:tcW w:w="127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Node B detects the E-DCH transmission</w:t>
            </w:r>
          </w:p>
          <w:p>
            <w:pPr>
              <w:pStyle w:val="Normal"/>
              <w:spacing w:before="0" w:after="0"/>
              <w:rPr/>
            </w:pPr>
            <w:r>
              <w:rPr/>
            </w:r>
          </w:p>
          <w:p>
            <w:pPr>
              <w:pStyle w:val="Normal"/>
              <w:spacing w:before="0" w:after="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UL DPCCH power restoration</w:t>
            </w:r>
          </w:p>
          <w:p>
            <w:pPr>
              <w:pStyle w:val="Normal"/>
              <w:spacing w:before="0" w:after="0"/>
              <w:rPr/>
            </w:pPr>
            <w:r>
              <w:rPr/>
            </w:r>
          </w:p>
          <w:p>
            <w:pPr>
              <w:pStyle w:val="Normal"/>
              <w:spacing w:before="0" w:after="0"/>
              <w:rPr/>
            </w:pPr>
            <w:r>
              <w:rPr/>
            </w:r>
          </w:p>
          <w:p>
            <w:pPr>
              <w:pStyle w:val="Normal"/>
              <w:spacing w:before="0" w:after="0"/>
              <w:rPr/>
            </w:pPr>
            <w:r>
              <w:rPr/>
              <w:t>temporary UL DPCCH power restoration during the HS-DPCCH transmission</w:t>
            </w:r>
          </w:p>
        </w:tc>
        <w:tc>
          <w:tcPr>
            <w:tcW w:w="155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UL DPCCH SIR_target restoration in serving Node B</w:t>
            </w:r>
          </w:p>
          <w:p>
            <w:pPr>
              <w:pStyle w:val="Normal"/>
              <w:spacing w:before="0" w:after="0"/>
              <w:rPr/>
            </w:pPr>
            <w:r>
              <w:rPr/>
            </w:r>
          </w:p>
          <w:p>
            <w:pPr>
              <w:pStyle w:val="Normal"/>
              <w:spacing w:before="0" w:after="0"/>
              <w:rPr/>
            </w:pPr>
            <w:r>
              <w:rPr/>
              <w:t>temporary UL DPCCH SIR_target restoration in serving Node B during the HS-DPCCH transmission</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note 2</w:t>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4.4.1.1</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CQI off</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L1 signalling</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empty MAC-hs buffer in Node B for some time</w:t>
            </w:r>
          </w:p>
        </w:tc>
        <w:tc>
          <w:tcPr>
            <w:tcW w:w="127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request from Node B to UE via HS-SCCH</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switching off CQI reporting (but storing reporting cycle)</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trigger UE to switch off CQI</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new data arriving in Node B's MAC-hs buffer</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request from Node B to UE via HS-SCCH</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restart CQI reporting with last reporting cycle</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trigger UE to switch on CQI (first DL transmission may use former CQI or small CQI)</w:t>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4.4.1.2</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CQI off</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L2 signalling</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UE receives no data in downlink for a certain minimum amount of time</w:t>
            </w:r>
          </w:p>
        </w:tc>
        <w:tc>
          <w:tcPr>
            <w:tcW w:w="1275" w:type="dxa"/>
            <w:tcBorders>
              <w:top w:val="single" w:sz="4" w:space="0" w:color="000000"/>
              <w:left w:val="single" w:sz="4" w:space="0" w:color="000000"/>
              <w:bottom w:val="single" w:sz="4" w:space="0" w:color="000000"/>
              <w:right w:val="single" w:sz="4" w:space="0" w:color="000000"/>
            </w:tcBorders>
          </w:tcPr>
          <w:p>
            <w:pPr>
              <w:pStyle w:val="Normal"/>
              <w:spacing w:before="0" w:after="180"/>
              <w:rPr>
                <w:color w:val="000000"/>
              </w:rPr>
            </w:pPr>
            <w:r>
              <w:rPr>
                <w:color w:val="000000"/>
              </w:rPr>
              <w:t>sending a MAC-e PDU reserved for this purpose until the serving NodeB has acknowledged receipt of the state transition</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switching off CQI reporting (but storing reporting cycle)</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NodeB receives MAC-e PDU and acknowledges receipt with ACK and stops CQI evaluation</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new data arriving in Node B's MAC-hs buffer</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sending a short MAC-hs PDU in the downlink</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color w:val="000000"/>
              </w:rPr>
              <w:t>sending a MAC-e PDU reserved for this purpose until the serving NodeB has acknowledged receipt of the state transition</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NodeB receives MAC-e PDU and acknowledges receipt with ACK and resumes CQI evaluation</w:t>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4.4.1.3</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CQI reduction</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rules</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Node B and UE detect a predefined time interval of HS-DSCH inactivity</w:t>
            </w:r>
          </w:p>
        </w:tc>
        <w:tc>
          <w:tcPr>
            <w:tcW w:w="127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apply reduced CQI reporting pattern</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apply reduced CQI reporting pattern</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 xml:space="preserve">new data arriving in Node B's MAC-hs buffer </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UE receives scheduling information on HS-SCCH</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apply normal CQI reporting pattern</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apply normal CQI reporting pattern</w:t>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4.5</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DRX at UE</w:t>
            </w:r>
          </w:p>
        </w:tc>
        <w:tc>
          <w:tcPr>
            <w:tcW w:w="851"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w:t>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4.6</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Restricted HS-SCCH</w:t>
            </w:r>
          </w:p>
        </w:tc>
        <w:tc>
          <w:tcPr>
            <w:tcW w:w="851"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81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4.7</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HS-SCCH-less operation</w:t>
            </w:r>
          </w:p>
        </w:tc>
        <w:tc>
          <w:tcPr>
            <w:tcW w:w="851"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4992" w:type="dxa"/>
            <w:gridSpan w:val="12"/>
            <w:tcBorders>
              <w:top w:val="single" w:sz="4" w:space="0" w:color="000000"/>
              <w:left w:val="single" w:sz="4" w:space="0" w:color="000000"/>
              <w:bottom w:val="single" w:sz="4" w:space="0" w:color="000000"/>
              <w:right w:val="single" w:sz="4" w:space="0" w:color="000000"/>
            </w:tcBorders>
          </w:tcPr>
          <w:p>
            <w:pPr>
              <w:pStyle w:val="TAN"/>
              <w:rPr/>
            </w:pPr>
            <w:r>
              <w:rPr/>
              <w:t>note 1:</w:t>
              <w:tab/>
              <w:t>void.</w:t>
            </w:r>
          </w:p>
          <w:p>
            <w:pPr>
              <w:pStyle w:val="TAN"/>
              <w:rPr/>
            </w:pPr>
            <w:r>
              <w:rPr/>
              <w:t>note 2:</w:t>
              <w:tab/>
              <w:t>The introduction of a next-slot E-DCH transmission indication on DPCCH or E-DPCCH is FFS.</w:t>
            </w:r>
          </w:p>
        </w:tc>
      </w:tr>
    </w:tbl>
    <w:p>
      <w:pPr>
        <w:sectPr>
          <w:headerReference w:type="default" r:id="rId190"/>
          <w:footerReference w:type="default" r:id="rId191"/>
          <w:footnotePr>
            <w:numFmt w:val="decimal"/>
            <w:numRestart w:val="eachSect"/>
          </w:footnotePr>
          <w:type w:val="nextPage"/>
          <w:pgSz w:orient="landscape" w:w="16838" w:h="11906"/>
          <w:pgMar w:left="1134" w:right="1418" w:gutter="0" w:header="709" w:top="1418" w:footer="709" w:bottom="1418"/>
          <w:pgNumType w:fmt="decimal"/>
          <w:formProt w:val="false"/>
          <w:textDirection w:val="lrTb"/>
          <w:docGrid w:type="default" w:linePitch="360" w:charSpace="0"/>
        </w:sectPr>
        <w:pStyle w:val="Normal"/>
        <w:ind w:left="720" w:hanging="720"/>
        <w:rPr/>
      </w:pPr>
      <w:r>
        <w:rPr/>
      </w:r>
    </w:p>
    <w:p>
      <w:pPr>
        <w:pStyle w:val="Heading3"/>
        <w:rPr/>
      </w:pPr>
      <w:bookmarkStart w:id="216" w:name="__RefHeading___Toc478163380"/>
      <w:bookmarkEnd w:id="216"/>
      <w:r>
        <w:rPr/>
        <w:t>4.A.2</w:t>
        <w:tab/>
        <w:t>Overview of possible combinations of technical concepts</w:t>
      </w:r>
    </w:p>
    <w:p>
      <w:pPr>
        <w:pStyle w:val="TH"/>
        <w:rPr/>
      </w:pPr>
      <w:r>
        <w:rPr/>
      </w:r>
    </w:p>
    <w:tbl>
      <w:tblPr>
        <w:tblW w:w="15276" w:type="dxa"/>
        <w:jc w:val="left"/>
        <w:tblInd w:w="-113" w:type="dxa"/>
        <w:tblLayout w:type="fixed"/>
        <w:tblCellMar>
          <w:top w:w="0" w:type="dxa"/>
          <w:left w:w="108" w:type="dxa"/>
          <w:bottom w:w="0" w:type="dxa"/>
          <w:right w:w="108" w:type="dxa"/>
        </w:tblCellMar>
      </w:tblPr>
      <w:tblGrid>
        <w:gridCol w:w="1548"/>
        <w:gridCol w:w="1077"/>
        <w:gridCol w:w="1077"/>
        <w:gridCol w:w="1077"/>
        <w:gridCol w:w="1077"/>
        <w:gridCol w:w="1077"/>
        <w:gridCol w:w="1077"/>
        <w:gridCol w:w="1077"/>
        <w:gridCol w:w="1077"/>
        <w:gridCol w:w="1077"/>
        <w:gridCol w:w="916"/>
        <w:gridCol w:w="1134"/>
        <w:gridCol w:w="1985"/>
      </w:tblGrid>
      <w:tr>
        <w:trPr/>
        <w:tc>
          <w:tcPr>
            <w:tcW w:w="1548" w:type="dxa"/>
            <w:tcBorders>
              <w:top w:val="single" w:sz="4" w:space="0" w:color="000000"/>
              <w:left w:val="single" w:sz="4" w:space="0" w:color="000000"/>
              <w:bottom w:val="single" w:sz="4" w:space="0" w:color="000000"/>
              <w:right w:val="single" w:sz="4" w:space="0" w:color="000000"/>
            </w:tcBorders>
            <w:shd w:fill="E6E6E6" w:val="clear"/>
          </w:tcPr>
          <w:p>
            <w:pPr>
              <w:pStyle w:val="Normal"/>
              <w:rPr/>
            </w:pPr>
            <w:r>
              <w:rPr/>
              <w:t>concepts -&gt;</w:t>
            </w:r>
          </w:p>
          <w:p>
            <w:pPr>
              <w:pStyle w:val="Normal"/>
              <w:rPr/>
            </w:pPr>
            <w:r>
              <w:rPr/>
              <w:t>vs.</w:t>
            </w:r>
          </w:p>
          <w:p>
            <w:pPr>
              <w:pStyle w:val="Normal"/>
              <w:widowControl/>
              <w:bidi w:val="0"/>
              <w:spacing w:before="0" w:after="180"/>
              <w:rPr/>
            </w:pPr>
            <w:r>
              <w:rPr/>
              <w:t>combinations</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new DPCCH slot format (4.1)</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UL DPCCH gating (4.2)</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SIR target reduction with L1 signalling (4.3.1.1)</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SIR target reduction with L2 signalling (4.3.1.2)</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SIR target reduction with rules (4.3.1.3)</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CQI off with L1 signalling (4.4.1.1)</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CQI off with L2 signalling (4.4.1.2)</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CQI reduction with rules (4.4.1.3)</w:t>
            </w:r>
          </w:p>
        </w:tc>
        <w:tc>
          <w:tcPr>
            <w:tcW w:w="1077"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DRX at UE (4.5)</w:t>
            </w:r>
          </w:p>
        </w:tc>
        <w:tc>
          <w:tcPr>
            <w:tcW w:w="916"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Restricted HS-SCCH (4.6)</w:t>
            </w:r>
          </w:p>
        </w:tc>
        <w:tc>
          <w:tcPr>
            <w:tcW w:w="1134"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HS-SCCH-less operation (4.7)</w:t>
            </w:r>
          </w:p>
        </w:tc>
        <w:tc>
          <w:tcPr>
            <w:tcW w:w="1985" w:type="dxa"/>
            <w:tcBorders>
              <w:top w:val="single" w:sz="4" w:space="0" w:color="000000"/>
              <w:left w:val="single" w:sz="4" w:space="0" w:color="000000"/>
              <w:bottom w:val="single" w:sz="4" w:space="0" w:color="000000"/>
              <w:right w:val="single" w:sz="4" w:space="0" w:color="000000"/>
            </w:tcBorders>
            <w:shd w:fill="E6E6E6" w:val="clear"/>
          </w:tcPr>
          <w:p>
            <w:pPr>
              <w:pStyle w:val="Normal"/>
              <w:widowControl/>
              <w:bidi w:val="0"/>
              <w:spacing w:before="0" w:after="180"/>
              <w:rPr/>
            </w:pPr>
            <w:r>
              <w:rPr/>
              <w:t>comments</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consistent signalling approach</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3</w:t>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One combination could contain all, any or none of the concepts marked with (X).</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3.</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2</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3</w:t>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One combination could contain all, any or none of the concepts marked with (X).</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4.</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4</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consistent signalling approach</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5.</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(X3)</w:t>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rPr/>
            </w:pPr>
            <w:r>
              <w:rPr/>
              <w:t>One combination could contain one of the concepts marked (X1), and may contain one of the concepts marked (X2) and/or the concept marked (X3).</w:t>
            </w:r>
          </w:p>
          <w:p>
            <w:pPr>
              <w:pStyle w:val="Normal"/>
              <w:widowControl/>
              <w:bidi w:val="0"/>
              <w:spacing w:before="0" w:after="180"/>
              <w:rPr/>
            </w:pPr>
            <w:r>
              <w:rPr/>
              <w:t xml:space="preserve">SIR target reduction can be greater with new DPCCH slot format than without. </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6.</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(X1)</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(X2)</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(X3)</w:t>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rPr/>
            </w:pPr>
            <w:r>
              <w:rPr/>
              <w:t>One combination could contain one of the concepts marked (X1), and may contain one of the concepts marked (X2) and/or the concept marked (X3).</w:t>
            </w:r>
          </w:p>
          <w:p>
            <w:pPr>
              <w:pStyle w:val="Normal"/>
              <w:rPr/>
            </w:pPr>
            <w:r>
              <w:rPr/>
              <w:t xml:space="preserve">SIR target reduction can be greater with new DPCCH slot format than without. </w:t>
            </w:r>
          </w:p>
          <w:p>
            <w:pPr>
              <w:pStyle w:val="Normal"/>
              <w:widowControl/>
              <w:bidi w:val="0"/>
              <w:spacing w:before="0" w:after="180"/>
              <w:rPr/>
            </w:pPr>
            <w:r>
              <w:rPr/>
              <w:t xml:space="preserve">New slot format enables DPCCH “on” slots in gated mode to be at lower power. </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7.</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br/>
              <w:t>Note 5</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(X)</w:t>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One combination could contain all, any or none of the concepts marked with (X).</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8.</w:t>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07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91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198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5276" w:type="dxa"/>
            <w:gridSpan w:val="13"/>
            <w:tcBorders>
              <w:top w:val="single" w:sz="4" w:space="0" w:color="000000"/>
              <w:left w:val="single" w:sz="4" w:space="0" w:color="000000"/>
              <w:bottom w:val="single" w:sz="4" w:space="0" w:color="000000"/>
              <w:right w:val="single" w:sz="4" w:space="0" w:color="000000"/>
            </w:tcBorders>
          </w:tcPr>
          <w:p>
            <w:pPr>
              <w:pStyle w:val="TAN"/>
              <w:rPr/>
            </w:pPr>
            <w:r>
              <w:rPr/>
              <w:t>Note:</w:t>
              <w:tab/>
              <w:t>The numbering of the combinations in the table does not include any priority information.</w:t>
            </w:r>
          </w:p>
          <w:p>
            <w:pPr>
              <w:pStyle w:val="TAN"/>
              <w:rPr/>
            </w:pPr>
            <w:r>
              <w:rPr/>
              <w:t>Note 1:</w:t>
              <w:tab/>
              <w:t>New DPCCH slot format could be used with DPCCH gating. It could e.g. contain a next slot E-DCH transmission indication</w:t>
            </w:r>
          </w:p>
          <w:p>
            <w:pPr>
              <w:pStyle w:val="TAN"/>
              <w:rPr/>
            </w:pPr>
            <w:r>
              <w:rPr/>
              <w:t>Note 2:</w:t>
              <w:tab/>
              <w:t>CQI reporting frequency would enable larger gains for DPCCH gating</w:t>
            </w:r>
          </w:p>
          <w:p>
            <w:pPr>
              <w:pStyle w:val="TAN"/>
              <w:rPr/>
            </w:pPr>
            <w:r>
              <w:rPr/>
              <w:t>Note 3:</w:t>
              <w:tab/>
              <w:t>DRX at UE allowed by DL transmission restrictions, but not required: no new/changes requirements for UE</w:t>
            </w:r>
          </w:p>
          <w:p>
            <w:pPr>
              <w:pStyle w:val="TAN"/>
              <w:rPr/>
            </w:pPr>
            <w:r>
              <w:rPr/>
              <w:t>Note 4:</w:t>
              <w:tab/>
              <w:t>New DPCCH slot format proposal B is considered for this concept combination.</w:t>
            </w:r>
          </w:p>
          <w:p>
            <w:pPr>
              <w:pStyle w:val="TAN"/>
              <w:rPr/>
            </w:pPr>
            <w:r>
              <w:rPr/>
              <w:t>Note 5:</w:t>
              <w:tab/>
              <w:t>Power control adjustments may be different from the ones described in L2 signalling.</w:t>
            </w:r>
          </w:p>
        </w:tc>
      </w:tr>
    </w:tbl>
    <w:p>
      <w:pPr>
        <w:sectPr>
          <w:headerReference w:type="default" r:id="rId192"/>
          <w:footerReference w:type="default" r:id="rId193"/>
          <w:footnotePr>
            <w:numFmt w:val="decimal"/>
            <w:numRestart w:val="eachSect"/>
          </w:footnotePr>
          <w:type w:val="nextPage"/>
          <w:pgSz w:orient="landscape" w:w="16838" w:h="11906"/>
          <w:pgMar w:left="1134" w:right="1418" w:gutter="0" w:header="851" w:top="1134" w:footer="340" w:bottom="1134"/>
          <w:pgNumType w:fmt="decimal"/>
          <w:formProt w:val="false"/>
          <w:textDirection w:val="lrTb"/>
          <w:docGrid w:type="default" w:linePitch="360" w:charSpace="0"/>
        </w:sectPr>
        <w:pStyle w:val="Normal"/>
        <w:rPr/>
      </w:pPr>
      <w:r>
        <w:rPr/>
      </w:r>
    </w:p>
    <w:p>
      <w:pPr>
        <w:pStyle w:val="Heading1"/>
        <w:ind w:left="1134" w:hanging="1134"/>
        <w:rPr/>
      </w:pPr>
      <w:bookmarkStart w:id="217" w:name="__RefHeading___Toc478163381"/>
      <w:bookmarkEnd w:id="217"/>
      <w:r>
        <w:rPr/>
        <w:t>5</w:t>
        <w:tab/>
        <w:t>Technical solution</w:t>
      </w:r>
    </w:p>
    <w:p>
      <w:pPr>
        <w:pStyle w:val="Normal"/>
        <w:rPr/>
      </w:pPr>
      <w:r>
        <w:rPr/>
        <w:t>This section describes which technical concepts of section 4 are selected to solve the problems in the 3GPP standard described by the work item “Continuous Connectivity for Packet Data Users” defined in [1].</w:t>
      </w:r>
    </w:p>
    <w:p>
      <w:pPr>
        <w:pStyle w:val="Heading2"/>
        <w:rPr/>
      </w:pPr>
      <w:bookmarkStart w:id="218" w:name="__RefHeading___Toc478163382"/>
      <w:bookmarkEnd w:id="218"/>
      <w:r>
        <w:rPr/>
        <w:t>5.1</w:t>
        <w:tab/>
        <w:t>Overview of the selected solution</w:t>
      </w:r>
    </w:p>
    <w:p>
      <w:pPr>
        <w:pStyle w:val="Normal"/>
        <w:rPr/>
      </w:pPr>
      <w:r>
        <w:rPr/>
        <w:t>"Continuous connectivity for packet data users" as building block under the REL-7 feature "RAN improvements" was decided by RAN1 #46 to consist of the following UL &amp; DL improvements:</w:t>
      </w:r>
    </w:p>
    <w:p>
      <w:pPr>
        <w:pStyle w:val="B1"/>
        <w:rPr/>
      </w:pPr>
      <w:r>
        <w:rPr/>
        <w:t>-</w:t>
        <w:tab/>
        <w:t xml:space="preserve">A </w:t>
      </w:r>
      <w:r>
        <w:rPr>
          <w:b/>
        </w:rPr>
        <w:t>new UL DPCCH slot format</w:t>
      </w:r>
      <w:r>
        <w:rPr/>
        <w:t xml:space="preserve"> configurable by L3 in a semi-static way (based on section 4.1).</w:t>
      </w:r>
    </w:p>
    <w:p>
      <w:pPr>
        <w:pStyle w:val="B1"/>
        <w:rPr/>
      </w:pPr>
      <w:r>
        <w:rPr>
          <w:b/>
        </w:rPr>
        <w:t>-</w:t>
        <w:tab/>
        <w:t>UL DPCCH gating/discontinuous transmission</w:t>
      </w:r>
      <w:r>
        <w:rPr/>
        <w:t xml:space="preserve"> (DTX) in 2 cycles (based on section 4.2) connected with a </w:t>
      </w:r>
      <w:r>
        <w:rPr>
          <w:b/>
        </w:rPr>
        <w:t>F-DPCH gating in DL</w:t>
      </w:r>
      <w:r>
        <w:rPr/>
        <w:t xml:space="preserve"> and an implicit </w:t>
      </w:r>
      <w:r>
        <w:rPr>
          <w:b/>
        </w:rPr>
        <w:t>CQI reporting reduction</w:t>
      </w:r>
      <w:r>
        <w:rPr/>
        <w:t xml:space="preserve"> in UL (see section 4.4)</w:t>
      </w:r>
    </w:p>
    <w:p>
      <w:pPr>
        <w:pStyle w:val="B1"/>
        <w:rPr/>
      </w:pPr>
      <w:r>
        <w:rPr/>
        <w:t>-</w:t>
        <w:tab/>
        <w:t xml:space="preserve">In DL: </w:t>
      </w:r>
      <w:r>
        <w:rPr>
          <w:b/>
        </w:rPr>
        <w:t>Discontinuous reception</w:t>
      </w:r>
      <w:r>
        <w:rPr/>
        <w:t xml:space="preserve"> (DRX) at the UE (based on section 4.5).</w:t>
      </w:r>
    </w:p>
    <w:p>
      <w:pPr>
        <w:pStyle w:val="B1"/>
        <w:rPr/>
      </w:pPr>
      <w:r>
        <w:rPr/>
        <w:t>-</w:t>
        <w:tab/>
        <w:t xml:space="preserve">In DL: A so called </w:t>
      </w:r>
      <w:r>
        <w:rPr>
          <w:b/>
        </w:rPr>
        <w:t>HS-SCCH-less operation</w:t>
      </w:r>
      <w:r>
        <w:rPr/>
        <w:t xml:space="preserve"> which includes an HS-SCCH less initial transmission and modified HS-SCCH for retransmission(s) (based on section 4.8).</w:t>
      </w:r>
    </w:p>
    <w:p>
      <w:pPr>
        <w:pStyle w:val="NO"/>
        <w:rPr/>
      </w:pPr>
      <w:r>
        <w:rPr/>
        <w:t>Note 1:</w:t>
        <w:tab/>
        <w:t>The referenced subsections of section 4 indicate the ideas that were taken into account but they do not necessarily describe the concepts exactly as they were introduced in the final solution as described in section 5.</w:t>
      </w:r>
    </w:p>
    <w:p>
      <w:pPr>
        <w:pStyle w:val="NO"/>
        <w:rPr/>
      </w:pPr>
      <w:r>
        <w:rPr/>
        <w:t>Note 2:</w:t>
        <w:tab/>
        <w:t>The building block "Continuous connectivity for packet data users" under the REL-7 feature "RAN improvements" is in the following abbreviated as "CPC solution" (CPC: continuously packet connected or continuous packet connectivity).</w:t>
      </w:r>
    </w:p>
    <w:p>
      <w:pPr>
        <w:pStyle w:val="Normal"/>
        <w:rPr/>
      </w:pPr>
      <w:r>
        <w:rPr/>
        <w:t>The following summary provides an overview about the CPC solution as introduced in the REL-7 specifications (for more detailed description please refer to the corresponding CRs).</w:t>
      </w:r>
    </w:p>
    <w:p>
      <w:pPr>
        <w:pStyle w:val="Normal"/>
        <w:rPr/>
      </w:pPr>
      <w:r>
        <w:rPr/>
        <w:t>The CPC solution:</w:t>
      </w:r>
    </w:p>
    <w:p>
      <w:pPr>
        <w:pStyle w:val="B1"/>
        <w:rPr/>
      </w:pPr>
      <w:r>
        <w:rPr/>
        <w:t>-</w:t>
        <w:tab/>
        <w:t>is mandatory to be implemented in all FDD UEs of REL-7 and above supporting HSDPA/E-DCH (even though the actual shutting off of the UE receiver remains an UE implementation issue);</w:t>
      </w:r>
    </w:p>
    <w:p>
      <w:pPr>
        <w:pStyle w:val="B1"/>
        <w:rPr/>
      </w:pPr>
      <w:r>
        <w:rPr/>
        <w:t>-</w:t>
        <w:tab/>
        <w:t>is configurable on a per UE basis by the SRNC i.e. the SRNC can enable the CPC solution or parts of it for each UE individually provided the corresponding Node B supports it;</w:t>
      </w:r>
    </w:p>
    <w:p>
      <w:pPr>
        <w:pStyle w:val="B1"/>
        <w:rPr/>
      </w:pPr>
      <w:r>
        <w:rPr/>
        <w:t>-</w:t>
        <w:tab/>
        <w:t>can only be applied to FDD UEs in CELL_DCH state provided that F-DPCH but no DCH in UL and DL is configured for this UE (i.e. SRBs have to be mapped to HS-DSCH)</w:t>
      </w:r>
    </w:p>
    <w:p>
      <w:pPr>
        <w:pStyle w:val="B1"/>
        <w:rPr/>
      </w:pPr>
      <w:r>
        <w:rPr/>
        <w:t>-</w:t>
        <w:tab/>
        <w:t>is divided into three parts:</w:t>
      </w:r>
    </w:p>
    <w:p>
      <w:pPr>
        <w:pStyle w:val="B2"/>
        <w:rPr/>
      </w:pPr>
      <w:r>
        <w:rPr/>
        <w:t>1)</w:t>
        <w:tab/>
        <w:t>new UL DPCCH slot format</w:t>
      </w:r>
    </w:p>
    <w:p>
      <w:pPr>
        <w:pStyle w:val="B2"/>
        <w:rPr/>
      </w:pPr>
      <w:r>
        <w:rPr/>
        <w:t>2)</w:t>
        <w:tab/>
        <w:t>DTX/DRX at UE (linked with DTX of F-DPCH at Node B)</w:t>
      </w:r>
    </w:p>
    <w:p>
      <w:pPr>
        <w:pStyle w:val="B2"/>
        <w:rPr/>
      </w:pPr>
      <w:r>
        <w:rPr/>
        <w:t>3)</w:t>
        <w:tab/>
        <w:t>HS-SCCH less-operation</w:t>
      </w:r>
    </w:p>
    <w:p>
      <w:pPr>
        <w:pStyle w:val="B1"/>
        <w:rPr/>
      </w:pPr>
      <w:r>
        <w:rPr/>
        <w:t>-</w:t>
        <w:tab/>
        <w:t>These 3 parts could in theory be configured by the RNC independently from each other as well as in combination. In the specifications one limitation was introduced: 1. can only be applied in connection with 2.</w:t>
      </w:r>
    </w:p>
    <w:p>
      <w:pPr>
        <w:pStyle w:val="B1"/>
        <w:rPr/>
      </w:pPr>
      <w:r>
        <w:rPr/>
        <w:t>-</w:t>
        <w:tab/>
        <w:t>allows to reduce UL (esp. UL DPCCH, CQI) and DL (esp. HS-SCCH, F-DPCH) control signalling for temporarily inactive packet data users that can get active again in a short time period (&lt;50ms). This helps to increase the number of packet data users in CELL_DCH as well as to increase the time that these users can stay in CELL_DCH state (due to increased battery life time as well as lower control signalling overhead on the air interface).</w:t>
      </w:r>
    </w:p>
    <w:p>
      <w:pPr>
        <w:pStyle w:val="Heading3"/>
        <w:rPr/>
      </w:pPr>
      <w:bookmarkStart w:id="219" w:name="__RefHeading___Toc478163383"/>
      <w:bookmarkEnd w:id="219"/>
      <w:r>
        <w:rPr/>
        <w:t>5.1.1</w:t>
        <w:tab/>
        <w:t>New UL DPCCH slo</w:t>
      </w:r>
      <w:r>
        <w:rPr>
          <w:lang w:val="en-US" w:eastAsia="zh-CN"/>
        </w:rPr>
        <w:t>t</w:t>
      </w:r>
      <w:r>
        <w:rPr/>
        <w:t xml:space="preserve"> format</w:t>
      </w:r>
    </w:p>
    <w:p>
      <w:pPr>
        <w:pStyle w:val="Normal"/>
        <w:rPr/>
      </w:pPr>
      <w:r>
        <w:rPr/>
        <w:t>This part of the CPC solution introduces a new uplink DPCCH slot format which increases the number of TPC bits for power control from 2 to 4 allowing for a trade off between increased power control reliability and reduced UL DPCCH transmit power. As there is no UL DCH and no FBI field is used, the number of pilot bits is then 6 (instead of 8).</w:t>
      </w:r>
    </w:p>
    <w:p>
      <w:pPr>
        <w:pStyle w:val="Normal"/>
        <w:rPr/>
      </w:pPr>
      <w:r>
        <w:rPr/>
        <w:t>This new UL DPCCH slot format can be configured and reconfigured per UE by the SRNC.</w:t>
      </w:r>
    </w:p>
    <w:p>
      <w:pPr>
        <w:pStyle w:val="Heading3"/>
        <w:rPr/>
      </w:pPr>
      <w:bookmarkStart w:id="220" w:name="__RefHeading___Toc478163384"/>
      <w:bookmarkEnd w:id="220"/>
      <w:r>
        <w:rPr/>
        <w:t>5.1.2</w:t>
        <w:tab/>
        <w:t>Discontinuous transmission and reception in CELL_DCH</w:t>
      </w:r>
    </w:p>
    <w:p>
      <w:pPr>
        <w:pStyle w:val="Normal"/>
        <w:rPr/>
      </w:pPr>
      <w:r>
        <w:rPr/>
        <w:t>This part of the CPC solution can be divided into 2 subparts:</w:t>
      </w:r>
    </w:p>
    <w:p>
      <w:pPr>
        <w:pStyle w:val="B1"/>
        <w:rPr/>
      </w:pPr>
      <w:r>
        <w:rPr/>
        <w:t>-</w:t>
        <w:tab/>
        <w:t xml:space="preserve">Discontinuous uplink DPCCH transmission (in the following abbreviated </w:t>
      </w:r>
      <w:r>
        <w:rPr>
          <w:b/>
        </w:rPr>
        <w:t>UL_DTX</w:t>
      </w:r>
      <w:r>
        <w:rPr/>
        <w:t>/DTX at UE)</w:t>
      </w:r>
    </w:p>
    <w:p>
      <w:pPr>
        <w:pStyle w:val="B1"/>
        <w:rPr/>
      </w:pPr>
      <w:r>
        <w:rPr/>
        <w:t>-</w:t>
        <w:tab/>
        <w:t xml:space="preserve">Discontinuous downlink reception (in the following abbreviated </w:t>
      </w:r>
      <w:r>
        <w:rPr>
          <w:b/>
        </w:rPr>
        <w:t>DL_DRX</w:t>
      </w:r>
      <w:r>
        <w:rPr/>
        <w:t>/DRX at UE).</w:t>
      </w:r>
    </w:p>
    <w:p>
      <w:pPr>
        <w:pStyle w:val="Normal"/>
        <w:rPr/>
      </w:pPr>
      <w:r>
        <w:rPr/>
        <w:t>UL_DTX can be applied independently from DL_DRX but DL_DRX is only applied if also UL_DTX is applied.</w:t>
      </w:r>
    </w:p>
    <w:p>
      <w:pPr>
        <w:pStyle w:val="Normal"/>
        <w:rPr/>
      </w:pPr>
      <w:r>
        <w:rPr/>
        <w:t>As soon as the feature UL DTX an/or DL DRX is enabled by the SRNC and a time CPC_enabling_delay (given by higher layers in 10ms radio frames; this period allows synchronisation and power control stabilisation; note: In the specifications this parameter is just called "Enabling_Delay".) has passed the UE and Node B(s) apply UL DTX and/or DL DRX based on standardized rules.</w:t>
        <w:br/>
        <w:t>For UL DTX and DL DRX corresponding parameters for these rules are configured by the SRNC: via RNSAP/NBAP in the Node B and via RRC in the UE.</w:t>
      </w:r>
    </w:p>
    <w:p>
      <w:pPr>
        <w:pStyle w:val="Normal"/>
        <w:rPr/>
      </w:pPr>
      <w:r>
        <w:rPr/>
      </w:r>
    </w:p>
    <w:p>
      <w:pPr>
        <w:pStyle w:val="Normal"/>
        <w:rPr/>
      </w:pPr>
      <w:r>
        <w:rPr>
          <w:b/>
        </w:rPr>
        <w:t>UL DTX</w:t>
      </w:r>
      <w:r>
        <w:rPr/>
        <w:t xml:space="preserve"> allows an autonomous reduction of UL DPCCH transmissions in the UE depending on how often EDCH and HS-DPCCH transmissions in UL occur. This mechanism is under control of the network by standardized rules whose paramters are configured in the RNC.</w:t>
      </w:r>
    </w:p>
    <w:p>
      <w:pPr>
        <w:pStyle w:val="Normal"/>
        <w:rPr/>
      </w:pPr>
      <w:r>
        <w:rPr/>
        <w:t>Two different cycles of discontinuous UL DPCCH transmission have to be distinguished for a UE applying UL DTX:</w:t>
      </w:r>
    </w:p>
    <w:p>
      <w:pPr>
        <w:pStyle w:val="B1"/>
        <w:rPr/>
      </w:pPr>
      <w:r>
        <w:rPr>
          <w:b/>
        </w:rPr>
        <w:t>-</w:t>
        <w:tab/>
        <w:t>UE_DTX_cycle_2</w:t>
      </w:r>
      <w:r>
        <w:rPr/>
        <w:t xml:space="preserve"> (time period in subframes) which is ≥UE_DTX_cycle_1</w:t>
      </w:r>
    </w:p>
    <w:p>
      <w:pPr>
        <w:pStyle w:val="B2"/>
        <w:rPr/>
      </w:pPr>
      <w:r>
        <w:rPr/>
        <w:t>-</w:t>
        <w:tab/>
        <w:t>applied if no E-DCH transmissions in UL occured within the last Inactivity_Threshold_for_UE_DTX_cycle_2 (time period in E-DCH TTIs);</w:t>
      </w:r>
    </w:p>
    <w:p>
      <w:pPr>
        <w:pStyle w:val="B2"/>
        <w:rPr/>
      </w:pPr>
      <w:r>
        <w:rPr/>
        <w:t>-</w:t>
        <w:tab/>
        <w:t>creates UL DPCCH transmission pattern 2: UL DPCCH transmitted for UE_DPCCH_burst_2 subframes and no UL DPCCH for the rest of the period UE_DTX_cycle_2</w:t>
      </w:r>
    </w:p>
    <w:p>
      <w:pPr>
        <w:pStyle w:val="B1"/>
        <w:rPr/>
      </w:pPr>
      <w:r>
        <w:rPr>
          <w:b/>
        </w:rPr>
        <w:t>-</w:t>
        <w:tab/>
        <w:t>UE_DTX_cycle_1</w:t>
      </w:r>
      <w:r>
        <w:rPr/>
        <w:t xml:space="preserve"> (time period in subframes)</w:t>
      </w:r>
    </w:p>
    <w:p>
      <w:pPr>
        <w:pStyle w:val="B2"/>
        <w:rPr/>
      </w:pPr>
      <w:r>
        <w:rPr/>
        <w:t>-</w:t>
        <w:tab/>
        <w:t>applied if UE_DTX_cycle_2 is not applied;</w:t>
      </w:r>
    </w:p>
    <w:p>
      <w:pPr>
        <w:pStyle w:val="B2"/>
        <w:rPr/>
      </w:pPr>
      <w:r>
        <w:rPr/>
        <w:t>-</w:t>
        <w:tab/>
        <w:t>creates UL DPCCH transmission pattern 1: UL DPCCH transmitted for UE_DPCCH_burst_1 subframes and no UL DPCCH for the rest of the period UE_DTX_cycle_1.</w:t>
      </w:r>
    </w:p>
    <w:p>
      <w:pPr>
        <w:pStyle w:val="Normal"/>
        <w:spacing w:before="0" w:after="0"/>
        <w:rPr/>
      </w:pPr>
      <w:r>
        <w:rPr/>
        <w:t>The UL DPCCH transmission patterns defined by the two cycles start at the same time and cycle 2 is configured to be a multiple of cycle 1. A UE specific offset UE_DTX_DRX Offset (in subframes) can be configured to distribute discontinuous transmissions of different users in the time domain.</w:t>
      </w:r>
    </w:p>
    <w:p>
      <w:pPr>
        <w:pStyle w:val="Normal"/>
        <w:rPr/>
      </w:pPr>
      <w:r>
        <w:rPr/>
        <w:t>With these 2 UL DPCCH patterns the overhead of UL DPCCH can be controlled by a rule (known by UE and Node B):</w:t>
      </w:r>
    </w:p>
    <w:p>
      <w:pPr>
        <w:pStyle w:val="Normal"/>
        <w:rPr/>
      </w:pPr>
      <w:r>
        <w:rPr/>
        <w:t>UL DPCCH is only transmitted if at least one of the following has to be transmitted:</w:t>
      </w:r>
    </w:p>
    <w:p>
      <w:pPr>
        <w:pStyle w:val="B1"/>
        <w:rPr/>
      </w:pPr>
      <w:r>
        <w:rPr/>
        <w:t>-</w:t>
        <w:tab/>
        <w:t>HS-DPCCH (ACK/NACK/CQI) or</w:t>
      </w:r>
    </w:p>
    <w:p>
      <w:pPr>
        <w:pStyle w:val="B1"/>
        <w:rPr/>
      </w:pPr>
      <w:r>
        <w:rPr/>
        <w:t>-</w:t>
        <w:tab/>
        <w:t>EDCH or</w:t>
      </w:r>
    </w:p>
    <w:p>
      <w:pPr>
        <w:pStyle w:val="B1"/>
        <w:rPr/>
      </w:pPr>
      <w:r>
        <w:rPr/>
        <w:t>-</w:t>
        <w:tab/>
        <w:t>an UL DPCCH burst of a UE_DTX_cycle_1 or an UL DPCCH burst UE_DTX_cycle_2 or</w:t>
      </w:r>
    </w:p>
    <w:p>
      <w:pPr>
        <w:pStyle w:val="B1"/>
        <w:rPr/>
      </w:pPr>
      <w:r>
        <w:rPr/>
        <w:t>-</w:t>
        <w:tab/>
        <w:t xml:space="preserve">an UL DPCCH </w:t>
      </w:r>
      <w:r>
        <w:rPr>
          <w:b/>
        </w:rPr>
        <w:t>preamble</w:t>
      </w:r>
      <w:r>
        <w:rPr/>
        <w:t xml:space="preserve"> or UL DPCCH </w:t>
      </w:r>
      <w:r>
        <w:rPr>
          <w:b/>
        </w:rPr>
        <w:t>postamble</w:t>
      </w:r>
      <w:r>
        <w:rPr/>
        <w:t xml:space="preserve"> (1 slot).</w:t>
      </w:r>
    </w:p>
    <w:p>
      <w:pPr>
        <w:pStyle w:val="Normal"/>
        <w:rPr/>
      </w:pPr>
      <w:r>
        <w:rPr/>
        <w:t>The 2 slots UL DPCCH preamble is used directly before an HS-DPCCH or EDCH or UL DPCCH bursts of UL DPCCH transmission pattern if not overlapping with an HS-DPCCH or EDCH transmission. The preamble helps for UL DPCCH power setting as UL DPCCH power is kept on hold during transmission gaps. In addition a one slot postamble of UL DPCCH is following after HS-DPCCH or EDCH transmissions or UL DPCCH bursts of UL DPCCH transmission pattern which are followed by a period of no UL DPCCH transmissions.</w:t>
      </w:r>
    </w:p>
    <w:p>
      <w:pPr>
        <w:pStyle w:val="Normal"/>
        <w:rPr/>
      </w:pPr>
      <w:r>
        <w:rPr/>
        <w:t>When returning from UE_DTX_cycle_2 to UE_DTX_cycle_1 because of new EDCH data to be transmitted after some period of no EDCH transmission (&gt;Inactivity_Threshold_for_UE_DTX_cycle_2 TTIs) it is also possible to use a long preamble (configurable by the parameter UE_DTX_long_preamble_length to 2 or 4 or 15 slots).</w:t>
      </w:r>
    </w:p>
    <w:p>
      <w:pPr>
        <w:pStyle w:val="Normal"/>
        <w:rPr/>
      </w:pPr>
      <w:r>
        <w:rPr/>
        <w:t>As UL DTX reduces UL DPCCH transmissions which are also used for determining power control commands on F-DPCH in DL, the Node B is not required to transmit F-DPCH in those gaps of UL DPCCH transmission ("DL F-DPCH gating"). So the UE only receives the TPC commands on F-DPCH corresponding to actually transmitted UL DPCCH slots.</w:t>
      </w:r>
    </w:p>
    <w:p>
      <w:pPr>
        <w:pStyle w:val="Normal"/>
        <w:rPr/>
      </w:pPr>
      <w:r>
        <w:rPr/>
        <w:t>The UL compressed mode (used for measurements since R99) and the UL DPCCH transmission patterns are applied as follows:</w:t>
      </w:r>
    </w:p>
    <w:p>
      <w:pPr>
        <w:pStyle w:val="B1"/>
        <w:rPr/>
      </w:pPr>
      <w:r>
        <w:rPr/>
        <w:t>-</w:t>
        <w:tab/>
        <w:t>As long as UL DTX is not applied or if UL DTX is used but E-DCH data transmission is ongoing compressed mode is applied as in REL-6 and takes priority over UL DPCCH pattern settings.</w:t>
      </w:r>
    </w:p>
    <w:p>
      <w:pPr>
        <w:pStyle w:val="B1"/>
        <w:rPr/>
      </w:pPr>
      <w:r>
        <w:rPr/>
        <w:t>-</w:t>
        <w:tab/>
        <w:t>In case UL DTX is applied and no ED-DCH data needs to be send 2 cases can be distinguished:</w:t>
      </w:r>
    </w:p>
    <w:p>
      <w:pPr>
        <w:pStyle w:val="B2"/>
        <w:rPr/>
      </w:pPr>
      <w:r>
        <w:rPr/>
        <w:t>-</w:t>
        <w:tab/>
        <w:t>If a (preamble + UL DPCCH burst + postamble) of the UL DPCCH transmission pattern overlaps partly or fully with a compressed mode gap then the UL DPCCH in this radio frame will be transmitted as in a REL-6 compressed mode frame, i.e. in the whole frame except the compressed mode gap.</w:t>
      </w:r>
    </w:p>
    <w:p>
      <w:pPr>
        <w:pStyle w:val="B2"/>
        <w:rPr/>
      </w:pPr>
      <w:r>
        <w:rPr/>
        <w:t>-</w:t>
        <w:tab/>
        <w:t>If a (preamble + UL DPCCH burst + postamble) of the UL DPCCH transmission pattern does not overlap with the compressed mode gap in a compressed radio frame then the UL DPCCH transmission related to compressed mode will not be carried out in this radio frame. So in this radio frame the UL DPCCH will follow the UL DPCCH transmission pattern.</w:t>
      </w:r>
    </w:p>
    <w:p>
      <w:pPr>
        <w:pStyle w:val="Normal"/>
        <w:rPr/>
      </w:pPr>
      <w:r>
        <w:rPr/>
        <w:t>When the discontinuous uplink DPCCH transmission is enabled a count down timer (going from a configurable value CQI_DTX_TIMER down to 0 in subframes) controls when</w:t>
      </w:r>
      <w:r>
        <w:rPr>
          <w:b/>
        </w:rPr>
        <w:t xml:space="preserve"> CQI reports</w:t>
      </w:r>
      <w:r>
        <w:rPr/>
        <w:t xml:space="preserve"> on HS-DPCCH are sent:</w:t>
      </w:r>
    </w:p>
    <w:p>
      <w:pPr>
        <w:pStyle w:val="B1"/>
        <w:rPr/>
      </w:pPr>
      <w:r>
        <w:rPr/>
        <w:t>-</w:t>
        <w:tab/>
        <w:t>either CQI reports shall be sent on HS-DPCCH according to REL-6 CQI feedback cycle</w:t>
        <w:br/>
        <w:t>(this case is called "CQI_DTX_Priority=1" and applies before timer expires at 0),</w:t>
      </w:r>
    </w:p>
    <w:p>
      <w:pPr>
        <w:pStyle w:val="B1"/>
        <w:rPr/>
      </w:pPr>
      <w:r>
        <w:rPr/>
        <w:t>-</w:t>
        <w:tab/>
        <w:t>or CQI reports on HS-DPCCH have to fall into UL DPCCH bursts of the currently active discontinuous uplink DPCCH transmission pattern in order to get transmitted (this case is called "CQI_DTX_Priority=0" and applies after the timer has expired at 0).</w:t>
      </w:r>
    </w:p>
    <w:p>
      <w:pPr>
        <w:pStyle w:val="Normal"/>
        <w:rPr/>
      </w:pPr>
      <w:r>
        <w:rPr/>
        <w:t>The timer is reset to CQI_DTX_TIMER every time an HS-SCCH indicating a HS-DSCH transmission (no HS-SCCH order) was received with consistent control information or HS-PDSCH was received correctly.</w:t>
      </w:r>
    </w:p>
    <w:p>
      <w:pPr>
        <w:pStyle w:val="Normal"/>
        <w:rPr/>
      </w:pPr>
      <w:r>
        <w:rPr/>
        <w:t>Note: When UL DTX is enabled by higher layers for a specific UE then also its CQI feedback pattern is offset by UE_DTX_DRX Offset (in subframes) in the same way as the UL DPCCH transmission patterns. The CQI feedback cycle remains unchanged compared to the case where no UL DTX is applied.</w:t>
      </w:r>
    </w:p>
    <w:p>
      <w:pPr>
        <w:pStyle w:val="Normal"/>
        <w:spacing w:before="0" w:after="0"/>
        <w:rPr/>
      </w:pPr>
      <w:r>
        <w:rPr/>
        <w:t xml:space="preserve">In addition to UL DTX there is an option </w:t>
      </w:r>
      <w:r>
        <w:rPr>
          <w:b/>
        </w:rPr>
        <w:t>UL DRX</w:t>
      </w:r>
      <w:r>
        <w:rPr/>
        <w:t>/DRX at the Node B which allows the Node B to safe resources (e.g. for processing) by restricting on MAC level the starting points of new UL data transmissions (after inactivity) of a UE:</w:t>
      </w:r>
    </w:p>
    <w:p>
      <w:pPr>
        <w:pStyle w:val="Normal"/>
        <w:rPr/>
      </w:pPr>
      <w:r>
        <w:rPr/>
        <w:t>If no E-DCH transmission has been performed for the time MAC_Inactivity_Threshold (in TTIs) the E-TFC selection in the UE will be restricted to cycles given by MAC_DTX_Cycle. This restriction of starting points of UL EDCH transmissions is time offset by the same UE_DTX_DRX_Offset (in subframes) as already known from UL DTX in order to allow that the UL EDCH transmissions fall together with UL DPCCH bursts.</w:t>
      </w:r>
    </w:p>
    <w:p>
      <w:pPr>
        <w:pStyle w:val="Normal"/>
        <w:rPr/>
      </w:pPr>
      <w:r>
        <w:rPr/>
      </w:r>
    </w:p>
    <w:p>
      <w:pPr>
        <w:pStyle w:val="Normal"/>
        <w:rPr/>
      </w:pPr>
      <w:r>
        <w:rPr>
          <w:b/>
        </w:rPr>
        <w:t>DL DRX</w:t>
      </w:r>
      <w:r>
        <w:rPr/>
        <w:t xml:space="preserve"> allows the UE to predict when it has to listen to DL transmissions from the Node B in order to save UE power and increase its battery life time. This mechanism is also based on standardized rules and uses parameters configured by the RNC. Note: Even when configured the UE is not forced to receive discontinuously.</w:t>
      </w:r>
    </w:p>
    <w:p>
      <w:pPr>
        <w:pStyle w:val="Normal"/>
        <w:rPr/>
      </w:pPr>
      <w:r>
        <w:rPr/>
        <w:t>For Inactivity_Threshold_for_UE_DRX_cycle subframes after an HS-SCCH reception or after the first slot of an HS-PDSCH reception the UE has to monitor HS-SCCH of its HS-SCCH set and HS-PDSCH (if HS-SCCH less mode is applied in parallel) continuously.</w:t>
      </w:r>
    </w:p>
    <w:p>
      <w:pPr>
        <w:pStyle w:val="Normal"/>
        <w:rPr/>
      </w:pPr>
      <w:r>
        <w:rPr/>
        <w:t xml:space="preserve">In addition the parameter </w:t>
      </w:r>
      <w:r>
        <w:rPr>
          <w:b/>
        </w:rPr>
        <w:t>UE_DRX_cycle</w:t>
      </w:r>
      <w:r>
        <w:rPr/>
        <w:t xml:space="preserve"> (in subframes) determines an "HS-SCCH reception pattern": The UE must listen to one HS-SCCH sub-frame (and the corresponding HS-PDSCH if HS-SCCH received successfully or if HS-SCCH less mode is applied in parallel) every UE_DRX_cycle sub-frames. The HS-SCCH reception pattern can be offset for different UEs by a UE dependent UE_DTX_DRX_Offset (same parameter as for UL DTX).</w:t>
        <w:br/>
        <w:t>Note: The Node B scheduler has to take into account the times at which a UE can receive HS-SCCH/HS-PDSCH.</w:t>
      </w:r>
    </w:p>
    <w:p>
      <w:pPr>
        <w:pStyle w:val="Normal"/>
        <w:rPr/>
      </w:pPr>
      <w:r>
        <w:rPr/>
        <w:t>In addition the UE has to listen to</w:t>
      </w:r>
    </w:p>
    <w:p>
      <w:pPr>
        <w:pStyle w:val="B1"/>
        <w:rPr/>
      </w:pPr>
      <w:r>
        <w:rPr/>
        <w:t>-</w:t>
        <w:tab/>
        <w:t>F-DPCH in slots corresponding to transmitted UL DPCCH slots;</w:t>
      </w:r>
    </w:p>
    <w:p>
      <w:pPr>
        <w:pStyle w:val="B1"/>
        <w:rPr/>
      </w:pPr>
      <w:r>
        <w:rPr/>
        <w:t>-</w:t>
        <w:tab/>
        <w:t>DL E-HICH corresponding to an UL E-DCH;</w:t>
      </w:r>
    </w:p>
    <w:p>
      <w:pPr>
        <w:pStyle w:val="B1"/>
        <w:rPr/>
      </w:pPr>
      <w:r>
        <w:rPr/>
        <w:t>-</w:t>
        <w:tab/>
        <w:t xml:space="preserve">if </w:t>
      </w:r>
      <w:r>
        <w:rPr>
          <w:b/>
        </w:rPr>
        <w:t>UE_DRX_Grant_Monitoring</w:t>
      </w:r>
      <w:r>
        <w:rPr/>
        <w:t xml:space="preserve"> = TRUE:</w:t>
        <w:br/>
        <w:t>E-AGCH from serving cell and E-RGCH transmissions from cells in the serving E-DCH radio link set when they overlap with the start of an HS-SCCH reception pattern;</w:t>
      </w:r>
    </w:p>
    <w:p>
      <w:pPr>
        <w:pStyle w:val="B1"/>
        <w:rPr/>
      </w:pPr>
      <w:r>
        <w:rPr/>
        <w:t>-</w:t>
        <w:tab/>
        <w:t>DL E-AGCH from serving cell and DL E-RGCH(s) from all the cells in the E-DCH active set</w:t>
      </w:r>
    </w:p>
    <w:p>
      <w:pPr>
        <w:pStyle w:val="B2"/>
        <w:rPr/>
      </w:pPr>
      <w:r>
        <w:rPr/>
        <w:t>-</w:t>
        <w:tab/>
        <w:t>if overlapping with E-HICH (corresponding to a scheduled E-DCH transmission);</w:t>
      </w:r>
    </w:p>
    <w:p>
      <w:pPr>
        <w:pStyle w:val="B2"/>
        <w:rPr/>
      </w:pPr>
      <w:r>
        <w:rPr/>
        <w:t>-</w:t>
        <w:tab/>
        <w:t>if sent within Inactivity_Threshold_for_UE_Grant_Monitoring subframes after an E-DCH scheduled transmission;</w:t>
      </w:r>
    </w:p>
    <w:p>
      <w:pPr>
        <w:pStyle w:val="B2"/>
        <w:rPr/>
      </w:pPr>
      <w:r>
        <w:rPr/>
        <w:t>-</w:t>
        <w:tab/>
        <w:t>if at least one MAC-d flow is configured with a scheduled transmission and TEBS &gt; 0 (TEBS: Total E-DCH Buffer Status).</w:t>
      </w:r>
    </w:p>
    <w:p>
      <w:pPr>
        <w:pStyle w:val="Normal"/>
        <w:rPr/>
      </w:pPr>
      <w:r>
        <w:rPr/>
        <w:t xml:space="preserve">The Node B has a fast L1 mechanism to force the UE back to continuous UL DPCCH transmissions and continuous DL receptions as in REL-6: </w:t>
      </w:r>
      <w:r>
        <w:rPr>
          <w:b/>
        </w:rPr>
        <w:t>HS-SCCH orders</w:t>
      </w:r>
      <w:r>
        <w:rPr/>
        <w:t>.</w:t>
      </w:r>
    </w:p>
    <w:p>
      <w:pPr>
        <w:pStyle w:val="B1"/>
        <w:rPr/>
      </w:pPr>
      <w:r>
        <w:rPr/>
        <w:t>-</w:t>
        <w:tab/>
        <w:t>Node B can deactivate (or reactivate) UL DTX or DL DRX operation for a specific UE by a L1 command sent on an HS-SCCH of type 2 without an associated HS-PDSCH.</w:t>
      </w:r>
    </w:p>
    <w:p>
      <w:pPr>
        <w:pStyle w:val="B1"/>
        <w:rPr/>
      </w:pPr>
      <w:r>
        <w:rPr/>
        <w:t>-</w:t>
        <w:tab/>
        <w:t>HS-SCCH orders ('111101') can be distinguished from HS-SCCH less operation ('111110') by its special information type bit combination in HS-SCCH part 2. Note: HS-SCCH orders use already a specific (in REL-5/REL-6 not used) channelization code set bit sequence "1110000" on HS-SCCH part 1.</w:t>
      </w:r>
    </w:p>
    <w:p>
      <w:pPr>
        <w:pStyle w:val="B1"/>
        <w:rPr/>
      </w:pPr>
      <w:r>
        <w:rPr/>
        <w:t>-</w:t>
        <w:tab/>
        <w:t>These HS-SCCH orders are used in exceptional cases (e.g. danger of losing a connection to a UE).</w:t>
        <w:br/>
        <w:t>Normally the UE will stay in the configured UL DTX/DL DRX mode until it is reconfigured and this allows the benefits of continuous operation as in REL-6 as well as discontinuous operation by autonomously applied standardized rules, i.e. without further signalling.</w:t>
        <w:br/>
        <w:t>E.g. transmission gaps between packets of a VoIP call as well as speech pauses in between can all be handled as well as a continuous file transfer without a reconfiguration.</w:t>
      </w:r>
    </w:p>
    <w:p>
      <w:pPr>
        <w:pStyle w:val="B1"/>
        <w:rPr/>
      </w:pPr>
      <w:r>
        <w:rPr/>
        <w:t>-</w:t>
        <w:tab/>
        <w:t>HS-SCCH orders are carried out by the UE a specific time intervall after receiving an HS-SCCH order:</w:t>
      </w:r>
    </w:p>
    <w:p>
      <w:pPr>
        <w:pStyle w:val="B2"/>
        <w:rPr/>
      </w:pPr>
      <w:r>
        <w:rPr/>
        <w:t>-</w:t>
        <w:tab/>
        <w:t>for UL DTX: at earliest E-DCH TTI boundary coinciding with or following the beginning of the HS-DPCCH subframe containing the HARQ-ACK corresponding to the order,</w:t>
      </w:r>
    </w:p>
    <w:p>
      <w:pPr>
        <w:pStyle w:val="B2"/>
        <w:rPr/>
      </w:pPr>
      <w:r>
        <w:rPr/>
        <w:t>-</w:t>
        <w:tab/>
        <w:t>for DL DRX: 12 slots after the ending of the HS-SCCH subframe delivering the order.</w:t>
      </w:r>
    </w:p>
    <w:p>
      <w:pPr>
        <w:pStyle w:val="B1"/>
        <w:rPr/>
      </w:pPr>
      <w:r>
        <w:rPr/>
        <w:t>-</w:t>
        <w:tab/>
        <w:t>If received correctly by the UE an ACK is sent in the corresponding HS-DPCCH ACK field.</w:t>
      </w:r>
    </w:p>
    <w:p>
      <w:pPr>
        <w:pStyle w:val="Heading3"/>
        <w:rPr/>
      </w:pPr>
      <w:bookmarkStart w:id="221" w:name="__RefHeading___Toc478163385"/>
      <w:bookmarkEnd w:id="221"/>
      <w:r>
        <w:rPr/>
        <w:t>5.1.3</w:t>
        <w:tab/>
        <w:t>HS-SCCH less operation</w:t>
      </w:r>
    </w:p>
    <w:p>
      <w:pPr>
        <w:pStyle w:val="Normal"/>
        <w:rPr/>
      </w:pPr>
      <w:r>
        <w:rPr/>
        <w:t>This part of the CPC solution is introducing a new HS-SCCH type 2 format (compared to the HS-SCCH type 1 as in REL-6) as well as a new CRC attachment method 2 for HS-DSCH and it is reducing the DL HS-SCCH overhead for lower data rate services that can be operated with just 4 predefined transport block formats for MAC-hs PDUs (special focus: VoIP users).</w:t>
      </w:r>
    </w:p>
    <w:p>
      <w:pPr>
        <w:pStyle w:val="Normal"/>
        <w:rPr/>
      </w:pPr>
      <w:r>
        <w:rPr/>
        <w:t>If HS-SCCH less operation is combined with</w:t>
      </w:r>
    </w:p>
    <w:p>
      <w:pPr>
        <w:pStyle w:val="B1"/>
        <w:rPr/>
      </w:pPr>
      <w:r>
        <w:rPr/>
        <w:t>-</w:t>
        <w:tab/>
        <w:t>either UL_DTX</w:t>
      </w:r>
    </w:p>
    <w:p>
      <w:pPr>
        <w:pStyle w:val="B1"/>
        <w:rPr/>
      </w:pPr>
      <w:r>
        <w:rPr/>
        <w:t>-</w:t>
        <w:tab/>
        <w:t>or UL_DTX &amp; DL_DRX</w:t>
      </w:r>
    </w:p>
    <w:p>
      <w:pPr>
        <w:pStyle w:val="Normal"/>
        <w:rPr/>
      </w:pPr>
      <w:r>
        <w:rPr/>
        <w:t>further restrictions regarding the timing of DL HS-SCCH &amp; HS-PDSCH &amp; F-DPCH as well as UL DPCCH, HS-DPCCH have to be taken into account by the scheduler in the Node B as well as by the UE.</w:t>
      </w:r>
    </w:p>
    <w:p>
      <w:pPr>
        <w:pStyle w:val="Normal"/>
        <w:rPr/>
      </w:pPr>
      <w:r>
        <w:rPr/>
        <w:t>The main characteristics of HS-SCCH less operation are:</w:t>
      </w:r>
    </w:p>
    <w:p>
      <w:pPr>
        <w:pStyle w:val="B1"/>
        <w:rPr/>
      </w:pPr>
      <w:r>
        <w:rPr/>
        <w:t>-</w:t>
        <w:tab/>
        <w:t>'HS-SCCH less mode' is configured per UE (not per HS-SCCH) by the SRNC by prescribing 1 or 2 HS-PDSCH channelization codes and corresponding up to 4 MAC-hs transport block sizes that have to be used if HS-SCCH type 2 is used.</w:t>
        <w:br/>
        <w:t>These settings are semi-static, i.e. they can be reconfigured.</w:t>
        <w:br/>
        <w:t>Note: 'HS-SCCH less mode' configured for a UE allows the usage of HS-SCCH less operation, i.e. HS-SCCH type 2/CRC attachment method 2 for this UE. It does not mandate it. This means the UE also continues to attempt reception of the legacy HS-SCCH type 1.</w:t>
      </w:r>
    </w:p>
    <w:p>
      <w:pPr>
        <w:pStyle w:val="B1"/>
        <w:rPr/>
      </w:pPr>
      <w:r>
        <w:rPr/>
        <w:t>-</w:t>
        <w:tab/>
        <w:t>As in REL-6 the UE has to monitor up to 4 HS-SCCHs but whether HS-SCCHs of type 1 (as in REL-6) or type 2 (as for HS-SCCH less operation) are used is up to the Node B and is autonomously detected by the UE. The only limitation is that if the first transmission of a transport block is using a HS-SCCH type x (x: either 1 or 2) also all retransmissions of this transport block have to use the same HS-SCCH type x.</w:t>
      </w:r>
    </w:p>
    <w:p>
      <w:pPr>
        <w:pStyle w:val="B1"/>
        <w:rPr/>
      </w:pPr>
      <w:r>
        <w:rPr/>
        <w:t>-</w:t>
        <w:tab/>
        <w:t>Operating with HS-SCCH type 2 is characterized by</w:t>
      </w:r>
    </w:p>
    <w:p>
      <w:pPr>
        <w:pStyle w:val="B2"/>
        <w:rPr/>
      </w:pPr>
      <w:r>
        <w:rPr/>
        <w:t>-</w:t>
        <w:tab/>
        <w:t>An initial HS-PDSCH transmission has no associated HS-SCCH. The UE:</w:t>
      </w:r>
    </w:p>
    <w:p>
      <w:pPr>
        <w:pStyle w:val="B3"/>
        <w:rPr/>
      </w:pPr>
      <w:r>
        <w:rPr/>
        <w:t>-</w:t>
        <w:tab/>
        <w:t>knows the channelization code of the HS-PDSCH via RRC from the SRNC (modulation of HS-PDSCH is fixed to QPSK),</w:t>
      </w:r>
    </w:p>
    <w:p>
      <w:pPr>
        <w:pStyle w:val="B3"/>
        <w:rPr/>
      </w:pPr>
      <w:r>
        <w:rPr/>
        <w:t>-</w:t>
        <w:tab/>
        <w:t>has to blindly decode on the up to 2 HS-PDSCH codes with 4 possible transport formats (configured by the SRNC),</w:t>
      </w:r>
    </w:p>
    <w:p>
      <w:pPr>
        <w:pStyle w:val="B3"/>
        <w:rPr/>
      </w:pPr>
      <w:r>
        <w:rPr/>
        <w:t>-</w:t>
        <w:tab/>
        <w:t>detects whether HS-PDSCH is dedicated to this UE (UE-Id) from an introduced new 24bit CRC of HS-PDSCH (CRC attachment method 2).</w:t>
      </w:r>
    </w:p>
    <w:p>
      <w:pPr>
        <w:pStyle w:val="B3"/>
        <w:rPr/>
      </w:pPr>
      <w:r>
        <w:rPr/>
        <w:t>-</w:t>
        <w:tab/>
        <w:t>successful detection is answered by an ACK from the UE (in unsuccessful case no NACK is sent).</w:t>
      </w:r>
    </w:p>
    <w:p>
      <w:pPr>
        <w:pStyle w:val="B2"/>
        <w:rPr/>
      </w:pPr>
      <w:r>
        <w:rPr/>
        <w:t>-</w:t>
        <w:tab/>
        <w:t>The retransmission (max. 2 are possible) has an associated HS-SCCH of type 2 which informs the UE about:</w:t>
      </w:r>
    </w:p>
    <w:p>
      <w:pPr>
        <w:pStyle w:val="B3"/>
        <w:rPr/>
      </w:pPr>
      <w:r>
        <w:rPr/>
        <w:t>-</w:t>
        <w:tab/>
        <w:t>HS-PDSCH channelization code (up to max. 2) and modulation (QPSK)</w:t>
      </w:r>
    </w:p>
    <w:p>
      <w:pPr>
        <w:pStyle w:val="B3"/>
        <w:rPr/>
      </w:pPr>
      <w:r>
        <w:rPr/>
        <w:t>-</w:t>
        <w:tab/>
        <w:t>whether associated HS-PDSCH is dedicated to this UE (UE identity)</w:t>
      </w:r>
    </w:p>
    <w:p>
      <w:pPr>
        <w:pStyle w:val="B3"/>
        <w:rPr/>
      </w:pPr>
      <w:r>
        <w:rPr/>
        <w:t>-</w:t>
        <w:tab/>
        <w:t>transport block size (1 out of the configured 4) so no blind decoding</w:t>
      </w:r>
    </w:p>
    <w:p>
      <w:pPr>
        <w:pStyle w:val="B3"/>
        <w:rPr/>
      </w:pPr>
      <w:r>
        <w:rPr/>
        <w:t>-</w:t>
        <w:tab/>
        <w:t>whether this is the first or second retransmission</w:t>
      </w:r>
    </w:p>
    <w:p>
      <w:pPr>
        <w:pStyle w:val="B3"/>
        <w:rPr/>
      </w:pPr>
      <w:r>
        <w:rPr/>
        <w:t>-</w:t>
        <w:tab/>
        <w:t>a pointer to the previous HS-PDSCH transmission of the same transport block (pointing 6..13 subframes before the start of this HS-PDSCH transmission);</w:t>
        <w:br/>
        <w:t>the UE uses a so called 13 TTI long "cyclic soft buffer" to store and combine up to 3 HS-PDSCH transmissions</w:t>
      </w:r>
    </w:p>
    <w:p>
      <w:pPr>
        <w:pStyle w:val="B3"/>
        <w:rPr/>
      </w:pPr>
      <w:r>
        <w:rPr/>
        <w:t>-</w:t>
        <w:tab/>
        <w:t>The UE answers on HS-DPCCH with ACK or NACK in the same way as for HS-SCCH type 1.</w:t>
      </w:r>
    </w:p>
    <w:p>
      <w:pPr>
        <w:pStyle w:val="B2"/>
        <w:rPr/>
      </w:pPr>
      <w:r>
        <w:rPr/>
        <w:t>-</w:t>
        <w:tab/>
        <w:t>Apart from the information above same timing of HS-SCCH, HS-PDSCH, HS-DPCCH as in REL-6.</w:t>
      </w:r>
    </w:p>
    <w:p>
      <w:pPr>
        <w:pStyle w:val="Heading2"/>
        <w:rPr/>
      </w:pPr>
      <w:bookmarkStart w:id="222" w:name="__RefHeading___Toc478163386"/>
      <w:bookmarkEnd w:id="222"/>
      <w:r>
        <w:rPr/>
        <w:t>5.2</w:t>
        <w:tab/>
        <w:t>Impact on RAN1 specifications</w:t>
      </w:r>
    </w:p>
    <w:p>
      <w:pPr>
        <w:pStyle w:val="Normal"/>
        <w:spacing w:before="0" w:after="0"/>
        <w:rPr/>
      </w:pPr>
      <w:r>
        <w:rPr/>
        <w:t>TS 25.201 REL-7:</w:t>
      </w:r>
    </w:p>
    <w:p>
      <w:pPr>
        <w:pStyle w:val="B1"/>
        <w:rPr/>
      </w:pPr>
      <w:r>
        <w:rPr/>
        <w:t>-</w:t>
        <w:tab/>
        <w:t>Update of the list of physical layer procedures to add HS-SCCH less operation and to add procedures related to discontinuous transmission and reception.</w:t>
      </w:r>
    </w:p>
    <w:p>
      <w:pPr>
        <w:pStyle w:val="Normal"/>
        <w:spacing w:before="0" w:after="0"/>
        <w:rPr/>
      </w:pPr>
      <w:r>
        <w:rPr/>
        <w:t>TS 25.211 REL-7:</w:t>
      </w:r>
    </w:p>
    <w:p>
      <w:pPr>
        <w:pStyle w:val="B1"/>
        <w:rPr/>
      </w:pPr>
      <w:r>
        <w:rPr/>
        <w:t>-</w:t>
        <w:tab/>
        <w:t>Introduction of the new slot format with 4 TPC bits, mapping of 4 TPC bits to power control commands and terminology of subframes.</w:t>
      </w:r>
    </w:p>
    <w:p>
      <w:pPr>
        <w:pStyle w:val="Normal"/>
        <w:spacing w:before="0" w:after="0"/>
        <w:rPr/>
      </w:pPr>
      <w:r>
        <w:rPr/>
        <w:t>TS 25.212 REL-7:</w:t>
      </w:r>
    </w:p>
    <w:p>
      <w:pPr>
        <w:pStyle w:val="B1"/>
        <w:rPr/>
      </w:pPr>
      <w:r>
        <w:rPr/>
        <w:t>-</w:t>
        <w:tab/>
        <w:t>Addition of new CRC attachment method 2 for HS-DSCH to be used in connection with HS-SCCH type 2.</w:t>
      </w:r>
    </w:p>
    <w:p>
      <w:pPr>
        <w:pStyle w:val="B1"/>
        <w:rPr/>
      </w:pPr>
      <w:r>
        <w:rPr/>
        <w:t>-</w:t>
        <w:tab/>
        <w:t>Addition of new HS-SCCH type 2 format to be used for:</w:t>
      </w:r>
    </w:p>
    <w:p>
      <w:pPr>
        <w:pStyle w:val="B2"/>
        <w:rPr/>
      </w:pPr>
      <w:r>
        <w:rPr/>
        <w:t>-</w:t>
        <w:tab/>
        <w:t>HS-SCCH format type 2 for retransmissions.</w:t>
      </w:r>
    </w:p>
    <w:p>
      <w:pPr>
        <w:pStyle w:val="B2"/>
        <w:rPr/>
      </w:pPr>
      <w:r>
        <w:rPr/>
        <w:t>-</w:t>
        <w:tab/>
        <w:t>HS-SCCH orders: L1 commands to activate/deactivate DTX and/or DRX at the UE.</w:t>
      </w:r>
    </w:p>
    <w:p>
      <w:pPr>
        <w:pStyle w:val="Normal"/>
        <w:spacing w:before="0" w:after="0"/>
        <w:rPr/>
      </w:pPr>
      <w:r>
        <w:rPr/>
        <w:t>TS 25.214 REL-7:</w:t>
      </w:r>
    </w:p>
    <w:p>
      <w:pPr>
        <w:pStyle w:val="B1"/>
        <w:rPr/>
      </w:pPr>
      <w:r>
        <w:rPr/>
        <w:t>-</w:t>
        <w:tab/>
        <w:t>Synchronisation and power control aspects of discontinuous uplink DPCCH transmission.</w:t>
      </w:r>
    </w:p>
    <w:p>
      <w:pPr>
        <w:pStyle w:val="B1"/>
        <w:rPr/>
      </w:pPr>
      <w:r>
        <w:rPr/>
        <w:t>-</w:t>
        <w:tab/>
        <w:t>Operation of discontinuous transmission (DTX) and reception (DRX) procedures for CELL_DCH.</w:t>
      </w:r>
    </w:p>
    <w:p>
      <w:pPr>
        <w:pStyle w:val="B1"/>
        <w:rPr/>
      </w:pPr>
      <w:r>
        <w:rPr/>
        <w:t>-</w:t>
        <w:tab/>
        <w:t>Details of HS-SCCH less operation and Node B procedure for transmitting HS-DSCH.</w:t>
      </w:r>
    </w:p>
    <w:p>
      <w:pPr>
        <w:pStyle w:val="Heading2"/>
        <w:rPr/>
      </w:pPr>
      <w:bookmarkStart w:id="223" w:name="__RefHeading___Toc478163387"/>
      <w:bookmarkEnd w:id="223"/>
      <w:r>
        <w:rPr/>
        <w:t>5.3</w:t>
        <w:tab/>
        <w:t>Impact on RAN2 specifications</w:t>
      </w:r>
    </w:p>
    <w:p>
      <w:pPr>
        <w:pStyle w:val="Normal"/>
        <w:spacing w:before="0" w:after="0"/>
        <w:rPr/>
      </w:pPr>
      <w:r>
        <w:rPr/>
        <w:t>TS 25.308 REL-7: Note: All changes apply to FDD only.</w:t>
      </w:r>
    </w:p>
    <w:p>
      <w:pPr>
        <w:pStyle w:val="B1"/>
        <w:rPr/>
      </w:pPr>
      <w:r>
        <w:rPr/>
        <w:t>-</w:t>
        <w:tab/>
        <w:t xml:space="preserve">Summary of </w:t>
      </w:r>
    </w:p>
    <w:p>
      <w:pPr>
        <w:pStyle w:val="B2"/>
        <w:rPr/>
      </w:pPr>
      <w:r>
        <w:rPr/>
        <w:t>-</w:t>
        <w:tab/>
        <w:t>discontinuous UL transmission (with the option of UL DRX at the Node B) and discontinuous DL reception</w:t>
      </w:r>
    </w:p>
    <w:p>
      <w:pPr>
        <w:pStyle w:val="B2"/>
        <w:rPr/>
      </w:pPr>
      <w:r>
        <w:rPr/>
        <w:t>-</w:t>
        <w:tab/>
        <w:t>HS-SCCH-less HS-DSCH transmission</w:t>
      </w:r>
    </w:p>
    <w:p>
      <w:pPr>
        <w:pStyle w:val="B2"/>
        <w:rPr/>
      </w:pPr>
      <w:r>
        <w:rPr/>
        <w:t>-</w:t>
        <w:tab/>
        <w:t>usage of new UL DPCH slot format</w:t>
      </w:r>
    </w:p>
    <w:p>
      <w:pPr>
        <w:pStyle w:val="Normal"/>
        <w:spacing w:before="0" w:after="0"/>
        <w:rPr/>
      </w:pPr>
      <w:r>
        <w:rPr/>
        <w:t>TS 25.319 REL-7:</w:t>
      </w:r>
    </w:p>
    <w:p>
      <w:pPr>
        <w:pStyle w:val="B1"/>
        <w:rPr/>
      </w:pPr>
      <w:r>
        <w:rPr/>
        <w:t>-</w:t>
        <w:tab/>
        <w:t>Although E-DCH is impacted by the CPC solution RAN2 decided to only cover CPC changes in TS 25.308.</w:t>
      </w:r>
    </w:p>
    <w:p>
      <w:pPr>
        <w:pStyle w:val="Normal"/>
        <w:spacing w:before="0" w:after="0"/>
        <w:rPr/>
      </w:pPr>
      <w:r>
        <w:rPr/>
        <w:t>TS 25.321 REL-7: Note: All changes apply to FDD only.</w:t>
      </w:r>
    </w:p>
    <w:p>
      <w:pPr>
        <w:pStyle w:val="B1"/>
        <w:rPr/>
      </w:pPr>
      <w:r>
        <w:rPr/>
        <w:t>-</w:t>
        <w:tab/>
        <w:t>New parameters for primitives between MAC and RRC</w:t>
      </w:r>
    </w:p>
    <w:p>
      <w:pPr>
        <w:pStyle w:val="B1"/>
        <w:rPr/>
      </w:pPr>
      <w:r>
        <w:rPr/>
        <w:t>-</w:t>
        <w:tab/>
        <w:t>HARQ procedure for HS-SCCH less operation</w:t>
      </w:r>
    </w:p>
    <w:p>
      <w:pPr>
        <w:pStyle w:val="B1"/>
        <w:rPr/>
      </w:pPr>
      <w:r>
        <w:rPr/>
        <w:t>-</w:t>
        <w:tab/>
        <w:t>Impact on E-TFCI selection on MAC at UE for UL DRX at Node B</w:t>
      </w:r>
    </w:p>
    <w:p>
      <w:pPr>
        <w:pStyle w:val="B1"/>
        <w:rPr/>
      </w:pPr>
      <w:r>
        <w:rPr/>
        <w:t>-</w:t>
        <w:tab/>
        <w:t>Conditions under which UE is required to monitor E-AGCH and E-RGCH</w:t>
      </w:r>
    </w:p>
    <w:p>
      <w:pPr>
        <w:pStyle w:val="Normal"/>
        <w:spacing w:before="0" w:after="0"/>
        <w:rPr/>
      </w:pPr>
      <w:r>
        <w:rPr/>
        <w:t>TS 25.331 REL-7: Note: All changes apply to FDD only.</w:t>
      </w:r>
    </w:p>
    <w:p>
      <w:pPr>
        <w:pStyle w:val="B1"/>
        <w:rPr/>
      </w:pPr>
      <w:r>
        <w:rPr>
          <w:lang w:val="en-US" w:eastAsia="en-US"/>
        </w:rPr>
        <w:t>-</w:t>
        <w:tab/>
        <w:t>DTX_DRX_STATUS variable and corresponding actions</w:t>
      </w:r>
    </w:p>
    <w:p>
      <w:pPr>
        <w:pStyle w:val="B1"/>
        <w:rPr/>
      </w:pPr>
      <w:r>
        <w:rPr>
          <w:lang w:val="en-US" w:eastAsia="en-US"/>
        </w:rPr>
        <w:t>-</w:t>
        <w:tab/>
        <w:t>HS_SCCH_LESS_STATUS variable and corresponding actions</w:t>
      </w:r>
    </w:p>
    <w:p>
      <w:pPr>
        <w:pStyle w:val="B1"/>
        <w:rPr/>
      </w:pPr>
      <w:r>
        <w:rPr>
          <w:lang w:val="en-US" w:eastAsia="en-US"/>
        </w:rPr>
        <w:t>-</w:t>
        <w:tab/>
        <w:t>Parameters for UL DTX and DL DRX operation (DTX-DRX information, new variable DTX_DRX_PARAMS)</w:t>
      </w:r>
    </w:p>
    <w:p>
      <w:pPr>
        <w:pStyle w:val="B1"/>
        <w:rPr/>
      </w:pPr>
      <w:r>
        <w:rPr>
          <w:lang w:val="en-US" w:eastAsia="en-US"/>
        </w:rPr>
        <w:t>-</w:t>
        <w:tab/>
        <w:t>Paramters for HS-SCCH less operation (HS-SCCH less information, new variable HS_SCCH_LESS_PARAMS)</w:t>
      </w:r>
    </w:p>
    <w:p>
      <w:pPr>
        <w:pStyle w:val="B1"/>
        <w:rPr/>
      </w:pPr>
      <w:r>
        <w:rPr>
          <w:lang w:val="en-US" w:eastAsia="en-US"/>
        </w:rPr>
        <w:t>-</w:t>
        <w:tab/>
        <w:t>CPC parameters (DTX-DRX timing information, DTX-DRX information, HS-SCCH less information) added to the following messages:</w:t>
      </w:r>
    </w:p>
    <w:p>
      <w:pPr>
        <w:pStyle w:val="B2"/>
        <w:rPr/>
      </w:pPr>
      <w:r>
        <w:rPr>
          <w:lang w:val="en-US" w:eastAsia="en-US"/>
        </w:rPr>
        <w:t>1)</w:t>
        <w:tab/>
        <w:t>ACTIVE SET UPDATE</w:t>
      </w:r>
    </w:p>
    <w:p>
      <w:pPr>
        <w:pStyle w:val="B2"/>
        <w:rPr/>
      </w:pPr>
      <w:r>
        <w:rPr>
          <w:lang w:val="en-US" w:eastAsia="en-US"/>
        </w:rPr>
        <w:t>2)</w:t>
        <w:tab/>
        <w:t>CELL UPDATE CONFIRM</w:t>
      </w:r>
    </w:p>
    <w:p>
      <w:pPr>
        <w:pStyle w:val="B2"/>
        <w:rPr/>
      </w:pPr>
      <w:r>
        <w:rPr>
          <w:lang w:val="en-US" w:eastAsia="en-US"/>
        </w:rPr>
        <w:t>3)</w:t>
        <w:tab/>
        <w:t>PHYSICAL CHANNEL RECONFIGURATION</w:t>
      </w:r>
    </w:p>
    <w:p>
      <w:pPr>
        <w:pStyle w:val="B2"/>
        <w:rPr/>
      </w:pPr>
      <w:r>
        <w:rPr>
          <w:lang w:val="en-US" w:eastAsia="en-US"/>
        </w:rPr>
        <w:t>4)</w:t>
        <w:tab/>
        <w:t>RADIO BEARER RECONFIGURATION</w:t>
      </w:r>
    </w:p>
    <w:p>
      <w:pPr>
        <w:pStyle w:val="B2"/>
        <w:rPr/>
      </w:pPr>
      <w:r>
        <w:rPr>
          <w:lang w:val="en-US" w:eastAsia="en-US"/>
        </w:rPr>
        <w:t>5)</w:t>
        <w:tab/>
        <w:t>RADIO BEARER RELEASE</w:t>
      </w:r>
    </w:p>
    <w:p>
      <w:pPr>
        <w:pStyle w:val="B2"/>
        <w:rPr/>
      </w:pPr>
      <w:r>
        <w:rPr>
          <w:lang w:val="en-US" w:eastAsia="en-US"/>
        </w:rPr>
        <w:t>6)</w:t>
        <w:tab/>
        <w:t>RADIO BEARER SETUP</w:t>
      </w:r>
    </w:p>
    <w:p>
      <w:pPr>
        <w:pStyle w:val="B2"/>
        <w:rPr/>
      </w:pPr>
      <w:r>
        <w:rPr>
          <w:lang w:val="en-US" w:eastAsia="en-US"/>
        </w:rPr>
        <w:t>7)</w:t>
        <w:tab/>
        <w:t>RRC CONNECTION SETUP</w:t>
      </w:r>
    </w:p>
    <w:p>
      <w:pPr>
        <w:pStyle w:val="B2"/>
        <w:rPr/>
      </w:pPr>
      <w:r>
        <w:rPr>
          <w:lang w:val="en-US" w:eastAsia="en-US"/>
        </w:rPr>
        <w:t>8)</w:t>
        <w:tab/>
        <w:t>TRANSPORT CHANNEL RECONFIGURATION</w:t>
      </w:r>
    </w:p>
    <w:p>
      <w:pPr>
        <w:pStyle w:val="B1"/>
        <w:rPr/>
      </w:pPr>
      <w:r>
        <w:rPr/>
        <w:t>-</w:t>
        <w:tab/>
        <w:t>Extension of CQI feedback cycle including now also 16ms, 32ms, 64ms</w:t>
      </w:r>
    </w:p>
    <w:p>
      <w:pPr>
        <w:pStyle w:val="B1"/>
        <w:rPr/>
      </w:pPr>
      <w:r>
        <w:rPr/>
        <w:t>-</w:t>
        <w:tab/>
        <w:t>UL DPCH: slot format #4 not applicable if CPC_DTX_DRX_STATUS is FALSE</w:t>
      </w:r>
    </w:p>
    <w:p>
      <w:pPr>
        <w:pStyle w:val="B1"/>
        <w:rPr/>
      </w:pPr>
      <w:r>
        <w:rPr/>
        <w:t>-</w:t>
        <w:tab/>
        <w:t>DTX-DRX timing information added (Enabling_Delay, UE_DTX_DRX Offset)</w:t>
      </w:r>
    </w:p>
    <w:p>
      <w:pPr>
        <w:pStyle w:val="B1"/>
        <w:rPr/>
      </w:pPr>
      <w:r>
        <w:rPr/>
        <w:t>-</w:t>
        <w:tab/>
        <w:t>constant maxHS-SCCHLessTrBlk = 4 to limit transport block sizes for HS-SCCH less operation</w:t>
      </w:r>
    </w:p>
    <w:p>
      <w:pPr>
        <w:pStyle w:val="B1"/>
        <w:rPr/>
      </w:pPr>
      <w:r>
        <w:rPr/>
        <w:t>-</w:t>
        <w:tab/>
        <w:t>ASN.1 text</w:t>
      </w:r>
    </w:p>
    <w:p>
      <w:pPr>
        <w:pStyle w:val="Heading2"/>
        <w:rPr/>
      </w:pPr>
      <w:bookmarkStart w:id="224" w:name="__RefHeading___Toc478163388"/>
      <w:bookmarkEnd w:id="224"/>
      <w:r>
        <w:rPr/>
        <w:t>5.4</w:t>
        <w:tab/>
        <w:t>Impact on RAN3 specifications</w:t>
      </w:r>
    </w:p>
    <w:p>
      <w:pPr>
        <w:pStyle w:val="Normal"/>
        <w:spacing w:before="0" w:after="0"/>
        <w:rPr/>
      </w:pPr>
      <w:r>
        <w:rPr/>
        <w:t>TS 25.423 REL-7: Note:All changes apply to FDD only.</w:t>
      </w:r>
    </w:p>
    <w:p>
      <w:pPr>
        <w:pStyle w:val="B1"/>
        <w:rPr/>
      </w:pPr>
      <w:r>
        <w:rPr/>
        <w:t>-</w:t>
        <w:tab/>
        <w:t>Procedure text added to</w:t>
      </w:r>
    </w:p>
    <w:p>
      <w:pPr>
        <w:pStyle w:val="B2"/>
        <w:rPr/>
      </w:pPr>
      <w:r>
        <w:rPr/>
        <w:t>-</w:t>
        <w:tab/>
        <w:t>Radio Link Setup</w:t>
      </w:r>
    </w:p>
    <w:p>
      <w:pPr>
        <w:pStyle w:val="B2"/>
        <w:rPr/>
      </w:pPr>
      <w:r>
        <w:rPr/>
        <w:t>-</w:t>
        <w:tab/>
        <w:t>Radio Link Addition</w:t>
      </w:r>
    </w:p>
    <w:p>
      <w:pPr>
        <w:pStyle w:val="B2"/>
        <w:rPr/>
      </w:pPr>
      <w:r>
        <w:rPr/>
        <w:t>-</w:t>
        <w:tab/>
        <w:t>Synchronised Radio Link Reconfiguration Preparation</w:t>
      </w:r>
    </w:p>
    <w:p>
      <w:pPr>
        <w:pStyle w:val="B2"/>
        <w:rPr/>
      </w:pPr>
      <w:r>
        <w:rPr/>
        <w:t>-</w:t>
        <w:tab/>
        <w:t>Unsynchronised Radio Link Reconfiguration</w:t>
      </w:r>
    </w:p>
    <w:p>
      <w:pPr>
        <w:pStyle w:val="B1"/>
        <w:rPr/>
      </w:pPr>
      <w:r>
        <w:rPr>
          <w:lang w:val="en-US" w:eastAsia="en-US"/>
        </w:rPr>
        <w:t>-</w:t>
        <w:tab/>
        <w:t>CPC parameters (see ( ) )added to the following messages:</w:t>
      </w:r>
    </w:p>
    <w:p>
      <w:pPr>
        <w:pStyle w:val="B2"/>
        <w:rPr/>
      </w:pPr>
      <w:r>
        <w:rPr/>
        <w:t>-</w:t>
        <w:tab/>
        <w:t xml:space="preserve">RADIO LINK SETUP REQUEST </w:t>
      </w:r>
      <w:r>
        <w:rPr>
          <w:lang w:val="en-US" w:eastAsia="en-US"/>
        </w:rPr>
        <w:t>(Continuous Packet Connectivity DTX-DRX Information, Continuous Packet Connectivity HS-SCCH less Information)</w:t>
      </w:r>
    </w:p>
    <w:p>
      <w:pPr>
        <w:pStyle w:val="B2"/>
        <w:rPr/>
      </w:pPr>
      <w:r>
        <w:rPr/>
        <w:t>-</w:t>
        <w:tab/>
        <w:t>RADIO LINK SETUP RESPONSE (Continuous Packet Connectivity HS-SCCH less Information Response)</w:t>
      </w:r>
    </w:p>
    <w:p>
      <w:pPr>
        <w:pStyle w:val="B2"/>
        <w:rPr/>
      </w:pPr>
      <w:r>
        <w:rPr/>
        <w:t>-</w:t>
        <w:tab/>
        <w:t>RADIO LINK SETUP FAILURE (Continuous Packet Connectivity HS-SCCH less Information Response)</w:t>
      </w:r>
    </w:p>
    <w:p>
      <w:pPr>
        <w:pStyle w:val="B2"/>
        <w:rPr/>
      </w:pPr>
      <w:r>
        <w:rPr/>
        <w:t>-</w:t>
        <w:tab/>
        <w:t>RADIO LINK RECONFIGURATION PREPARE (Continuous Packet Connectivity DTX-DRX Information, Continuous Packet Connectivity DTX-DRX Information To Modify, Continuous Packet Connectivity HS-SCCH less Information)</w:t>
      </w:r>
    </w:p>
    <w:p>
      <w:pPr>
        <w:pStyle w:val="B2"/>
        <w:rPr/>
      </w:pPr>
      <w:r>
        <w:rPr/>
        <w:t>-</w:t>
        <w:tab/>
        <w:t>RADIO LINK RECONFIGURATION READY (Continuous Packet Connectivity HS-SCCH less Information Response)</w:t>
      </w:r>
    </w:p>
    <w:p>
      <w:pPr>
        <w:pStyle w:val="B2"/>
        <w:rPr/>
      </w:pPr>
      <w:r>
        <w:rPr/>
        <w:t>-</w:t>
        <w:tab/>
        <w:t>RADIO LINK RECONFIGURATION REQUEST (Continuous Packet Connectivity DTX-DRX Information, Continuous Packet Connectivity DTX-DRX Information To Modify, Continuous Packet Connectivity HS-SCCH less Information)</w:t>
      </w:r>
    </w:p>
    <w:p>
      <w:pPr>
        <w:pStyle w:val="B2"/>
        <w:rPr/>
      </w:pPr>
      <w:r>
        <w:rPr/>
        <w:t>-</w:t>
        <w:tab/>
        <w:t>RADIO LINK RECONFIGURATION RESPONSE (Continuous Packet Connectivity HS-SCCH less Information Response)</w:t>
      </w:r>
    </w:p>
    <w:p>
      <w:pPr>
        <w:pStyle w:val="B1"/>
        <w:rPr/>
      </w:pPr>
      <w:r>
        <w:rPr/>
        <w:t>-</w:t>
        <w:tab/>
        <w:t>Radio Network Layer causes added (Continuous Packet Connectivity DTX-DRX operation not supported, Continuous Packet Connectivity HS-SCCH less operation not supported)</w:t>
      </w:r>
    </w:p>
    <w:p>
      <w:pPr>
        <w:pStyle w:val="B1"/>
        <w:rPr/>
      </w:pPr>
      <w:r>
        <w:rPr/>
        <w:t>-</w:t>
        <w:tab/>
        <w:t>Continuous Packet Connectivity DTX-DRX Support Indicator and Continuous Packet Connectivity HS-SCCH less Support Indicator added to Cell Capability Container FDD</w:t>
      </w:r>
    </w:p>
    <w:p>
      <w:pPr>
        <w:pStyle w:val="B1"/>
        <w:rPr/>
      </w:pPr>
      <w:r>
        <w:rPr/>
        <w:t>-</w:t>
        <w:tab/>
        <w:t>Information Elements updated for CPC HS-SCCH less operation in:</w:t>
      </w:r>
    </w:p>
    <w:p>
      <w:pPr>
        <w:pStyle w:val="B2"/>
        <w:rPr/>
      </w:pPr>
      <w:r>
        <w:rPr/>
        <w:t>-</w:t>
        <w:tab/>
        <w:t>HS-DSCH Serving Cell Change Information</w:t>
      </w:r>
    </w:p>
    <w:p>
      <w:pPr>
        <w:pStyle w:val="B2"/>
        <w:rPr/>
      </w:pPr>
      <w:r>
        <w:rPr/>
        <w:t>-</w:t>
        <w:tab/>
        <w:t>HS-DSCH Serving Cell Change Information Response</w:t>
      </w:r>
    </w:p>
    <w:p>
      <w:pPr>
        <w:pStyle w:val="B1"/>
        <w:rPr/>
      </w:pPr>
      <w:r>
        <w:rPr/>
        <w:t>-</w:t>
        <w:tab/>
        <w:t>New Information Elements introduced for CPC:</w:t>
      </w:r>
    </w:p>
    <w:p>
      <w:pPr>
        <w:pStyle w:val="B2"/>
        <w:rPr/>
      </w:pPr>
      <w:r>
        <w:rPr/>
        <w:t>-</w:t>
        <w:tab/>
        <w:t>Continuous Packet Connectivity DTX-DRX Information</w:t>
      </w:r>
    </w:p>
    <w:p>
      <w:pPr>
        <w:pStyle w:val="B2"/>
        <w:rPr/>
      </w:pPr>
      <w:r>
        <w:rPr/>
        <w:t>-</w:t>
        <w:tab/>
        <w:t>Continuous Packet Connectivity DTX-DRX Information To Modify</w:t>
      </w:r>
    </w:p>
    <w:p>
      <w:pPr>
        <w:pStyle w:val="B2"/>
        <w:rPr/>
      </w:pPr>
      <w:r>
        <w:rPr/>
        <w:t>-</w:t>
        <w:tab/>
        <w:t>Continuous Packet Connectivity HS-SCCH less Information</w:t>
      </w:r>
    </w:p>
    <w:p>
      <w:pPr>
        <w:pStyle w:val="B2"/>
        <w:rPr/>
      </w:pPr>
      <w:r>
        <w:rPr/>
        <w:t>-</w:t>
        <w:tab/>
        <w:t>Continuous Packet Connectivity HS-SCCH less Information Response</w:t>
      </w:r>
    </w:p>
    <w:p>
      <w:pPr>
        <w:pStyle w:val="B1"/>
        <w:rPr/>
      </w:pPr>
      <w:r>
        <w:rPr/>
        <w:t>-</w:t>
        <w:tab/>
        <w:t>for HS-SCCH less operation: option of HS-PDSCH code change introduced in “Radio Link Parameter Update” procedure in RNSAP so that DRNS can indicates the need for HS-PDSCH code update to SRNC</w:t>
      </w:r>
    </w:p>
    <w:p>
      <w:pPr>
        <w:pStyle w:val="B1"/>
        <w:rPr/>
      </w:pPr>
      <w:r>
        <w:rPr/>
        <w:t>-</w:t>
        <w:tab/>
        <w:t>ASN.1 text</w:t>
      </w:r>
    </w:p>
    <w:p>
      <w:pPr>
        <w:pStyle w:val="Normal"/>
        <w:spacing w:before="0" w:after="0"/>
        <w:rPr/>
      </w:pPr>
      <w:r>
        <w:rPr/>
        <w:t>TS 25.433 REL-7: Note:All changes apply to FDD only.</w:t>
      </w:r>
    </w:p>
    <w:p>
      <w:pPr>
        <w:pStyle w:val="B1"/>
        <w:rPr/>
      </w:pPr>
      <w:r>
        <w:rPr/>
        <w:t>-</w:t>
        <w:tab/>
        <w:t>Procedure text added for</w:t>
      </w:r>
    </w:p>
    <w:p>
      <w:pPr>
        <w:pStyle w:val="B2"/>
        <w:rPr/>
      </w:pPr>
      <w:r>
        <w:rPr/>
        <w:t>-</w:t>
        <w:tab/>
        <w:t>Audit</w:t>
      </w:r>
    </w:p>
    <w:p>
      <w:pPr>
        <w:pStyle w:val="B2"/>
        <w:rPr/>
      </w:pPr>
      <w:r>
        <w:rPr/>
        <w:t>-</w:t>
        <w:tab/>
        <w:t>Resource Status Indication</w:t>
      </w:r>
    </w:p>
    <w:p>
      <w:pPr>
        <w:pStyle w:val="B2"/>
        <w:rPr/>
      </w:pPr>
      <w:r>
        <w:rPr/>
        <w:t>-</w:t>
        <w:tab/>
        <w:t>Radio Link Setup</w:t>
      </w:r>
    </w:p>
    <w:p>
      <w:pPr>
        <w:pStyle w:val="B2"/>
        <w:rPr/>
      </w:pPr>
      <w:r>
        <w:rPr/>
        <w:t>-</w:t>
        <w:tab/>
        <w:t>Radio Link Addition</w:t>
      </w:r>
    </w:p>
    <w:p>
      <w:pPr>
        <w:pStyle w:val="B2"/>
        <w:rPr/>
      </w:pPr>
      <w:r>
        <w:rPr/>
        <w:t>-</w:t>
        <w:tab/>
        <w:t>Synchronised Radio Link Reconfiguration Preparation</w:t>
      </w:r>
    </w:p>
    <w:p>
      <w:pPr>
        <w:pStyle w:val="B2"/>
        <w:rPr/>
      </w:pPr>
      <w:r>
        <w:rPr/>
        <w:t>-</w:t>
        <w:tab/>
        <w:t>Unsynchronised Radio Link Reconfiguration</w:t>
      </w:r>
    </w:p>
    <w:p>
      <w:pPr>
        <w:pStyle w:val="B1"/>
        <w:rPr/>
      </w:pPr>
      <w:r>
        <w:rPr/>
        <w:t>-</w:t>
        <w:tab/>
        <w:t>CPC parameters added to the following messages:</w:t>
      </w:r>
    </w:p>
    <w:p>
      <w:pPr>
        <w:pStyle w:val="B2"/>
        <w:rPr/>
      </w:pPr>
      <w:r>
        <w:rPr/>
        <w:t>-</w:t>
        <w:tab/>
        <w:t>AUDIT RESPONSE (Continuous Packet Connectivity DTX-DRX Capability, Continuous Packet Connectivity HS-SCCH less Capability)</w:t>
      </w:r>
    </w:p>
    <w:p>
      <w:pPr>
        <w:pStyle w:val="B2"/>
        <w:rPr/>
      </w:pPr>
      <w:r>
        <w:rPr/>
        <w:t>-</w:t>
        <w:tab/>
        <w:t>RESOURCE STATUS INDICATION (Continuous Packet Connectivity DTX-DRX Capability, Continuous Packet Connectivity HS-SCCH less Capability)</w:t>
      </w:r>
    </w:p>
    <w:p>
      <w:pPr>
        <w:pStyle w:val="B2"/>
        <w:rPr/>
      </w:pPr>
      <w:r>
        <w:rPr/>
        <w:t>-</w:t>
        <w:tab/>
        <w:t>RADIO LINK SETUP REQUEST (Continuous Packet Connectivity DTX-DRX Information, Continuous Packet Connectivity HS-SCCH less Information)</w:t>
      </w:r>
    </w:p>
    <w:p>
      <w:pPr>
        <w:pStyle w:val="B2"/>
        <w:rPr/>
      </w:pPr>
      <w:r>
        <w:rPr/>
        <w:t>-</w:t>
        <w:tab/>
        <w:t>RADIO LINK SETUP RESPONSE (Continuous Packet Connectivity HS-SCCH less Information Response)</w:t>
      </w:r>
    </w:p>
    <w:p>
      <w:pPr>
        <w:pStyle w:val="B2"/>
        <w:rPr/>
      </w:pPr>
      <w:r>
        <w:rPr/>
        <w:t>-</w:t>
        <w:tab/>
        <w:t>RADIO LINK SETUP FAILURE (Continuous Packet Connectivity HS-SCCH less Information Response)</w:t>
      </w:r>
    </w:p>
    <w:p>
      <w:pPr>
        <w:pStyle w:val="B2"/>
        <w:rPr/>
      </w:pPr>
      <w:r>
        <w:rPr/>
        <w:t>-</w:t>
        <w:tab/>
        <w:t>RADIO LINK RECONFIGURATION PREPARE (Continuous Packet Connectivity DTX-DRX Information, Continuous Packet Connectivity DTX-DRX Information To Modify, Continuous Packet Connectivity HS-SCCH less Information)</w:t>
      </w:r>
    </w:p>
    <w:p>
      <w:pPr>
        <w:pStyle w:val="B2"/>
        <w:rPr/>
      </w:pPr>
      <w:r>
        <w:rPr/>
        <w:t>-</w:t>
        <w:tab/>
        <w:t>RADIO LINK RECONFIGURATION READY (Continuous Packet Connectivity HS-SCCH less Information Response)</w:t>
      </w:r>
    </w:p>
    <w:p>
      <w:pPr>
        <w:pStyle w:val="B2"/>
        <w:rPr/>
      </w:pPr>
      <w:r>
        <w:rPr/>
        <w:t>-</w:t>
        <w:tab/>
        <w:t>RADIO LINK RECONFIGURATION REQUEST (Continuous Packet Connectivity DTX-DRX Information, Continuous Packet Connectivity DTX-DRX Information To Modify, Continuous Packet Connectivity HS-SCCH less Information)</w:t>
      </w:r>
    </w:p>
    <w:p>
      <w:pPr>
        <w:pStyle w:val="B2"/>
        <w:rPr/>
      </w:pPr>
      <w:r>
        <w:rPr/>
        <w:t>-</w:t>
        <w:tab/>
        <w:t>RADIO LINK RECONFIGURATION RESPONSE (Continuous Packet Connectivity HS-SCCH less Information Response)</w:t>
      </w:r>
    </w:p>
    <w:p>
      <w:pPr>
        <w:pStyle w:val="B1"/>
        <w:rPr/>
      </w:pPr>
      <w:r>
        <w:rPr/>
        <w:t>-</w:t>
        <w:tab/>
        <w:t>Information Elements updated for CPC:</w:t>
      </w:r>
    </w:p>
    <w:p>
      <w:pPr>
        <w:pStyle w:val="B2"/>
        <w:rPr/>
      </w:pPr>
      <w:r>
        <w:rPr/>
        <w:t>-</w:t>
        <w:tab/>
        <w:t>HS-DSCH Serving Cell Change Information (Continuous Packet Connectivity HS-SCCH less Information)</w:t>
      </w:r>
    </w:p>
    <w:p>
      <w:pPr>
        <w:pStyle w:val="B2"/>
        <w:rPr/>
      </w:pPr>
      <w:r>
        <w:rPr/>
        <w:t>-</w:t>
        <w:tab/>
        <w:t>HS-DSCH Serving Cell Change Information Response (Continuous Packet Connectivity HS-SCCH less Information Response) 9.2.2.21B of R3-070349</w:t>
      </w:r>
    </w:p>
    <w:p>
      <w:pPr>
        <w:pStyle w:val="B1"/>
        <w:rPr/>
      </w:pPr>
      <w:r>
        <w:rPr/>
        <w:t>-</w:t>
        <w:tab/>
        <w:t>Extension of CQI feedback cycle including now also 16ms, 32ms, 64ms</w:t>
      </w:r>
    </w:p>
    <w:p>
      <w:pPr>
        <w:pStyle w:val="B2"/>
        <w:rPr/>
      </w:pPr>
      <w:r>
        <w:rPr/>
        <w:t>-</w:t>
        <w:tab/>
        <w:t>New Information Elements introduced for CPC:</w:t>
      </w:r>
    </w:p>
    <w:p>
      <w:pPr>
        <w:pStyle w:val="B2"/>
        <w:rPr/>
      </w:pPr>
      <w:r>
        <w:rPr/>
        <w:t>-</w:t>
        <w:tab/>
        <w:t>Continuous Packet Connectivity DTX-DRX Capability</w:t>
      </w:r>
    </w:p>
    <w:p>
      <w:pPr>
        <w:pStyle w:val="B2"/>
        <w:rPr/>
      </w:pPr>
      <w:r>
        <w:rPr/>
        <w:t>-</w:t>
        <w:tab/>
        <w:t>Continuous Packet Connectivity HS-SCCH less Capability</w:t>
      </w:r>
    </w:p>
    <w:p>
      <w:pPr>
        <w:pStyle w:val="B2"/>
        <w:rPr/>
      </w:pPr>
      <w:r>
        <w:rPr/>
        <w:t>-</w:t>
        <w:tab/>
        <w:t>Continuous Packet Connectivity DTX-DRX Information</w:t>
      </w:r>
    </w:p>
    <w:p>
      <w:pPr>
        <w:pStyle w:val="B2"/>
        <w:rPr/>
      </w:pPr>
      <w:r>
        <w:rPr/>
        <w:t>-</w:t>
        <w:tab/>
        <w:t>Continuous Packet Connectivity DTX-DRX Information To Modify</w:t>
      </w:r>
    </w:p>
    <w:p>
      <w:pPr>
        <w:pStyle w:val="B2"/>
        <w:rPr/>
      </w:pPr>
      <w:r>
        <w:rPr/>
        <w:t>-</w:t>
        <w:tab/>
        <w:t>Continuous Packet Connectivity HS-SCCH less Information</w:t>
      </w:r>
    </w:p>
    <w:p>
      <w:pPr>
        <w:pStyle w:val="B2"/>
        <w:rPr/>
      </w:pPr>
      <w:r>
        <w:rPr/>
        <w:t>-</w:t>
        <w:tab/>
        <w:t>Continuous Packet Connectivity HS-SCCH less Information Response</w:t>
      </w:r>
    </w:p>
    <w:p>
      <w:pPr>
        <w:pStyle w:val="B1"/>
        <w:rPr/>
      </w:pPr>
      <w:r>
        <w:rPr/>
        <w:t>-</w:t>
        <w:tab/>
        <w:t>for HS-SCCH less operation: option of signalling the need of an HS-PDSCH code change in the “Radio Link Parameter Update” procedure of NBAP from the Node B to the CRNC</w:t>
      </w:r>
    </w:p>
    <w:p>
      <w:pPr>
        <w:pStyle w:val="B1"/>
        <w:rPr/>
      </w:pPr>
      <w:r>
        <w:rPr/>
        <w:t>-</w:t>
        <w:tab/>
        <w:t>ASN.1 text</w:t>
      </w:r>
    </w:p>
    <w:p>
      <w:pPr>
        <w:pStyle w:val="Heading2"/>
        <w:rPr/>
      </w:pPr>
      <w:bookmarkStart w:id="225" w:name="__RefHeading___Toc478163389"/>
      <w:bookmarkEnd w:id="225"/>
      <w:r>
        <w:rPr/>
        <w:t>5.5</w:t>
        <w:tab/>
        <w:t>Impact on RAN4 specifications</w:t>
      </w:r>
    </w:p>
    <w:p>
      <w:pPr>
        <w:pStyle w:val="Normal"/>
        <w:rPr/>
      </w:pPr>
      <w:r>
        <w:rPr/>
        <w:t>&lt;Editor's note: RAN4 investigations still ongoing.&gt;</w:t>
      </w:r>
    </w:p>
    <w:p>
      <w:pPr>
        <w:pStyle w:val="Normal"/>
        <w:spacing w:before="0" w:after="0"/>
        <w:rPr/>
      </w:pPr>
      <w:r>
        <w:rPr/>
        <w:t>TS 25.101 REL-7:</w:t>
        <w:tab/>
      </w:r>
    </w:p>
    <w:p>
      <w:pPr>
        <w:pStyle w:val="B1"/>
        <w:rPr/>
      </w:pPr>
      <w:r>
        <w:rPr/>
        <w:t>-</w:t>
        <w:tab/>
        <w:t>out of synchronisation handling has to take into account discontinuous UL DPCCH transmission in that sense that not just F-DPCH of 160ms period is considered but 240 slots in which F-DPCH is known to be present during UL DTX operation</w:t>
      </w:r>
    </w:p>
    <w:p>
      <w:pPr>
        <w:pStyle w:val="B1"/>
        <w:rPr/>
      </w:pPr>
      <w:r>
        <w:rPr/>
        <w:t>-</w:t>
        <w:tab/>
        <w:t>areas to be further checked: impact of discontinuous UL DPCCH transmission on UL power control, need for additional DL power control requirement, transmit off power, transmit on/off time mask, blind demodulation requirement for HS-DSCH in case of HS-SCCH less operation, additional demodulation of new HS-SCCH format type 2, need for receiver performance requirements in case of DL DRX, need for testing of DTX/DRX cycles and timers.</w:t>
      </w:r>
    </w:p>
    <w:p>
      <w:pPr>
        <w:pStyle w:val="Normal"/>
        <w:spacing w:before="0" w:after="0"/>
        <w:rPr/>
      </w:pPr>
      <w:r>
        <w:rPr/>
        <w:t>TS 25.133 REL-7:</w:t>
        <w:tab/>
      </w:r>
    </w:p>
    <w:p>
      <w:pPr>
        <w:pStyle w:val="B1"/>
        <w:rPr/>
      </w:pPr>
      <w:r>
        <w:rPr/>
        <w:t>-</w:t>
        <w:tab/>
        <w:t>normalised remaining power margin available for E-TFC selection (section 6.4) has to take into account discontinuous UL DPCCH transmission</w:t>
      </w:r>
    </w:p>
    <w:p>
      <w:pPr>
        <w:pStyle w:val="B1"/>
        <w:rPr/>
      </w:pPr>
      <w:r>
        <w:rPr/>
        <w:t>-</w:t>
        <w:tab/>
        <w:t>UE transmit power measurement (section 9.1.6) has to take into account discontinuous UL DPCCH transmission.</w:t>
      </w:r>
    </w:p>
    <w:p>
      <w:pPr>
        <w:pStyle w:val="B1"/>
        <w:rPr/>
      </w:pPr>
      <w:r>
        <w:rPr/>
        <w:t>-</w:t>
        <w:tab/>
        <w:t>UE transmission power headroom measurement (section 9.1.13) has to take into account discontinuous UL DPCCH transmission.</w:t>
      </w:r>
    </w:p>
    <w:p>
      <w:pPr>
        <w:pStyle w:val="B1"/>
        <w:rPr/>
      </w:pPr>
      <w:r>
        <w:rPr/>
        <w:t>-</w:t>
        <w:tab/>
        <w:t>ffs: extension of 200ms CPICH measurement period and intra-frequency CPICH measurement requirement at the UE in case of DL DRX.</w:t>
      </w:r>
    </w:p>
    <w:p>
      <w:pPr>
        <w:pStyle w:val="Normal"/>
        <w:rPr/>
      </w:pPr>
      <w:r>
        <w:rPr/>
      </w:r>
    </w:p>
    <w:p>
      <w:pPr>
        <w:pStyle w:val="Heading2"/>
        <w:rPr/>
      </w:pPr>
      <w:bookmarkStart w:id="226" w:name="__RefHeading___Toc478163390"/>
      <w:bookmarkEnd w:id="226"/>
      <w:r>
        <w:rPr/>
        <w:t>5.6</w:t>
        <w:tab/>
        <w:t>Change requests related to CPC</w:t>
      </w:r>
    </w:p>
    <w:p>
      <w:pPr>
        <w:pStyle w:val="Normal"/>
        <w:rPr>
          <w:rFonts w:ascii="Arial" w:hAnsi="Arial" w:eastAsia="SimSun;宋体" w:cs="Arial"/>
          <w:kern w:val="2"/>
          <w:lang w:val="en-US" w:eastAsia="zh-CN"/>
        </w:rPr>
      </w:pPr>
      <w:r>
        <w:rPr>
          <w:rFonts w:eastAsia="SimSun;宋体" w:cs="Arial" w:ascii="Arial" w:hAnsi="Arial"/>
          <w:kern w:val="2"/>
          <w:lang w:val="en-US" w:eastAsia="zh-CN"/>
        </w:rPr>
        <w:t>The following CRs introduced CPC in REL-7 RAN specifications:</w:t>
      </w:r>
    </w:p>
    <w:p>
      <w:pPr>
        <w:pStyle w:val="TH"/>
        <w:rPr>
          <w:rFonts w:ascii="Arial" w:hAnsi="Arial" w:eastAsia="SimSun;宋体" w:cs="Arial"/>
          <w:kern w:val="2"/>
          <w:lang w:val="en-US" w:eastAsia="zh-CN"/>
        </w:rPr>
      </w:pPr>
      <w:r>
        <w:rPr>
          <w:rFonts w:eastAsia="SimSun;宋体" w:cs="Arial"/>
          <w:kern w:val="2"/>
          <w:lang w:val="en-US" w:eastAsia="zh-CN"/>
        </w:rPr>
      </w:r>
    </w:p>
    <w:tbl>
      <w:tblPr>
        <w:tblW w:w="9350" w:type="dxa"/>
        <w:jc w:val="left"/>
        <w:tblInd w:w="-113" w:type="dxa"/>
        <w:tblLayout w:type="fixed"/>
        <w:tblCellMar>
          <w:top w:w="0" w:type="dxa"/>
          <w:left w:w="108" w:type="dxa"/>
          <w:bottom w:w="0" w:type="dxa"/>
          <w:right w:w="108" w:type="dxa"/>
        </w:tblCellMar>
      </w:tblPr>
      <w:tblGrid>
        <w:gridCol w:w="816"/>
        <w:gridCol w:w="710"/>
        <w:gridCol w:w="717"/>
        <w:gridCol w:w="587"/>
        <w:gridCol w:w="1046"/>
        <w:gridCol w:w="4744"/>
        <w:gridCol w:w="730"/>
      </w:tblGrid>
      <w:tr>
        <w:trPr/>
        <w:tc>
          <w:tcPr>
            <w:tcW w:w="816" w:type="dxa"/>
            <w:tcBorders>
              <w:top w:val="single" w:sz="4" w:space="0" w:color="000000"/>
              <w:left w:val="single" w:sz="4" w:space="0" w:color="000000"/>
              <w:bottom w:val="single" w:sz="4" w:space="0" w:color="000000"/>
              <w:right w:val="single" w:sz="4" w:space="0" w:color="000000"/>
            </w:tcBorders>
          </w:tcPr>
          <w:p>
            <w:pPr>
              <w:pStyle w:val="TAH"/>
              <w:rPr/>
            </w:pPr>
            <w:r>
              <w:rPr/>
              <w:t>TS</w:t>
            </w:r>
          </w:p>
        </w:tc>
        <w:tc>
          <w:tcPr>
            <w:tcW w:w="710" w:type="dxa"/>
            <w:tcBorders>
              <w:top w:val="single" w:sz="4" w:space="0" w:color="000000"/>
              <w:left w:val="single" w:sz="4" w:space="0" w:color="000000"/>
              <w:bottom w:val="single" w:sz="4" w:space="0" w:color="000000"/>
              <w:right w:val="single" w:sz="4" w:space="0" w:color="000000"/>
            </w:tcBorders>
          </w:tcPr>
          <w:p>
            <w:pPr>
              <w:pStyle w:val="TAH"/>
              <w:rPr/>
            </w:pPr>
            <w:r>
              <w:rPr/>
              <w:t>vers.</w:t>
            </w:r>
          </w:p>
        </w:tc>
        <w:tc>
          <w:tcPr>
            <w:tcW w:w="717" w:type="dxa"/>
            <w:tcBorders>
              <w:top w:val="single" w:sz="4" w:space="0" w:color="000000"/>
              <w:left w:val="single" w:sz="4" w:space="0" w:color="000000"/>
              <w:bottom w:val="single" w:sz="4" w:space="0" w:color="000000"/>
              <w:right w:val="single" w:sz="4" w:space="0" w:color="000000"/>
            </w:tcBorders>
          </w:tcPr>
          <w:p>
            <w:pPr>
              <w:pStyle w:val="TAH"/>
              <w:rPr/>
            </w:pPr>
            <w:r>
              <w:rPr/>
              <w:t>CR</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rev</w:t>
            </w:r>
          </w:p>
        </w:tc>
        <w:tc>
          <w:tcPr>
            <w:tcW w:w="1046" w:type="dxa"/>
            <w:tcBorders>
              <w:top w:val="single" w:sz="4" w:space="0" w:color="000000"/>
              <w:left w:val="single" w:sz="4" w:space="0" w:color="000000"/>
              <w:bottom w:val="single" w:sz="4" w:space="0" w:color="000000"/>
              <w:right w:val="single" w:sz="4" w:space="0" w:color="000000"/>
            </w:tcBorders>
          </w:tcPr>
          <w:p>
            <w:pPr>
              <w:pStyle w:val="TAH"/>
              <w:rPr/>
            </w:pPr>
            <w:r>
              <w:rPr/>
              <w:t>Tdoc</w:t>
            </w:r>
          </w:p>
        </w:tc>
        <w:tc>
          <w:tcPr>
            <w:tcW w:w="4744" w:type="dxa"/>
            <w:tcBorders>
              <w:top w:val="single" w:sz="4" w:space="0" w:color="000000"/>
              <w:left w:val="single" w:sz="4" w:space="0" w:color="000000"/>
              <w:bottom w:val="single" w:sz="4" w:space="0" w:color="000000"/>
              <w:right w:val="single" w:sz="4" w:space="0" w:color="000000"/>
            </w:tcBorders>
          </w:tcPr>
          <w:p>
            <w:pPr>
              <w:pStyle w:val="TAH"/>
              <w:rPr/>
            </w:pPr>
            <w:r>
              <w:rPr/>
              <w:t>Title</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RAN</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25.201</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7.10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0031</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R1-071214</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CPC related functionality</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25.211</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7.0.0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0230</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R1-071097</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Support of CPC feature</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25.211</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7.0.0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0231</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R1-063151</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Support of CPC feature: addition of subframe numbering</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25.212</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0238</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R1-071173</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Support of CPC feature</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25.214</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0421</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R1-071257</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Support of CPC feature</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25.308</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7.0.0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0013</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RP-060725</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CPC</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#34</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25.321</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0315</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R2-071072</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DTX-DRX and HS-SCCH less in MAC</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25.331</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2990</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R2-071071</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DTX-DRX and HS-SCCH less in RRC</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25.423</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1258</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bookmarkStart w:id="227" w:name="OLE_LINK6"/>
            <w:bookmarkStart w:id="228" w:name="OLE_LINK5"/>
            <w:r>
              <w:rPr/>
              <w:t>R3-07</w:t>
            </w:r>
            <w:bookmarkEnd w:id="227"/>
            <w:bookmarkEnd w:id="228"/>
            <w:r>
              <w:rPr/>
              <w:t>0350</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Continuous Packet Connectivity in RNSAP</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25.423</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1260</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R3-070360</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HS-PDSCH code change for CPC mode</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25.433</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1330</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R3-070349</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Continuous Packet Connectivity in NBAP</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25.433</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7.3.0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1334</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R3-070361</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HS-PDSCH code change for CPC mode</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25.101</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7.6.0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0506</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R4-070119</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continuous packet connectivity (CPC) to “Out-of-synchronization handling of output power”</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816" w:type="dxa"/>
            <w:tcBorders>
              <w:top w:val="single" w:sz="4" w:space="0" w:color="000000"/>
              <w:left w:val="single" w:sz="4" w:space="0" w:color="000000"/>
              <w:bottom w:val="single" w:sz="4" w:space="0" w:color="000000"/>
              <w:right w:val="single" w:sz="4" w:space="0" w:color="000000"/>
            </w:tcBorders>
          </w:tcPr>
          <w:p>
            <w:pPr>
              <w:pStyle w:val="TAL"/>
              <w:rPr/>
            </w:pPr>
            <w:r>
              <w:rPr/>
              <w:t>25.133</w:t>
            </w:r>
          </w:p>
        </w:tc>
        <w:tc>
          <w:tcPr>
            <w:tcW w:w="710" w:type="dxa"/>
            <w:tcBorders>
              <w:top w:val="single" w:sz="4" w:space="0" w:color="000000"/>
              <w:left w:val="single" w:sz="4" w:space="0" w:color="000000"/>
              <w:bottom w:val="single" w:sz="4" w:space="0" w:color="000000"/>
              <w:right w:val="single" w:sz="4" w:space="0" w:color="000000"/>
            </w:tcBorders>
          </w:tcPr>
          <w:p>
            <w:pPr>
              <w:pStyle w:val="TAL"/>
              <w:rPr/>
            </w:pPr>
            <w:r>
              <w:rPr/>
              <w:t>7.6.0</w:t>
            </w:r>
          </w:p>
        </w:tc>
        <w:tc>
          <w:tcPr>
            <w:tcW w:w="717" w:type="dxa"/>
            <w:tcBorders>
              <w:top w:val="single" w:sz="4" w:space="0" w:color="000000"/>
              <w:left w:val="single" w:sz="4" w:space="0" w:color="000000"/>
              <w:bottom w:val="single" w:sz="4" w:space="0" w:color="000000"/>
              <w:right w:val="single" w:sz="4" w:space="0" w:color="000000"/>
            </w:tcBorders>
          </w:tcPr>
          <w:p>
            <w:pPr>
              <w:pStyle w:val="TAL"/>
              <w:rPr/>
            </w:pPr>
            <w:r>
              <w:rPr/>
              <w:t>0899</w:t>
            </w:r>
          </w:p>
        </w:tc>
        <w:tc>
          <w:tcPr>
            <w:tcW w:w="5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046" w:type="dxa"/>
            <w:tcBorders>
              <w:top w:val="single" w:sz="4" w:space="0" w:color="000000"/>
              <w:left w:val="single" w:sz="4" w:space="0" w:color="000000"/>
              <w:bottom w:val="single" w:sz="4" w:space="0" w:color="000000"/>
              <w:right w:val="single" w:sz="4" w:space="0" w:color="000000"/>
            </w:tcBorders>
          </w:tcPr>
          <w:p>
            <w:pPr>
              <w:pStyle w:val="TAL"/>
              <w:rPr/>
            </w:pPr>
            <w:r>
              <w:rPr/>
              <w:t>R4-070120</w:t>
            </w:r>
          </w:p>
        </w:tc>
        <w:tc>
          <w:tcPr>
            <w:tcW w:w="4744" w:type="dxa"/>
            <w:tcBorders>
              <w:top w:val="single" w:sz="4" w:space="0" w:color="000000"/>
              <w:left w:val="single" w:sz="4" w:space="0" w:color="000000"/>
              <w:bottom w:val="single" w:sz="4" w:space="0" w:color="000000"/>
              <w:right w:val="single" w:sz="4" w:space="0" w:color="000000"/>
            </w:tcBorders>
          </w:tcPr>
          <w:p>
            <w:pPr>
              <w:pStyle w:val="TAL"/>
              <w:rPr/>
            </w:pPr>
            <w:r>
              <w:rPr/>
              <w:t>Introduction of continuous packet connectivity (CPC) to  ETFC restriction, UE transmitted power and UE transmission power headroom measurement requirements</w:t>
            </w:r>
          </w:p>
        </w:tc>
        <w:tc>
          <w:tcPr>
            <w:tcW w:w="730" w:type="dxa"/>
            <w:tcBorders>
              <w:top w:val="single" w:sz="4" w:space="0" w:color="000000"/>
              <w:left w:val="single" w:sz="4" w:space="0" w:color="000000"/>
              <w:bottom w:val="single" w:sz="4" w:space="0" w:color="000000"/>
              <w:right w:val="single" w:sz="4" w:space="0" w:color="000000"/>
            </w:tcBorders>
          </w:tcPr>
          <w:p>
            <w:pPr>
              <w:pStyle w:val="TAC"/>
              <w:rPr/>
            </w:pPr>
            <w:r>
              <w:rPr/>
              <w:t>#35</w:t>
            </w:r>
          </w:p>
        </w:tc>
      </w:tr>
    </w:tbl>
    <w:p>
      <w:pPr>
        <w:pStyle w:val="Normal"/>
        <w:rPr/>
      </w:pPr>
      <w:r>
        <w:rPr/>
      </w:r>
    </w:p>
    <w:p>
      <w:pPr>
        <w:sectPr>
          <w:headerReference w:type="default" r:id="rId194"/>
          <w:footerReference w:type="default" r:id="rId195"/>
          <w:footnotePr>
            <w:numFmt w:val="decimal"/>
            <w:numRestart w:val="eachSect"/>
          </w:footnotePr>
          <w:type w:val="nextPage"/>
          <w:pgSz w:w="11906" w:h="16838"/>
          <w:pgMar w:left="1133" w:right="1133" w:gutter="0" w:header="850" w:top="1416" w:footer="340" w:bottom="1133"/>
          <w:pgNumType w:fmt="decimal"/>
          <w:formProt w:val="false"/>
          <w:textDirection w:val="lrTb"/>
          <w:docGrid w:type="default" w:linePitch="360" w:charSpace="0"/>
        </w:sectPr>
        <w:pStyle w:val="Normal"/>
        <w:rPr/>
      </w:pPr>
      <w:r>
        <w:rPr/>
      </w:r>
    </w:p>
    <w:p>
      <w:pPr>
        <w:pStyle w:val="Heading8"/>
        <w:ind w:left="0" w:hanging="0"/>
        <w:rPr/>
      </w:pPr>
      <w:bookmarkStart w:id="229" w:name="__RefHeading___Toc478163391"/>
      <w:bookmarkStart w:id="230" w:name="historyclause"/>
      <w:bookmarkEnd w:id="229"/>
      <w:bookmarkEnd w:id="230"/>
      <w:r>
        <w:rPr/>
        <w:t>Annex A (informative):</w:t>
        <w:br/>
        <w:t>Change history</w:t>
      </w:r>
    </w:p>
    <w:p>
      <w:pPr>
        <w:pStyle w:val="TH"/>
        <w:rPr/>
      </w:pPr>
      <w:r>
        <w:rPr/>
      </w:r>
    </w:p>
    <w:tbl>
      <w:tblPr>
        <w:tblW w:w="9356" w:type="dxa"/>
        <w:jc w:val="left"/>
        <w:tblInd w:w="-7" w:type="dxa"/>
        <w:tblLayout w:type="fixed"/>
        <w:tblCellMar>
          <w:top w:w="0" w:type="dxa"/>
          <w:left w:w="40" w:type="dxa"/>
          <w:bottom w:w="0" w:type="dxa"/>
          <w:right w:w="40" w:type="dxa"/>
        </w:tblCellMar>
      </w:tblPr>
      <w:tblGrid>
        <w:gridCol w:w="800"/>
        <w:gridCol w:w="1043"/>
        <w:gridCol w:w="992"/>
        <w:gridCol w:w="426"/>
        <w:gridCol w:w="425"/>
        <w:gridCol w:w="4536"/>
        <w:gridCol w:w="567"/>
        <w:gridCol w:w="567"/>
      </w:tblGrid>
      <w:tr>
        <w:trPr>
          <w:tblHeader w:val="true"/>
        </w:trPr>
        <w:tc>
          <w:tcPr>
            <w:tcW w:w="9356" w:type="dxa"/>
            <w:gridSpan w:val="8"/>
            <w:tcBorders>
              <w:top w:val="single" w:sz="6" w:space="0" w:color="000000"/>
              <w:left w:val="single" w:sz="6" w:space="0" w:color="000000"/>
              <w:right w:val="single" w:sz="6" w:space="0" w:color="000000"/>
            </w:tcBorders>
            <w:shd w:fill="FFFFFF" w:val="clear"/>
          </w:tcPr>
          <w:p>
            <w:pPr>
              <w:pStyle w:val="TAH"/>
              <w:rPr>
                <w:sz w:val="16"/>
              </w:rPr>
            </w:pPr>
            <w:r>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104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Doc.</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3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2005-10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#42bis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R1-051127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Skeleton TR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2005-10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#42bis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R1-051278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Skeleton TR (editorial modifications)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2005-10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#42bis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R1-051292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TR 25.903 including text proposals agreed at RAN1 #42bis (i.e. parts of R1-051205 and R1-051215) and agreements of the email discussion after RAN1 #42bis (related to R1-051128 and R1-051277).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0.0.3</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2005-10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#42bis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R1-051293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agreed version of the TR 25.903 (after email discussion)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2005-11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R1-051602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TR 25.903 including text proposals agreed at RAN1 #43:</w:t>
              <w:br/>
              <w:t>R1-051320, R1-051322, R1-051461, R1-051462, R1-051565, R1-051566, R1-051603 (only "common base for all concepts"),  R1-051606, R1-051609, R1-051611, R1-051612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2005-11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R1-051617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RAN1 agreed version of the TR 25.903 (agreed by email)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R1-060748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TR 25.903 including text proposals agreed at RAN1 #44:</w:t>
              <w:br/>
              <w:t>R1-060357*, R1-060408*, R1-060452*, R1-060570*, R1-060592, R1-060595, R1-060598*, R1-060691, R1-060692, R1-060693, R1-060694, R1-060695, R1-060696 (*: agreed with modifications)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R1-060754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agreed version of the TR 25.903 (agreed by email)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#44bis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R1-061098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TR 25.903 including text proposals agreed at RAN1 #44bis:</w:t>
              <w:br/>
              <w:t>R1-060943, R1-061010, R1-061021, R1-061022 ('SIR' will be replaced by 'CIR'), R1-061030, R1-061039, R1-061075, R1-061076, R1-061077, R1-061078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0.3.1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#44bis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R1-061101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Adding a dash to the table in section 4.A.1 in row "SIR target reduction, rules" in the column "CPC initiation, signalling" according to a review comment to v0.3.1.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2006-04</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#44bis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R1-061102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agreed version of the TR 25.903 (agreed by email)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R1-061638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pt-PT"/>
              </w:rPr>
            </w:pPr>
            <w:r>
              <w:rPr>
                <w:rFonts w:cs="Arial" w:ascii="Arial" w:hAnsi="Arial"/>
                <w:color w:val="000000"/>
                <w:sz w:val="16"/>
                <w:lang w:val="pt-PT"/>
              </w:rPr>
              <w:t>TR 25.903 including text proposals agreed at RAN1 #45:</w:t>
              <w:br/>
              <w:t>R1-061351, R1-061353, R1-061476, R1-061495, R1-061571, R1-061573, R1-061574, R1-061575, R1-061576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0.4.1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R1-061643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US"/>
              </w:rPr>
            </w:pPr>
            <w:r>
              <w:rPr>
                <w:rFonts w:cs="Arial" w:ascii="Arial" w:hAnsi="Arial"/>
                <w:color w:val="000000"/>
                <w:sz w:val="16"/>
                <w:lang w:val="en-AU"/>
              </w:rPr>
              <w:t>RAN1 agreed version of the TR 25.903 (agreed by email)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2006-05</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 #32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RP-060318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submitted to RAN #32 for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R1-062444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TR 25.903 including text proposals agreed at RAN1 #46:</w:t>
            </w:r>
          </w:p>
          <w:p>
            <w:pPr>
              <w:pStyle w:val="Normal"/>
              <w:spacing w:before="0" w:after="0"/>
              <w:rPr>
                <w:rFonts w:ascii="Arial" w:hAnsi="Arial" w:cs="Arial"/>
                <w:color w:val="000000"/>
                <w:sz w:val="16"/>
                <w:lang w:val="en-US"/>
              </w:rPr>
            </w:pPr>
            <w:r>
              <w:rPr>
                <w:rFonts w:cs="Arial" w:ascii="Arial" w:hAnsi="Arial"/>
                <w:color w:val="000000"/>
                <w:sz w:val="16"/>
                <w:lang w:val="en-US"/>
              </w:rPr>
              <w:t>R1-062260, R1-062261, R1-062320 (adding "DPCCH gap length = 1sec" to simulation assumptions table), R1-062382, R1-062421, R1-062423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2006-09</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R1-062451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agreed version of the TR 25.903 (agreed by email), compared to v1.0.1 also corrections of some references were included (see cover page of R1-062451) in the email agreement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2006-11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R1-063620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TR 25.903 including in section 5 text proposal R1-063157 together with corresponding comments of the email discussion after RAN1 #47.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2006-11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R1-063621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RAN1 agreed version of the TR 25.903 (agreed by email), compared to v1.1.1 only the revision marks were accepted and the yellow marks were removed.</w:t>
            </w:r>
          </w:p>
          <w:p>
            <w:pPr>
              <w:pStyle w:val="Normal"/>
              <w:spacing w:before="0" w:after="0"/>
              <w:rPr>
                <w:rFonts w:ascii="Arial" w:hAnsi="Arial" w:cs="Arial"/>
                <w:color w:val="000000"/>
                <w:sz w:val="16"/>
                <w:lang w:val="en-AU"/>
              </w:rPr>
            </w:pPr>
            <w:r>
              <w:rPr>
                <w:rFonts w:cs="Arial" w:ascii="Arial" w:hAnsi="Arial"/>
                <w:color w:val="000000"/>
                <w:sz w:val="16"/>
                <w:lang w:val="en-AU"/>
              </w:rPr>
              <w:t>(note: This v1.2.0 was also submitted for information to RAN #34 in Dec. 2006 as RP-060794).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2007-02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R1-070969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Editor's proposal to update TR 25.903 according to decisions about latest REL-7 CRs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2007-02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#48</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R1-071255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RAN1 agreed version of the TR 25.903 (agreed by email).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2007-03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RAN_35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RP-070077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TR 25.903 version provided to RAN #35 for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15/03/07</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RAN_35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RP-070077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Doc in REL-7 under change control further to approval decision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2008-12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RAN_42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Doc in REL-8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2009-12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SP_46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Doc in REL-9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val="en-AU"/>
              </w:rPr>
              <w:t>SP_51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lang w:val="en-US"/>
              </w:rPr>
            </w:pPr>
            <w:r>
              <w:rPr>
                <w:rFonts w:cs="Arial" w:ascii="Arial" w:hAnsi="Arial"/>
                <w:color w:val="000000"/>
                <w:sz w:val="16"/>
                <w:lang w:val="en-AU"/>
              </w:rPr>
              <w:t>-</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Doc in REL-10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2012-09</w:t>
            </w:r>
          </w:p>
        </w:tc>
        <w:tc>
          <w:tcPr>
            <w:tcW w:w="1043"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SP_57</w:t>
            </w:r>
          </w:p>
        </w:tc>
        <w:tc>
          <w:tcPr>
            <w:tcW w:w="992"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 to Rel-11 version (MCC)</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2014-09</w:t>
            </w:r>
          </w:p>
        </w:tc>
        <w:tc>
          <w:tcPr>
            <w:tcW w:w="104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SP_65</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Update to Rel-12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11.0.0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2015-12</w:t>
            </w:r>
          </w:p>
        </w:tc>
        <w:tc>
          <w:tcPr>
            <w:tcW w:w="1043"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SP_70</w:t>
            </w:r>
          </w:p>
        </w:tc>
        <w:tc>
          <w:tcPr>
            <w:tcW w:w="992"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536"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pPr>
            <w:r>
              <w:rPr>
                <w:rFonts w:cs="Arial" w:ascii="Arial" w:hAnsi="Arial"/>
                <w:color w:val="000000"/>
                <w:sz w:val="16"/>
                <w:lang w:val="en-AU"/>
              </w:rPr>
              <w:t>Update to Rel-13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12.0.0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13.0.0</w:t>
            </w:r>
          </w:p>
        </w:tc>
      </w:tr>
    </w:tbl>
    <w:p>
      <w:pPr>
        <w:pStyle w:val="Normal"/>
        <w:rPr>
          <w:lang w:val="en-AU"/>
        </w:rPr>
      </w:pPr>
      <w:r>
        <w:rPr>
          <w:lang w:val="en-AU"/>
        </w:rPr>
      </w:r>
    </w:p>
    <w:tbl>
      <w:tblPr>
        <w:tblW w:w="9498"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820"/>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Date</w:t>
            </w:r>
          </w:p>
        </w:tc>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Meeting</w:t>
            </w:r>
          </w:p>
        </w:tc>
        <w:tc>
          <w:tcPr>
            <w:tcW w:w="952"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Subject/Comment</w:t>
            </w:r>
          </w:p>
        </w:tc>
        <w:tc>
          <w:tcPr>
            <w:tcW w:w="709"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SA#75</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Promotion to Release 14 without technical change (MCC)</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SA#80</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Update to Rel-15 version (MCC)</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RP-88e</w:t>
            </w:r>
          </w:p>
        </w:tc>
        <w:tc>
          <w:tcPr>
            <w:tcW w:w="952"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rPr>
            </w:pPr>
            <w:r>
              <w:rPr>
                <w:rFonts w:cs="Arial" w:ascii="Arial" w:hAnsi="Arial"/>
                <w:sz w:val="16"/>
                <w:szCs w:val="16"/>
              </w:rPr>
              <w:t>Upgrade to Rel-16 version without technical change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bCs/>
                <w:sz w:val="16"/>
                <w:szCs w:val="16"/>
              </w:rPr>
            </w:pPr>
            <w:r>
              <w:rPr>
                <w:bCs/>
                <w:sz w:val="16"/>
                <w:szCs w:val="16"/>
              </w:rPr>
              <w:t>16.0.0</w:t>
            </w:r>
          </w:p>
        </w:tc>
      </w:tr>
    </w:tbl>
    <w:p>
      <w:pPr>
        <w:pStyle w:val="Normal"/>
        <w:widowControl/>
        <w:bidi w:val="0"/>
        <w:spacing w:before="0" w:after="180"/>
        <w:rPr/>
      </w:pPr>
      <w:r>
        <w:rPr/>
      </w:r>
    </w:p>
    <w:sectPr>
      <w:headerReference w:type="default" r:id="rId196"/>
      <w:footerReference w:type="default" r:id="rId197"/>
      <w:footnotePr>
        <w:numFmt w:val="decimal"/>
        <w:numRestart w:val="eachSect"/>
      </w:footnotePr>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Liberation Sans">
    <w:altName w:val="Arial"/>
    <w:charset w:val="01"/>
    <w:family w:val="swiss"/>
    <w:pitch w:val="variable"/>
  </w:font>
  <w:font w:name="Tahoma">
    <w:charset w:val="00"/>
    <w:family w:val="swiss"/>
    <w:pitch w:val="variable"/>
  </w:font>
  <w:font w:name="Helvetica">
    <w:altName w:val="Arial"/>
    <w:charset w:val="00"/>
    <w:family w:val="swiss"/>
    <w:pitch w:val="variable"/>
  </w:font>
  <w:font w:name="Calibri">
    <w:charset w:val="00"/>
    <w:family w:val="swiss"/>
    <w:pitch w:val="variable"/>
  </w:font>
  <w:font w:name="Times">
    <w:altName w:val="Times New Roman"/>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ab/>
        <w:t xml:space="preserve"> </w:t>
      </w:r>
      <w:r>
        <w:rPr/>
        <w:t xml:space="preserve">The geometries were fixed in order to accelerate simulation run-time. </w:t>
      </w:r>
      <w:r>
        <w:rPr>
          <w:lang w:val="en-US"/>
        </w:rPr>
        <w:t>These geometries were randomly selected to represent typical values in a system.</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26">
              <wp:simplePos x="0" y="0"/>
              <wp:positionH relativeFrom="margin">
                <wp:align>right</wp:align>
              </wp:positionH>
              <wp:positionV relativeFrom="paragraph">
                <wp:posOffset>635</wp:posOffset>
              </wp:positionV>
              <wp:extent cx="1824990" cy="131445"/>
              <wp:effectExtent l="0" t="0" r="0" b="0"/>
              <wp:wrapSquare wrapText="largest"/>
              <wp:docPr id="99" name="Frame28"/>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1">
              <wp:simplePos x="0" y="0"/>
              <wp:positionH relativeFrom="margin">
                <wp:align>center</wp:align>
              </wp:positionH>
              <wp:positionV relativeFrom="paragraph">
                <wp:posOffset>635</wp:posOffset>
              </wp:positionV>
              <wp:extent cx="127635" cy="131445"/>
              <wp:effectExtent l="0" t="0" r="0" b="0"/>
              <wp:wrapSquare wrapText="largest"/>
              <wp:docPr id="100" name="Frame2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36">
              <wp:simplePos x="0" y="0"/>
              <wp:positionH relativeFrom="margin">
                <wp:align>left</wp:align>
              </wp:positionH>
              <wp:positionV relativeFrom="paragraph">
                <wp:posOffset>635</wp:posOffset>
              </wp:positionV>
              <wp:extent cx="591820" cy="131445"/>
              <wp:effectExtent l="0" t="0" r="0" b="0"/>
              <wp:wrapSquare wrapText="largest"/>
              <wp:docPr id="101" name="Frame3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80">
              <wp:simplePos x="0" y="0"/>
              <wp:positionH relativeFrom="margin">
                <wp:align>right</wp:align>
              </wp:positionH>
              <wp:positionV relativeFrom="paragraph">
                <wp:posOffset>635</wp:posOffset>
              </wp:positionV>
              <wp:extent cx="1824990" cy="131445"/>
              <wp:effectExtent l="0" t="0" r="0" b="0"/>
              <wp:wrapSquare wrapText="largest"/>
              <wp:docPr id="108" name="Frame31"/>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1">
              <wp:simplePos x="0" y="0"/>
              <wp:positionH relativeFrom="margin">
                <wp:align>center</wp:align>
              </wp:positionH>
              <wp:positionV relativeFrom="paragraph">
                <wp:posOffset>635</wp:posOffset>
              </wp:positionV>
              <wp:extent cx="127635" cy="131445"/>
              <wp:effectExtent l="0" t="0" r="0" b="0"/>
              <wp:wrapSquare wrapText="largest"/>
              <wp:docPr id="109" name="Frame3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2">
              <wp:simplePos x="0" y="0"/>
              <wp:positionH relativeFrom="margin">
                <wp:align>left</wp:align>
              </wp:positionH>
              <wp:positionV relativeFrom="paragraph">
                <wp:posOffset>635</wp:posOffset>
              </wp:positionV>
              <wp:extent cx="591820" cy="131445"/>
              <wp:effectExtent l="0" t="0" r="0" b="0"/>
              <wp:wrapSquare wrapText="largest"/>
              <wp:docPr id="110" name="Frame3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50">
              <wp:simplePos x="0" y="0"/>
              <wp:positionH relativeFrom="margin">
                <wp:align>right</wp:align>
              </wp:positionH>
              <wp:positionV relativeFrom="paragraph">
                <wp:posOffset>635</wp:posOffset>
              </wp:positionV>
              <wp:extent cx="1824990" cy="131445"/>
              <wp:effectExtent l="0" t="0" r="0" b="0"/>
              <wp:wrapSquare wrapText="largest"/>
              <wp:docPr id="192" name="Frame34"/>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8">
              <wp:simplePos x="0" y="0"/>
              <wp:positionH relativeFrom="margin">
                <wp:align>center</wp:align>
              </wp:positionH>
              <wp:positionV relativeFrom="paragraph">
                <wp:posOffset>635</wp:posOffset>
              </wp:positionV>
              <wp:extent cx="191770" cy="131445"/>
              <wp:effectExtent l="0" t="0" r="0" b="0"/>
              <wp:wrapSquare wrapText="largest"/>
              <wp:docPr id="193" name="Frame3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86">
              <wp:simplePos x="0" y="0"/>
              <wp:positionH relativeFrom="margin">
                <wp:align>left</wp:align>
              </wp:positionH>
              <wp:positionV relativeFrom="paragraph">
                <wp:posOffset>635</wp:posOffset>
              </wp:positionV>
              <wp:extent cx="591820" cy="131445"/>
              <wp:effectExtent l="0" t="0" r="0" b="0"/>
              <wp:wrapSquare wrapText="largest"/>
              <wp:docPr id="194" name="Frame3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91">
              <wp:simplePos x="0" y="0"/>
              <wp:positionH relativeFrom="margin">
                <wp:align>right</wp:align>
              </wp:positionH>
              <wp:positionV relativeFrom="paragraph">
                <wp:posOffset>635</wp:posOffset>
              </wp:positionV>
              <wp:extent cx="1824990" cy="131445"/>
              <wp:effectExtent l="0" t="0" r="0" b="0"/>
              <wp:wrapSquare wrapText="largest"/>
              <wp:docPr id="195" name="Frame37"/>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70.6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96">
              <wp:simplePos x="0" y="0"/>
              <wp:positionH relativeFrom="margin">
                <wp:align>center</wp:align>
              </wp:positionH>
              <wp:positionV relativeFrom="paragraph">
                <wp:posOffset>635</wp:posOffset>
              </wp:positionV>
              <wp:extent cx="191770" cy="131445"/>
              <wp:effectExtent l="0" t="0" r="0" b="0"/>
              <wp:wrapSquare wrapText="largest"/>
              <wp:docPr id="196" name="Frame38"/>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01">
              <wp:simplePos x="0" y="0"/>
              <wp:positionH relativeFrom="margin">
                <wp:align>left</wp:align>
              </wp:positionH>
              <wp:positionV relativeFrom="paragraph">
                <wp:posOffset>635</wp:posOffset>
              </wp:positionV>
              <wp:extent cx="591820" cy="131445"/>
              <wp:effectExtent l="0" t="0" r="0" b="0"/>
              <wp:wrapSquare wrapText="largest"/>
              <wp:docPr id="197" name="Frame3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03">
              <wp:simplePos x="0" y="0"/>
              <wp:positionH relativeFrom="margin">
                <wp:align>right</wp:align>
              </wp:positionH>
              <wp:positionV relativeFrom="paragraph">
                <wp:posOffset>635</wp:posOffset>
              </wp:positionV>
              <wp:extent cx="1824990" cy="131445"/>
              <wp:effectExtent l="0" t="0" r="0" b="0"/>
              <wp:wrapSquare wrapText="largest"/>
              <wp:docPr id="198" name="Frame4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570.6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05">
              <wp:simplePos x="0" y="0"/>
              <wp:positionH relativeFrom="margin">
                <wp:align>center</wp:align>
              </wp:positionH>
              <wp:positionV relativeFrom="paragraph">
                <wp:posOffset>635</wp:posOffset>
              </wp:positionV>
              <wp:extent cx="191770" cy="131445"/>
              <wp:effectExtent l="0" t="0" r="0" b="0"/>
              <wp:wrapSquare wrapText="largest"/>
              <wp:docPr id="199" name="Frame4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07">
              <wp:simplePos x="0" y="0"/>
              <wp:positionH relativeFrom="margin">
                <wp:align>left</wp:align>
              </wp:positionH>
              <wp:positionV relativeFrom="paragraph">
                <wp:posOffset>635</wp:posOffset>
              </wp:positionV>
              <wp:extent cx="591820" cy="131445"/>
              <wp:effectExtent l="0" t="0" r="0" b="0"/>
              <wp:wrapSquare wrapText="largest"/>
              <wp:docPr id="200" name="Frame4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15">
              <wp:simplePos x="0" y="0"/>
              <wp:positionH relativeFrom="margin">
                <wp:align>right</wp:align>
              </wp:positionH>
              <wp:positionV relativeFrom="paragraph">
                <wp:posOffset>635</wp:posOffset>
              </wp:positionV>
              <wp:extent cx="1824990" cy="131445"/>
              <wp:effectExtent l="0" t="0" r="0" b="0"/>
              <wp:wrapSquare wrapText="largest"/>
              <wp:docPr id="201" name="Frame43"/>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25">
              <wp:simplePos x="0" y="0"/>
              <wp:positionH relativeFrom="margin">
                <wp:align>center</wp:align>
              </wp:positionH>
              <wp:positionV relativeFrom="paragraph">
                <wp:posOffset>635</wp:posOffset>
              </wp:positionV>
              <wp:extent cx="191770" cy="131445"/>
              <wp:effectExtent l="0" t="0" r="0" b="0"/>
              <wp:wrapSquare wrapText="largest"/>
              <wp:docPr id="202" name="Frame4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142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142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35">
              <wp:simplePos x="0" y="0"/>
              <wp:positionH relativeFrom="margin">
                <wp:align>left</wp:align>
              </wp:positionH>
              <wp:positionV relativeFrom="paragraph">
                <wp:posOffset>635</wp:posOffset>
              </wp:positionV>
              <wp:extent cx="591820" cy="131445"/>
              <wp:effectExtent l="0" t="0" r="0" b="0"/>
              <wp:wrapSquare wrapText="largest"/>
              <wp:docPr id="203" name="Frame4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39">
              <wp:simplePos x="0" y="0"/>
              <wp:positionH relativeFrom="margin">
                <wp:align>right</wp:align>
              </wp:positionH>
              <wp:positionV relativeFrom="paragraph">
                <wp:posOffset>635</wp:posOffset>
              </wp:positionV>
              <wp:extent cx="1824990" cy="131445"/>
              <wp:effectExtent l="0" t="0" r="0" b="0"/>
              <wp:wrapSquare wrapText="largest"/>
              <wp:docPr id="204" name="Frame46"/>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41">
              <wp:simplePos x="0" y="0"/>
              <wp:positionH relativeFrom="margin">
                <wp:align>center</wp:align>
              </wp:positionH>
              <wp:positionV relativeFrom="paragraph">
                <wp:posOffset>635</wp:posOffset>
              </wp:positionV>
              <wp:extent cx="191770" cy="131445"/>
              <wp:effectExtent l="0" t="0" r="0" b="0"/>
              <wp:wrapSquare wrapText="largest"/>
              <wp:docPr id="205" name="Frame4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144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144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43">
              <wp:simplePos x="0" y="0"/>
              <wp:positionH relativeFrom="margin">
                <wp:align>left</wp:align>
              </wp:positionH>
              <wp:positionV relativeFrom="paragraph">
                <wp:posOffset>635</wp:posOffset>
              </wp:positionV>
              <wp:extent cx="591820" cy="131445"/>
              <wp:effectExtent l="0" t="0" r="0" b="0"/>
              <wp:wrapSquare wrapText="largest"/>
              <wp:docPr id="206" name="Frame4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09"/>
  <w:autoHyphenation w:val="true"/>
  <w:footnotePr>
    <w:numFmt w:val="decimal"/>
    <w:numRestart w:val="eachSect"/>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0000FF"/>
      <w:kern w:val="2"/>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rFonts w:eastAsia="SimSun;宋体" w:cs="Arial"/>
      <w:color w:val="0000FF"/>
      <w:kern w:val="2"/>
      <w:sz w:val="32"/>
    </w:rPr>
  </w:style>
  <w:style w:type="paragraph" w:styleId="Heading3">
    <w:name w:val="Heading 3"/>
    <w:basedOn w:val="Heading2"/>
    <w:next w:val="Normal"/>
    <w:qFormat/>
    <w:pPr>
      <w:numPr>
        <w:ilvl w:val="2"/>
        <w:numId w:val="1"/>
      </w:numPr>
      <w:spacing w:before="120" w:after="180"/>
      <w:outlineLvl w:val="2"/>
    </w:pPr>
    <w:rPr>
      <w:rFonts w:eastAsia="SimSun;宋体" w:cs="Arial"/>
      <w:color w:val="0000FF"/>
      <w:kern w:val="2"/>
      <w:sz w:val="28"/>
    </w:rPr>
  </w:style>
  <w:style w:type="paragraph" w:styleId="Heading4">
    <w:name w:val="Heading 4"/>
    <w:basedOn w:val="Heading3"/>
    <w:next w:val="Normal"/>
    <w:qFormat/>
    <w:pPr>
      <w:numPr>
        <w:ilvl w:val="3"/>
        <w:numId w:val="1"/>
      </w:numPr>
      <w:ind w:left="1418" w:hanging="1418"/>
      <w:outlineLvl w:val="3"/>
    </w:pPr>
    <w:rPr>
      <w:rFonts w:eastAsia="SimSun;宋体" w:cs="Arial"/>
      <w:color w:val="0000FF"/>
      <w:kern w:val="2"/>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rFonts w:ascii="Times New Roman" w:hAnsi="Times New Roman" w:eastAsia="MS Mincho;ＭＳ 明朝"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style>
  <w:style w:type="character" w:styleId="WW8Num21z2">
    <w:name w:val="WW8Num21z2"/>
    <w:qFormat/>
    <w:rPr>
      <w:rFonts w:ascii="Wingdings" w:hAnsi="Wingdings" w:cs="Wingdings"/>
    </w:rPr>
  </w:style>
  <w:style w:type="character" w:styleId="WW8Num21z4">
    <w:name w:val="WW8Num21z4"/>
    <w:qFormat/>
    <w:rPr>
      <w:rFonts w:ascii="Courier New" w:hAnsi="Courier New" w:cs="Courier New"/>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style>
  <w:style w:type="character" w:styleId="WW8Num27z0">
    <w:name w:val="WW8Num27z0"/>
    <w:qFormat/>
    <w:rPr>
      <w:rFonts w:ascii="Wingdings" w:hAnsi="Wingdings" w:cs="Wingdings"/>
    </w:rPr>
  </w:style>
  <w:style w:type="character" w:styleId="WW8Num27z1">
    <w:name w:val="WW8Num27z1"/>
    <w:qFormat/>
    <w:rPr>
      <w:rFonts w:ascii="Courier New" w:hAnsi="Courier New" w:cs="Courier New"/>
    </w:rPr>
  </w:style>
  <w:style w:type="character" w:styleId="WW8Num27z3">
    <w:name w:val="WW8Num27z3"/>
    <w:qFormat/>
    <w:rPr>
      <w:rFonts w:ascii="Symbol" w:hAnsi="Symbol" w:cs="Symbol"/>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Times New Roman" w:hAnsi="Times New Roman" w:eastAsia="Times New Roman" w:cs="Times New Roman"/>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eastAsia="Times New Roman" w:cs="Times New Roman"/>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8z0">
    <w:name w:val="WW8Num48z0"/>
    <w:qFormat/>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1z0">
    <w:name w:val="WW8Num51z0"/>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Times New Roman" w:hAnsi="Times New Roman" w:eastAsia="MS Mincho;ＭＳ 明朝" w:cs="Times New Roman"/>
    </w:rPr>
  </w:style>
  <w:style w:type="character" w:styleId="WW8Num54z0">
    <w:name w:val="WW8Num54z0"/>
    <w:qFormat/>
    <w:rPr>
      <w:rFonts w:ascii="Wingdings" w:hAnsi="Wingdings" w:cs="Wingdings"/>
    </w:rPr>
  </w:style>
  <w:style w:type="character" w:styleId="WW8Num54z1">
    <w:name w:val="WW8Num54z1"/>
    <w:qFormat/>
    <w:rPr>
      <w:rFonts w:ascii="Courier New" w:hAnsi="Courier New" w:cs="Courier New"/>
    </w:rPr>
  </w:style>
  <w:style w:type="character" w:styleId="WW8Num54z3">
    <w:name w:val="WW8Num54z3"/>
    <w:qFormat/>
    <w:rPr>
      <w:rFonts w:ascii="Symbol" w:hAnsi="Symbol" w:cs="Symbol"/>
    </w:rPr>
  </w:style>
  <w:style w:type="character" w:styleId="WW8Num55z0">
    <w:name w:val="WW8Num55z0"/>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2z0">
    <w:name w:val="WW8Num62z0"/>
    <w:qFormat/>
    <w:rPr>
      <w:rFonts w:ascii="Symbol" w:hAnsi="Symbol" w:cs="Symbol"/>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0">
    <w:name w:val="WW8Num63z0"/>
    <w:qFormat/>
    <w:rPr/>
  </w:style>
  <w:style w:type="character" w:styleId="WW8Num64z0">
    <w:name w:val="WW8Num64z0"/>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5z0">
    <w:name w:val="WW8Num65z0"/>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rFonts w:ascii="Symbol" w:hAnsi="Symbol" w:cs="Symbol"/>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7z0">
    <w:name w:val="WW8Num67z0"/>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8z0">
    <w:name w:val="WW8Num68z0"/>
    <w:qFormat/>
    <w:rPr>
      <w:rFonts w:ascii="ZapfDingbats" w:hAnsi="ZapfDingbats" w:cs="ZapfDingbats"/>
      <w:b/>
      <w:i w:val="false"/>
      <w:color w:val="70CEF5"/>
      <w:sz w:val="20"/>
      <w:szCs w:val="20"/>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8z3">
    <w:name w:val="WW8Num68z3"/>
    <w:qFormat/>
    <w:rPr>
      <w:rFonts w:ascii="Symbol" w:hAnsi="Symbol" w:cs="Symbol"/>
    </w:rPr>
  </w:style>
  <w:style w:type="character" w:styleId="WW8Num69z0">
    <w:name w:val="WW8Num69z0"/>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70z0">
    <w:name w:val="WW8Num70z0"/>
    <w:qFormat/>
    <w:rPr>
      <w:rFonts w:ascii="Symbol" w:hAnsi="Symbol" w:cs="Symbol"/>
    </w:rPr>
  </w:style>
  <w:style w:type="character" w:styleId="WW8Num70z1">
    <w:name w:val="WW8Num70z1"/>
    <w:qFormat/>
    <w:rPr>
      <w:rFonts w:ascii="Courier New" w:hAnsi="Courier New" w:cs="Courier New"/>
    </w:rPr>
  </w:style>
  <w:style w:type="character" w:styleId="WW8Num70z2">
    <w:name w:val="WW8Num70z2"/>
    <w:qFormat/>
    <w:rPr>
      <w:rFonts w:ascii="Wingdings" w:hAnsi="Wingdings" w:cs="Wingdings"/>
    </w:rPr>
  </w:style>
  <w:style w:type="character" w:styleId="WW8Num71z0">
    <w:name w:val="WW8Num71z0"/>
    <w:qFormat/>
    <w:rPr>
      <w:rFonts w:ascii="Symbol" w:hAnsi="Symbol" w:cs="Symbol"/>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St1z0">
    <w:name w:val="WW8NumSt1z0"/>
    <w:qFormat/>
    <w:rPr>
      <w:rFonts w:ascii="Symbol" w:hAnsi="Symbol" w:cs="Symbol"/>
    </w:rPr>
  </w:style>
  <w:style w:type="character" w:styleId="DefaultParagraphFont">
    <w:name w:val="Default Paragraph Font"/>
    <w:qFormat/>
    <w:rPr>
      <w:rFonts w:ascii="Arial" w:hAnsi="Arial" w:eastAsia="SimSun;宋体" w:cs="Arial"/>
      <w:color w:val="0000FF"/>
      <w:kern w:val="2"/>
      <w:lang w:val="en-US" w:eastAsia="zh-CN" w:bidi="ar-SA"/>
    </w:rPr>
  </w:style>
  <w:style w:type="character" w:styleId="ZGSM">
    <w:name w:val="ZGSM"/>
    <w:qFormat/>
    <w:rPr/>
  </w:style>
  <w:style w:type="character" w:styleId="FootnoteCharacters">
    <w:name w:val="Footnote Characters"/>
    <w:qFormat/>
    <w:rPr>
      <w:rFonts w:ascii="Arial" w:hAnsi="Arial" w:eastAsia="SimSun;宋体" w:cs="Arial"/>
      <w:b/>
      <w:color w:val="0000FF"/>
      <w:kern w:val="2"/>
      <w:sz w:val="16"/>
      <w:vertAlign w:val="superscript"/>
      <w:lang w:val="en-US" w:eastAsia="zh-CN" w:bidi="ar-SA"/>
    </w:rPr>
  </w:style>
  <w:style w:type="character" w:styleId="InternetLink">
    <w:name w:val="Hyperlink"/>
    <w:rPr>
      <w:rFonts w:ascii="Arial" w:hAnsi="Arial" w:eastAsia="SimSun;宋体" w:cs="Arial"/>
      <w:color w:val="0000FF"/>
      <w:kern w:val="2"/>
      <w:u w:val="single"/>
      <w:lang w:val="en-US" w:eastAsia="zh-CN" w:bidi="ar-SA"/>
    </w:rPr>
  </w:style>
  <w:style w:type="character" w:styleId="VisitedInternetLink">
    <w:name w:val="FollowedHyperlink"/>
    <w:rPr>
      <w:rFonts w:ascii="Arial" w:hAnsi="Arial" w:eastAsia="SimSun;宋体" w:cs="Arial"/>
      <w:color w:val="0000FF"/>
      <w:kern w:val="2"/>
      <w:u w:val="single"/>
      <w:lang w:val="en-US" w:eastAsia="zh-CN" w:bidi="ar-SA"/>
    </w:rPr>
  </w:style>
  <w:style w:type="character" w:styleId="CommentReference">
    <w:name w:val="Comment Reference"/>
    <w:qFormat/>
    <w:rPr>
      <w:rFonts w:ascii="Arial" w:hAnsi="Arial" w:eastAsia="SimSun;宋体" w:cs="Arial"/>
      <w:color w:val="0000FF"/>
      <w:kern w:val="2"/>
      <w:sz w:val="16"/>
      <w:lang w:val="en-US" w:eastAsia="zh-CN" w:bidi="ar-SA"/>
    </w:rPr>
  </w:style>
  <w:style w:type="character" w:styleId="TdocTextChar">
    <w:name w:val="Tdoc_Text Char"/>
    <w:qFormat/>
    <w:rPr>
      <w:rFonts w:ascii="Arial" w:hAnsi="Arial" w:eastAsia="SimSun;宋体" w:cs="Arial"/>
      <w:color w:val="0000FF"/>
      <w:kern w:val="2"/>
      <w:lang w:val="en-US" w:bidi="ar-SA"/>
    </w:rPr>
  </w:style>
  <w:style w:type="character" w:styleId="Heading1Char">
    <w:name w:val="Heading 1 Char"/>
    <w:qFormat/>
    <w:rPr>
      <w:rFonts w:ascii="Arial" w:hAnsi="Arial" w:eastAsia="SimSun;宋体" w:cs="Arial"/>
      <w:color w:val="0000FF"/>
      <w:kern w:val="2"/>
      <w:sz w:val="36"/>
      <w:lang w:val="en-GB" w:bidi="ar-SA"/>
    </w:rPr>
  </w:style>
  <w:style w:type="character" w:styleId="Heading2Char">
    <w:name w:val="Heading 2 Char"/>
    <w:qFormat/>
    <w:rPr>
      <w:rFonts w:ascii="Arial" w:hAnsi="Arial" w:eastAsia="SimSun;宋体" w:cs="Arial"/>
      <w:color w:val="0000FF"/>
      <w:kern w:val="2"/>
      <w:sz w:val="32"/>
      <w:lang w:val="en-GB" w:bidi="ar-SA"/>
    </w:rPr>
  </w:style>
  <w:style w:type="character" w:styleId="Heading3Char">
    <w:name w:val="Heading 3 Char"/>
    <w:qFormat/>
    <w:rPr>
      <w:rFonts w:ascii="Arial" w:hAnsi="Arial" w:eastAsia="SimSun;宋体" w:cs="Arial"/>
      <w:color w:val="0000FF"/>
      <w:kern w:val="2"/>
      <w:sz w:val="28"/>
      <w:lang w:val="en-GB" w:bidi="ar-SA"/>
    </w:rPr>
  </w:style>
  <w:style w:type="character" w:styleId="Heading4Char">
    <w:name w:val="Heading 4 Char"/>
    <w:qFormat/>
    <w:rPr>
      <w:rFonts w:ascii="Arial" w:hAnsi="Arial" w:eastAsia="SimSun;宋体" w:cs="Arial"/>
      <w:color w:val="0000FF"/>
      <w:kern w:val="2"/>
      <w:sz w:val="24"/>
      <w:lang w:val="en-GB" w:bidi="ar-SA"/>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TdocText">
    <w:name w:val="Tdoc_Text"/>
    <w:basedOn w:val="Normal"/>
    <w:qFormat/>
    <w:pPr>
      <w:spacing w:before="240" w:after="0"/>
      <w:jc w:val="both"/>
    </w:pPr>
    <w:rPr>
      <w:rFonts w:ascii="Arial" w:hAnsi="Arial" w:eastAsia="SimSun;宋体" w:cs="Arial"/>
      <w:color w:val="0000FF"/>
      <w:kern w:val="2"/>
      <w:lang w:val="en-US"/>
    </w:rPr>
  </w:style>
  <w:style w:type="paragraph" w:styleId="Figure">
    <w:name w:val="Figure"/>
    <w:basedOn w:val="Normal"/>
    <w:qFormat/>
    <w:pPr>
      <w:keepNext w:val="true"/>
      <w:tabs>
        <w:tab w:val="clear" w:pos="284"/>
        <w:tab w:val="left" w:pos="1440" w:leader="none"/>
      </w:tabs>
      <w:spacing w:lineRule="atLeast" w:line="240" w:before="240" w:after="0"/>
      <w:jc w:val="center"/>
    </w:pPr>
    <w:rPr>
      <w:sz w:val="24"/>
      <w:lang w:val="en-US"/>
    </w:rPr>
  </w:style>
  <w:style w:type="paragraph" w:styleId="Tablecolhead">
    <w:name w:val="table col head"/>
    <w:basedOn w:val="Normal"/>
    <w:qFormat/>
    <w:pPr>
      <w:autoSpaceDE w:val="false"/>
      <w:spacing w:before="0" w:after="0"/>
      <w:jc w:val="center"/>
    </w:pPr>
    <w:rPr>
      <w:b/>
      <w:bCs/>
      <w:sz w:val="16"/>
      <w:szCs w:val="16"/>
      <w:lang w:val="en-US"/>
    </w:rPr>
  </w:style>
  <w:style w:type="paragraph" w:styleId="Tablecopy">
    <w:name w:val="table copy"/>
    <w:qFormat/>
    <w:pPr>
      <w:widowControl/>
      <w:autoSpaceDE w:val="false"/>
      <w:bidi w:val="0"/>
      <w:jc w:val="both"/>
    </w:pPr>
    <w:rPr>
      <w:rFonts w:ascii="Times New Roman" w:hAnsi="Times New Roman" w:eastAsia="Times New Roman" w:cs="Times New Roman"/>
      <w:color w:val="auto"/>
      <w:sz w:val="16"/>
      <w:szCs w:val="16"/>
      <w:lang w:val="en-US" w:eastAsia="en-US" w:bidi="ar-SA"/>
    </w:rPr>
  </w:style>
  <w:style w:type="paragraph" w:styleId="00BodyText">
    <w:name w:val="00 BodyText"/>
    <w:basedOn w:val="Normal"/>
    <w:qFormat/>
    <w:pPr>
      <w:spacing w:before="0" w:after="220"/>
    </w:pPr>
    <w:rPr>
      <w:rFonts w:ascii="Arial" w:hAnsi="Arial" w:cs="Arial"/>
      <w:sz w:val="22"/>
      <w:lang w:val="en-US"/>
    </w:rPr>
  </w:style>
  <w:style w:type="paragraph" w:styleId="11BodyText">
    <w:name w:val="11 BodyText"/>
    <w:basedOn w:val="Normal"/>
    <w:qFormat/>
    <w:pPr>
      <w:spacing w:before="0" w:after="220"/>
      <w:ind w:left="1298" w:hanging="0"/>
    </w:pPr>
    <w:rPr>
      <w:rFonts w:ascii="Arial" w:hAnsi="Arial" w:cs="Arial"/>
      <w:sz w:val="22"/>
      <w:lang w:val="en-US"/>
    </w:rPr>
  </w:style>
  <w:style w:type="paragraph" w:styleId="TableText">
    <w:name w:val="Table_Text"/>
    <w:basedOn w:val="Normal"/>
    <w:qFormat/>
    <w:pPr>
      <w:keepNext w:val="true"/>
      <w:tabs>
        <w:tab w:val="clear" w:pos="284"/>
        <w:tab w:val="left" w:pos="794" w:leader="none"/>
        <w:tab w:val="left" w:pos="1191" w:leader="none"/>
        <w:tab w:val="left" w:pos="1588" w:leader="none"/>
        <w:tab w:val="left" w:pos="1985" w:leader="none"/>
      </w:tabs>
      <w:spacing w:lineRule="exact" w:line="190" w:before="100" w:after="100"/>
      <w:jc w:val="both"/>
    </w:pPr>
    <w:rPr>
      <w:sz w:val="18"/>
    </w:rPr>
  </w:style>
  <w:style w:type="paragraph" w:styleId="Normalwspace">
    <w:name w:val="Normal w/space"/>
    <w:basedOn w:val="Normal"/>
    <w:qFormat/>
    <w:pPr>
      <w:spacing w:before="60" w:after="60"/>
    </w:pPr>
    <w:rPr>
      <w:rFonts w:ascii="Helvetica" w:hAnsi="Helvetica" w:cs="Helvetica"/>
      <w:lang w:val="en-US"/>
    </w:rPr>
  </w:style>
  <w:style w:type="paragraph" w:styleId="TextBodyIndent">
    <w:name w:val="Body Text Indent"/>
    <w:basedOn w:val="Normal"/>
    <w:pPr>
      <w:spacing w:before="0" w:after="120"/>
      <w:ind w:left="283" w:hanging="0"/>
    </w:pPr>
    <w:rPr/>
  </w:style>
  <w:style w:type="paragraph" w:styleId="BodyText3">
    <w:name w:val="Body Text 3"/>
    <w:basedOn w:val="Normal"/>
    <w:qFormat/>
    <w:pPr>
      <w:spacing w:before="0" w:after="120"/>
    </w:pPr>
    <w:rPr>
      <w:sz w:val="16"/>
      <w:szCs w:val="16"/>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oleObject" Target="embeddings/oleObject1.bin"/><Relationship Id="rId5" Type="http://schemas.openxmlformats.org/officeDocument/2006/relationships/image" Target="media/image2.wmf"/><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oleObject" Target="embeddings/oleObject4.bin"/><Relationship Id="rId52" Type="http://schemas.openxmlformats.org/officeDocument/2006/relationships/image" Target="media/image46.wmf"/><Relationship Id="rId53" Type="http://schemas.openxmlformats.org/officeDocument/2006/relationships/oleObject" Target="embeddings/oleObject5.bin"/><Relationship Id="rId54" Type="http://schemas.openxmlformats.org/officeDocument/2006/relationships/image" Target="media/image47.wmf"/><Relationship Id="rId55" Type="http://schemas.openxmlformats.org/officeDocument/2006/relationships/image" Target="media/image48.wmf"/><Relationship Id="rId56" Type="http://schemas.openxmlformats.org/officeDocument/2006/relationships/image" Target="media/image49.wmf"/><Relationship Id="rId57" Type="http://schemas.openxmlformats.org/officeDocument/2006/relationships/image" Target="media/image50.wmf"/><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wmf"/><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wmf"/><Relationship Id="rId72" Type="http://schemas.openxmlformats.org/officeDocument/2006/relationships/image" Target="media/image65.wmf"/><Relationship Id="rId73" Type="http://schemas.openxmlformats.org/officeDocument/2006/relationships/image" Target="media/image66.wmf"/><Relationship Id="rId74" Type="http://schemas.openxmlformats.org/officeDocument/2006/relationships/image" Target="media/image67.wmf"/><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header" Target="header1.xml"/><Relationship Id="rId101" Type="http://schemas.openxmlformats.org/officeDocument/2006/relationships/footer" Target="footer1.xml"/><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header" Target="header2.xml"/><Relationship Id="rId109" Type="http://schemas.openxmlformats.org/officeDocument/2006/relationships/footer" Target="footer2.xml"/><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package" Target="embeddings/oleObject6.xlsx"/><Relationship Id="rId119" Type="http://schemas.openxmlformats.org/officeDocument/2006/relationships/image" Target="media/image107.wmf"/><Relationship Id="rId120" Type="http://schemas.openxmlformats.org/officeDocument/2006/relationships/package" Target="embeddings/oleObject7.xlsx"/><Relationship Id="rId121" Type="http://schemas.openxmlformats.org/officeDocument/2006/relationships/image" Target="media/image108.wmf"/><Relationship Id="rId122" Type="http://schemas.openxmlformats.org/officeDocument/2006/relationships/package" Target="embeddings/oleObject8.xlsx"/><Relationship Id="rId123" Type="http://schemas.openxmlformats.org/officeDocument/2006/relationships/image" Target="media/image109.wmf"/><Relationship Id="rId124" Type="http://schemas.openxmlformats.org/officeDocument/2006/relationships/package" Target="embeddings/oleObject9.xlsx"/><Relationship Id="rId125" Type="http://schemas.openxmlformats.org/officeDocument/2006/relationships/image" Target="media/image110.wmf"/><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image" Target="media/image114.png"/><Relationship Id="rId130" Type="http://schemas.openxmlformats.org/officeDocument/2006/relationships/image" Target="media/image115.png"/><Relationship Id="rId131" Type="http://schemas.openxmlformats.org/officeDocument/2006/relationships/image" Target="media/image116.png"/><Relationship Id="rId132" Type="http://schemas.openxmlformats.org/officeDocument/2006/relationships/image" Target="media/image117.wmf"/><Relationship Id="rId133" Type="http://schemas.openxmlformats.org/officeDocument/2006/relationships/image" Target="media/image118.wmf"/><Relationship Id="rId134" Type="http://schemas.openxmlformats.org/officeDocument/2006/relationships/image" Target="media/image119.wmf"/><Relationship Id="rId135" Type="http://schemas.openxmlformats.org/officeDocument/2006/relationships/image" Target="media/image120.png"/><Relationship Id="rId136" Type="http://schemas.openxmlformats.org/officeDocument/2006/relationships/image" Target="media/image121.jpeg"/><Relationship Id="rId137" Type="http://schemas.openxmlformats.org/officeDocument/2006/relationships/image" Target="media/image122.jpeg"/><Relationship Id="rId138" Type="http://schemas.openxmlformats.org/officeDocument/2006/relationships/image" Target="media/image123.jpeg"/><Relationship Id="rId139" Type="http://schemas.openxmlformats.org/officeDocument/2006/relationships/image" Target="media/image124.wmf"/><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oleObject" Target="embeddings/oleObject10.bin"/><Relationship Id="rId143" Type="http://schemas.openxmlformats.org/officeDocument/2006/relationships/image" Target="media/image127.wmf"/><Relationship Id="rId144" Type="http://schemas.openxmlformats.org/officeDocument/2006/relationships/image" Target="media/image128.wmf"/><Relationship Id="rId145" Type="http://schemas.openxmlformats.org/officeDocument/2006/relationships/image" Target="media/image129.wmf"/><Relationship Id="rId146" Type="http://schemas.openxmlformats.org/officeDocument/2006/relationships/image" Target="media/image130.wmf"/><Relationship Id="rId147" Type="http://schemas.openxmlformats.org/officeDocument/2006/relationships/image" Target="media/image131.wmf"/><Relationship Id="rId148" Type="http://schemas.openxmlformats.org/officeDocument/2006/relationships/image" Target="media/image132.wmf"/><Relationship Id="rId149" Type="http://schemas.openxmlformats.org/officeDocument/2006/relationships/image" Target="media/image133.wmf"/><Relationship Id="rId150" Type="http://schemas.openxmlformats.org/officeDocument/2006/relationships/image" Target="media/image134.wmf"/><Relationship Id="rId151" Type="http://schemas.openxmlformats.org/officeDocument/2006/relationships/image" Target="media/image135.wmf"/><Relationship Id="rId152" Type="http://schemas.openxmlformats.org/officeDocument/2006/relationships/image" Target="media/image136.wmf"/><Relationship Id="rId153" Type="http://schemas.openxmlformats.org/officeDocument/2006/relationships/image" Target="media/image137.wmf"/><Relationship Id="rId154" Type="http://schemas.openxmlformats.org/officeDocument/2006/relationships/image" Target="media/image138.wmf"/><Relationship Id="rId155" Type="http://schemas.openxmlformats.org/officeDocument/2006/relationships/oleObject" Target="embeddings/oleObject11.bin"/><Relationship Id="rId156" Type="http://schemas.openxmlformats.org/officeDocument/2006/relationships/image" Target="media/image139.wmf"/><Relationship Id="rId157" Type="http://schemas.openxmlformats.org/officeDocument/2006/relationships/oleObject" Target="embeddings/oleObject12.bin"/><Relationship Id="rId158" Type="http://schemas.openxmlformats.org/officeDocument/2006/relationships/image" Target="media/image140.wmf"/><Relationship Id="rId159" Type="http://schemas.openxmlformats.org/officeDocument/2006/relationships/image" Target="media/image141.wmf"/><Relationship Id="rId160" Type="http://schemas.openxmlformats.org/officeDocument/2006/relationships/image" Target="media/image142.wmf"/><Relationship Id="rId161" Type="http://schemas.openxmlformats.org/officeDocument/2006/relationships/image" Target="media/image143.wmf"/><Relationship Id="rId162" Type="http://schemas.openxmlformats.org/officeDocument/2006/relationships/image" Target="media/image144.wmf"/><Relationship Id="rId163" Type="http://schemas.openxmlformats.org/officeDocument/2006/relationships/image" Target="media/image145.wmf"/><Relationship Id="rId164" Type="http://schemas.openxmlformats.org/officeDocument/2006/relationships/image" Target="media/image146.wmf"/><Relationship Id="rId165" Type="http://schemas.openxmlformats.org/officeDocument/2006/relationships/image" Target="media/image147.wmf"/><Relationship Id="rId166" Type="http://schemas.openxmlformats.org/officeDocument/2006/relationships/oleObject" Target="embeddings/oleObject13.bin"/><Relationship Id="rId167" Type="http://schemas.openxmlformats.org/officeDocument/2006/relationships/image" Target="media/image148.wmf"/><Relationship Id="rId168" Type="http://schemas.openxmlformats.org/officeDocument/2006/relationships/oleObject" Target="embeddings/oleObject14.bin"/><Relationship Id="rId169" Type="http://schemas.openxmlformats.org/officeDocument/2006/relationships/image" Target="media/image149.wmf"/><Relationship Id="rId170" Type="http://schemas.openxmlformats.org/officeDocument/2006/relationships/oleObject" Target="embeddings/oleObject15.bin"/><Relationship Id="rId171" Type="http://schemas.openxmlformats.org/officeDocument/2006/relationships/image" Target="media/image150.wmf"/><Relationship Id="rId172" Type="http://schemas.openxmlformats.org/officeDocument/2006/relationships/image" Target="media/image151.wmf"/><Relationship Id="rId173" Type="http://schemas.openxmlformats.org/officeDocument/2006/relationships/image" Target="media/image152.wmf"/><Relationship Id="rId174" Type="http://schemas.openxmlformats.org/officeDocument/2006/relationships/image" Target="media/image153.wmf"/><Relationship Id="rId175" Type="http://schemas.openxmlformats.org/officeDocument/2006/relationships/oleObject" Target="embeddings/oleObject16.bin"/><Relationship Id="rId176" Type="http://schemas.openxmlformats.org/officeDocument/2006/relationships/image" Target="media/image154.wmf"/><Relationship Id="rId177" Type="http://schemas.openxmlformats.org/officeDocument/2006/relationships/oleObject" Target="embeddings/oleObject17.bin"/><Relationship Id="rId178" Type="http://schemas.openxmlformats.org/officeDocument/2006/relationships/image" Target="media/image155.wmf"/><Relationship Id="rId179" Type="http://schemas.openxmlformats.org/officeDocument/2006/relationships/oleObject" Target="embeddings/oleObject18.bin"/><Relationship Id="rId180" Type="http://schemas.openxmlformats.org/officeDocument/2006/relationships/image" Target="media/image156.wmf"/><Relationship Id="rId181" Type="http://schemas.openxmlformats.org/officeDocument/2006/relationships/image" Target="media/image157.wmf"/><Relationship Id="rId182" Type="http://schemas.openxmlformats.org/officeDocument/2006/relationships/image" Target="media/image158.wmf"/><Relationship Id="rId183" Type="http://schemas.openxmlformats.org/officeDocument/2006/relationships/image" Target="media/image159.wmf"/><Relationship Id="rId184" Type="http://schemas.openxmlformats.org/officeDocument/2006/relationships/image" Target="media/image160.wmf"/><Relationship Id="rId185" Type="http://schemas.openxmlformats.org/officeDocument/2006/relationships/image" Target="media/image161.wmf"/><Relationship Id="rId186" Type="http://schemas.openxmlformats.org/officeDocument/2006/relationships/oleObject" Target="embeddings/oleObject19.bin"/><Relationship Id="rId187" Type="http://schemas.openxmlformats.org/officeDocument/2006/relationships/image" Target="media/image162.wmf"/><Relationship Id="rId188" Type="http://schemas.openxmlformats.org/officeDocument/2006/relationships/header" Target="header3.xml"/><Relationship Id="rId189" Type="http://schemas.openxmlformats.org/officeDocument/2006/relationships/footer" Target="footer3.xml"/><Relationship Id="rId190" Type="http://schemas.openxmlformats.org/officeDocument/2006/relationships/header" Target="header4.xml"/><Relationship Id="rId191" Type="http://schemas.openxmlformats.org/officeDocument/2006/relationships/footer" Target="footer4.xml"/><Relationship Id="rId192" Type="http://schemas.openxmlformats.org/officeDocument/2006/relationships/header" Target="header5.xml"/><Relationship Id="rId193" Type="http://schemas.openxmlformats.org/officeDocument/2006/relationships/footer" Target="footer5.xml"/><Relationship Id="rId194" Type="http://schemas.openxmlformats.org/officeDocument/2006/relationships/header" Target="header6.xml"/><Relationship Id="rId195" Type="http://schemas.openxmlformats.org/officeDocument/2006/relationships/footer" Target="footer6.xml"/><Relationship Id="rId196" Type="http://schemas.openxmlformats.org/officeDocument/2006/relationships/header" Target="header7.xml"/><Relationship Id="rId197" Type="http://schemas.openxmlformats.org/officeDocument/2006/relationships/footer" Target="footer7.xml"/><Relationship Id="rId198" Type="http://schemas.openxmlformats.org/officeDocument/2006/relationships/footnotes" Target="footnotes.xml"/><Relationship Id="rId199" Type="http://schemas.openxmlformats.org/officeDocument/2006/relationships/numbering" Target="numbering.xml"/><Relationship Id="rId200" Type="http://schemas.openxmlformats.org/officeDocument/2006/relationships/fontTable" Target="fontTable.xml"/><Relationship Id="rId20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140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2017-03-24T21:50:00Z</dcterms:created>
  <dc:creator>MCC Support</dc:creator>
  <dc:description/>
  <cp:keywords>UMTS Radio</cp:keywords>
  <dc:language>en-US</dc:language>
  <cp:lastModifiedBy>x</cp:lastModifiedBy>
  <cp:lastPrinted>2007-03-15T15:33:00Z</cp:lastPrinted>
  <dcterms:modified xsi:type="dcterms:W3CDTF">2020-07-18T19:58:00Z</dcterms:modified>
  <cp:revision>5</cp:revision>
  <dc:subject>Continuous connectivity for packet data users (Release 16)</dc:subject>
  <dc:title>3GPP TR 25.903</dc:title>
</cp:coreProperties>
</file>