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wmf" ContentType="image/x-wmf"/>
  <Override PartName="/word/media/image3.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25.9</w:t>
                            </w:r>
                            <w:r>
                              <w:rPr>
                                <w:sz w:val="64"/>
                                <w:lang w:val="en-US" w:eastAsia="en-US"/>
                              </w:rPr>
                              <w:t>29</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25.9</w:t>
                      </w:r>
                      <w:r>
                        <w:rPr>
                          <w:sz w:val="64"/>
                          <w:lang w:val="en-US" w:eastAsia="en-US"/>
                        </w:rPr>
                        <w:t>29</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eastAsia="zh-CN"/>
                              </w:rPr>
                            </w:pPr>
                            <w:r>
                              <w:rPr>
                                <w:lang w:eastAsia="zh-CN"/>
                              </w:rPr>
                              <w:t xml:space="preserve">Continuous connectivity for packet data users; </w:t>
                              <w:br/>
                              <w:t>1.28 Mcps TDD</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eastAsia="zh-CN"/>
                        </w:rPr>
                      </w:pPr>
                      <w:r>
                        <w:rPr>
                          <w:lang w:eastAsia="zh-CN"/>
                        </w:rPr>
                        <w:t xml:space="preserve">Continuous connectivity for packet data users; </w:t>
                        <w:br/>
                        <w:t>1.28 Mcps TDD</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96085"/>
                <wp:effectExtent l="0" t="0" r="0" b="0"/>
                <wp:wrapTopAndBottom/>
                <wp:docPr id="11"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24155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Introduction</w:t>
            <w:tab/>
          </w:r>
          <w:hyperlink w:anchor="__RefHeading___Toc478241557">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8241558">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78241559">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478241560">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8241561">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78241562">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478241563">
            <w:r>
              <w:rPr>
                <w:rStyle w:val="IndexLink"/>
              </w:rPr>
              <w:t>6</w:t>
            </w:r>
          </w:hyperlink>
        </w:p>
        <w:p>
          <w:pPr>
            <w:pStyle w:val="Contents1"/>
            <w:rPr>
              <w:rFonts w:ascii="Calibri" w:hAnsi="Calibri" w:cs="Calibri"/>
              <w:szCs w:val="22"/>
            </w:rPr>
          </w:pPr>
          <w:r>
            <w:rPr/>
            <w:t>4</w:t>
          </w:r>
          <w:r>
            <w:rPr>
              <w:rFonts w:cs="Calibri" w:ascii="Calibri" w:hAnsi="Calibri"/>
              <w:szCs w:val="22"/>
            </w:rPr>
            <w:tab/>
          </w:r>
          <w:r>
            <w:rPr/>
            <w:t>Technical concepts</w:t>
            <w:tab/>
          </w:r>
          <w:hyperlink w:anchor="__RefHeading___Toc478241564">
            <w:r>
              <w:rPr>
                <w:rStyle w:val="IndexLink"/>
              </w:rPr>
              <w:t>6</w:t>
            </w:r>
          </w:hyperlink>
        </w:p>
        <w:p>
          <w:pPr>
            <w:pStyle w:val="Contents2"/>
            <w:rPr>
              <w:rFonts w:ascii="Calibri" w:hAnsi="Calibri" w:cs="Calibri"/>
              <w:sz w:val="22"/>
              <w:szCs w:val="22"/>
            </w:rPr>
          </w:pPr>
          <w:r>
            <w:rPr/>
            <w:t>4.0</w:t>
          </w:r>
          <w:r>
            <w:rPr>
              <w:rFonts w:cs="Calibri" w:ascii="Calibri" w:hAnsi="Calibri"/>
              <w:sz w:val="22"/>
              <w:szCs w:val="22"/>
            </w:rPr>
            <w:tab/>
          </w:r>
          <w:r>
            <w:rPr/>
            <w:t>General</w:t>
            <w:tab/>
          </w:r>
          <w:hyperlink w:anchor="__RefHeading___Toc478241565">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lang w:val="en-US" w:eastAsia="en-US"/>
            </w:rPr>
            <w:t>Semi-persistent scheduling in uplink</w:t>
          </w:r>
          <w:r>
            <w:rPr/>
            <w:tab/>
          </w:r>
          <w:hyperlink w:anchor="__RefHeading___Toc478241566">
            <w:r>
              <w:rPr>
                <w:rStyle w:val="IndexLink"/>
              </w:rPr>
              <w:t>7</w:t>
            </w:r>
          </w:hyperlink>
        </w:p>
        <w:p>
          <w:pPr>
            <w:pStyle w:val="Contents3"/>
            <w:rPr>
              <w:rFonts w:ascii="Calibri" w:hAnsi="Calibri" w:cs="Calibri"/>
              <w:sz w:val="22"/>
              <w:szCs w:val="22"/>
            </w:rPr>
          </w:pPr>
          <w:r>
            <w:rPr/>
            <w:t>4.1.1</w:t>
          </w:r>
          <w:r>
            <w:rPr>
              <w:rFonts w:cs="Calibri" w:ascii="Calibri" w:hAnsi="Calibri"/>
              <w:sz w:val="22"/>
              <w:szCs w:val="22"/>
            </w:rPr>
            <w:tab/>
          </w:r>
          <w:r>
            <w:rPr/>
            <w:t>Description of the concept</w:t>
            <w:tab/>
          </w:r>
          <w:hyperlink w:anchor="__RefHeading___Toc478241567">
            <w:r>
              <w:rPr>
                <w:rStyle w:val="IndexLink"/>
              </w:rPr>
              <w:t>7</w:t>
            </w:r>
          </w:hyperlink>
        </w:p>
        <w:p>
          <w:pPr>
            <w:pStyle w:val="Contents3"/>
            <w:rPr>
              <w:rFonts w:ascii="Calibri" w:hAnsi="Calibri" w:cs="Calibri"/>
              <w:sz w:val="22"/>
              <w:szCs w:val="22"/>
            </w:rPr>
          </w:pPr>
          <w:r>
            <w:rPr/>
            <w:t>4.1.2</w:t>
          </w:r>
          <w:r>
            <w:rPr>
              <w:rFonts w:cs="Calibri" w:ascii="Calibri" w:hAnsi="Calibri"/>
              <w:sz w:val="22"/>
              <w:szCs w:val="22"/>
            </w:rPr>
            <w:tab/>
          </w:r>
          <w:r>
            <w:rPr/>
            <w:t>Analysis of the concept</w:t>
            <w:tab/>
          </w:r>
          <w:hyperlink w:anchor="__RefHeading___Toc478241568">
            <w:r>
              <w:rPr>
                <w:rStyle w:val="IndexLink"/>
              </w:rPr>
              <w:t>7</w:t>
            </w:r>
          </w:hyperlink>
        </w:p>
        <w:p>
          <w:pPr>
            <w:pStyle w:val="Contents3"/>
            <w:rPr>
              <w:rFonts w:ascii="Calibri" w:hAnsi="Calibri" w:cs="Calibri"/>
              <w:sz w:val="22"/>
              <w:szCs w:val="22"/>
            </w:rPr>
          </w:pPr>
          <w:r>
            <w:rPr/>
            <w:t>4.1.3</w:t>
          </w:r>
          <w:r>
            <w:rPr>
              <w:rFonts w:cs="Calibri" w:ascii="Calibri" w:hAnsi="Calibri"/>
              <w:sz w:val="22"/>
              <w:szCs w:val="22"/>
            </w:rPr>
            <w:tab/>
          </w:r>
          <w:r>
            <w:rPr>
              <w:lang w:val="en-US" w:eastAsia="en-US"/>
            </w:rPr>
            <w:t>Agreements</w:t>
          </w:r>
          <w:r>
            <w:rPr/>
            <w:tab/>
          </w:r>
          <w:hyperlink w:anchor="__RefHeading___Toc478241569">
            <w:r>
              <w:rPr>
                <w:rStyle w:val="IndexLink"/>
              </w:rPr>
              <w:t>7</w:t>
            </w:r>
          </w:hyperlink>
        </w:p>
        <w:p>
          <w:pPr>
            <w:pStyle w:val="Contents3"/>
            <w:rPr>
              <w:rFonts w:ascii="Calibri" w:hAnsi="Calibri" w:cs="Calibri"/>
              <w:sz w:val="22"/>
              <w:szCs w:val="22"/>
            </w:rPr>
          </w:pPr>
          <w:r>
            <w:rPr/>
            <w:t>4.1.4</w:t>
          </w:r>
          <w:r>
            <w:rPr>
              <w:rFonts w:cs="Calibri" w:ascii="Calibri" w:hAnsi="Calibri"/>
              <w:sz w:val="22"/>
              <w:szCs w:val="22"/>
            </w:rPr>
            <w:tab/>
          </w:r>
          <w:r>
            <w:rPr/>
            <w:t>Open issues of the concept</w:t>
            <w:tab/>
          </w:r>
          <w:hyperlink w:anchor="__RefHeading___Toc478241570">
            <w:r>
              <w:rPr>
                <w:rStyle w:val="IndexLink"/>
              </w:rPr>
              <w:t>7</w:t>
            </w:r>
          </w:hyperlink>
        </w:p>
        <w:p>
          <w:pPr>
            <w:pStyle w:val="Contents2"/>
            <w:rPr>
              <w:rFonts w:ascii="Calibri" w:hAnsi="Calibri" w:cs="Calibri"/>
              <w:sz w:val="22"/>
              <w:szCs w:val="22"/>
            </w:rPr>
          </w:pPr>
          <w:r>
            <w:rPr/>
            <w:t>4.</w:t>
          </w:r>
          <w:r>
            <w:rPr>
              <w:lang w:val="en-US" w:eastAsia="en-US"/>
            </w:rPr>
            <w:t>2</w:t>
          </w:r>
          <w:r>
            <w:rPr>
              <w:rFonts w:cs="Calibri" w:ascii="Calibri" w:hAnsi="Calibri"/>
              <w:sz w:val="22"/>
              <w:szCs w:val="22"/>
            </w:rPr>
            <w:tab/>
          </w:r>
          <w:r>
            <w:rPr/>
            <w:t>Semi-persistent scheduling in downlink</w:t>
            <w:tab/>
          </w:r>
          <w:hyperlink w:anchor="__RefHeading___Toc478241571">
            <w:r>
              <w:rPr>
                <w:rStyle w:val="IndexLink"/>
              </w:rPr>
              <w:t>7</w:t>
            </w:r>
          </w:hyperlink>
        </w:p>
        <w:p>
          <w:pPr>
            <w:pStyle w:val="Contents3"/>
            <w:rPr>
              <w:rFonts w:ascii="Calibri" w:hAnsi="Calibri" w:cs="Calibri"/>
              <w:sz w:val="22"/>
              <w:szCs w:val="22"/>
            </w:rPr>
          </w:pPr>
          <w:r>
            <w:rPr/>
            <w:t>4.2.1</w:t>
          </w:r>
          <w:r>
            <w:rPr>
              <w:rFonts w:cs="Calibri" w:ascii="Calibri" w:hAnsi="Calibri"/>
              <w:sz w:val="22"/>
              <w:szCs w:val="22"/>
            </w:rPr>
            <w:tab/>
          </w:r>
          <w:r>
            <w:rPr/>
            <w:t>Description of the concept</w:t>
            <w:tab/>
          </w:r>
          <w:hyperlink w:anchor="__RefHeading___Toc478241572">
            <w:r>
              <w:rPr>
                <w:rStyle w:val="IndexLink"/>
              </w:rPr>
              <w:t>7</w:t>
            </w:r>
          </w:hyperlink>
        </w:p>
        <w:p>
          <w:pPr>
            <w:pStyle w:val="Contents3"/>
            <w:rPr>
              <w:rFonts w:ascii="Calibri" w:hAnsi="Calibri" w:cs="Calibri"/>
              <w:sz w:val="22"/>
              <w:szCs w:val="22"/>
            </w:rPr>
          </w:pPr>
          <w:r>
            <w:rPr/>
            <w:t>4.2.</w:t>
          </w:r>
          <w:r>
            <w:rPr>
              <w:lang w:val="en-US" w:eastAsia="en-US"/>
            </w:rPr>
            <w:t>2</w:t>
          </w:r>
          <w:r>
            <w:rPr>
              <w:rFonts w:cs="Calibri" w:ascii="Calibri" w:hAnsi="Calibri"/>
              <w:sz w:val="22"/>
              <w:szCs w:val="22"/>
            </w:rPr>
            <w:tab/>
          </w:r>
          <w:r>
            <w:rPr/>
            <w:t>Analysis of the concept</w:t>
            <w:tab/>
          </w:r>
          <w:hyperlink w:anchor="__RefHeading___Toc478241573">
            <w:r>
              <w:rPr>
                <w:rStyle w:val="IndexLink"/>
              </w:rPr>
              <w:t>7</w:t>
            </w:r>
          </w:hyperlink>
        </w:p>
        <w:p>
          <w:pPr>
            <w:pStyle w:val="Contents3"/>
            <w:rPr>
              <w:rFonts w:ascii="Calibri" w:hAnsi="Calibri" w:cs="Calibri"/>
              <w:sz w:val="22"/>
              <w:szCs w:val="22"/>
            </w:rPr>
          </w:pPr>
          <w:r>
            <w:rPr/>
            <w:t>4.2.</w:t>
          </w:r>
          <w:r>
            <w:rPr>
              <w:lang w:val="en-US" w:eastAsia="en-US"/>
            </w:rPr>
            <w:t>3</w:t>
          </w:r>
          <w:r>
            <w:rPr>
              <w:rFonts w:cs="Calibri" w:ascii="Calibri" w:hAnsi="Calibri"/>
              <w:sz w:val="22"/>
              <w:szCs w:val="22"/>
            </w:rPr>
            <w:tab/>
          </w:r>
          <w:r>
            <w:rPr/>
            <w:t>Agreements</w:t>
            <w:tab/>
          </w:r>
          <w:hyperlink w:anchor="__RefHeading___Toc478241574">
            <w:r>
              <w:rPr>
                <w:rStyle w:val="IndexLink"/>
              </w:rPr>
              <w:t>8</w:t>
            </w:r>
          </w:hyperlink>
        </w:p>
        <w:p>
          <w:pPr>
            <w:pStyle w:val="Contents2"/>
            <w:rPr>
              <w:rFonts w:ascii="Calibri" w:hAnsi="Calibri" w:cs="Calibri"/>
              <w:sz w:val="22"/>
              <w:szCs w:val="22"/>
            </w:rPr>
          </w:pPr>
          <w:r>
            <w:rPr/>
            <w:t>4.</w:t>
          </w:r>
          <w:r>
            <w:rPr>
              <w:lang w:val="en-US" w:eastAsia="en-US"/>
            </w:rPr>
            <w:t>3</w:t>
          </w:r>
          <w:r>
            <w:rPr>
              <w:rFonts w:cs="Calibri" w:ascii="Calibri" w:hAnsi="Calibri"/>
              <w:sz w:val="22"/>
              <w:szCs w:val="22"/>
            </w:rPr>
            <w:tab/>
          </w:r>
          <w:r>
            <w:rPr/>
            <w:t>Uplink transmission simulation</w:t>
            <w:tab/>
          </w:r>
          <w:hyperlink w:anchor="__RefHeading___Toc478241575">
            <w:r>
              <w:rPr>
                <w:rStyle w:val="IndexLink"/>
              </w:rPr>
              <w:t>8</w:t>
            </w:r>
          </w:hyperlink>
        </w:p>
        <w:p>
          <w:pPr>
            <w:pStyle w:val="Contents3"/>
            <w:rPr>
              <w:rFonts w:ascii="Calibri" w:hAnsi="Calibri" w:cs="Calibri"/>
              <w:sz w:val="22"/>
              <w:szCs w:val="22"/>
            </w:rPr>
          </w:pPr>
          <w:r>
            <w:rPr/>
            <w:t>4.</w:t>
          </w:r>
          <w:r>
            <w:rPr>
              <w:lang w:val="en-US" w:eastAsia="en-US"/>
            </w:rPr>
            <w:t>3</w:t>
          </w:r>
          <w:r>
            <w:rPr/>
            <w:t>.</w:t>
          </w:r>
          <w:r>
            <w:rPr>
              <w:lang w:val="en-US" w:eastAsia="en-US"/>
            </w:rPr>
            <w:t>1</w:t>
          </w:r>
          <w:r>
            <w:rPr>
              <w:rFonts w:cs="Calibri" w:ascii="Calibri" w:hAnsi="Calibri"/>
              <w:sz w:val="22"/>
              <w:szCs w:val="22"/>
            </w:rPr>
            <w:tab/>
          </w:r>
          <w:r>
            <w:rPr/>
            <w:t>Analysis of the scheme</w:t>
            <w:tab/>
          </w:r>
          <w:hyperlink w:anchor="__RefHeading___Toc478241576">
            <w:r>
              <w:rPr>
                <w:rStyle w:val="IndexLink"/>
              </w:rPr>
              <w:t>8</w:t>
            </w:r>
          </w:hyperlink>
        </w:p>
        <w:p>
          <w:pPr>
            <w:pStyle w:val="Contents3"/>
            <w:rPr>
              <w:rFonts w:ascii="Calibri" w:hAnsi="Calibri" w:cs="Calibri"/>
              <w:sz w:val="22"/>
              <w:szCs w:val="22"/>
            </w:rPr>
          </w:pPr>
          <w:r>
            <w:rPr/>
            <w:t>4.</w:t>
          </w:r>
          <w:r>
            <w:rPr>
              <w:lang w:val="en-US" w:eastAsia="en-US"/>
            </w:rPr>
            <w:t>3</w:t>
          </w:r>
          <w:r>
            <w:rPr/>
            <w:t>.2</w:t>
          </w:r>
          <w:r>
            <w:rPr>
              <w:rFonts w:cs="Calibri" w:ascii="Calibri" w:hAnsi="Calibri"/>
              <w:sz w:val="22"/>
              <w:szCs w:val="22"/>
            </w:rPr>
            <w:tab/>
          </w:r>
          <w:r>
            <w:rPr/>
            <w:t>Simulation result</w:t>
            <w:tab/>
          </w:r>
          <w:hyperlink w:anchor="__RefHeading___Toc478241577">
            <w:r>
              <w:rPr>
                <w:rStyle w:val="IndexLink"/>
              </w:rPr>
              <w:t>8</w:t>
            </w:r>
          </w:hyperlink>
        </w:p>
        <w:p>
          <w:pPr>
            <w:pStyle w:val="Contents3"/>
            <w:rPr>
              <w:rFonts w:ascii="Calibri" w:hAnsi="Calibri" w:cs="Calibri"/>
              <w:sz w:val="22"/>
              <w:szCs w:val="22"/>
            </w:rPr>
          </w:pPr>
          <w:r>
            <w:rPr/>
            <w:t>4.</w:t>
          </w:r>
          <w:r>
            <w:rPr>
              <w:lang w:val="en-US" w:eastAsia="en-US"/>
            </w:rPr>
            <w:t>3</w:t>
          </w:r>
          <w:r>
            <w:rPr/>
            <w:t>.3</w:t>
          </w:r>
          <w:r>
            <w:rPr>
              <w:rFonts w:cs="Calibri" w:ascii="Calibri" w:hAnsi="Calibri"/>
              <w:sz w:val="22"/>
              <w:szCs w:val="22"/>
            </w:rPr>
            <w:tab/>
          </w:r>
          <w:r>
            <w:rPr/>
            <w:t>Agreements</w:t>
            <w:tab/>
          </w:r>
          <w:hyperlink w:anchor="__RefHeading___Toc478241578">
            <w:r>
              <w:rPr>
                <w:rStyle w:val="IndexLink"/>
              </w:rPr>
              <w:t>10</w:t>
            </w:r>
          </w:hyperlink>
        </w:p>
        <w:p>
          <w:pPr>
            <w:pStyle w:val="Contents2"/>
            <w:rPr>
              <w:rFonts w:ascii="Calibri" w:hAnsi="Calibri" w:cs="Calibri"/>
              <w:sz w:val="22"/>
              <w:szCs w:val="22"/>
            </w:rPr>
          </w:pPr>
          <w:r>
            <w:rPr/>
            <w:t>4.</w:t>
          </w:r>
          <w:r>
            <w:rPr>
              <w:lang w:val="en-US" w:eastAsia="en-US"/>
            </w:rPr>
            <w:t>4</w:t>
          </w:r>
          <w:r>
            <w:rPr>
              <w:rFonts w:cs="Calibri" w:ascii="Calibri" w:hAnsi="Calibri"/>
              <w:sz w:val="22"/>
              <w:szCs w:val="22"/>
            </w:rPr>
            <w:tab/>
          </w:r>
          <w:r>
            <w:rPr/>
            <w:t>Explicit state switch mechanism</w:t>
            <w:tab/>
          </w:r>
          <w:hyperlink w:anchor="__RefHeading___Toc478241579">
            <w:r>
              <w:rPr>
                <w:rStyle w:val="IndexLink"/>
              </w:rPr>
              <w:t>11</w:t>
            </w:r>
          </w:hyperlink>
        </w:p>
        <w:p>
          <w:pPr>
            <w:pStyle w:val="Contents3"/>
            <w:rPr>
              <w:rFonts w:ascii="Calibri" w:hAnsi="Calibri" w:cs="Calibri"/>
              <w:sz w:val="22"/>
              <w:szCs w:val="22"/>
            </w:rPr>
          </w:pPr>
          <w:r>
            <w:rPr/>
            <w:t>4.</w:t>
          </w:r>
          <w:r>
            <w:rPr>
              <w:lang w:val="en-US" w:eastAsia="en-US"/>
            </w:rPr>
            <w:t>4</w:t>
          </w:r>
          <w:r>
            <w:rPr/>
            <w:t>.1</w:t>
          </w:r>
          <w:r>
            <w:rPr>
              <w:rFonts w:cs="Calibri" w:ascii="Calibri" w:hAnsi="Calibri"/>
              <w:sz w:val="22"/>
              <w:szCs w:val="22"/>
            </w:rPr>
            <w:tab/>
          </w:r>
          <w:r>
            <w:rPr/>
            <w:t>Analysis of the scheme</w:t>
            <w:tab/>
          </w:r>
          <w:hyperlink w:anchor="__RefHeading___Toc478241580">
            <w:r>
              <w:rPr>
                <w:rStyle w:val="IndexLink"/>
              </w:rPr>
              <w:t>11</w:t>
            </w:r>
          </w:hyperlink>
        </w:p>
        <w:p>
          <w:pPr>
            <w:pStyle w:val="Contents3"/>
            <w:rPr>
              <w:rFonts w:ascii="Calibri" w:hAnsi="Calibri" w:cs="Calibri"/>
              <w:sz w:val="22"/>
              <w:szCs w:val="22"/>
            </w:rPr>
          </w:pPr>
          <w:r>
            <w:rPr/>
            <w:t>4.</w:t>
          </w:r>
          <w:r>
            <w:rPr>
              <w:lang w:val="en-US" w:eastAsia="en-US"/>
            </w:rPr>
            <w:t>4</w:t>
          </w:r>
          <w:r>
            <w:rPr/>
            <w:t>.2</w:t>
          </w:r>
          <w:r>
            <w:rPr>
              <w:rFonts w:cs="Calibri" w:ascii="Calibri" w:hAnsi="Calibri"/>
              <w:sz w:val="22"/>
              <w:szCs w:val="22"/>
            </w:rPr>
            <w:tab/>
          </w:r>
          <w:r>
            <w:rPr/>
            <w:t>Agreements</w:t>
            <w:tab/>
          </w:r>
          <w:hyperlink w:anchor="__RefHeading___Toc478241581">
            <w:r>
              <w:rPr>
                <w:rStyle w:val="IndexLink"/>
              </w:rPr>
              <w:t>12</w:t>
            </w:r>
          </w:hyperlink>
        </w:p>
        <w:p>
          <w:pPr>
            <w:pStyle w:val="Contents1"/>
            <w:rPr>
              <w:rFonts w:ascii="Calibri" w:hAnsi="Calibri" w:cs="Calibri"/>
              <w:szCs w:val="22"/>
            </w:rPr>
          </w:pPr>
          <w:r>
            <w:rPr/>
            <w:t>5</w:t>
          </w:r>
          <w:r>
            <w:rPr>
              <w:rFonts w:cs="Calibri" w:ascii="Calibri" w:hAnsi="Calibri"/>
              <w:szCs w:val="22"/>
            </w:rPr>
            <w:tab/>
          </w:r>
          <w:r>
            <w:rPr/>
            <w:t>Technical solution</w:t>
            <w:tab/>
          </w:r>
          <w:hyperlink w:anchor="__RefHeading___Toc478241582">
            <w:r>
              <w:rPr>
                <w:rStyle w:val="IndexLink"/>
              </w:rPr>
              <w:t>13</w:t>
            </w:r>
          </w:hyperlink>
        </w:p>
        <w:p>
          <w:pPr>
            <w:pStyle w:val="Contents2"/>
            <w:rPr>
              <w:rFonts w:ascii="Calibri" w:hAnsi="Calibri" w:cs="Calibri"/>
              <w:sz w:val="22"/>
              <w:szCs w:val="22"/>
            </w:rPr>
          </w:pPr>
          <w:r>
            <w:rPr/>
            <w:t>5.1</w:t>
          </w:r>
          <w:r>
            <w:rPr>
              <w:rFonts w:cs="Calibri" w:ascii="Calibri" w:hAnsi="Calibri"/>
              <w:sz w:val="22"/>
              <w:szCs w:val="22"/>
            </w:rPr>
            <w:tab/>
          </w:r>
          <w:r>
            <w:rPr/>
            <w:t>Overview of the selected solution</w:t>
            <w:tab/>
          </w:r>
          <w:hyperlink w:anchor="__RefHeading___Toc478241583">
            <w:r>
              <w:rPr>
                <w:rStyle w:val="IndexLink"/>
              </w:rPr>
              <w:t>13</w:t>
            </w:r>
          </w:hyperlink>
        </w:p>
        <w:p>
          <w:pPr>
            <w:pStyle w:val="Contents2"/>
            <w:rPr>
              <w:rFonts w:ascii="Calibri" w:hAnsi="Calibri" w:cs="Calibri"/>
              <w:sz w:val="22"/>
              <w:szCs w:val="22"/>
            </w:rPr>
          </w:pPr>
          <w:r>
            <w:rPr/>
            <w:t>5.2</w:t>
          </w:r>
          <w:r>
            <w:rPr>
              <w:rFonts w:cs="Calibri" w:ascii="Calibri" w:hAnsi="Calibri"/>
              <w:sz w:val="22"/>
              <w:szCs w:val="22"/>
            </w:rPr>
            <w:tab/>
          </w:r>
          <w:r>
            <w:rPr/>
            <w:t>Impact on RAN1 specifications</w:t>
            <w:tab/>
          </w:r>
          <w:hyperlink w:anchor="__RefHeading___Toc478241584">
            <w:r>
              <w:rPr>
                <w:rStyle w:val="IndexLink"/>
              </w:rPr>
              <w:t>13</w:t>
            </w:r>
          </w:hyperlink>
        </w:p>
        <w:p>
          <w:pPr>
            <w:pStyle w:val="Contents2"/>
            <w:rPr>
              <w:rFonts w:ascii="Calibri" w:hAnsi="Calibri" w:cs="Calibri"/>
              <w:sz w:val="22"/>
              <w:szCs w:val="22"/>
            </w:rPr>
          </w:pPr>
          <w:r>
            <w:rPr/>
            <w:t>5.3</w:t>
          </w:r>
          <w:r>
            <w:rPr>
              <w:rFonts w:cs="Calibri" w:ascii="Calibri" w:hAnsi="Calibri"/>
              <w:sz w:val="22"/>
              <w:szCs w:val="22"/>
            </w:rPr>
            <w:tab/>
          </w:r>
          <w:r>
            <w:rPr/>
            <w:t>Impact on RAN2 specifications</w:t>
            <w:tab/>
          </w:r>
          <w:hyperlink w:anchor="__RefHeading___Toc478241585">
            <w:r>
              <w:rPr>
                <w:rStyle w:val="IndexLink"/>
              </w:rPr>
              <w:t>13</w:t>
            </w:r>
          </w:hyperlink>
        </w:p>
        <w:p>
          <w:pPr>
            <w:pStyle w:val="Contents2"/>
            <w:rPr>
              <w:rFonts w:ascii="Calibri" w:hAnsi="Calibri" w:cs="Calibri"/>
              <w:sz w:val="22"/>
              <w:szCs w:val="22"/>
            </w:rPr>
          </w:pPr>
          <w:r>
            <w:rPr/>
            <w:t>5.4</w:t>
          </w:r>
          <w:r>
            <w:rPr>
              <w:rFonts w:cs="Calibri" w:ascii="Calibri" w:hAnsi="Calibri"/>
              <w:sz w:val="22"/>
              <w:szCs w:val="22"/>
            </w:rPr>
            <w:tab/>
          </w:r>
          <w:r>
            <w:rPr/>
            <w:t>Impact on RAN3 specifications</w:t>
            <w:tab/>
          </w:r>
          <w:hyperlink w:anchor="__RefHeading___Toc478241586">
            <w:r>
              <w:rPr>
                <w:rStyle w:val="IndexLink"/>
              </w:rPr>
              <w:t>13</w:t>
            </w:r>
          </w:hyperlink>
        </w:p>
        <w:p>
          <w:pPr>
            <w:pStyle w:val="Contents2"/>
            <w:rPr>
              <w:rFonts w:ascii="Calibri" w:hAnsi="Calibri" w:cs="Calibri"/>
              <w:sz w:val="22"/>
              <w:szCs w:val="22"/>
            </w:rPr>
          </w:pPr>
          <w:r>
            <w:rPr/>
            <w:t>5.5</w:t>
          </w:r>
          <w:r>
            <w:rPr>
              <w:rFonts w:cs="Calibri" w:ascii="Calibri" w:hAnsi="Calibri"/>
              <w:sz w:val="22"/>
              <w:szCs w:val="22"/>
            </w:rPr>
            <w:tab/>
          </w:r>
          <w:r>
            <w:rPr/>
            <w:t>Impact on RAN4 specifications</w:t>
            <w:tab/>
          </w:r>
          <w:hyperlink w:anchor="__RefHeading___Toc478241587">
            <w:r>
              <w:rPr>
                <w:rStyle w:val="IndexLink"/>
              </w:rPr>
              <w:t>13</w:t>
            </w:r>
          </w:hyperlink>
        </w:p>
        <w:p>
          <w:pPr>
            <w:pStyle w:val="Contents9"/>
            <w:rPr>
              <w:rFonts w:ascii="Calibri" w:hAnsi="Calibri" w:cs="Calibri"/>
              <w:szCs w:val="22"/>
            </w:rPr>
          </w:pPr>
          <w:r>
            <w:rPr>
              <w:b w:val="false"/>
            </w:rPr>
            <w:t>Annex A:</w:t>
            <w:tab/>
            <w:t>Change history</w:t>
            <w:tab/>
          </w:r>
          <w:hyperlink w:anchor="__RefHeading___Toc478241588">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824155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8241557"/>
      <w:bookmarkEnd w:id="8"/>
      <w:r>
        <w:rPr/>
        <w:t>Introduction</w:t>
      </w:r>
    </w:p>
    <w:p>
      <w:pPr>
        <w:pStyle w:val="Normal"/>
        <w:rPr/>
      </w:pPr>
      <w:r>
        <w:rPr/>
        <w:t>Packet-oriented features like HSDPA and E-DCH in UMTS systems will promote the subscribers' desire for continuous connectivity, where the user stays connected over a long time span with only occasional active periods of data transmission, and avoiding frequent connection termination and re-establishment with its inherent overhead and delay.</w:t>
      </w:r>
    </w:p>
    <w:p>
      <w:pPr>
        <w:pStyle w:val="Normal"/>
        <w:rPr/>
      </w:pPr>
      <w:r>
        <w:rPr/>
        <w:t>This is the perceived mode a subscriber is used to in fixed broadband networks (e.g. DSL) and a precondition to attract users from fixed broadband networks.</w:t>
      </w:r>
    </w:p>
    <w:p>
      <w:pPr>
        <w:pStyle w:val="Normal"/>
        <w:rPr/>
      </w:pPr>
      <w:r>
        <w:rPr/>
        <w:t>For a high number of users in the cell it can be assumed that many users are not transmitting any user data for some time (e.g. for reading during web browsing or in between packets for periodic packet transmission such as VoIP).The corresponding overhead control channels</w:t>
      </w:r>
      <w:r>
        <w:rPr/>
        <w:t xml:space="preserve"> and </w:t>
      </w:r>
      <w:r>
        <w:rPr/>
        <w:t>dedicated channels will significantly limit the number of users that can be efficiently supported.</w:t>
      </w:r>
    </w:p>
    <w:p>
      <w:pPr>
        <w:pStyle w:val="Normal"/>
        <w:rPr/>
      </w:pPr>
      <w:r>
        <w:rPr/>
        <w:t>As completely releasing dedicated channels during periods of temporary traffic inactivity would cause considerable delays for reestablishing data transmission and a corresponding bad user perception, this WI is intended to reduce the impact of control channels while maintaining the DCH state and allowing a much faster reactivation for temporarily inactive users.</w:t>
      </w:r>
      <w:r>
        <w:br w:type="page"/>
      </w:r>
    </w:p>
    <w:p>
      <w:pPr>
        <w:pStyle w:val="Heading1"/>
        <w:ind w:left="1134" w:hanging="1134"/>
        <w:rPr/>
      </w:pPr>
      <w:bookmarkStart w:id="9" w:name="__RefHeading___Toc478241558"/>
      <w:bookmarkEnd w:id="9"/>
      <w:r>
        <w:rPr/>
        <w:t>1</w:t>
        <w:tab/>
        <w:t>Scope</w:t>
      </w:r>
    </w:p>
    <w:p>
      <w:pPr>
        <w:pStyle w:val="Normal"/>
        <w:rPr/>
      </w:pPr>
      <w:r>
        <w:rPr/>
        <w:t>The present document summarizes the work done under the WI "Continuous Connectivity for Packet Data Users</w:t>
      </w:r>
      <w:r>
        <w:rPr>
          <w:lang w:eastAsia="zh-CN"/>
        </w:rPr>
        <w:t xml:space="preserve"> </w:t>
      </w:r>
      <w:r>
        <w:rPr/>
        <w:t>for 1.28Mcps TDD" defined in [1] by listing technical concepts addressing the objectives of the work item (see below), analysing these technical concepts and selecting the best solution (which might be a combination of technical concepts).</w:t>
      </w:r>
    </w:p>
    <w:p>
      <w:pPr>
        <w:pStyle w:val="Normal"/>
        <w:rPr/>
      </w:pPr>
      <w:r>
        <w:rPr/>
        <w:t>The objective of this work item is to reduce the code consumption (e.g. overhead  of physical control channels or related signaling messages</w:t>
      </w:r>
      <w:r>
        <w:rPr/>
        <w:t>)</w:t>
      </w:r>
      <w:r>
        <w:rPr/>
        <w:t xml:space="preserve"> of packet data users for both real-time (e.g. VoIP) and non real-time services, e.g.  for users which have temporarily no data transmission in either uplink or downlink. Packet data users as considered in this work item are using only HS-DSCH/E-DCH channels without UL DPCH and DL DPCH.</w:t>
      </w:r>
    </w:p>
    <w:p>
      <w:pPr>
        <w:pStyle w:val="Normal"/>
        <w:rPr>
          <w:lang w:eastAsia="zh-CN"/>
        </w:rPr>
      </w:pPr>
      <w:r>
        <w:rPr/>
        <w:t xml:space="preserve">The aim is to increase the number of packet data users in the UMTS </w:t>
      </w:r>
      <w:r>
        <w:rPr/>
        <w:t>1.28Mcps T</w:t>
      </w:r>
      <w:r>
        <w:rPr/>
        <w:t>DD system that can be kept efficiently in CELL_DCH state over a longer time period and that can restart transmission after a period of temporary inactivity with a much shorter delay  (</w:t>
      </w:r>
      <w:r>
        <w:rPr/>
        <w:t xml:space="preserve">for example, </w:t>
      </w:r>
      <w:r>
        <w:rPr/>
        <w:t>&lt;</w:t>
      </w:r>
      <w:r>
        <w:rPr/>
        <w:t>10</w:t>
      </w:r>
      <w:r>
        <w:rPr/>
        <w:t>0ms)</w:t>
      </w:r>
      <w:r>
        <w:rPr/>
        <w:t xml:space="preserve"> </w:t>
      </w:r>
      <w:r>
        <w:rPr/>
        <w:t>than would be necessary for reestablishment of a new connection.</w:t>
      </w:r>
      <w:r>
        <w:rPr/>
        <w:t xml:space="preserve"> </w:t>
      </w:r>
    </w:p>
    <w:p>
      <w:pPr>
        <w:pStyle w:val="Normal"/>
        <w:rPr/>
      </w:pPr>
      <w:r>
        <w:rPr/>
        <w:t>Another aim is to reduce</w:t>
      </w:r>
      <w:r>
        <w:rPr/>
        <w:t xml:space="preserve"> UE power consumption in CELL_</w:t>
      </w:r>
      <w:r>
        <w:rPr/>
        <w:t>D</w:t>
      </w:r>
      <w:r>
        <w:rPr/>
        <w:t xml:space="preserve">CH state over a long period by </w:t>
      </w:r>
      <w:r>
        <w:rPr/>
        <w:t>DTX and DRX.</w:t>
      </w:r>
    </w:p>
    <w:p>
      <w:pPr>
        <w:pStyle w:val="Normal"/>
        <w:rPr/>
      </w:pPr>
      <w:r>
        <w:rPr/>
        <w:t>The present document provides the base for the following preparation of change requests to the corresponding RAN specifications.</w:t>
      </w:r>
    </w:p>
    <w:p>
      <w:pPr>
        <w:pStyle w:val="Heading1"/>
        <w:ind w:left="1134" w:hanging="1134"/>
        <w:rPr/>
      </w:pPr>
      <w:bookmarkStart w:id="10" w:name="__RefHeading___Toc47824155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Tdoc RP- 080085: " New Work item Proposal: Continuous Connectivity for packet data users for 1.28Mcps TDD ", TSG RAN #</w:t>
      </w:r>
      <w:r>
        <w:rPr/>
        <w:t>3</w:t>
      </w:r>
      <w:r>
        <w:rPr/>
        <w:t>9, Puerto Vallarta, Mexico, 04 - 07 March 2008.</w:t>
      </w:r>
    </w:p>
    <w:p>
      <w:pPr>
        <w:pStyle w:val="EX"/>
        <w:rPr/>
      </w:pPr>
      <w:r>
        <w:rPr/>
        <w:t>[2]</w:t>
        <w:tab/>
        <w:t>3GPP TR 21.905: "Vocabulary for 3GPP Specifications".</w:t>
      </w:r>
    </w:p>
    <w:p>
      <w:pPr>
        <w:pStyle w:val="EX"/>
        <w:rPr/>
      </w:pPr>
      <w:r>
        <w:rPr/>
        <w:t>[3]</w:t>
        <w:tab/>
        <w:t>3GPP TS 25.2</w:t>
      </w:r>
      <w:r>
        <w:rPr>
          <w:lang w:eastAsia="zh-CN"/>
        </w:rPr>
        <w:t>2</w:t>
      </w:r>
      <w:r>
        <w:rPr/>
        <w:t>1: "Physical channels and mapping of transport channels onto physical channels (</w:t>
      </w:r>
      <w:r>
        <w:rPr>
          <w:lang w:eastAsia="zh-CN"/>
        </w:rPr>
        <w:t>T</w:t>
      </w:r>
      <w:r>
        <w:rPr/>
        <w:t>DD)".</w:t>
      </w:r>
    </w:p>
    <w:p>
      <w:pPr>
        <w:pStyle w:val="EX"/>
        <w:rPr/>
      </w:pPr>
      <w:r>
        <w:rPr/>
        <w:t>[4]</w:t>
        <w:tab/>
        <w:t>3GPP TS 25.2</w:t>
      </w:r>
      <w:r>
        <w:rPr>
          <w:lang w:eastAsia="zh-CN"/>
        </w:rPr>
        <w:t>2</w:t>
      </w:r>
      <w:r>
        <w:rPr/>
        <w:t>2: "Multiplexing and channel coding (</w:t>
      </w:r>
      <w:r>
        <w:rPr>
          <w:lang w:eastAsia="zh-CN"/>
        </w:rPr>
        <w:t>T</w:t>
      </w:r>
      <w:r>
        <w:rPr/>
        <w:t>DD)".</w:t>
      </w:r>
    </w:p>
    <w:p>
      <w:pPr>
        <w:pStyle w:val="EX"/>
        <w:rPr/>
      </w:pPr>
      <w:r>
        <w:rPr/>
        <w:t>[5]</w:t>
        <w:tab/>
        <w:t>3GPP TS 25.2</w:t>
      </w:r>
      <w:r>
        <w:rPr>
          <w:lang w:eastAsia="zh-CN"/>
        </w:rPr>
        <w:t>2</w:t>
      </w:r>
      <w:r>
        <w:rPr/>
        <w:t>3: "Spreading and modulation (</w:t>
      </w:r>
      <w:r>
        <w:rPr>
          <w:lang w:eastAsia="zh-CN"/>
        </w:rPr>
        <w:t>T</w:t>
      </w:r>
      <w:r>
        <w:rPr/>
        <w:t>DD)".</w:t>
      </w:r>
    </w:p>
    <w:p>
      <w:pPr>
        <w:pStyle w:val="EX"/>
        <w:rPr/>
      </w:pPr>
      <w:r>
        <w:rPr/>
        <w:t>[6]</w:t>
        <w:tab/>
        <w:t>3GPP TS 25.2</w:t>
      </w:r>
      <w:r>
        <w:rPr>
          <w:lang w:eastAsia="zh-CN"/>
        </w:rPr>
        <w:t>2</w:t>
      </w:r>
      <w:r>
        <w:rPr/>
        <w:t>4: "Physical layer procedures (</w:t>
      </w:r>
      <w:r>
        <w:rPr>
          <w:lang w:eastAsia="zh-CN"/>
        </w:rPr>
        <w:t>T</w:t>
      </w:r>
      <w:r>
        <w:rPr/>
        <w:t>DD)".</w:t>
      </w:r>
    </w:p>
    <w:p>
      <w:pPr>
        <w:pStyle w:val="EX"/>
        <w:rPr/>
      </w:pPr>
      <w:r>
        <w:rPr/>
        <w:t>[7]</w:t>
        <w:tab/>
        <w:t>3GPP TS 25.2</w:t>
      </w:r>
      <w:r>
        <w:rPr>
          <w:lang w:eastAsia="zh-CN"/>
        </w:rPr>
        <w:t>2</w:t>
      </w:r>
      <w:r>
        <w:rPr/>
        <w:t>5: "</w:t>
      </w:r>
      <w:r>
        <w:rPr/>
        <w:t xml:space="preserve">Physical layer </w:t>
      </w:r>
      <w:r>
        <w:rPr/>
        <w:t>–</w:t>
      </w:r>
      <w:r>
        <w:rPr/>
        <w:t xml:space="preserve"> </w:t>
      </w:r>
      <w:r>
        <w:rPr/>
        <w:t>Measurements</w:t>
      </w:r>
      <w:r>
        <w:rPr/>
        <w:t xml:space="preserve"> (</w:t>
      </w:r>
      <w:r>
        <w:rPr>
          <w:lang w:eastAsia="zh-CN"/>
        </w:rPr>
        <w:t>T</w:t>
      </w:r>
      <w:r>
        <w:rPr/>
        <w:t>DD)</w:t>
      </w:r>
      <w:r>
        <w:rPr/>
        <w:t>".</w:t>
      </w:r>
    </w:p>
    <w:p>
      <w:pPr>
        <w:pStyle w:val="EX"/>
        <w:jc w:val="both"/>
        <w:rPr/>
      </w:pPr>
      <w:r>
        <w:rPr/>
        <w:t>[8]</w:t>
        <w:tab/>
        <w:t>3GPP TS 25.306: "UE Radio Access Capabilities".</w:t>
      </w:r>
    </w:p>
    <w:p>
      <w:pPr>
        <w:pStyle w:val="EX"/>
        <w:jc w:val="both"/>
        <w:rPr/>
      </w:pPr>
      <w:r>
        <w:rPr/>
        <w:t>[9]</w:t>
        <w:tab/>
        <w:t>3GPP TS 25.308: "UTRA High Speed Downlink Packet Access (HSDPA); Overall description; Stage 2".</w:t>
      </w:r>
    </w:p>
    <w:p>
      <w:pPr>
        <w:pStyle w:val="EX"/>
        <w:jc w:val="both"/>
        <w:rPr/>
      </w:pPr>
      <w:r>
        <w:rPr/>
        <w:t>[10]</w:t>
        <w:tab/>
        <w:t>3GPP TS 25.3</w:t>
      </w:r>
      <w:r>
        <w:rPr>
          <w:lang w:eastAsia="zh-CN"/>
        </w:rPr>
        <w:t>1</w:t>
      </w:r>
      <w:r>
        <w:rPr/>
        <w:t>9: "Enhanced uplink</w:t>
      </w:r>
      <w:r>
        <w:rPr>
          <w:lang w:eastAsia="zh-CN"/>
        </w:rPr>
        <w:t xml:space="preserve">; </w:t>
      </w:r>
      <w:r>
        <w:rPr/>
        <w:t>Overall description</w:t>
      </w:r>
      <w:r>
        <w:rPr>
          <w:lang w:eastAsia="zh-CN"/>
        </w:rPr>
        <w:t xml:space="preserve">; </w:t>
      </w:r>
      <w:r>
        <w:rPr/>
        <w:t>Stage 2".</w:t>
      </w:r>
    </w:p>
    <w:p>
      <w:pPr>
        <w:pStyle w:val="EX"/>
        <w:jc w:val="both"/>
        <w:rPr/>
      </w:pPr>
      <w:r>
        <w:rPr/>
        <w:t>[11]</w:t>
        <w:tab/>
        <w:t>3GPP TS 25.321: "Medium Access Control (MAC) protocol specification".</w:t>
      </w:r>
    </w:p>
    <w:p>
      <w:pPr>
        <w:pStyle w:val="EX"/>
        <w:jc w:val="both"/>
        <w:rPr/>
      </w:pPr>
      <w:r>
        <w:rPr/>
        <w:t>[</w:t>
      </w:r>
      <w:r>
        <w:rPr/>
        <w:t>12</w:t>
      </w:r>
      <w:r>
        <w:rPr/>
        <w:t>]</w:t>
        <w:tab/>
      </w:r>
      <w:r>
        <w:rPr/>
        <w:t xml:space="preserve">3GPP </w:t>
      </w:r>
      <w:r>
        <w:rPr/>
        <w:t xml:space="preserve">TS 25.331: </w:t>
      </w:r>
      <w:r>
        <w:rPr/>
        <w:t>"Radio Resource Control (RRC) Protocol Specification".</w:t>
      </w:r>
    </w:p>
    <w:p>
      <w:pPr>
        <w:pStyle w:val="EX"/>
        <w:jc w:val="both"/>
        <w:rPr>
          <w:lang w:val="sv-SE"/>
        </w:rPr>
      </w:pPr>
      <w:r>
        <w:rPr>
          <w:lang w:val="sv-SE"/>
        </w:rPr>
        <w:t>[13]</w:t>
        <w:tab/>
        <w:t>3GPP TS 25.433: "UTRAN Iub Interface NBAP Signalling".</w:t>
      </w:r>
    </w:p>
    <w:p>
      <w:pPr>
        <w:pStyle w:val="Heading1"/>
        <w:ind w:left="1134" w:hanging="1134"/>
        <w:rPr/>
      </w:pPr>
      <w:bookmarkStart w:id="11" w:name="__RefHeading___Toc478241560"/>
      <w:bookmarkEnd w:id="11"/>
      <w:r>
        <w:rPr/>
        <w:t>3</w:t>
        <w:tab/>
        <w:t>Definitions, symbols and abbreviations</w:t>
      </w:r>
    </w:p>
    <w:p>
      <w:pPr>
        <w:pStyle w:val="Heading2"/>
        <w:rPr/>
      </w:pPr>
      <w:bookmarkStart w:id="12" w:name="__RefHeading___Toc478241561"/>
      <w:bookmarkEnd w:id="12"/>
      <w:r>
        <w:rPr/>
        <w:t>3.1</w:t>
        <w:tab/>
        <w:t>Definitions</w:t>
      </w:r>
    </w:p>
    <w:p>
      <w:pPr>
        <w:pStyle w:val="Normal"/>
        <w:rPr/>
      </w:pPr>
      <w:r>
        <w:rPr/>
        <w:t>For the purposes of the present document, the [following] terms and definitions [given in ... and the following] apply.</w:t>
      </w:r>
    </w:p>
    <w:p>
      <w:pPr>
        <w:pStyle w:val="Normal"/>
        <w:rPr/>
      </w:pPr>
      <w:r>
        <w:rPr>
          <w:b/>
        </w:rPr>
        <w:t>example:</w:t>
      </w:r>
      <w:r>
        <w:rPr/>
        <w:t xml:space="preserve"> text used to clarify abstract rules by applying them literally.</w:t>
      </w:r>
    </w:p>
    <w:p>
      <w:pPr>
        <w:pStyle w:val="Heading2"/>
        <w:rPr/>
      </w:pPr>
      <w:bookmarkStart w:id="13" w:name="__RefHeading___Toc478241562"/>
      <w:bookmarkEnd w:id="13"/>
      <w:r>
        <w:rPr/>
        <w:t>3.2</w:t>
        <w:tab/>
        <w:t>Symbols</w:t>
      </w:r>
    </w:p>
    <w:p>
      <w:pPr>
        <w:pStyle w:val="Normal"/>
        <w:keepNext w:val="true"/>
        <w:rPr/>
      </w:pPr>
      <w:r>
        <w:rPr/>
        <w:t>For the purposes of the present document, the following symbols apply:</w:t>
      </w:r>
    </w:p>
    <w:p>
      <w:pPr>
        <w:pStyle w:val="EW"/>
        <w:rPr/>
      </w:pPr>
      <w:r>
        <w:rPr/>
        <w:t>(void)</w:t>
      </w:r>
    </w:p>
    <w:p>
      <w:pPr>
        <w:pStyle w:val="Heading2"/>
        <w:rPr/>
      </w:pPr>
      <w:bookmarkStart w:id="14" w:name="__RefHeading___Toc478241563"/>
      <w:bookmarkEnd w:id="14"/>
      <w:r>
        <w:rPr/>
        <w:t>3.3</w:t>
        <w:tab/>
        <w:t>Abbreviations</w:t>
      </w:r>
    </w:p>
    <w:p>
      <w:pPr>
        <w:pStyle w:val="Normal"/>
        <w:keepNext w:val="true"/>
        <w:rPr/>
      </w:pPr>
      <w:r>
        <w:rPr/>
        <w:t>For the purposes of the present document, the following abbreviations apply:</w:t>
      </w:r>
    </w:p>
    <w:p>
      <w:pPr>
        <w:pStyle w:val="EW"/>
        <w:rPr/>
      </w:pPr>
      <w:r>
        <w:rPr/>
        <w:t>ACK</w:t>
        <w:tab/>
        <w:t>Acknowledgement</w:t>
      </w:r>
    </w:p>
    <w:p>
      <w:pPr>
        <w:pStyle w:val="EW"/>
        <w:rPr/>
      </w:pPr>
      <w:r>
        <w:rPr/>
        <w:t>CQI</w:t>
        <w:tab/>
        <w:t>Channel Quality Indicator</w:t>
      </w:r>
    </w:p>
    <w:p>
      <w:pPr>
        <w:pStyle w:val="EW"/>
        <w:rPr/>
      </w:pPr>
      <w:r>
        <w:rPr/>
        <w:t>CRC</w:t>
        <w:tab/>
        <w:t>Cyclic Redundancy Check</w:t>
      </w:r>
    </w:p>
    <w:p>
      <w:pPr>
        <w:pStyle w:val="EW"/>
        <w:rPr/>
      </w:pPr>
      <w:r>
        <w:rPr/>
        <w:t>DCH</w:t>
        <w:tab/>
        <w:t>Dedicated Channel</w:t>
      </w:r>
    </w:p>
    <w:p>
      <w:pPr>
        <w:pStyle w:val="EW"/>
        <w:rPr/>
      </w:pPr>
      <w:r>
        <w:rPr/>
        <w:t>DL</w:t>
        <w:tab/>
        <w:t>Downlink</w:t>
      </w:r>
    </w:p>
    <w:p>
      <w:pPr>
        <w:pStyle w:val="EW"/>
        <w:rPr/>
      </w:pPr>
      <w:r>
        <w:rPr/>
        <w:t>DPCH</w:t>
        <w:tab/>
        <w:t>Dedicated Physical Channel</w:t>
      </w:r>
    </w:p>
    <w:p>
      <w:pPr>
        <w:pStyle w:val="EW"/>
        <w:rPr/>
      </w:pPr>
      <w:r>
        <w:rPr/>
        <w:t>DTX</w:t>
        <w:tab/>
        <w:t>Discontinuous Transmission</w:t>
      </w:r>
    </w:p>
    <w:p>
      <w:pPr>
        <w:pStyle w:val="EW"/>
        <w:rPr/>
      </w:pPr>
      <w:r>
        <w:rPr/>
        <w:t>E-DCH</w:t>
        <w:tab/>
        <w:t>Enhanced Dedicated Channel</w:t>
      </w:r>
    </w:p>
    <w:p>
      <w:pPr>
        <w:pStyle w:val="EW"/>
        <w:rPr>
          <w:lang w:val="de-DE"/>
        </w:rPr>
      </w:pPr>
      <w:r>
        <w:rPr>
          <w:lang w:val="de-DE"/>
        </w:rPr>
        <w:t>E-AGCH</w:t>
        <w:tab/>
        <w:t>E-DCH Absolute Grant Channel</w:t>
      </w:r>
    </w:p>
    <w:p>
      <w:pPr>
        <w:pStyle w:val="EW"/>
        <w:rPr/>
      </w:pPr>
      <w:r>
        <w:rPr/>
        <w:t>E-HICH</w:t>
        <w:tab/>
        <w:t>E-DCH HARQ Acknowledgement Indicator Channel</w:t>
      </w:r>
    </w:p>
    <w:p>
      <w:pPr>
        <w:pStyle w:val="EW"/>
        <w:rPr/>
      </w:pPr>
      <w:r>
        <w:rPr/>
        <w:t>HSDPA</w:t>
        <w:tab/>
        <w:t>High Speed Downlink Packet Access</w:t>
      </w:r>
    </w:p>
    <w:p>
      <w:pPr>
        <w:pStyle w:val="EW"/>
        <w:rPr/>
      </w:pPr>
      <w:r>
        <w:rPr/>
        <w:t>HS-DSCH</w:t>
        <w:tab/>
        <w:t>High Speed Downlink Shared Channel</w:t>
      </w:r>
    </w:p>
    <w:p>
      <w:pPr>
        <w:pStyle w:val="EW"/>
        <w:rPr/>
      </w:pPr>
      <w:r>
        <w:rPr/>
        <w:t>HS-PDSCH</w:t>
        <w:tab/>
        <w:t>High Speed Physical Downlink Shared Channel</w:t>
      </w:r>
    </w:p>
    <w:p>
      <w:pPr>
        <w:pStyle w:val="EW"/>
        <w:rPr/>
      </w:pPr>
      <w:r>
        <w:rPr/>
        <w:t>HS-SCCH</w:t>
        <w:tab/>
        <w:t>High Speed Physical Downlink Shared Control Channel</w:t>
      </w:r>
    </w:p>
    <w:p>
      <w:pPr>
        <w:pStyle w:val="EW"/>
        <w:rPr/>
      </w:pPr>
      <w:r>
        <w:rPr/>
        <w:t>NACK</w:t>
        <w:tab/>
        <w:t>Negative Acknowledgement</w:t>
      </w:r>
    </w:p>
    <w:p>
      <w:pPr>
        <w:pStyle w:val="EW"/>
        <w:rPr/>
      </w:pPr>
      <w:r>
        <w:rPr/>
        <w:t>P-CCPCH</w:t>
        <w:tab/>
        <w:t>Primary Common Control Physical Channel</w:t>
      </w:r>
    </w:p>
    <w:p>
      <w:pPr>
        <w:pStyle w:val="EW"/>
        <w:rPr/>
      </w:pPr>
      <w:r>
        <w:rPr/>
        <w:t>RL</w:t>
        <w:tab/>
        <w:t>Radio Link</w:t>
      </w:r>
    </w:p>
    <w:p>
      <w:pPr>
        <w:pStyle w:val="EW"/>
        <w:rPr/>
      </w:pPr>
      <w:r>
        <w:rPr/>
        <w:t>S-CCPCH</w:t>
        <w:tab/>
        <w:t>Secondary Common Control Physical Channel</w:t>
      </w:r>
    </w:p>
    <w:p>
      <w:pPr>
        <w:pStyle w:val="EW"/>
        <w:rPr/>
      </w:pPr>
      <w:r>
        <w:rPr/>
        <w:t>SIR</w:t>
        <w:tab/>
        <w:t>Signal-to-Interference Ratio</w:t>
      </w:r>
    </w:p>
    <w:p>
      <w:pPr>
        <w:pStyle w:val="EW"/>
        <w:rPr/>
      </w:pPr>
      <w:r>
        <w:rPr/>
        <w:t>TPC</w:t>
        <w:tab/>
        <w:t>Transmit Power Control</w:t>
      </w:r>
    </w:p>
    <w:p>
      <w:pPr>
        <w:pStyle w:val="EW"/>
        <w:rPr/>
      </w:pPr>
      <w:r>
        <w:rPr/>
        <w:t>TTI</w:t>
        <w:tab/>
        <w:t>Transmission Time Interval</w:t>
      </w:r>
    </w:p>
    <w:p>
      <w:pPr>
        <w:pStyle w:val="EW"/>
        <w:rPr/>
      </w:pPr>
      <w:r>
        <w:rPr/>
        <w:t>UE</w:t>
        <w:tab/>
        <w:t xml:space="preserve">User Equipment </w:t>
      </w:r>
    </w:p>
    <w:p>
      <w:pPr>
        <w:pStyle w:val="EW"/>
        <w:rPr/>
      </w:pPr>
      <w:r>
        <w:rPr/>
        <w:t>UL</w:t>
        <w:tab/>
        <w:t>Uplink</w:t>
      </w:r>
    </w:p>
    <w:p>
      <w:pPr>
        <w:pStyle w:val="EW"/>
        <w:rPr/>
      </w:pPr>
      <w:r>
        <w:rPr/>
        <w:t>UTRAN</w:t>
        <w:tab/>
        <w:t>UMTS Terrestrial Radio Access Network</w:t>
        <w:br/>
      </w:r>
    </w:p>
    <w:p>
      <w:pPr>
        <w:pStyle w:val="Heading1"/>
        <w:ind w:left="1134" w:hanging="1134"/>
        <w:rPr/>
      </w:pPr>
      <w:bookmarkStart w:id="15" w:name="__RefHeading___Toc478241564"/>
      <w:bookmarkEnd w:id="15"/>
      <w:r>
        <w:rPr/>
        <w:t>4</w:t>
        <w:tab/>
        <w:t>Technical concepts</w:t>
      </w:r>
    </w:p>
    <w:p>
      <w:pPr>
        <w:pStyle w:val="Heading2"/>
        <w:rPr/>
      </w:pPr>
      <w:bookmarkStart w:id="16" w:name="__RefHeading___Toc478241565"/>
      <w:bookmarkEnd w:id="16"/>
      <w:r>
        <w:rPr/>
        <w:t>4.0</w:t>
        <w:tab/>
        <w:t>General</w:t>
      </w:r>
    </w:p>
    <w:p>
      <w:pPr>
        <w:pStyle w:val="Normal"/>
        <w:rPr/>
      </w:pPr>
      <w:r>
        <w:rPr/>
        <w:t>This clause describes and analyses the suggested technical concepts addressing the problem described by the work item "Continuous Connectivity for Packet Data Users" defined in [1].</w:t>
      </w:r>
    </w:p>
    <w:p>
      <w:pPr>
        <w:pStyle w:val="Heading2"/>
        <w:rPr/>
      </w:pPr>
      <w:bookmarkStart w:id="17" w:name="__RefHeading___Toc478241566"/>
      <w:bookmarkEnd w:id="17"/>
      <w:r>
        <w:rPr/>
        <w:t>4.1</w:t>
        <w:tab/>
      </w:r>
      <w:r>
        <w:rPr>
          <w:lang w:eastAsia="zh-CN"/>
        </w:rPr>
        <w:t xml:space="preserve">Semi-persistent </w:t>
      </w:r>
      <w:r>
        <w:rPr>
          <w:lang w:eastAsia="zh-CN"/>
        </w:rPr>
        <w:t>s</w:t>
      </w:r>
      <w:r>
        <w:rPr>
          <w:lang w:eastAsia="zh-CN"/>
        </w:rPr>
        <w:t xml:space="preserve">cheduling in </w:t>
      </w:r>
      <w:r>
        <w:rPr>
          <w:lang w:eastAsia="zh-CN"/>
        </w:rPr>
        <w:t>u</w:t>
      </w:r>
      <w:r>
        <w:rPr>
          <w:lang w:eastAsia="zh-CN"/>
        </w:rPr>
        <w:t>plink</w:t>
      </w:r>
    </w:p>
    <w:p>
      <w:pPr>
        <w:pStyle w:val="Heading3"/>
        <w:rPr>
          <w:lang w:eastAsia="zh-CN"/>
        </w:rPr>
      </w:pPr>
      <w:bookmarkStart w:id="18" w:name="__RefHeading___Toc478241567"/>
      <w:bookmarkEnd w:id="18"/>
      <w:r>
        <w:rPr/>
        <w:t>4.1.1</w:t>
        <w:tab/>
        <w:t>Description of the concept</w:t>
      </w:r>
    </w:p>
    <w:p>
      <w:pPr>
        <w:pStyle w:val="Normal"/>
        <w:rPr>
          <w:lang w:val="en-US" w:eastAsia="zh-CN"/>
        </w:rPr>
      </w:pPr>
      <w:r>
        <w:rPr>
          <w:lang w:val="en-US"/>
        </w:rPr>
        <w:t xml:space="preserve">In TD-SCDMA HSPA plus system, CPC technique </w:t>
      </w:r>
      <w:r>
        <w:rPr>
          <w:lang w:val="en-US"/>
        </w:rPr>
        <w:t>serves as</w:t>
      </w:r>
      <w:r>
        <w:rPr>
          <w:lang w:val="en-US"/>
        </w:rPr>
        <w:t xml:space="preserve"> a solution to data transmission for UE in CELL_DCH state, and the data transmission characteristic</w:t>
      </w:r>
      <w:r>
        <w:rPr>
          <w:lang w:val="en-US"/>
        </w:rPr>
        <w:t xml:space="preserve"> </w:t>
      </w:r>
      <w:r>
        <w:rPr>
          <w:lang w:val="en-US" w:eastAsia="zh-CN"/>
        </w:rPr>
        <w:t xml:space="preserve">for such as </w:t>
      </w:r>
      <w:r>
        <w:rPr>
          <w:lang w:val="en-US"/>
        </w:rPr>
        <w:t xml:space="preserve"> </w:t>
      </w:r>
      <w:r>
        <w:rPr>
          <w:lang w:val="en-US"/>
        </w:rPr>
        <w:t>real-time (e.g. VoIP)</w:t>
      </w:r>
      <w:r>
        <w:rPr>
          <w:lang w:val="en-US"/>
        </w:rPr>
        <w:t xml:space="preserve"> service would be p</w:t>
      </w:r>
      <w:r>
        <w:rPr>
          <w:lang w:val="en-US"/>
        </w:rPr>
        <w:t>eriodic</w:t>
      </w:r>
      <w:r>
        <w:rPr>
          <w:lang w:val="en-US"/>
        </w:rPr>
        <w:t>ly and s</w:t>
      </w:r>
      <w:r>
        <w:rPr>
          <w:lang w:val="en-US"/>
        </w:rPr>
        <w:t>trict</w:t>
      </w:r>
      <w:r>
        <w:rPr>
          <w:lang w:val="en-US"/>
        </w:rPr>
        <w:t xml:space="preserve">ly delay </w:t>
      </w:r>
      <w:r>
        <w:rPr>
          <w:lang w:val="en-US"/>
        </w:rPr>
        <w:t>sensitiv</w:t>
      </w:r>
      <w:r>
        <w:rPr>
          <w:lang w:val="en-US"/>
        </w:rPr>
        <w:t>e</w:t>
      </w:r>
      <w:r>
        <w:rPr>
          <w:lang w:val="en-US" w:eastAsia="zh-CN"/>
        </w:rPr>
        <w:t>. For uplink tran</w:t>
      </w:r>
      <w:r>
        <w:rPr>
          <w:lang w:val="en-US" w:eastAsia="zh-CN"/>
        </w:rPr>
        <w:t>s</w:t>
      </w:r>
      <w:r>
        <w:rPr>
          <w:lang w:val="en-US" w:eastAsia="zh-CN"/>
        </w:rPr>
        <w:t>mission, E</w:t>
      </w:r>
      <w:r>
        <w:rPr>
          <w:lang w:val="en-US"/>
        </w:rPr>
        <w:t>-</w:t>
      </w:r>
      <w:r>
        <w:rPr>
          <w:lang w:val="en-US" w:eastAsia="zh-CN"/>
        </w:rPr>
        <w:t>AGCH</w:t>
      </w:r>
      <w:r>
        <w:rPr>
          <w:lang w:val="en-US"/>
        </w:rPr>
        <w:t xml:space="preserve"> adds a significant overhead to each </w:t>
      </w:r>
      <w:r>
        <w:rPr>
          <w:lang w:val="en-US" w:eastAsia="zh-CN"/>
        </w:rPr>
        <w:t>E-DCH</w:t>
      </w:r>
      <w:r>
        <w:rPr>
          <w:lang w:val="en-US"/>
        </w:rPr>
        <w:t xml:space="preserve"> transmission. Although this overhead is relatively small for transmission of large packets of data, such as in the presence of full-buffer type of traffic, it is considerable for IMS real-time services such as VoIP.</w:t>
      </w:r>
      <w:r>
        <w:rPr>
          <w:lang w:val="en-US"/>
        </w:rPr>
        <w:t xml:space="preserve"> </w:t>
      </w:r>
    </w:p>
    <w:p>
      <w:pPr>
        <w:pStyle w:val="Normal"/>
        <w:rPr>
          <w:lang w:eastAsia="zh-CN"/>
        </w:rPr>
      </w:pPr>
      <w:r>
        <w:rPr>
          <w:lang w:val="en-US"/>
        </w:rPr>
        <w:t>This concept alleviates this overhead by allowing</w:t>
      </w:r>
      <w:r>
        <w:rPr>
          <w:lang w:val="en-US"/>
        </w:rPr>
        <w:t xml:space="preserve"> UTRAN to allocate a kind of </w:t>
      </w:r>
      <w:r>
        <w:rPr>
          <w:lang w:val="en-US" w:eastAsia="zh-CN"/>
        </w:rPr>
        <w:t>semi-</w:t>
      </w:r>
      <w:r>
        <w:rPr>
          <w:lang w:val="en-US"/>
        </w:rPr>
        <w:t>persistent or long term resource and NodeB can adjust this resource during the transmission. When UE</w:t>
      </w:r>
      <w:r>
        <w:rPr>
          <w:lang w:val="en-US"/>
        </w:rPr>
        <w:t xml:space="preserve"> transmits new data </w:t>
      </w:r>
      <w:r>
        <w:rPr>
          <w:lang w:val="en-US"/>
        </w:rPr>
        <w:t>using</w:t>
      </w:r>
      <w:r>
        <w:rPr>
          <w:lang w:val="en-US"/>
        </w:rPr>
        <w:t xml:space="preserve"> </w:t>
      </w:r>
      <w:r>
        <w:rPr>
          <w:lang w:val="en-US"/>
        </w:rPr>
        <w:t>this</w:t>
      </w:r>
      <w:r>
        <w:rPr>
          <w:lang w:val="en-US"/>
        </w:rPr>
        <w:t xml:space="preserve"> resources </w:t>
      </w:r>
      <w:r>
        <w:rPr>
          <w:lang w:val="en-US"/>
        </w:rPr>
        <w:t xml:space="preserve">it should </w:t>
      </w:r>
      <w:r>
        <w:rPr>
          <w:lang w:val="en-US"/>
        </w:rPr>
        <w:t xml:space="preserve">wait for </w:t>
      </w:r>
      <w:r>
        <w:rPr>
          <w:lang w:val="en-US"/>
        </w:rPr>
        <w:t xml:space="preserve">the </w:t>
      </w:r>
      <w:r>
        <w:rPr>
          <w:lang w:val="en-US"/>
        </w:rPr>
        <w:t xml:space="preserve">feedback from NodeB by detection </w:t>
      </w:r>
      <w:r>
        <w:rPr>
          <w:lang w:val="en-US" w:eastAsia="zh-CN"/>
        </w:rPr>
        <w:t xml:space="preserve">corresponding </w:t>
      </w:r>
      <w:r>
        <w:rPr>
          <w:lang w:val="en-US"/>
        </w:rPr>
        <w:t>E-HICH</w:t>
      </w:r>
      <w:r>
        <w:rPr>
          <w:lang w:val="en-US"/>
        </w:rPr>
        <w:t xml:space="preserve"> , i.e. E-HICH for non-schedule E-DCH shall be used in case of </w:t>
      </w:r>
      <w:r>
        <w:rPr>
          <w:lang w:val="en-US" w:eastAsia="zh-CN"/>
        </w:rPr>
        <w:t>semi-</w:t>
      </w:r>
      <w:r>
        <w:rPr>
          <w:lang w:val="en-US"/>
        </w:rPr>
        <w:t>persistent/long term resource assignment</w:t>
      </w:r>
      <w:r>
        <w:rPr>
          <w:lang w:val="en-US"/>
        </w:rPr>
        <w:t>.</w:t>
      </w:r>
    </w:p>
    <w:p>
      <w:pPr>
        <w:pStyle w:val="Heading3"/>
        <w:rPr>
          <w:lang w:eastAsia="zh-CN"/>
        </w:rPr>
      </w:pPr>
      <w:bookmarkStart w:id="19" w:name="__RefHeading___Toc478241568"/>
      <w:bookmarkEnd w:id="19"/>
      <w:r>
        <w:rPr/>
        <w:t>4.1.2</w:t>
        <w:tab/>
        <w:t>Analysis of the concept</w:t>
      </w:r>
    </w:p>
    <w:p>
      <w:pPr>
        <w:pStyle w:val="Normal"/>
        <w:spacing w:before="0" w:after="120"/>
        <w:rPr>
          <w:lang w:eastAsia="zh-CN"/>
        </w:rPr>
      </w:pPr>
      <w:r>
        <w:rPr>
          <w:lang w:eastAsia="zh-CN"/>
        </w:rPr>
        <w:t xml:space="preserve">By this semi-persistent scheduling method, the control channel overhead could be reduced and the VoIP capacity could be increased. The </w:t>
      </w:r>
      <w:r>
        <w:rPr>
          <w:lang w:val="en-US" w:eastAsia="zh-CN"/>
        </w:rPr>
        <w:t xml:space="preserve">E-AGCH </w:t>
      </w:r>
      <w:r>
        <w:rPr>
          <w:lang w:val="en-US"/>
        </w:rPr>
        <w:t>channels are freed up to be used for other services</w:t>
      </w:r>
      <w:r>
        <w:rPr>
          <w:lang w:val="en-US" w:eastAsia="zh-CN"/>
        </w:rPr>
        <w:t xml:space="preserve"> and UEs</w:t>
      </w:r>
      <w:r>
        <w:rPr>
          <w:lang w:val="en-US"/>
        </w:rPr>
        <w:t>.</w:t>
      </w:r>
    </w:p>
    <w:p>
      <w:pPr>
        <w:pStyle w:val="Heading3"/>
        <w:rPr/>
      </w:pPr>
      <w:bookmarkStart w:id="20" w:name="__RefHeading___Toc478241569"/>
      <w:bookmarkEnd w:id="20"/>
      <w:r>
        <w:rPr/>
        <w:t>4.1.3</w:t>
        <w:tab/>
      </w:r>
      <w:r>
        <w:rPr>
          <w:lang w:eastAsia="zh-CN"/>
        </w:rPr>
        <w:t>Agreements</w:t>
      </w:r>
    </w:p>
    <w:p>
      <w:pPr>
        <w:pStyle w:val="B1"/>
        <w:rPr/>
      </w:pPr>
      <w:r>
        <w:rPr>
          <w:lang w:eastAsia="zh-CN"/>
        </w:rPr>
        <w:t>-</w:t>
        <w:tab/>
      </w:r>
      <w:r>
        <w:rPr>
          <w:lang w:eastAsia="zh-CN"/>
        </w:rPr>
        <w:t>Long term resource assignment shall be introduced in Uplink, and the assignment can be adjusted by NodeB dynamically.</w:t>
      </w:r>
    </w:p>
    <w:p>
      <w:pPr>
        <w:pStyle w:val="B1"/>
        <w:rPr>
          <w:lang w:eastAsia="zh-CN"/>
        </w:rPr>
      </w:pPr>
      <w:r>
        <w:rPr>
          <w:lang w:eastAsia="zh-CN"/>
        </w:rPr>
        <w:t>-</w:t>
        <w:tab/>
      </w:r>
      <w:r>
        <w:rPr>
          <w:lang w:eastAsia="zh-CN"/>
        </w:rPr>
        <w:t>E-HICH for non-schedule E-DCH shall be used in case of long term resource assignment.</w:t>
      </w:r>
    </w:p>
    <w:p>
      <w:pPr>
        <w:pStyle w:val="B1"/>
        <w:rPr/>
      </w:pPr>
      <w:r>
        <w:rPr>
          <w:lang w:eastAsia="zh-CN"/>
        </w:rPr>
        <w:t>-</w:t>
        <w:tab/>
      </w:r>
      <w:r>
        <w:rPr>
          <w:lang w:eastAsia="zh-CN"/>
        </w:rPr>
        <w:t>Node B can re-assign the UE's semi-persistent resource when the UE transfers from the VoIP active period to the VoIP silence period.</w:t>
      </w:r>
    </w:p>
    <w:p>
      <w:pPr>
        <w:pStyle w:val="Heading3"/>
        <w:rPr/>
      </w:pPr>
      <w:bookmarkStart w:id="21" w:name="__RefHeading___Toc478241570"/>
      <w:bookmarkEnd w:id="21"/>
      <w:r>
        <w:rPr/>
        <w:t>4.1.4</w:t>
        <w:tab/>
        <w:t>Open issues of the concept</w:t>
      </w:r>
    </w:p>
    <w:p>
      <w:pPr>
        <w:pStyle w:val="B1"/>
        <w:rPr/>
      </w:pPr>
      <w:r>
        <w:rPr/>
        <w:t>-</w:t>
        <w:tab/>
        <w:t xml:space="preserve">The mapping relation between </w:t>
      </w:r>
      <w:r>
        <w:rPr>
          <w:lang w:eastAsia="zh-CN"/>
        </w:rPr>
        <w:t>semi-persistent</w:t>
      </w:r>
      <w:r>
        <w:rPr/>
        <w:t xml:space="preserve"> or long term assignment E-PUCH and E-HICH.</w:t>
      </w:r>
    </w:p>
    <w:p>
      <w:pPr>
        <w:pStyle w:val="B1"/>
        <w:rPr/>
      </w:pPr>
      <w:r>
        <w:rPr>
          <w:lang w:eastAsia="zh-CN"/>
        </w:rPr>
        <w:t>-</w:t>
        <w:tab/>
      </w:r>
      <w:r>
        <w:rPr>
          <w:lang w:eastAsia="zh-CN"/>
        </w:rPr>
        <w:t>Semi-persistent resource</w:t>
      </w:r>
      <w:r>
        <w:rPr>
          <w:kern w:val="2"/>
          <w:lang w:val="en-US"/>
        </w:rPr>
        <w:t xml:space="preserve"> assignment procedure and frame structure design</w:t>
      </w:r>
      <w:r>
        <w:rPr>
          <w:kern w:val="2"/>
          <w:lang w:val="en-US" w:eastAsia="zh-CN"/>
        </w:rPr>
        <w:t>.</w:t>
      </w:r>
    </w:p>
    <w:p>
      <w:pPr>
        <w:pStyle w:val="B1"/>
        <w:rPr/>
      </w:pPr>
      <w:r>
        <w:rPr>
          <w:kern w:val="2"/>
          <w:lang w:val="en-US"/>
        </w:rPr>
        <w:t>-</w:t>
        <w:tab/>
        <w:t>Authorization trigger event design and authorization algorithm, NodeB data receiving information</w:t>
      </w:r>
      <w:r>
        <w:rPr>
          <w:kern w:val="2"/>
          <w:lang w:val="en-US" w:eastAsia="zh-CN"/>
        </w:rPr>
        <w:t xml:space="preserve"> </w:t>
      </w:r>
      <w:r>
        <w:rPr>
          <w:kern w:val="2"/>
          <w:lang w:val="en-US"/>
        </w:rPr>
        <w:t>(for instance, SIR measurement or effective traffic statistics, etc) and the cell's Rot information.</w:t>
      </w:r>
    </w:p>
    <w:p>
      <w:pPr>
        <w:pStyle w:val="Heading2"/>
        <w:rPr/>
      </w:pPr>
      <w:bookmarkStart w:id="22" w:name="__RefHeading___Toc478241571"/>
      <w:bookmarkEnd w:id="22"/>
      <w:r>
        <w:rPr/>
        <w:t>4.</w:t>
      </w:r>
      <w:r>
        <w:rPr>
          <w:lang w:eastAsia="zh-CN"/>
        </w:rPr>
        <w:t>2</w:t>
      </w:r>
      <w:r>
        <w:rPr/>
        <w:tab/>
      </w:r>
      <w:r>
        <w:rPr/>
        <w:t xml:space="preserve">Semi-persistent </w:t>
      </w:r>
      <w:r>
        <w:rPr/>
        <w:t>s</w:t>
      </w:r>
      <w:r>
        <w:rPr/>
        <w:t xml:space="preserve">cheduling in </w:t>
      </w:r>
      <w:r>
        <w:rPr/>
        <w:t>d</w:t>
      </w:r>
      <w:r>
        <w:rPr/>
        <w:t>ownlink</w:t>
      </w:r>
    </w:p>
    <w:p>
      <w:pPr>
        <w:pStyle w:val="Heading3"/>
        <w:rPr/>
      </w:pPr>
      <w:bookmarkStart w:id="23" w:name="__RefHeading___Toc478241572"/>
      <w:bookmarkEnd w:id="23"/>
      <w:r>
        <w:rPr/>
        <w:t>4.</w:t>
      </w:r>
      <w:r>
        <w:rPr/>
        <w:t>2</w:t>
      </w:r>
      <w:r>
        <w:rPr/>
        <w:t>.1</w:t>
        <w:tab/>
        <w:t>Description of the concept</w:t>
      </w:r>
    </w:p>
    <w:p>
      <w:pPr>
        <w:pStyle w:val="Normal"/>
        <w:rPr>
          <w:rFonts w:ascii="Arial" w:hAnsi="Arial" w:cs="Arial"/>
          <w:lang w:eastAsia="zh-CN"/>
        </w:rPr>
      </w:pPr>
      <w:r>
        <w:rPr>
          <w:lang w:val="en-US"/>
        </w:rPr>
        <w:t xml:space="preserve">In TD-SCDMA HSPA plus system, CPC technique </w:t>
      </w:r>
      <w:r>
        <w:rPr>
          <w:lang w:val="en-US"/>
        </w:rPr>
        <w:t>serves as</w:t>
      </w:r>
      <w:r>
        <w:rPr>
          <w:lang w:val="en-US"/>
        </w:rPr>
        <w:t xml:space="preserve"> a solution to data transmission for UE in CELL_DCH state, and the data transmission characteristic</w:t>
      </w:r>
      <w:r>
        <w:rPr>
          <w:lang w:val="en-US"/>
        </w:rPr>
        <w:t xml:space="preserve"> </w:t>
      </w:r>
      <w:r>
        <w:rPr>
          <w:lang w:val="en-US" w:eastAsia="zh-CN"/>
        </w:rPr>
        <w:t xml:space="preserve">for such as </w:t>
      </w:r>
      <w:r>
        <w:rPr>
          <w:lang w:val="en-US"/>
        </w:rPr>
        <w:t xml:space="preserve"> </w:t>
      </w:r>
      <w:r>
        <w:rPr>
          <w:lang w:val="en-US"/>
        </w:rPr>
        <w:t>real-time (e.g. VoIP)</w:t>
      </w:r>
      <w:r>
        <w:rPr>
          <w:lang w:val="en-US"/>
        </w:rPr>
        <w:t xml:space="preserve"> service would be p</w:t>
      </w:r>
      <w:r>
        <w:rPr>
          <w:lang w:val="en-US"/>
        </w:rPr>
        <w:t>eriodic</w:t>
      </w:r>
      <w:r>
        <w:rPr>
          <w:lang w:val="en-US"/>
        </w:rPr>
        <w:t>ly and s</w:t>
      </w:r>
      <w:r>
        <w:rPr>
          <w:lang w:val="en-US"/>
        </w:rPr>
        <w:t>trict</w:t>
      </w:r>
      <w:r>
        <w:rPr>
          <w:lang w:val="en-US"/>
        </w:rPr>
        <w:t xml:space="preserve">ly delay </w:t>
      </w:r>
      <w:r>
        <w:rPr>
          <w:lang w:val="en-US"/>
        </w:rPr>
        <w:t>sensitiv</w:t>
      </w:r>
      <w:r>
        <w:rPr>
          <w:lang w:val="en-US"/>
        </w:rPr>
        <w:t>e</w:t>
      </w:r>
      <w:r>
        <w:rPr>
          <w:lang w:val="en-US" w:eastAsia="zh-CN"/>
        </w:rPr>
        <w:t>. For downlink tranmission, HS-SCCH</w:t>
      </w:r>
      <w:r>
        <w:rPr>
          <w:lang w:val="en-US"/>
        </w:rPr>
        <w:t xml:space="preserve"> adds a significant overhead to each </w:t>
      </w:r>
      <w:r>
        <w:rPr>
          <w:lang w:val="en-US" w:eastAsia="zh-CN"/>
        </w:rPr>
        <w:t>HS-DSCH</w:t>
      </w:r>
      <w:r>
        <w:rPr>
          <w:lang w:val="en-US"/>
        </w:rPr>
        <w:t xml:space="preserve"> transmission. Although this overhead is relatively small for transmission of large packets of data, such as in the presence of full-buffer type of traffic, it is considerable for IMS real-time services such as VoIP.</w:t>
      </w:r>
    </w:p>
    <w:p>
      <w:pPr>
        <w:pStyle w:val="Normal"/>
        <w:rPr>
          <w:lang w:val="en-US" w:eastAsia="zh-CN"/>
        </w:rPr>
      </w:pPr>
      <w:r>
        <w:rPr>
          <w:lang w:val="en-US"/>
        </w:rPr>
        <w:t>This concept alleviates this overhead by allowing</w:t>
      </w:r>
      <w:r>
        <w:rPr>
          <w:lang w:val="en-US"/>
        </w:rPr>
        <w:t xml:space="preserve"> UTRAN to allocate a kind of semi-persistent or long term resource. W</w:t>
      </w:r>
      <w:r>
        <w:rPr>
          <w:lang w:val="en-US"/>
        </w:rPr>
        <w:t xml:space="preserve">hen </w:t>
      </w:r>
      <w:r>
        <w:rPr>
          <w:lang w:val="en-US"/>
        </w:rPr>
        <w:t>the semi-persistent HS-DSCH resources</w:t>
      </w:r>
      <w:r>
        <w:rPr>
          <w:lang w:val="en-US"/>
        </w:rPr>
        <w:t xml:space="preserve"> </w:t>
      </w:r>
      <w:r>
        <w:rPr>
          <w:lang w:val="en-US"/>
        </w:rPr>
        <w:t>are</w:t>
      </w:r>
      <w:r>
        <w:rPr>
          <w:lang w:val="en-US"/>
        </w:rPr>
        <w:t xml:space="preserve"> configured</w:t>
      </w:r>
      <w:r>
        <w:rPr>
          <w:lang w:val="en-US"/>
        </w:rPr>
        <w:t xml:space="preserve"> for a UE, </w:t>
      </w:r>
      <w:r>
        <w:rPr>
          <w:lang w:val="en-US"/>
        </w:rPr>
        <w:t>the first HS-DSCH transmission is performed without the accompanying HS-SCCH</w:t>
      </w:r>
      <w:r>
        <w:rPr>
          <w:lang w:val="en-US"/>
        </w:rPr>
        <w:t>. A</w:t>
      </w:r>
      <w:r>
        <w:rPr>
          <w:lang w:val="en-US"/>
        </w:rPr>
        <w:t xml:space="preserve">nd HARQ retransmissions of the first HS-DSCH transmission are accompanied by </w:t>
      </w:r>
      <w:r>
        <w:rPr>
          <w:lang w:val="en-US"/>
        </w:rPr>
        <w:t xml:space="preserve">a new format </w:t>
      </w:r>
      <w:r>
        <w:rPr>
          <w:lang w:val="en-US"/>
        </w:rPr>
        <w:t>HS-SCCH.</w:t>
      </w:r>
    </w:p>
    <w:p>
      <w:pPr>
        <w:pStyle w:val="Heading3"/>
        <w:rPr/>
      </w:pPr>
      <w:bookmarkStart w:id="24" w:name="__RefHeading___Toc478241573"/>
      <w:bookmarkEnd w:id="24"/>
      <w:r>
        <w:rPr/>
        <w:t>4.</w:t>
      </w:r>
      <w:r>
        <w:rPr/>
        <w:t>2</w:t>
      </w:r>
      <w:r>
        <w:rPr/>
        <w:t>.</w:t>
      </w:r>
      <w:r>
        <w:rPr>
          <w:lang w:eastAsia="zh-CN"/>
        </w:rPr>
        <w:t>2</w:t>
      </w:r>
      <w:r>
        <w:rPr/>
        <w:tab/>
        <w:t>Analysis of the concept</w:t>
      </w:r>
    </w:p>
    <w:p>
      <w:pPr>
        <w:pStyle w:val="Normal"/>
        <w:rPr>
          <w:lang w:val="en-US" w:eastAsia="zh-CN"/>
        </w:rPr>
      </w:pPr>
      <w:r>
        <w:rPr>
          <w:lang w:eastAsia="zh-CN"/>
        </w:rPr>
        <w:t>By this semi-persistent scheduling method, the control channel overhead could be reduced and the VoIP capacity could be increased.</w:t>
      </w:r>
    </w:p>
    <w:p>
      <w:pPr>
        <w:pStyle w:val="Heading3"/>
        <w:rPr/>
      </w:pPr>
      <w:bookmarkStart w:id="25" w:name="__RefHeading___Toc478241574"/>
      <w:bookmarkEnd w:id="25"/>
      <w:r>
        <w:rPr/>
        <w:t>4.</w:t>
      </w:r>
      <w:r>
        <w:rPr/>
        <w:t>2</w:t>
      </w:r>
      <w:r>
        <w:rPr/>
        <w:t>.</w:t>
      </w:r>
      <w:r>
        <w:rPr>
          <w:lang w:eastAsia="zh-CN"/>
        </w:rPr>
        <w:t>3</w:t>
      </w:r>
      <w:r>
        <w:rPr/>
        <w:tab/>
      </w:r>
      <w:r>
        <w:rPr/>
        <w:t>Agreements</w:t>
      </w:r>
    </w:p>
    <w:p>
      <w:pPr>
        <w:pStyle w:val="B1"/>
        <w:rPr>
          <w:lang w:val="en-US" w:eastAsia="zh-CN"/>
        </w:rPr>
      </w:pPr>
      <w:r>
        <w:rPr>
          <w:lang w:val="en-US" w:eastAsia="zh-CN"/>
        </w:rPr>
        <w:t>-</w:t>
        <w:tab/>
      </w:r>
      <w:r>
        <w:rPr>
          <w:lang w:val="en-US" w:eastAsia="zh-CN"/>
        </w:rPr>
        <w:t>W</w:t>
      </w:r>
      <w:r>
        <w:rPr>
          <w:lang w:val="en-US"/>
        </w:rPr>
        <w:t xml:space="preserve">hen </w:t>
      </w:r>
      <w:r>
        <w:rPr>
          <w:lang w:val="en-US" w:eastAsia="zh-CN"/>
        </w:rPr>
        <w:t>the semi-persistent HS-DSCH resources</w:t>
      </w:r>
      <w:r>
        <w:rPr>
          <w:lang w:val="en-US"/>
        </w:rPr>
        <w:t xml:space="preserve"> </w:t>
      </w:r>
      <w:r>
        <w:rPr>
          <w:lang w:val="en-US" w:eastAsia="zh-CN"/>
        </w:rPr>
        <w:t>are</w:t>
      </w:r>
      <w:r>
        <w:rPr>
          <w:lang w:val="en-US"/>
        </w:rPr>
        <w:t xml:space="preserve"> configured</w:t>
      </w:r>
      <w:r>
        <w:rPr>
          <w:lang w:val="en-US" w:eastAsia="zh-CN"/>
        </w:rPr>
        <w:t xml:space="preserve"> for a UE, </w:t>
      </w:r>
      <w:r>
        <w:rPr>
          <w:lang w:val="en-US"/>
        </w:rPr>
        <w:t xml:space="preserve">the first HS-DSCH transmission </w:t>
      </w:r>
      <w:r>
        <w:rPr>
          <w:lang w:val="en-US" w:eastAsia="zh-CN"/>
        </w:rPr>
        <w:t xml:space="preserve">on the </w:t>
      </w:r>
      <w:r>
        <w:rPr>
          <w:lang w:eastAsia="zh-CN"/>
        </w:rPr>
        <w:t>semi-persistent HS-DSCH resources</w:t>
      </w:r>
      <w:r>
        <w:rPr>
          <w:lang w:val="en-US"/>
        </w:rPr>
        <w:t xml:space="preserve"> is performed without the accompanying HS-SCCH</w:t>
      </w:r>
      <w:r>
        <w:rPr>
          <w:lang w:val="en-US" w:eastAsia="zh-CN"/>
        </w:rPr>
        <w:t>.</w:t>
      </w:r>
    </w:p>
    <w:p>
      <w:pPr>
        <w:pStyle w:val="B1"/>
        <w:rPr>
          <w:lang w:eastAsia="zh-CN"/>
        </w:rPr>
      </w:pPr>
      <w:r>
        <w:rPr>
          <w:lang w:eastAsia="zh-CN"/>
        </w:rPr>
        <w:t>-</w:t>
        <w:tab/>
      </w:r>
      <w:r>
        <w:rPr>
          <w:lang w:eastAsia="zh-CN"/>
        </w:rPr>
        <w:t xml:space="preserve">The </w:t>
      </w:r>
      <w:r>
        <w:rPr>
          <w:lang w:eastAsia="zh-CN"/>
        </w:rPr>
        <w:t xml:space="preserve">Node B can assign </w:t>
      </w:r>
      <w:r>
        <w:rPr>
          <w:lang w:eastAsia="zh-CN"/>
        </w:rPr>
        <w:t xml:space="preserve">and </w:t>
      </w:r>
      <w:r>
        <w:rPr>
          <w:lang w:eastAsia="zh-CN"/>
        </w:rPr>
        <w:t>re-assign the UE's semi-persistent resource</w:t>
      </w:r>
      <w:r>
        <w:rPr>
          <w:lang w:eastAsia="zh-CN"/>
        </w:rPr>
        <w:t>.</w:t>
      </w:r>
    </w:p>
    <w:p>
      <w:pPr>
        <w:pStyle w:val="Heading2"/>
        <w:rPr/>
      </w:pPr>
      <w:bookmarkStart w:id="26" w:name="__RefHeading___Toc478241575"/>
      <w:bookmarkEnd w:id="26"/>
      <w:r>
        <w:rPr/>
        <w:t>4.</w:t>
      </w:r>
      <w:r>
        <w:rPr>
          <w:lang w:eastAsia="zh-CN"/>
        </w:rPr>
        <w:t>3</w:t>
      </w:r>
      <w:r>
        <w:rPr/>
        <w:tab/>
      </w:r>
      <w:r>
        <w:rPr/>
        <w:t xml:space="preserve">Uplink transmission </w:t>
      </w:r>
      <w:r>
        <w:rPr/>
        <w:t>s</w:t>
      </w:r>
      <w:r>
        <w:rPr/>
        <w:t>imulation</w:t>
      </w:r>
    </w:p>
    <w:p>
      <w:pPr>
        <w:pStyle w:val="Heading3"/>
        <w:rPr/>
      </w:pPr>
      <w:bookmarkStart w:id="27" w:name="__RefHeading___Toc478241576"/>
      <w:bookmarkEnd w:id="27"/>
      <w:r>
        <w:rPr/>
        <w:t>4.</w:t>
      </w:r>
      <w:r>
        <w:rPr>
          <w:lang w:eastAsia="zh-CN"/>
        </w:rPr>
        <w:t>3</w:t>
      </w:r>
      <w:r>
        <w:rPr/>
        <w:t>.</w:t>
      </w:r>
      <w:r>
        <w:rPr>
          <w:lang w:eastAsia="zh-CN"/>
        </w:rPr>
        <w:t>1</w:t>
      </w:r>
      <w:r>
        <w:rPr/>
        <w:tab/>
        <w:t xml:space="preserve">Analysis of the </w:t>
      </w:r>
      <w:r>
        <w:rPr/>
        <w:t>scheme</w:t>
      </w:r>
    </w:p>
    <w:p>
      <w:pPr>
        <w:pStyle w:val="Normal"/>
        <w:spacing w:before="120" w:after="120"/>
        <w:rPr/>
      </w:pPr>
      <w:r>
        <w:rPr/>
        <w:t>Node B may assign semi-persistent resource for uplink VoIP transmission, and the assignment can be adjusted by Node B via E-AGCH.</w:t>
      </w:r>
    </w:p>
    <w:p>
      <w:pPr>
        <w:pStyle w:val="Normal"/>
        <w:spacing w:before="120" w:after="120"/>
        <w:rPr/>
      </w:pPr>
      <w:r>
        <w:rPr/>
        <w:t xml:space="preserve">When semi-persistent </w:t>
      </w:r>
      <w:r>
        <w:rPr/>
        <w:t>resource</w:t>
      </w:r>
      <w:r>
        <w:rPr/>
        <w:t xml:space="preserve"> is assigned to UE, UE sends uplink data on E-PUCH in the allocated TTIs.</w:t>
      </w:r>
    </w:p>
    <w:p>
      <w:pPr>
        <w:pStyle w:val="B1"/>
        <w:rPr/>
      </w:pPr>
      <w:r>
        <w:rPr/>
        <w:t>-</w:t>
        <w:tab/>
      </w:r>
      <w:r>
        <w:rPr/>
        <w:t>VoIP active period to silent period</w:t>
      </w:r>
    </w:p>
    <w:p>
      <w:pPr>
        <w:pStyle w:val="Normal"/>
        <w:rPr/>
      </w:pPr>
      <w:r>
        <w:rPr/>
        <w:t xml:space="preserve">Node B receives the uplink data on E-PUCH and judges whether UE transits from VoIP active period to silent period. If UE transits from active period to silent period, Node B re-assigns the E-PUCH physical </w:t>
      </w:r>
      <w:r>
        <w:rPr/>
        <w:t>resource</w:t>
      </w:r>
      <w:r>
        <w:rPr/>
        <w:t xml:space="preserve"> and informs UE via E-AGCH. Once UE receives the E-AGCH, UE shall send the uplink data on E-PUCH occupying the allocated physical </w:t>
      </w:r>
      <w:r>
        <w:rPr/>
        <w:t>resource</w:t>
      </w:r>
      <w:r>
        <w:rPr/>
        <w:t xml:space="preserve"> in the designated TTIs by E-AGCH.</w:t>
      </w:r>
    </w:p>
    <w:p>
      <w:pPr>
        <w:pStyle w:val="B1"/>
        <w:rPr/>
      </w:pPr>
      <w:r>
        <w:rPr/>
        <w:t>-</w:t>
        <w:tab/>
      </w:r>
      <w:r>
        <w:rPr/>
        <w:t>VoIP silent period to active period</w:t>
      </w:r>
    </w:p>
    <w:p>
      <w:pPr>
        <w:pStyle w:val="Normal"/>
        <w:rPr/>
      </w:pPr>
      <w:r>
        <w:rPr/>
        <w:t xml:space="preserve">When UE transits from silent period to active period, UE shall report SI via MAC-e PDU or E-RUCCH to ask for more physical resources. Once Node B receives the </w:t>
      </w:r>
      <w:r>
        <w:rPr/>
        <w:t>request</w:t>
      </w:r>
      <w:r>
        <w:rPr/>
        <w:t xml:space="preserve">, Node B re-assigns the E-PUCH </w:t>
      </w:r>
      <w:r>
        <w:rPr/>
        <w:t>resource</w:t>
      </w:r>
      <w:r>
        <w:rPr/>
        <w:t xml:space="preserve"> and informs UE via E-AGCH.</w:t>
      </w:r>
    </w:p>
    <w:p>
      <w:pPr>
        <w:pStyle w:val="Normal"/>
        <w:spacing w:before="120" w:after="120"/>
        <w:rPr/>
      </w:pPr>
      <w:r>
        <w:rPr/>
        <w:t>The proposed transmission scheme may improve both the physical resource efficiency and the VoIP capacity.</w:t>
      </w:r>
    </w:p>
    <w:p>
      <w:pPr>
        <w:pStyle w:val="Heading3"/>
        <w:rPr/>
      </w:pPr>
      <w:bookmarkStart w:id="28" w:name="__RefHeading___Toc478241577"/>
      <w:bookmarkEnd w:id="28"/>
      <w:r>
        <w:rPr/>
        <w:t>4.</w:t>
      </w:r>
      <w:r>
        <w:rPr>
          <w:lang w:eastAsia="zh-CN"/>
        </w:rPr>
        <w:t>3</w:t>
      </w:r>
      <w:r>
        <w:rPr/>
        <w:t>.2</w:t>
      </w:r>
      <w:r>
        <w:rPr/>
        <w:tab/>
      </w:r>
      <w:r>
        <w:rPr/>
        <w:t>Simulation result</w:t>
      </w:r>
    </w:p>
    <w:p>
      <w:pPr>
        <w:pStyle w:val="Normal"/>
        <w:rPr/>
      </w:pPr>
      <w:r>
        <w:rPr/>
        <w:t>Based on the proposed uplink transmission scheme, the system simulation result is shown below:</w:t>
      </w:r>
    </w:p>
    <w:p>
      <w:pPr>
        <w:pStyle w:val="TH"/>
        <w:rPr/>
      </w:pPr>
      <w:r>
        <w:rPr/>
      </w:r>
    </w:p>
    <w:p>
      <w:pPr>
        <w:pStyle w:val="TH"/>
        <w:rPr/>
      </w:pPr>
      <w:r>
        <w:rPr/>
        <w:drawing>
          <wp:inline distT="0" distB="0" distL="0" distR="0">
            <wp:extent cx="5274945" cy="395605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rcRect l="-7" t="-9" r="-7" b="-9"/>
                    <a:stretch>
                      <a:fillRect/>
                    </a:stretch>
                  </pic:blipFill>
                  <pic:spPr bwMode="auto">
                    <a:xfrm>
                      <a:off x="0" y="0"/>
                      <a:ext cx="5274945" cy="3956050"/>
                    </a:xfrm>
                    <a:prstGeom prst="rect">
                      <a:avLst/>
                    </a:prstGeom>
                  </pic:spPr>
                </pic:pic>
              </a:graphicData>
            </a:graphic>
          </wp:inline>
        </w:drawing>
      </w:r>
    </w:p>
    <w:p>
      <w:pPr>
        <w:pStyle w:val="Normal"/>
        <w:rPr/>
      </w:pPr>
      <w:r>
        <w:rPr/>
        <w:t>With the criteria that more than 95% users should be satisfied, the VoIP capacity of a cell, namely the number of VoIP satisfied user is listed as following:</w:t>
      </w:r>
    </w:p>
    <w:p>
      <w:pPr>
        <w:pStyle w:val="TH"/>
        <w:rPr/>
      </w:pPr>
      <w:r>
        <w:rPr/>
      </w:r>
    </w:p>
    <w:tbl>
      <w:tblPr>
        <w:tblW w:w="9847" w:type="dxa"/>
        <w:jc w:val="left"/>
        <w:tblInd w:w="-113" w:type="dxa"/>
        <w:tblLayout w:type="fixed"/>
        <w:tblCellMar>
          <w:top w:w="0" w:type="dxa"/>
          <w:left w:w="108" w:type="dxa"/>
          <w:bottom w:w="0" w:type="dxa"/>
          <w:right w:w="108" w:type="dxa"/>
        </w:tblCellMar>
      </w:tblPr>
      <w:tblGrid>
        <w:gridCol w:w="1406"/>
        <w:gridCol w:w="1406"/>
        <w:gridCol w:w="1407"/>
        <w:gridCol w:w="1407"/>
        <w:gridCol w:w="1407"/>
        <w:gridCol w:w="1407"/>
        <w:gridCol w:w="1407"/>
      </w:tblGrid>
      <w:tr>
        <w:trPr/>
        <w:tc>
          <w:tcPr>
            <w:tcW w:w="1406" w:type="dxa"/>
            <w:tcBorders>
              <w:top w:val="single" w:sz="4" w:space="0" w:color="000000"/>
              <w:left w:val="single" w:sz="4" w:space="0" w:color="000000"/>
              <w:bottom w:val="single" w:sz="4" w:space="0" w:color="000000"/>
              <w:right w:val="single" w:sz="4" w:space="0" w:color="000000"/>
            </w:tcBorders>
          </w:tcPr>
          <w:p>
            <w:pPr>
              <w:pStyle w:val="TAH"/>
              <w:rPr/>
            </w:pPr>
            <w:r>
              <w:rPr/>
              <w:t>Target BLER</w:t>
            </w:r>
          </w:p>
        </w:tc>
        <w:tc>
          <w:tcPr>
            <w:tcW w:w="1406" w:type="dxa"/>
            <w:tcBorders>
              <w:top w:val="single" w:sz="4" w:space="0" w:color="000000"/>
              <w:left w:val="single" w:sz="4" w:space="0" w:color="000000"/>
              <w:bottom w:val="single" w:sz="4" w:space="0" w:color="000000"/>
              <w:right w:val="single" w:sz="4" w:space="0" w:color="000000"/>
            </w:tcBorders>
          </w:tcPr>
          <w:p>
            <w:pPr>
              <w:pStyle w:val="TAH"/>
              <w:rPr/>
            </w:pPr>
            <w:r>
              <w:rPr/>
              <w:t>1% BLER Target</w:t>
            </w:r>
          </w:p>
        </w:tc>
        <w:tc>
          <w:tcPr>
            <w:tcW w:w="1407" w:type="dxa"/>
            <w:tcBorders>
              <w:top w:val="single" w:sz="4" w:space="0" w:color="000000"/>
              <w:left w:val="single" w:sz="4" w:space="0" w:color="000000"/>
              <w:bottom w:val="single" w:sz="4" w:space="0" w:color="000000"/>
              <w:right w:val="single" w:sz="4" w:space="0" w:color="000000"/>
            </w:tcBorders>
          </w:tcPr>
          <w:p>
            <w:pPr>
              <w:pStyle w:val="TAH"/>
              <w:rPr/>
            </w:pPr>
            <w:r>
              <w:rPr/>
              <w:t>2% BLER Target</w:t>
            </w:r>
          </w:p>
        </w:tc>
        <w:tc>
          <w:tcPr>
            <w:tcW w:w="1407" w:type="dxa"/>
            <w:tcBorders>
              <w:top w:val="single" w:sz="4" w:space="0" w:color="000000"/>
              <w:left w:val="single" w:sz="4" w:space="0" w:color="000000"/>
              <w:bottom w:val="single" w:sz="4" w:space="0" w:color="000000"/>
              <w:right w:val="single" w:sz="4" w:space="0" w:color="000000"/>
            </w:tcBorders>
          </w:tcPr>
          <w:p>
            <w:pPr>
              <w:pStyle w:val="TAH"/>
              <w:rPr/>
            </w:pPr>
            <w:r>
              <w:rPr/>
              <w:t>3% BLER Target</w:t>
            </w:r>
          </w:p>
        </w:tc>
        <w:tc>
          <w:tcPr>
            <w:tcW w:w="1407" w:type="dxa"/>
            <w:tcBorders>
              <w:top w:val="single" w:sz="4" w:space="0" w:color="000000"/>
              <w:left w:val="single" w:sz="4" w:space="0" w:color="000000"/>
              <w:bottom w:val="single" w:sz="4" w:space="0" w:color="000000"/>
              <w:right w:val="single" w:sz="4" w:space="0" w:color="000000"/>
            </w:tcBorders>
          </w:tcPr>
          <w:p>
            <w:pPr>
              <w:pStyle w:val="TAH"/>
              <w:rPr/>
            </w:pPr>
            <w:r>
              <w:rPr/>
              <w:t>5% BLER Target</w:t>
            </w:r>
          </w:p>
        </w:tc>
        <w:tc>
          <w:tcPr>
            <w:tcW w:w="1407" w:type="dxa"/>
            <w:tcBorders>
              <w:top w:val="single" w:sz="4" w:space="0" w:color="000000"/>
              <w:left w:val="single" w:sz="4" w:space="0" w:color="000000"/>
              <w:bottom w:val="single" w:sz="4" w:space="0" w:color="000000"/>
              <w:right w:val="single" w:sz="4" w:space="0" w:color="000000"/>
            </w:tcBorders>
          </w:tcPr>
          <w:p>
            <w:pPr>
              <w:pStyle w:val="TAH"/>
              <w:rPr/>
            </w:pPr>
            <w:r>
              <w:rPr/>
              <w:t>7% BLER Target</w:t>
            </w:r>
          </w:p>
        </w:tc>
        <w:tc>
          <w:tcPr>
            <w:tcW w:w="1407" w:type="dxa"/>
            <w:tcBorders>
              <w:top w:val="single" w:sz="4" w:space="0" w:color="000000"/>
              <w:left w:val="single" w:sz="4" w:space="0" w:color="000000"/>
              <w:bottom w:val="single" w:sz="4" w:space="0" w:color="000000"/>
              <w:right w:val="single" w:sz="4" w:space="0" w:color="000000"/>
            </w:tcBorders>
          </w:tcPr>
          <w:p>
            <w:pPr>
              <w:pStyle w:val="TAH"/>
              <w:rPr/>
            </w:pPr>
            <w:r>
              <w:rPr/>
              <w:t>10% BLER Target</w:t>
            </w:r>
          </w:p>
        </w:tc>
      </w:tr>
      <w:tr>
        <w:trPr/>
        <w:tc>
          <w:tcPr>
            <w:tcW w:w="140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User Number</w:t>
            </w:r>
          </w:p>
        </w:tc>
        <w:tc>
          <w:tcPr>
            <w:tcW w:w="1406"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23</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21</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20</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19</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18</w:t>
            </w:r>
          </w:p>
        </w:tc>
        <w:tc>
          <w:tcPr>
            <w:tcW w:w="140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rPr>
            </w:pPr>
            <w:r>
              <w:rPr>
                <w:rFonts w:cs="CG Times (WN);Arial" w:ascii="CG Times (WN);Arial" w:hAnsi="CG Times (WN);Arial"/>
              </w:rPr>
              <w:t>18</w:t>
            </w:r>
          </w:p>
        </w:tc>
      </w:tr>
    </w:tbl>
    <w:p>
      <w:pPr>
        <w:pStyle w:val="Normal"/>
        <w:rPr/>
      </w:pPr>
      <w:r>
        <w:rPr/>
      </w:r>
    </w:p>
    <w:p>
      <w:pPr>
        <w:pStyle w:val="Normal"/>
        <w:rPr/>
      </w:pPr>
      <w:r>
        <w:rPr/>
        <w:t>Simulation Assumptions</w:t>
      </w:r>
    </w:p>
    <w:p>
      <w:pPr>
        <w:pStyle w:val="TH"/>
        <w:rPr>
          <w:lang w:eastAsia="zh-CN"/>
        </w:rPr>
      </w:pPr>
      <w:r>
        <w:rPr>
          <w:lang w:eastAsia="zh-CN"/>
        </w:rPr>
      </w:r>
    </w:p>
    <w:tbl>
      <w:tblPr>
        <w:tblW w:w="8528" w:type="dxa"/>
        <w:jc w:val="center"/>
        <w:tblInd w:w="0" w:type="dxa"/>
        <w:tblLayout w:type="fixed"/>
        <w:tblCellMar>
          <w:top w:w="0" w:type="dxa"/>
          <w:left w:w="108" w:type="dxa"/>
          <w:bottom w:w="0" w:type="dxa"/>
          <w:right w:w="108" w:type="dxa"/>
        </w:tblCellMar>
      </w:tblPr>
      <w:tblGrid>
        <w:gridCol w:w="2055"/>
        <w:gridCol w:w="6473"/>
      </w:tblGrid>
      <w:tr>
        <w:trPr/>
        <w:tc>
          <w:tcPr>
            <w:tcW w:w="205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b/>
                <w:b/>
              </w:rPr>
            </w:pPr>
            <w:r>
              <w:rPr>
                <w:rFonts w:cs="CG Times (WN);Arial" w:ascii="CG Times (WN);Arial" w:hAnsi="CG Times (WN);Arial"/>
                <w:b/>
              </w:rPr>
              <w:t>Multipath Channel Models</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w:t>
              <w:tab/>
              <w:t>PA 3Km/h</w:t>
            </w:r>
          </w:p>
          <w:p>
            <w:pPr>
              <w:pStyle w:val="Normal"/>
              <w:rPr/>
            </w:pPr>
            <w:r>
              <w:rPr>
                <w:rFonts w:cs="Arial" w:ascii="Arial" w:hAnsi="Arial"/>
                <w:sz w:val="18"/>
                <w:szCs w:val="18"/>
              </w:rPr>
              <w:t>-</w:t>
              <w:tab/>
              <w:t>Propagation model: Cost231-Hata</w:t>
            </w:r>
          </w:p>
          <w:p>
            <w:pPr>
              <w:pStyle w:val="Normal"/>
              <w:widowControl/>
              <w:overflowPunct w:val="false"/>
              <w:autoSpaceDE w:val="false"/>
              <w:bidi w:val="0"/>
              <w:spacing w:before="0" w:after="180"/>
              <w:textAlignment w:val="baseline"/>
              <w:rPr/>
            </w:pPr>
            <w:r>
              <w:rPr>
                <w:rFonts w:cs="Arial" w:ascii="Arial" w:hAnsi="Arial"/>
                <w:sz w:val="18"/>
                <w:szCs w:val="18"/>
              </w:rPr>
              <w:t>-</w:t>
              <w:tab/>
            </w:r>
            <w:r>
              <w:rPr>
                <w:rFonts w:cs="Arial" w:ascii="Arial" w:hAnsi="Arial"/>
                <w:sz w:val="18"/>
                <w:szCs w:val="18"/>
                <w:lang w:val="sv-SE"/>
              </w:rPr>
              <w:t>Fast fading model: Jakes spectrum</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b/>
                <w:b/>
              </w:rPr>
            </w:pPr>
            <w:r>
              <w:rPr>
                <w:rFonts w:cs="CG Times (WN);Arial" w:ascii="CG Times (WN);Arial" w:hAnsi="CG Times (WN);Arial"/>
                <w:b/>
              </w:rPr>
              <w:t>Cell layout and link budget</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t>-</w:t>
              <w:tab/>
            </w:r>
            <w:r>
              <w:rPr>
                <w:rFonts w:cs="CG Times (WN);Arial" w:ascii="CG Times (WN);Arial" w:hAnsi="CG Times (WN);Arial"/>
              </w:rPr>
              <w:t>Number of cells: 19.</w:t>
            </w:r>
          </w:p>
          <w:p>
            <w:pPr>
              <w:pStyle w:val="Normal"/>
              <w:rPr/>
            </w:pPr>
            <w:r>
              <w:rPr/>
              <w:t>-</w:t>
              <w:tab/>
            </w:r>
            <w:r>
              <w:rPr>
                <w:rFonts w:cs="CG Times (WN);Arial" w:ascii="CG Times (WN);Arial" w:hAnsi="CG Times (WN);Arial"/>
              </w:rPr>
              <w:t>Cell Radius</w:t>
            </w:r>
            <w:r>
              <w:rPr>
                <w:rFonts w:cs="CG Times (WN);Arial" w:ascii="CG Times (WN);Arial" w:hAnsi="CG Times (WN);Arial"/>
              </w:rPr>
              <w:t xml:space="preserve">: </w:t>
            </w:r>
            <w:r>
              <w:rPr>
                <w:rFonts w:cs="CG Times (WN);Arial" w:ascii="CG Times (WN);Arial" w:hAnsi="CG Times (WN);Arial"/>
              </w:rPr>
              <w:t>500</w:t>
            </w:r>
            <w:r>
              <w:rPr>
                <w:rFonts w:cs="CG Times (WN);Arial" w:ascii="CG Times (WN);Arial" w:hAnsi="CG Times (WN);Arial"/>
              </w:rPr>
              <w:t>m.</w:t>
            </w:r>
          </w:p>
          <w:p>
            <w:pPr>
              <w:pStyle w:val="Normal"/>
              <w:rPr/>
            </w:pPr>
            <w:r>
              <w:rPr/>
              <w:t>-</w:t>
              <w:tab/>
            </w:r>
            <w:r>
              <w:rPr>
                <w:rFonts w:cs="CG Times (WN);Arial" w:ascii="CG Times (WN);Arial" w:hAnsi="CG Times (WN);Arial"/>
              </w:rPr>
              <w:t>3-</w:t>
            </w:r>
            <w:r>
              <w:rPr>
                <w:rFonts w:cs="CG Times (WN);Arial" w:ascii="CG Times (WN);Arial" w:hAnsi="CG Times (WN);Arial"/>
              </w:rPr>
              <w:t>sectors</w:t>
            </w:r>
            <w:r>
              <w:rPr>
                <w:rFonts w:cs="CG Times (WN);Arial" w:ascii="CG Times (WN);Arial" w:hAnsi="CG Times (WN);Arial"/>
              </w:rPr>
              <w:t xml:space="preserve"> per </w:t>
            </w:r>
            <w:r>
              <w:rPr>
                <w:rFonts w:cs="CG Times (WN);Arial" w:ascii="CG Times (WN);Arial" w:hAnsi="CG Times (WN);Arial"/>
              </w:rPr>
              <w:t>cell</w:t>
            </w:r>
            <w:r>
              <w:rPr>
                <w:rFonts w:cs="CG Times (WN);Arial" w:ascii="CG Times (WN);Arial" w:hAnsi="CG Times (WN);Arial"/>
              </w:rPr>
              <w:t>.</w:t>
            </w:r>
          </w:p>
          <w:p>
            <w:pPr>
              <w:pStyle w:val="Normal"/>
              <w:rPr/>
            </w:pPr>
            <w:r>
              <w:rPr/>
              <w:t>-</w:t>
              <w:tab/>
            </w:r>
            <w:r>
              <w:rPr>
                <w:rFonts w:cs="CG Times (WN);Arial" w:ascii="CG Times (WN);Arial" w:hAnsi="CG Times (WN);Arial"/>
              </w:rPr>
              <w:t xml:space="preserve">Node B Tx power: </w:t>
            </w:r>
            <w:r>
              <w:rPr>
                <w:rFonts w:cs="CG Times (WN);Arial" w:ascii="CG Times (WN);Arial" w:hAnsi="CG Times (WN);Arial"/>
              </w:rPr>
              <w:t>34</w:t>
            </w:r>
            <w:r>
              <w:rPr>
                <w:rFonts w:cs="CG Times (WN);Arial" w:ascii="CG Times (WN);Arial" w:hAnsi="CG Times (WN);Arial"/>
              </w:rPr>
              <w:t xml:space="preserve"> dBm.</w:t>
            </w:r>
          </w:p>
          <w:p>
            <w:pPr>
              <w:pStyle w:val="Normal"/>
              <w:rPr/>
            </w:pPr>
            <w:r>
              <w:rPr/>
              <w:t>-</w:t>
              <w:tab/>
            </w:r>
            <w:r>
              <w:rPr>
                <w:rFonts w:cs="CG Times (WN);Arial" w:ascii="CG Times (WN);Arial" w:hAnsi="CG Times (WN);Arial"/>
              </w:rPr>
              <w:t>Log-normal shadowing: 8 dB.</w:t>
            </w:r>
          </w:p>
          <w:p>
            <w:pPr>
              <w:pStyle w:val="Normal"/>
              <w:rPr/>
            </w:pPr>
            <w:r>
              <w:rPr/>
              <w:t>-</w:t>
              <w:tab/>
            </w:r>
            <w:r>
              <w:rPr>
                <w:rFonts w:cs="CG Times (WN);Arial" w:ascii="CG Times (WN);Arial" w:hAnsi="CG Times (WN);Arial"/>
              </w:rPr>
              <w:t>Shadow-correlation between co-located cells: 1.0.</w:t>
            </w:r>
          </w:p>
          <w:p>
            <w:pPr>
              <w:pStyle w:val="Normal"/>
              <w:rPr/>
            </w:pPr>
            <w:r>
              <w:rPr/>
              <w:t>-</w:t>
              <w:tab/>
            </w:r>
            <w:r>
              <w:rPr>
                <w:rFonts w:cs="CG Times (WN);Arial" w:ascii="CG Times (WN);Arial" w:hAnsi="CG Times (WN);Arial"/>
              </w:rPr>
              <w:t>Shadow-correlation between non co-located cells: 0.5.</w:t>
            </w:r>
          </w:p>
          <w:p>
            <w:pPr>
              <w:pStyle w:val="Normal"/>
              <w:rPr/>
            </w:pPr>
            <w:r>
              <w:rPr/>
              <w:t>-</w:t>
              <w:tab/>
            </w:r>
            <w:r>
              <w:rPr>
                <w:rFonts w:cs="CG Times (WN);Arial" w:ascii="CG Times (WN);Arial" w:hAnsi="CG Times (WN);Arial"/>
              </w:rPr>
              <w:t>Carrier frequency: 2 GHz.</w:t>
            </w:r>
          </w:p>
          <w:p>
            <w:pPr>
              <w:pStyle w:val="Normal"/>
              <w:rPr/>
            </w:pPr>
            <w:r>
              <w:rPr/>
              <w:t>-</w:t>
              <w:tab/>
            </w:r>
            <w:r>
              <w:rPr>
                <w:rFonts w:cs="CG Times (WN);Arial" w:ascii="CG Times (WN);Arial" w:hAnsi="CG Times (WN);Arial"/>
              </w:rPr>
              <w:t xml:space="preserve">Bandwidth: </w:t>
            </w:r>
            <w:r>
              <w:rPr>
                <w:rFonts w:cs="CG Times (WN);Arial" w:ascii="CG Times (WN);Arial" w:hAnsi="CG Times (WN);Arial"/>
              </w:rPr>
              <w:t>1.6</w:t>
            </w:r>
            <w:r>
              <w:rPr>
                <w:rFonts w:cs="CG Times (WN);Arial" w:ascii="CG Times (WN);Arial" w:hAnsi="CG Times (WN);Arial"/>
              </w:rPr>
              <w:t xml:space="preserve"> MHz.</w:t>
            </w:r>
          </w:p>
          <w:p>
            <w:pPr>
              <w:pStyle w:val="Normal"/>
              <w:widowControl/>
              <w:overflowPunct w:val="false"/>
              <w:autoSpaceDE w:val="false"/>
              <w:bidi w:val="0"/>
              <w:spacing w:before="0" w:after="180"/>
              <w:textAlignment w:val="baseline"/>
              <w:rPr/>
            </w:pPr>
            <w:r>
              <w:rPr/>
              <w:t>-</w:t>
              <w:tab/>
            </w:r>
            <w:r>
              <w:rPr>
                <w:rFonts w:cs="CG Times (WN);Arial" w:ascii="CG Times (WN);Arial" w:hAnsi="CG Times (WN);Arial"/>
              </w:rPr>
              <w:t>Number of UE antennas: 1.</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CG Times (WN);Arial" w:ascii="CG Times (WN);Arial" w:hAnsi="CG Times (WN);Arial"/>
                <w:b/>
              </w:rPr>
              <w:t xml:space="preserve">Node B </w:t>
            </w:r>
            <w:r>
              <w:rPr>
                <w:rFonts w:cs="CG Times (WN);Arial" w:ascii="CG Times (WN);Arial" w:hAnsi="CG Times (WN);Arial"/>
                <w:b/>
              </w:rPr>
              <w:t>resource</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w:t>
              <w:tab/>
              <w:t>OVSF code used for E-PUCH:</w:t>
            </w:r>
          </w:p>
          <w:p>
            <w:pPr>
              <w:pStyle w:val="Normal"/>
              <w:ind w:left="284" w:hanging="0"/>
              <w:rPr/>
            </w:pPr>
            <w:r>
              <w:rPr>
                <w:rFonts w:cs="Arial" w:ascii="Arial" w:hAnsi="Arial"/>
                <w:sz w:val="18"/>
                <w:szCs w:val="18"/>
              </w:rPr>
              <w:t>-</w:t>
              <w:tab/>
              <w:t>2 timeslots(2 SF2 OVSF codes per timeslot)</w:t>
            </w:r>
          </w:p>
          <w:p>
            <w:pPr>
              <w:pStyle w:val="Normal"/>
              <w:widowControl/>
              <w:overflowPunct w:val="false"/>
              <w:autoSpaceDE w:val="false"/>
              <w:bidi w:val="0"/>
              <w:spacing w:before="0" w:after="180"/>
              <w:textAlignment w:val="baseline"/>
              <w:rPr/>
            </w:pPr>
            <w:r>
              <w:rPr>
                <w:rFonts w:cs="Arial" w:ascii="Arial" w:hAnsi="Arial"/>
                <w:sz w:val="18"/>
                <w:szCs w:val="18"/>
              </w:rPr>
              <w:t>-</w:t>
              <w:tab/>
              <w:t>Up to 2 E-AGCH transmissions allowed.</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CG Times (WN);Arial" w:ascii="CG Times (WN);Arial" w:hAnsi="CG Times (WN);Arial"/>
                <w:b/>
              </w:rPr>
              <w:t>VoIP</w:t>
            </w:r>
            <w:r>
              <w:rPr>
                <w:rFonts w:cs="CG Times (WN);Arial" w:ascii="CG Times (WN);Arial" w:hAnsi="CG Times (WN);Arial"/>
                <w:b/>
              </w:rPr>
              <w:t xml:space="preserve"> traffic details</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w:t>
              <w:tab/>
              <w:t>AMR 12.2 kbps.</w:t>
            </w:r>
          </w:p>
          <w:p>
            <w:pPr>
              <w:pStyle w:val="Normal"/>
              <w:rPr/>
            </w:pPr>
            <w:r>
              <w:rPr>
                <w:rFonts w:cs="Arial" w:ascii="Arial" w:hAnsi="Arial"/>
                <w:sz w:val="18"/>
                <w:szCs w:val="18"/>
              </w:rPr>
              <w:t>-</w:t>
              <w:tab/>
              <w:t>SID transmitted every 160 ms of silence.</w:t>
            </w:r>
          </w:p>
          <w:p>
            <w:pPr>
              <w:pStyle w:val="Normal"/>
              <w:rPr/>
            </w:pPr>
            <w:r>
              <w:rPr>
                <w:rFonts w:cs="Arial" w:ascii="Arial" w:hAnsi="Arial"/>
                <w:sz w:val="18"/>
                <w:szCs w:val="18"/>
              </w:rPr>
              <w:t>-</w:t>
              <w:tab/>
              <w:t>Voice activity model:</w:t>
            </w:r>
          </w:p>
          <w:p>
            <w:pPr>
              <w:pStyle w:val="Normal"/>
              <w:ind w:left="284" w:hanging="0"/>
              <w:rPr/>
            </w:pPr>
            <w:r>
              <w:rPr>
                <w:rFonts w:cs="Arial" w:ascii="Arial" w:hAnsi="Arial"/>
                <w:sz w:val="18"/>
                <w:szCs w:val="18"/>
              </w:rPr>
              <w:t>-</w:t>
              <w:tab/>
              <w:t>50% voice activity.</w:t>
            </w:r>
          </w:p>
          <w:p>
            <w:pPr>
              <w:pStyle w:val="Normal"/>
              <w:ind w:left="284" w:hanging="0"/>
              <w:rPr/>
            </w:pPr>
            <w:r>
              <w:rPr>
                <w:rFonts w:cs="Arial" w:ascii="Arial" w:hAnsi="Arial"/>
                <w:sz w:val="18"/>
                <w:szCs w:val="18"/>
              </w:rPr>
              <w:t>-</w:t>
              <w:tab/>
              <w:t>ON and OFF periods of duration exponentially distributed, of average 2 seconds.</w:t>
            </w:r>
          </w:p>
          <w:p>
            <w:pPr>
              <w:pStyle w:val="Normal"/>
              <w:rPr/>
            </w:pPr>
            <w:r>
              <w:rPr>
                <w:rFonts w:cs="Arial" w:ascii="Arial" w:hAnsi="Arial"/>
                <w:sz w:val="18"/>
                <w:szCs w:val="18"/>
              </w:rPr>
              <w:t>-</w:t>
              <w:tab/>
              <w:t>100 ms maximum delay bound with 100 ms SDU discarding at the MAC-hs.</w:t>
            </w:r>
          </w:p>
          <w:p>
            <w:pPr>
              <w:pStyle w:val="Normal"/>
              <w:rPr/>
            </w:pPr>
            <w:r>
              <w:rPr>
                <w:rFonts w:cs="Arial" w:ascii="Arial" w:hAnsi="Arial"/>
                <w:sz w:val="18"/>
                <w:szCs w:val="18"/>
              </w:rPr>
              <w:t>-</w:t>
              <w:tab/>
              <w:t>Call length: 120 seconds.</w:t>
            </w:r>
          </w:p>
          <w:p>
            <w:pPr>
              <w:pStyle w:val="Normal"/>
              <w:widowControl/>
              <w:overflowPunct w:val="false"/>
              <w:autoSpaceDE w:val="false"/>
              <w:bidi w:val="0"/>
              <w:spacing w:before="0" w:after="180"/>
              <w:textAlignment w:val="baseline"/>
              <w:rPr/>
            </w:pPr>
            <w:r>
              <w:rPr>
                <w:rFonts w:cs="Arial" w:ascii="Arial" w:hAnsi="Arial"/>
                <w:sz w:val="18"/>
                <w:szCs w:val="18"/>
              </w:rPr>
              <w:t>-</w:t>
              <w:tab/>
              <w:t>Call Outage: VoIP calls with FER over call length greater than 5% are considered in outage.</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b/>
                <w:b/>
              </w:rPr>
            </w:pPr>
            <w:r>
              <w:rPr>
                <w:rFonts w:cs="CG Times (WN);Arial" w:ascii="CG Times (WN);Arial" w:hAnsi="CG Times (WN);Arial"/>
                <w:b/>
              </w:rPr>
              <w:t>Signalling traffic</w:t>
            </w:r>
          </w:p>
        </w:tc>
        <w:tc>
          <w:tcPr>
            <w:tcW w:w="647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w:t>
              <w:tab/>
            </w:r>
            <w:r>
              <w:rPr>
                <w:rFonts w:cs="Arial" w:ascii="Arial" w:hAnsi="Arial"/>
                <w:sz w:val="18"/>
                <w:szCs w:val="18"/>
              </w:rPr>
              <w:t>SRB, RTCP, and SIP not modeled.</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b/>
                <w:b/>
              </w:rPr>
            </w:pPr>
            <w:r>
              <w:rPr>
                <w:rFonts w:cs="CG Times (WN);Arial" w:ascii="CG Times (WN);Arial" w:hAnsi="CG Times (WN);Arial"/>
                <w:b/>
              </w:rPr>
              <w:t>Parameters for transmission</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t>-</w:t>
              <w:tab/>
            </w:r>
            <w:r>
              <w:rPr>
                <w:rFonts w:cs="Arial" w:ascii="Arial" w:hAnsi="Arial"/>
                <w:sz w:val="18"/>
                <w:szCs w:val="18"/>
              </w:rPr>
              <w:t>TB sizes:</w:t>
            </w:r>
          </w:p>
          <w:p>
            <w:pPr>
              <w:pStyle w:val="Normal"/>
              <w:ind w:left="284" w:hanging="0"/>
              <w:rPr/>
            </w:pPr>
            <w:r>
              <w:rPr/>
              <w:t>-</w:t>
              <w:tab/>
            </w:r>
            <w:r>
              <w:rPr>
                <w:rFonts w:cs="Arial" w:ascii="Arial" w:hAnsi="Arial"/>
                <w:sz w:val="18"/>
                <w:szCs w:val="18"/>
              </w:rPr>
              <w:t>2 TB sizes: 162 bits, 364 bits</w:t>
            </w:r>
          </w:p>
          <w:p>
            <w:pPr>
              <w:pStyle w:val="Normal"/>
              <w:rPr/>
            </w:pPr>
            <w:r>
              <w:rPr/>
              <w:t>-</w:t>
              <w:tab/>
            </w:r>
            <w:r>
              <w:rPr>
                <w:rFonts w:cs="Arial" w:ascii="Arial" w:hAnsi="Arial"/>
                <w:sz w:val="18"/>
                <w:szCs w:val="18"/>
              </w:rPr>
              <w:t>24-bit CRC overhead.</w:t>
            </w:r>
          </w:p>
          <w:p>
            <w:pPr>
              <w:pStyle w:val="Normal"/>
              <w:rPr/>
            </w:pPr>
            <w:r>
              <w:rPr/>
              <w:t>-</w:t>
              <w:tab/>
            </w:r>
            <w:r>
              <w:rPr>
                <w:rFonts w:cs="Arial" w:ascii="Arial" w:hAnsi="Arial"/>
                <w:sz w:val="18"/>
                <w:szCs w:val="18"/>
              </w:rPr>
              <w:t>Every transport block occupies one resource block which is 8 BRU</w:t>
            </w:r>
          </w:p>
          <w:p>
            <w:pPr>
              <w:pStyle w:val="Normal"/>
              <w:rPr/>
            </w:pPr>
            <w:r>
              <w:rPr/>
              <w:t>-</w:t>
              <w:tab/>
            </w:r>
            <w:r>
              <w:rPr>
                <w:rFonts w:cs="Arial" w:ascii="Arial" w:hAnsi="Arial"/>
                <w:sz w:val="18"/>
                <w:szCs w:val="18"/>
              </w:rPr>
              <w:t>QPSK only</w:t>
            </w:r>
          </w:p>
          <w:p>
            <w:pPr>
              <w:pStyle w:val="Normal"/>
              <w:rPr/>
            </w:pPr>
            <w:r>
              <w:rPr/>
              <w:t>-</w:t>
              <w:tab/>
            </w:r>
            <w:r>
              <w:rPr>
                <w:rFonts w:cs="Arial" w:ascii="Arial" w:hAnsi="Arial"/>
                <w:sz w:val="18"/>
                <w:szCs w:val="18"/>
              </w:rPr>
              <w:t>At most 2 retransmissions are allowed.</w:t>
            </w:r>
          </w:p>
          <w:p>
            <w:pPr>
              <w:pStyle w:val="Normal"/>
              <w:rPr/>
            </w:pPr>
            <w:r>
              <w:rPr/>
              <w:t>-</w:t>
              <w:tab/>
            </w:r>
            <w:r>
              <w:rPr>
                <w:rFonts w:cs="Arial" w:ascii="Arial" w:hAnsi="Arial"/>
                <w:sz w:val="18"/>
                <w:szCs w:val="18"/>
              </w:rPr>
              <w:t>No DRX or DTX.</w:t>
            </w:r>
          </w:p>
          <w:p>
            <w:pPr>
              <w:pStyle w:val="Normal"/>
              <w:widowControl/>
              <w:overflowPunct w:val="false"/>
              <w:autoSpaceDE w:val="false"/>
              <w:bidi w:val="0"/>
              <w:spacing w:before="0" w:after="180"/>
              <w:textAlignment w:val="baseline"/>
              <w:rPr/>
            </w:pPr>
            <w:r>
              <w:rPr/>
              <w:t>-</w:t>
              <w:tab/>
            </w:r>
            <w:r>
              <w:rPr>
                <w:rFonts w:cs="Arial" w:ascii="Arial" w:hAnsi="Arial"/>
                <w:sz w:val="18"/>
                <w:szCs w:val="18"/>
              </w:rPr>
              <w:t>Power control for E-PUCH modeled.</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b/>
                <w:b/>
              </w:rPr>
            </w:pPr>
            <w:r>
              <w:rPr>
                <w:rFonts w:cs="CG Times (WN);Arial" w:ascii="CG Times (WN);Arial" w:hAnsi="CG Times (WN);Arial"/>
                <w:b/>
              </w:rPr>
              <w:t>Scheduler</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t>-</w:t>
              <w:tab/>
            </w:r>
            <w:r>
              <w:rPr>
                <w:rFonts w:cs="Arial" w:ascii="Arial" w:hAnsi="Arial"/>
                <w:sz w:val="18"/>
                <w:szCs w:val="18"/>
                <w:u w:val="single"/>
              </w:rPr>
              <w:t>Voice traffic scheduler:</w:t>
            </w:r>
          </w:p>
          <w:p>
            <w:pPr>
              <w:pStyle w:val="Normal"/>
              <w:ind w:left="284" w:hanging="0"/>
              <w:rPr/>
            </w:pPr>
            <w:r>
              <w:rPr/>
              <w:t>-</w:t>
              <w:tab/>
            </w:r>
            <w:r>
              <w:rPr>
                <w:rFonts w:cs="Arial" w:ascii="Arial" w:hAnsi="Arial"/>
                <w:sz w:val="18"/>
                <w:szCs w:val="18"/>
              </w:rPr>
              <w:t>HARQ re-transmissions have highest priority</w:t>
            </w:r>
          </w:p>
          <w:p>
            <w:pPr>
              <w:pStyle w:val="Normal"/>
              <w:spacing w:before="0" w:after="180"/>
              <w:ind w:left="568" w:hanging="0"/>
              <w:rPr/>
            </w:pPr>
            <w:r>
              <w:rPr/>
              <w:t>-</w:t>
              <w:tab/>
            </w:r>
            <w:r>
              <w:rPr>
                <w:rFonts w:cs="Arial" w:ascii="Arial" w:hAnsi="Arial"/>
                <w:sz w:val="18"/>
                <w:szCs w:val="18"/>
              </w:rPr>
              <w:t>Oldest transmissions are re-transmitted first</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CG Times (WN);Arial" w:ascii="CG Times (WN);Arial" w:hAnsi="CG Times (WN);Arial"/>
                <w:b/>
              </w:rPr>
              <w:t>F</w:t>
            </w:r>
            <w:r>
              <w:rPr>
                <w:rFonts w:cs="CG Times (WN);Arial" w:ascii="CG Times (WN);Arial" w:hAnsi="CG Times (WN);Arial"/>
                <w:b/>
              </w:rPr>
              <w:t>eedback delays</w:t>
            </w:r>
          </w:p>
        </w:tc>
        <w:tc>
          <w:tcPr>
            <w:tcW w:w="647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w:t>
              <w:tab/>
              <w:t>HARQ delay: minimum 10ms from end of a transmission to start of a re-transmission.</w:t>
            </w:r>
          </w:p>
        </w:tc>
      </w:tr>
      <w:tr>
        <w:trPr/>
        <w:tc>
          <w:tcPr>
            <w:tcW w:w="2055"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G Times (WN);Arial" w:hAnsi="CG Times (WN);Arial" w:cs="CG Times (WN);Arial"/>
                <w:b/>
                <w:b/>
              </w:rPr>
            </w:pPr>
            <w:r>
              <w:rPr>
                <w:rFonts w:cs="CG Times (WN);Arial" w:ascii="CG Times (WN);Arial" w:hAnsi="CG Times (WN);Arial"/>
                <w:b/>
              </w:rPr>
              <w:t>Error modelling</w:t>
            </w:r>
          </w:p>
        </w:tc>
        <w:tc>
          <w:tcPr>
            <w:tcW w:w="6473"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w:t>
              <w:tab/>
              <w:t>No E-AGCH error modeled.</w:t>
            </w:r>
          </w:p>
          <w:p>
            <w:pPr>
              <w:pStyle w:val="Normal"/>
              <w:widowControl/>
              <w:overflowPunct w:val="false"/>
              <w:autoSpaceDE w:val="false"/>
              <w:bidi w:val="0"/>
              <w:spacing w:before="0" w:after="180"/>
              <w:textAlignment w:val="baseline"/>
              <w:rPr/>
            </w:pPr>
            <w:r>
              <w:rPr>
                <w:rFonts w:cs="Arial" w:ascii="Arial" w:hAnsi="Arial"/>
                <w:sz w:val="18"/>
                <w:szCs w:val="18"/>
              </w:rPr>
              <w:t>-</w:t>
              <w:tab/>
              <w:t>No E-HICH error modeled.</w:t>
            </w:r>
          </w:p>
        </w:tc>
      </w:tr>
    </w:tbl>
    <w:p>
      <w:pPr>
        <w:pStyle w:val="Normal"/>
        <w:rPr>
          <w:lang w:eastAsia="zh-CN"/>
        </w:rPr>
      </w:pPr>
      <w:r>
        <w:rPr>
          <w:lang w:eastAsia="zh-CN"/>
        </w:rPr>
      </w:r>
    </w:p>
    <w:p>
      <w:pPr>
        <w:pStyle w:val="Heading3"/>
        <w:rPr/>
      </w:pPr>
      <w:bookmarkStart w:id="29" w:name="__RefHeading___Toc478241578"/>
      <w:bookmarkEnd w:id="29"/>
      <w:r>
        <w:rPr/>
        <w:t>4.</w:t>
      </w:r>
      <w:r>
        <w:rPr>
          <w:lang w:eastAsia="zh-CN"/>
        </w:rPr>
        <w:t>3</w:t>
      </w:r>
      <w:r>
        <w:rPr/>
        <w:t>.3</w:t>
        <w:tab/>
      </w:r>
      <w:r>
        <w:rPr/>
        <w:t>Agreements</w:t>
      </w:r>
    </w:p>
    <w:p>
      <w:pPr>
        <w:pStyle w:val="Normal"/>
        <w:rPr>
          <w:lang w:eastAsia="zh-CN"/>
        </w:rPr>
      </w:pPr>
      <w:r>
        <w:rPr>
          <w:rFonts w:cs="Arial" w:ascii="Arial" w:hAnsi="Arial"/>
          <w:lang w:eastAsia="zh-CN"/>
        </w:rPr>
        <w:t xml:space="preserve">The Node B can assign/re-assign the semi-persistent </w:t>
      </w:r>
      <w:r>
        <w:rPr>
          <w:rFonts w:cs="Arial" w:ascii="Arial" w:hAnsi="Arial"/>
          <w:lang w:eastAsia="zh-CN"/>
        </w:rPr>
        <w:t>physical</w:t>
      </w:r>
      <w:r>
        <w:rPr>
          <w:rFonts w:cs="Arial" w:ascii="Arial" w:hAnsi="Arial"/>
          <w:lang w:eastAsia="zh-CN"/>
        </w:rPr>
        <w:t xml:space="preserve"> resources via E-AGCH.</w:t>
      </w:r>
    </w:p>
    <w:p>
      <w:pPr>
        <w:pStyle w:val="Heading2"/>
        <w:rPr/>
      </w:pPr>
      <w:bookmarkStart w:id="30" w:name="__RefHeading___Toc478241579"/>
      <w:bookmarkEnd w:id="30"/>
      <w:r>
        <w:rPr/>
        <w:t>4.</w:t>
      </w:r>
      <w:r>
        <w:rPr>
          <w:lang w:eastAsia="zh-CN"/>
        </w:rPr>
        <w:t>4</w:t>
      </w:r>
      <w:r>
        <w:rPr/>
        <w:tab/>
      </w:r>
      <w:r>
        <w:rPr/>
        <w:t>Explicit state switch mechanism</w:t>
      </w:r>
    </w:p>
    <w:p>
      <w:pPr>
        <w:pStyle w:val="Heading3"/>
        <w:rPr/>
      </w:pPr>
      <w:bookmarkStart w:id="31" w:name="__RefHeading___Toc478241580"/>
      <w:bookmarkEnd w:id="31"/>
      <w:r>
        <w:rPr/>
        <w:t>4.</w:t>
      </w:r>
      <w:r>
        <w:rPr>
          <w:lang w:eastAsia="zh-CN"/>
        </w:rPr>
        <w:t>4</w:t>
      </w:r>
      <w:r>
        <w:rPr/>
        <w:t>.</w:t>
      </w:r>
      <w:r>
        <w:rPr/>
        <w:t>1</w:t>
      </w:r>
      <w:r>
        <w:rPr/>
        <w:tab/>
        <w:t xml:space="preserve">Analysis of the </w:t>
      </w:r>
      <w:r>
        <w:rPr/>
        <w:t>scheme</w:t>
      </w:r>
    </w:p>
    <w:p>
      <w:pPr>
        <w:pStyle w:val="Normal"/>
        <w:rPr>
          <w:rFonts w:ascii="Arial" w:hAnsi="Arial" w:cs="Arial"/>
          <w:lang w:eastAsia="zh-CN"/>
        </w:rPr>
      </w:pPr>
      <w:r>
        <w:rPr>
          <w:rFonts w:cs="Arial" w:ascii="Arial" w:hAnsi="Arial"/>
          <w:lang w:eastAsia="zh-CN"/>
        </w:rPr>
        <w:t xml:space="preserve">Compare to the implicit state switch mechanism, the explicit state switch mechanism use the fast reconfiguration </w:t>
      </w:r>
      <w:r>
        <w:rPr>
          <w:rFonts w:cs="Arial" w:ascii="Arial" w:hAnsi="Arial"/>
          <w:lang w:eastAsia="zh-CN"/>
        </w:rPr>
        <w:t>procedure</w:t>
      </w:r>
      <w:r>
        <w:rPr>
          <w:rFonts w:cs="Arial" w:ascii="Arial" w:hAnsi="Arial"/>
          <w:lang w:eastAsia="zh-CN"/>
        </w:rPr>
        <w:t xml:space="preserve"> to change the physical resource for different states. In explicit state switch mechanism, no timer shall be maintained on UE side</w:t>
      </w:r>
      <w:r>
        <w:rPr>
          <w:rFonts w:cs="Arial" w:ascii="Arial" w:hAnsi="Arial"/>
          <w:lang w:eastAsia="zh-CN"/>
        </w:rPr>
        <w:t>.</w:t>
      </w:r>
    </w:p>
    <w:p>
      <w:pPr>
        <w:pStyle w:val="H6"/>
        <w:rPr/>
      </w:pPr>
      <w:r>
        <w:rPr>
          <w:b/>
          <w:lang w:val="en-US" w:eastAsia="zh-CN"/>
        </w:rPr>
        <w:t>Down</w:t>
      </w:r>
      <w:r>
        <w:rPr>
          <w:b/>
          <w:lang w:val="en-US"/>
        </w:rPr>
        <w:t>link</w:t>
      </w:r>
    </w:p>
    <w:p>
      <w:pPr>
        <w:pStyle w:val="Normal"/>
        <w:spacing w:before="120" w:after="120"/>
        <w:rPr>
          <w:rFonts w:ascii="Arial" w:hAnsi="Arial" w:cs="Arial"/>
          <w:kern w:val="2"/>
          <w:lang w:val="en-US" w:eastAsia="zh-CN"/>
        </w:rPr>
      </w:pPr>
      <w:r>
        <w:rPr>
          <w:rFonts w:cs="Arial" w:ascii="Arial" w:hAnsi="Arial"/>
          <w:kern w:val="2"/>
          <w:lang w:val="en-US"/>
        </w:rPr>
        <w:t xml:space="preserve">For </w:t>
      </w:r>
      <w:r>
        <w:rPr>
          <w:rFonts w:cs="Arial" w:ascii="Arial" w:hAnsi="Arial"/>
          <w:kern w:val="2"/>
          <w:lang w:val="en-US"/>
        </w:rPr>
        <w:t xml:space="preserve">Downlink, </w:t>
      </w:r>
      <w:r>
        <w:rPr>
          <w:rFonts w:cs="Arial" w:ascii="Arial" w:hAnsi="Arial"/>
          <w:kern w:val="2"/>
          <w:lang w:val="en-US" w:eastAsia="zh-CN"/>
        </w:rPr>
        <w:t xml:space="preserve">When NodeB </w:t>
      </w:r>
      <w:r>
        <w:rPr>
          <w:rFonts w:cs="Arial" w:ascii="Arial" w:hAnsi="Arial"/>
          <w:kern w:val="2"/>
          <w:lang w:val="en-US" w:eastAsia="zh-CN"/>
        </w:rPr>
        <w:t>detects</w:t>
      </w:r>
      <w:r>
        <w:rPr>
          <w:rFonts w:cs="Arial" w:ascii="Arial" w:hAnsi="Arial"/>
          <w:kern w:val="2"/>
          <w:lang w:val="en-US" w:eastAsia="zh-CN"/>
        </w:rPr>
        <w:t xml:space="preserve"> the state switch according to the buffer state. NodeB shall use the HS-SCCH order to </w:t>
      </w:r>
      <w:r>
        <w:rPr>
          <w:rFonts w:cs="Arial" w:ascii="Arial" w:hAnsi="Arial"/>
          <w:kern w:val="2"/>
          <w:lang w:val="en-US" w:eastAsia="zh-CN"/>
        </w:rPr>
        <w:t>reconfigure</w:t>
      </w:r>
      <w:r>
        <w:rPr>
          <w:rFonts w:cs="Arial" w:ascii="Arial" w:hAnsi="Arial"/>
          <w:kern w:val="2"/>
          <w:lang w:val="en-US" w:eastAsia="zh-CN"/>
        </w:rPr>
        <w:t xml:space="preserve"> the physical resource of the UE.</w:t>
      </w:r>
      <w:r>
        <w:rPr>
          <w:rFonts w:cs="Arial" w:ascii="Arial" w:hAnsi="Arial"/>
          <w:kern w:val="2"/>
          <w:lang w:val="en-US"/>
        </w:rPr>
        <w:t xml:space="preserve"> </w:t>
      </w:r>
      <w:r>
        <w:rPr>
          <w:rFonts w:cs="Arial" w:ascii="Arial" w:hAnsi="Arial"/>
          <w:kern w:val="2"/>
          <w:lang w:val="en-US" w:eastAsia="zh-CN"/>
        </w:rPr>
        <w:t>T</w:t>
      </w:r>
      <w:r>
        <w:rPr>
          <w:rFonts w:cs="Arial" w:ascii="Arial" w:hAnsi="Arial"/>
          <w:kern w:val="2"/>
          <w:lang w:val="en-US"/>
        </w:rPr>
        <w:t xml:space="preserve">he procedure is </w:t>
      </w:r>
      <w:r>
        <w:rPr>
          <w:rFonts w:cs="Arial" w:ascii="Arial" w:hAnsi="Arial"/>
          <w:kern w:val="2"/>
          <w:lang w:val="en-US" w:eastAsia="zh-CN"/>
        </w:rPr>
        <w:t>depicted as</w:t>
      </w:r>
      <w:r>
        <w:rPr>
          <w:rFonts w:cs="Arial" w:ascii="Arial" w:hAnsi="Arial"/>
          <w:kern w:val="2"/>
          <w:lang w:val="en-US"/>
        </w:rPr>
        <w:t xml:space="preserve"> below</w:t>
      </w:r>
      <w:r>
        <w:rPr>
          <w:rFonts w:cs="Arial" w:ascii="Arial" w:hAnsi="Arial"/>
          <w:kern w:val="2"/>
          <w:lang w:val="en-US" w:eastAsia="zh-CN"/>
        </w:rPr>
        <w:t>:</w:t>
      </w:r>
    </w:p>
    <w:p>
      <w:pPr>
        <w:pStyle w:val="TF"/>
        <w:rPr>
          <w:rFonts w:ascii="Arial" w:hAnsi="Arial" w:cs="Arial"/>
          <w:kern w:val="2"/>
          <w:lang w:val="en-US" w:eastAsia="zh-CN"/>
        </w:rPr>
      </w:pPr>
      <w:r>
        <w:rPr>
          <w:rFonts w:cs="Arial"/>
          <w:kern w:val="2"/>
          <w:lang w:val="en-US" w:eastAsia="zh-CN"/>
        </w:rPr>
      </w:r>
    </w:p>
    <w:p>
      <w:pPr>
        <w:pStyle w:val="Normal"/>
        <w:rPr>
          <w:lang w:eastAsia="zh-CN"/>
        </w:rPr>
      </w:pPr>
      <w:r>
        <w:rPr/>
        <w:object w:dxaOrig="8592" w:dyaOrig="354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29.65pt;height:177.05pt" filled="f" o:ole="">
            <v:imagedata r:id="rId6" o:title=""/>
          </v:shape>
          <o:OLEObject Type="Embed" ProgID="" ShapeID="ole_rId5" DrawAspect="Content" ObjectID="_777580786" r:id="rId5"/>
        </w:object>
      </w:r>
    </w:p>
    <w:p>
      <w:pPr>
        <w:pStyle w:val="B1"/>
        <w:rPr/>
      </w:pPr>
      <w:r>
        <w:rPr>
          <w:lang w:eastAsia="zh-CN"/>
        </w:rPr>
        <w:t>1)</w:t>
        <w:tab/>
      </w:r>
      <w:r>
        <w:rPr>
          <w:lang w:eastAsia="zh-CN"/>
        </w:rPr>
        <w:t xml:space="preserve">When NodeB detect the state switch from active to silent according to the buffer of UE, NodeB shall send reconfiguration command by HS-SCCH order to reconfigure the physical resource of UE. The physical resource include the channel code </w:t>
      </w:r>
      <w:r>
        <w:rPr>
          <w:lang w:eastAsia="zh-CN"/>
        </w:rPr>
        <w:t>resource</w:t>
      </w:r>
      <w:r>
        <w:rPr>
          <w:lang w:eastAsia="zh-CN"/>
        </w:rPr>
        <w:t xml:space="preserve"> and Rx pattern</w:t>
      </w:r>
    </w:p>
    <w:p>
      <w:pPr>
        <w:pStyle w:val="B1"/>
        <w:rPr/>
      </w:pPr>
      <w:r>
        <w:rPr>
          <w:lang w:eastAsia="zh-CN"/>
        </w:rPr>
        <w:t>2)</w:t>
        <w:tab/>
      </w:r>
      <w:r>
        <w:rPr>
          <w:lang w:eastAsia="zh-CN"/>
        </w:rPr>
        <w:t>When NodeB detect the state switch from silent to active according to the buffer of UE, NodeB shall also use the HS-SCCH order to reconfigure the physical resource of UE.</w:t>
      </w:r>
    </w:p>
    <w:p>
      <w:pPr>
        <w:pStyle w:val="H6"/>
        <w:rPr/>
      </w:pPr>
      <w:r>
        <w:rPr>
          <w:b/>
          <w:lang w:val="en-US" w:eastAsia="zh-CN"/>
        </w:rPr>
        <w:t>Up</w:t>
      </w:r>
      <w:r>
        <w:rPr>
          <w:b/>
          <w:lang w:val="en-US"/>
        </w:rPr>
        <w:t>link</w:t>
      </w:r>
    </w:p>
    <w:p>
      <w:pPr>
        <w:pStyle w:val="Normal"/>
        <w:spacing w:before="120" w:after="120"/>
        <w:rPr>
          <w:rFonts w:ascii="Arial" w:hAnsi="Arial" w:cs="Arial"/>
          <w:kern w:val="2"/>
          <w:lang w:val="en-US" w:eastAsia="zh-CN"/>
        </w:rPr>
      </w:pPr>
      <w:r>
        <w:rPr>
          <w:rFonts w:cs="Arial" w:ascii="Arial" w:hAnsi="Arial"/>
          <w:lang w:eastAsia="zh-CN"/>
        </w:rPr>
        <w:t xml:space="preserve">Similar to the Downlink explicit state switch mechanism, a fast reconfiguration procedure can also be used in uplink, the reconfiguration command shall be carried by E-AGCH. </w:t>
      </w:r>
      <w:r>
        <w:rPr>
          <w:rFonts w:cs="Arial" w:ascii="Arial" w:hAnsi="Arial"/>
          <w:kern w:val="2"/>
          <w:lang w:val="en-US"/>
        </w:rPr>
        <w:t xml:space="preserve">The procedure is </w:t>
      </w:r>
      <w:r>
        <w:rPr>
          <w:rFonts w:cs="Arial" w:ascii="Arial" w:hAnsi="Arial"/>
          <w:kern w:val="2"/>
          <w:lang w:val="en-US" w:eastAsia="zh-CN"/>
        </w:rPr>
        <w:t>depicted as</w:t>
      </w:r>
      <w:r>
        <w:rPr>
          <w:rFonts w:cs="Arial" w:ascii="Arial" w:hAnsi="Arial"/>
          <w:kern w:val="2"/>
          <w:lang w:val="en-US"/>
        </w:rPr>
        <w:t xml:space="preserve"> below</w:t>
      </w:r>
      <w:r>
        <w:rPr>
          <w:rFonts w:cs="Arial" w:ascii="Arial" w:hAnsi="Arial"/>
          <w:kern w:val="2"/>
          <w:lang w:val="en-US" w:eastAsia="zh-CN"/>
        </w:rPr>
        <w:t>:</w:t>
      </w:r>
    </w:p>
    <w:p>
      <w:pPr>
        <w:pStyle w:val="TF"/>
        <w:rPr>
          <w:rFonts w:ascii="Arial" w:hAnsi="Arial" w:cs="Arial"/>
          <w:kern w:val="2"/>
          <w:lang w:val="en-US" w:eastAsia="zh-CN"/>
        </w:rPr>
      </w:pPr>
      <w:r>
        <w:rPr>
          <w:rFonts w:cs="Arial"/>
          <w:kern w:val="2"/>
          <w:lang w:val="en-US" w:eastAsia="zh-CN"/>
        </w:rPr>
      </w:r>
    </w:p>
    <w:p>
      <w:pPr>
        <w:pStyle w:val="Normal"/>
        <w:rPr>
          <w:lang w:eastAsia="zh-CN"/>
        </w:rPr>
      </w:pPr>
      <w:r>
        <w:rPr/>
        <w:object w:dxaOrig="9275" w:dyaOrig="458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63.75pt;height:229.05pt" filled="f" o:ole="">
            <v:imagedata r:id="rId8" o:title=""/>
          </v:shape>
          <o:OLEObject Type="Embed" ProgID="" ShapeID="ole_rId7" DrawAspect="Content" ObjectID="_753304511" r:id="rId7"/>
        </w:object>
      </w:r>
    </w:p>
    <w:p>
      <w:pPr>
        <w:pStyle w:val="B1"/>
        <w:rPr>
          <w:lang w:eastAsia="zh-CN"/>
        </w:rPr>
      </w:pPr>
      <w:r>
        <w:rPr>
          <w:lang w:eastAsia="zh-CN"/>
        </w:rPr>
        <w:t>1.</w:t>
        <w:tab/>
      </w:r>
      <w:r>
        <w:rPr>
          <w:lang w:eastAsia="zh-CN"/>
        </w:rPr>
        <w:t xml:space="preserve">When NodeB detect the state switch from active to silent according to the buffer </w:t>
      </w:r>
      <w:r>
        <w:rPr>
          <w:lang w:eastAsia="zh-CN"/>
        </w:rPr>
        <w:t>state in SI information</w:t>
      </w:r>
      <w:r>
        <w:rPr>
          <w:lang w:eastAsia="zh-CN"/>
        </w:rPr>
        <w:t xml:space="preserve">, NodeB shall send reconfiguration command by E-AGCH to reconfigure the physical resource of UE. The physical resource include the channel code </w:t>
      </w:r>
      <w:r>
        <w:rPr>
          <w:lang w:eastAsia="zh-CN"/>
        </w:rPr>
        <w:t>resource</w:t>
      </w:r>
      <w:r>
        <w:rPr>
          <w:lang w:eastAsia="zh-CN"/>
        </w:rPr>
        <w:t xml:space="preserve"> and Tx pattern</w:t>
      </w:r>
    </w:p>
    <w:p>
      <w:pPr>
        <w:pStyle w:val="B1"/>
        <w:rPr>
          <w:lang w:eastAsia="zh-CN"/>
        </w:rPr>
      </w:pPr>
      <w:r>
        <w:rPr>
          <w:lang w:eastAsia="zh-CN"/>
        </w:rPr>
        <w:t>2.</w:t>
        <w:tab/>
      </w:r>
      <w:r>
        <w:rPr>
          <w:lang w:eastAsia="zh-CN"/>
        </w:rPr>
        <w:t xml:space="preserve">When NodeB detect the state switch from silent to active according to the buffer </w:t>
      </w:r>
      <w:r>
        <w:rPr>
          <w:lang w:eastAsia="zh-CN"/>
        </w:rPr>
        <w:t>state in SI information</w:t>
      </w:r>
      <w:r>
        <w:rPr>
          <w:lang w:eastAsia="zh-CN"/>
        </w:rPr>
        <w:t>, NodeB shall also use the E-AGCH to reconfigure the physical resource of UE.</w:t>
      </w:r>
    </w:p>
    <w:p>
      <w:pPr>
        <w:pStyle w:val="Heading3"/>
        <w:rPr/>
      </w:pPr>
      <w:bookmarkStart w:id="32" w:name="__RefHeading___Toc478241581"/>
      <w:bookmarkEnd w:id="32"/>
      <w:r>
        <w:rPr/>
        <w:t>4.</w:t>
      </w:r>
      <w:r>
        <w:rPr>
          <w:lang w:eastAsia="zh-CN"/>
        </w:rPr>
        <w:t>4</w:t>
      </w:r>
      <w:r>
        <w:rPr/>
        <w:t>.</w:t>
      </w:r>
      <w:r>
        <w:rPr/>
        <w:t>2</w:t>
      </w:r>
      <w:r>
        <w:rPr/>
        <w:tab/>
      </w:r>
      <w:r>
        <w:rPr/>
        <w:t>Agreements</w:t>
      </w:r>
    </w:p>
    <w:p>
      <w:pPr>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For both uplink and downlink, explicit commands will be used to reconfigure resources to handle voice traffic patterns</w:t>
      </w:r>
      <w:r>
        <w:rPr>
          <w:lang w:eastAsia="zh-CN"/>
        </w:rPr>
        <w:t>.</w:t>
      </w:r>
    </w:p>
    <w:p>
      <w:pPr>
        <w:pStyle w:val="Heading1"/>
        <w:ind w:left="1134" w:hanging="1134"/>
        <w:rPr/>
      </w:pPr>
      <w:bookmarkStart w:id="33" w:name="__RefHeading___Toc478241582"/>
      <w:bookmarkEnd w:id="33"/>
      <w:r>
        <w:rPr/>
        <w:t>5</w:t>
        <w:tab/>
        <w:t>Technical solution</w:t>
      </w:r>
    </w:p>
    <w:p>
      <w:pPr>
        <w:pStyle w:val="Normal"/>
        <w:rPr/>
      </w:pPr>
      <w:r>
        <w:rPr/>
        <w:t>This section describes which technical concepts of section 4 are selected to solve the problems in the 3GPP standard described by the work item "Continuous Connectivity for Packet Data Users</w:t>
      </w:r>
      <w:r>
        <w:rPr>
          <w:lang w:eastAsia="zh-CN"/>
        </w:rPr>
        <w:t xml:space="preserve"> for 1.28Mcps TDD</w:t>
      </w:r>
      <w:r>
        <w:rPr/>
        <w:t>" defined in [1].</w:t>
      </w:r>
    </w:p>
    <w:p>
      <w:pPr>
        <w:pStyle w:val="Heading2"/>
        <w:rPr/>
      </w:pPr>
      <w:bookmarkStart w:id="34" w:name="__RefHeading___Toc478241583"/>
      <w:bookmarkEnd w:id="34"/>
      <w:r>
        <w:rPr/>
        <w:t>5.1</w:t>
        <w:tab/>
        <w:t>Overview of the selected solution</w:t>
      </w:r>
    </w:p>
    <w:p>
      <w:pPr>
        <w:pStyle w:val="EditorsNote"/>
        <w:rPr/>
      </w:pPr>
      <w:r>
        <w:rPr/>
        <w:t>Editor's note:</w:t>
        <w:tab/>
        <w:t>A summary of which concepts are selected.</w:t>
      </w:r>
    </w:p>
    <w:p>
      <w:pPr>
        <w:pStyle w:val="Heading2"/>
        <w:rPr/>
      </w:pPr>
      <w:bookmarkStart w:id="35" w:name="__RefHeading___Toc478241584"/>
      <w:bookmarkEnd w:id="35"/>
      <w:r>
        <w:rPr/>
        <w:t>5.2</w:t>
        <w:tab/>
        <w:t>Impact on RAN1 specifications</w:t>
      </w:r>
    </w:p>
    <w:p>
      <w:pPr>
        <w:pStyle w:val="EditorsNote"/>
        <w:rPr/>
      </w:pPr>
      <w:r>
        <w:rPr/>
        <w:t>Editor's note:</w:t>
        <w:tab/>
        <w:t>Overview description of the modifications needed per affected specification, if any.</w:t>
      </w:r>
    </w:p>
    <w:p>
      <w:pPr>
        <w:pStyle w:val="Heading2"/>
        <w:rPr/>
      </w:pPr>
      <w:bookmarkStart w:id="36" w:name="__RefHeading___Toc478241585"/>
      <w:bookmarkEnd w:id="36"/>
      <w:r>
        <w:rPr/>
        <w:t>5.3</w:t>
        <w:tab/>
        <w:t>Impact on RAN2 specifications</w:t>
      </w:r>
    </w:p>
    <w:p>
      <w:pPr>
        <w:pStyle w:val="EditorsNote"/>
        <w:rPr/>
      </w:pPr>
      <w:r>
        <w:rPr/>
        <w:t>Editor's note:</w:t>
        <w:tab/>
        <w:t>Overview description of the modifications needed per affected specification, if any.</w:t>
      </w:r>
    </w:p>
    <w:p>
      <w:pPr>
        <w:pStyle w:val="Heading2"/>
        <w:rPr/>
      </w:pPr>
      <w:bookmarkStart w:id="37" w:name="__RefHeading___Toc478241586"/>
      <w:bookmarkEnd w:id="37"/>
      <w:r>
        <w:rPr/>
        <w:t>5.4</w:t>
        <w:tab/>
        <w:t>Impact on RAN3 specifications</w:t>
      </w:r>
    </w:p>
    <w:p>
      <w:pPr>
        <w:pStyle w:val="EditorsNote"/>
        <w:rPr/>
      </w:pPr>
      <w:r>
        <w:rPr/>
        <w:t>Editor's note:</w:t>
        <w:tab/>
        <w:t>Overview description of the modifications needed per affected specification, if any.</w:t>
      </w:r>
    </w:p>
    <w:p>
      <w:pPr>
        <w:pStyle w:val="Heading2"/>
        <w:rPr/>
      </w:pPr>
      <w:bookmarkStart w:id="38" w:name="__RefHeading___Toc478241587"/>
      <w:bookmarkEnd w:id="38"/>
      <w:r>
        <w:rPr/>
        <w:t>5.5</w:t>
        <w:tab/>
        <w:t>Impact on RAN4 specifications</w:t>
      </w:r>
    </w:p>
    <w:p>
      <w:pPr>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pStyle w:val="EditorsNote"/>
        <w:rPr/>
      </w:pPr>
      <w:r>
        <w:rPr/>
        <w:t>Editor's note:</w:t>
        <w:tab/>
        <w:t>Overview description of the modifications needed per affected specification, if any.</w:t>
      </w:r>
    </w:p>
    <w:p>
      <w:pPr>
        <w:pStyle w:val="Heading9"/>
        <w:rPr/>
      </w:pPr>
      <w:bookmarkStart w:id="39" w:name="__RefHeading___Toc478241588"/>
      <w:bookmarkStart w:id="40" w:name="historyclause"/>
      <w:bookmarkEnd w:id="39"/>
      <w:bookmarkEnd w:id="40"/>
      <w:r>
        <w:rPr/>
        <w:t>Annex A:</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1043"/>
        <w:gridCol w:w="992"/>
        <w:gridCol w:w="426"/>
        <w:gridCol w:w="425"/>
        <w:gridCol w:w="4536"/>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200</w:t>
            </w:r>
            <w:r>
              <w:rPr>
                <w:rFonts w:cs="Arial" w:ascii="Arial" w:hAnsi="Arial"/>
                <w:color w:val="000000"/>
                <w:sz w:val="16"/>
                <w:lang w:val="en-AU" w:eastAsia="zh-CN"/>
              </w:rPr>
              <w:t>8</w:t>
            </w:r>
            <w:r>
              <w:rPr>
                <w:rFonts w:cs="Arial" w:ascii="Arial" w:hAnsi="Arial"/>
                <w:color w:val="000000"/>
                <w:sz w:val="16"/>
                <w:lang w:val="en-AU"/>
              </w:rPr>
              <w:t>-0</w:t>
            </w:r>
            <w:r>
              <w:rPr>
                <w:rFonts w:cs="Arial" w:ascii="Arial" w:hAnsi="Arial"/>
                <w:color w:val="000000"/>
                <w:sz w:val="16"/>
                <w:lang w:val="en-AU" w:eastAsia="zh-CN"/>
              </w:rPr>
              <w:t>5</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RAN1#</w:t>
            </w:r>
            <w:r>
              <w:rPr>
                <w:rFonts w:cs="Arial" w:ascii="Arial" w:hAnsi="Arial"/>
                <w:color w:val="000000"/>
                <w:sz w:val="16"/>
                <w:lang w:val="en-AU" w:eastAsia="zh-CN"/>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R1-0</w:t>
            </w:r>
            <w:r>
              <w:rPr>
                <w:rFonts w:cs="Arial" w:ascii="Arial" w:hAnsi="Arial"/>
                <w:color w:val="000000"/>
                <w:sz w:val="16"/>
                <w:lang w:val="en-AU" w:eastAsia="zh-CN"/>
              </w:rPr>
              <w:t>8XXXX</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Skeleton TR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w:t>
            </w:r>
            <w:r>
              <w:rPr>
                <w:rFonts w:cs="Arial" w:ascii="Arial" w:hAnsi="Arial"/>
                <w:color w:val="000000"/>
                <w:sz w:val="16"/>
                <w:lang w:val="en-AU"/>
              </w:rPr>
              <w:t>8</w:t>
            </w:r>
            <w:r>
              <w:rPr>
                <w:rFonts w:cs="Arial" w:ascii="Arial" w:hAnsi="Arial"/>
                <w:color w:val="000000"/>
                <w:sz w:val="16"/>
                <w:lang w:val="en-AU"/>
              </w:rPr>
              <w:t>-</w:t>
            </w:r>
            <w:r>
              <w:rPr>
                <w:rFonts w:cs="Arial" w:ascii="Arial" w:hAnsi="Arial"/>
                <w:color w:val="000000"/>
                <w:sz w:val="16"/>
                <w:lang w:val="en-AU"/>
              </w:rPr>
              <w:t>10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RAN1#</w:t>
            </w:r>
            <w:r>
              <w:rPr>
                <w:rFonts w:cs="Arial" w:ascii="Arial" w:hAnsi="Arial"/>
                <w:color w:val="000000"/>
                <w:sz w:val="16"/>
                <w:lang w:val="en-AU"/>
              </w:rPr>
              <w:t>54bis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R1-0</w:t>
            </w:r>
            <w:r>
              <w:rPr>
                <w:rFonts w:cs="Arial" w:ascii="Arial" w:hAnsi="Arial"/>
                <w:color w:val="000000"/>
                <w:sz w:val="16"/>
                <w:lang w:val="en-AU"/>
              </w:rPr>
              <w:t>84</w:t>
            </w:r>
            <w:r>
              <w:rPr>
                <w:rFonts w:cs="Arial" w:ascii="Arial" w:hAnsi="Arial"/>
                <w:color w:val="000000"/>
                <w:sz w:val="16"/>
                <w:lang w:val="en-AU" w:eastAsia="zh-CN"/>
              </w:rPr>
              <w:t>0</w:t>
            </w:r>
            <w:r>
              <w:rPr>
                <w:rFonts w:cs="Arial" w:ascii="Arial" w:hAnsi="Arial"/>
                <w:color w:val="000000"/>
                <w:sz w:val="16"/>
                <w:lang w:val="en-AU"/>
              </w:rPr>
              <w:t>1</w:t>
            </w:r>
            <w:r>
              <w:rPr>
                <w:rFonts w:cs="Arial" w:ascii="Arial" w:hAnsi="Arial"/>
                <w:color w:val="000000"/>
                <w:sz w:val="16"/>
                <w:lang w:val="en-AU" w:eastAsia="zh-CN"/>
              </w:rPr>
              <w:t>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 xml:space="preserve">Add concept </w:t>
            </w:r>
            <w:r>
              <w:rPr>
                <w:rFonts w:cs="Arial" w:ascii="Arial" w:hAnsi="Arial"/>
                <w:color w:val="000000"/>
                <w:sz w:val="16"/>
                <w:lang w:val="en-AU"/>
              </w:rPr>
              <w:t>Semi-persistent Scheduling in Uplink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w:t>
            </w:r>
            <w:r>
              <w:rPr>
                <w:rFonts w:cs="Arial" w:ascii="Arial" w:hAnsi="Arial"/>
                <w:color w:val="000000"/>
                <w:sz w:val="16"/>
                <w:lang w:val="en-AU" w:eastAsia="zh-CN"/>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w:t>
            </w:r>
            <w:r>
              <w:rPr>
                <w:rFonts w:cs="Arial" w:ascii="Arial" w:hAnsi="Arial"/>
                <w:color w:val="000000"/>
                <w:sz w:val="16"/>
                <w:lang w:val="en-AU" w:eastAsia="zh-CN"/>
              </w:rPr>
              <w:t>1</w:t>
            </w:r>
            <w:r>
              <w:rPr>
                <w:rFonts w:cs="Arial" w:ascii="Arial" w:hAnsi="Arial"/>
                <w:color w:val="000000"/>
                <w:sz w:val="16"/>
                <w:lang w:val="en-AU"/>
              </w:rPr>
              <w:t>.</w:t>
            </w:r>
            <w:r>
              <w:rPr>
                <w:rFonts w:cs="Arial" w:ascii="Arial" w:hAnsi="Arial"/>
                <w:color w:val="000000"/>
                <w:sz w:val="16"/>
                <w:lang w:val="en-AU"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2008-11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rPr>
              <w:t>RAN1#</w:t>
            </w:r>
            <w:r>
              <w:rPr>
                <w:rFonts w:cs="Arial" w:ascii="Arial" w:hAnsi="Arial"/>
                <w:color w:val="000000"/>
                <w:sz w:val="16"/>
                <w:lang w:val="en-AU"/>
              </w:rPr>
              <w:t>5</w:t>
            </w:r>
            <w:r>
              <w:rPr>
                <w:rFonts w:cs="Arial" w:ascii="Arial" w:hAnsi="Arial"/>
                <w:color w:val="000000"/>
                <w:sz w:val="16"/>
                <w:lang w:val="en-AU" w:eastAsia="zh-CN"/>
              </w:rPr>
              <w:t>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R1-084147</w:t>
            </w:r>
            <w:r>
              <w:rPr>
                <w:rFonts w:cs="Arial" w:ascii="Arial" w:hAnsi="Arial"/>
                <w:color w:val="000000"/>
                <w:sz w:val="16"/>
                <w:lang w:val="en-AU" w:eastAsia="zh-CN"/>
              </w:rPr>
              <w:t xml:space="preserve">, </w:t>
            </w:r>
            <w:r>
              <w:rPr>
                <w:rFonts w:cs="Arial" w:ascii="Arial" w:hAnsi="Arial"/>
                <w:color w:val="000000"/>
                <w:sz w:val="16"/>
                <w:lang w:val="en-AU" w:eastAsia="zh-CN"/>
              </w:rPr>
              <w:t>R1-08414</w:t>
            </w:r>
            <w:r>
              <w:rPr>
                <w:rFonts w:cs="Arial" w:ascii="Arial" w:hAnsi="Arial"/>
                <w:color w:val="000000"/>
                <w:sz w:val="16"/>
                <w:lang w:val="en-AU" w:eastAsia="zh-CN"/>
              </w:rPr>
              <w:t>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 xml:space="preserve">Add agreed TP on </w:t>
            </w:r>
            <w:r>
              <w:rPr>
                <w:rFonts w:cs="Arial" w:ascii="Arial" w:hAnsi="Arial"/>
                <w:color w:val="000000"/>
                <w:sz w:val="16"/>
                <w:lang w:val="en-AU" w:eastAsia="zh-CN"/>
              </w:rPr>
              <w:t>Downlink transmission</w:t>
            </w:r>
            <w:r>
              <w:rPr>
                <w:rFonts w:cs="Arial" w:ascii="Arial" w:hAnsi="Arial"/>
                <w:color w:val="000000"/>
                <w:sz w:val="16"/>
                <w:lang w:val="en-AU" w:eastAsia="zh-CN"/>
              </w:rPr>
              <w:t xml:space="preserve">, </w:t>
            </w:r>
            <w:r>
              <w:rPr>
                <w:rFonts w:cs="Arial" w:ascii="Arial" w:hAnsi="Arial"/>
                <w:color w:val="000000"/>
                <w:sz w:val="16"/>
                <w:lang w:val="en-AU" w:eastAsia="zh-CN"/>
              </w:rPr>
              <w:t>Uplink transmission Simulation and Explicit state switch mechanism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zh-CN"/>
              </w:rPr>
              <w:t xml:space="preserve">0.2.0 </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2008-12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RAN#42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RP-08</w:t>
            </w:r>
            <w:r>
              <w:rPr>
                <w:rFonts w:cs="Arial" w:ascii="Arial" w:hAnsi="Arial"/>
                <w:color w:val="000000"/>
                <w:sz w:val="16"/>
                <w:lang w:val="en-AU" w:eastAsia="zh-CN"/>
              </w:rPr>
              <w:t>0868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eastAsia="zh-CN"/>
              </w:rPr>
              <w:t>U</w:t>
            </w:r>
            <w:r>
              <w:rPr>
                <w:rFonts w:cs="Arial" w:ascii="Arial" w:hAnsi="Arial"/>
                <w:color w:val="000000"/>
                <w:sz w:val="16"/>
                <w:lang w:val="en-AU" w:eastAsia="zh-CN"/>
              </w:rPr>
              <w:t>pdate to V1.0.0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2009-05</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RAN#44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RP-090582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eastAsia="zh-CN"/>
              </w:rPr>
              <w:t>TR is presented to RAN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2009-05</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RAN#44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Post RAN#44 decision to bring TR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eastAsia="zh-CN"/>
              </w:rPr>
            </w:pPr>
            <w:r>
              <w:rPr>
                <w:rFonts w:cs="Arial" w:ascii="Arial" w:hAnsi="Arial"/>
                <w:color w:val="000000"/>
                <w:sz w:val="16"/>
                <w:lang w:val="en-AU" w:eastAsia="zh-CN"/>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Cosmetic clean 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eastAsia="zh-CN"/>
              </w:rPr>
              <w:t>SP_46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Doc to Release 9 at SA_46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9.0.0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2011-03</w:t>
            </w:r>
          </w:p>
        </w:tc>
        <w:tc>
          <w:tcPr>
            <w:tcW w:w="1043"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zh-CN"/>
              </w:rPr>
              <w:t>SP_51</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pPr>
            <w:r>
              <w:rPr>
                <w:rFonts w:cs="Arial" w:ascii="Arial" w:hAnsi="Arial"/>
                <w:color w:val="000000"/>
                <w:sz w:val="16"/>
                <w:lang w:val="en-AU" w:eastAsia="zh-CN"/>
              </w:rPr>
              <w:t>Doc to Release 10 at SA_51</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9.0.0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2012-09</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SP_57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2014-09</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SP_65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2015-12</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SP_70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eastAsia="zh-CN"/>
              </w:rPr>
            </w:pPr>
            <w:r>
              <w:rPr>
                <w:rFonts w:cs="Arial" w:ascii="Arial" w:hAnsi="Arial"/>
                <w:color w:val="000000"/>
                <w:sz w:val="16"/>
                <w:lang w:val="en-AU" w:eastAsia="zh-CN"/>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13.0.0</w:t>
            </w:r>
          </w:p>
        </w:tc>
      </w:tr>
    </w:tbl>
    <w:p>
      <w:pPr>
        <w:pStyle w:val="Normal"/>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SA#80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2499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25.929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25.929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24990"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25.929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25.929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7"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1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24990" cy="131445"/>
              <wp:effectExtent l="0" t="0" r="0" b="0"/>
              <wp:wrapSquare wrapText="largest"/>
              <wp:docPr id="19"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25.929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25.929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7635" cy="131445"/>
              <wp:effectExtent l="0" t="0" r="0" b="0"/>
              <wp:wrapSquare wrapText="largest"/>
              <wp:docPr id="20"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635</wp:posOffset>
              </wp:positionV>
              <wp:extent cx="591820" cy="131445"/>
              <wp:effectExtent l="0" t="0" r="0" b="0"/>
              <wp:wrapSquare wrapText="largest"/>
              <wp:docPr id="2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
    <w:name w:val="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CharChar">
    <w:name w:val="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sz w:val="16"/>
      <w:szCs w:val="16"/>
    </w:rPr>
  </w:style>
  <w:style w:type="paragraph" w:styleId="CharCharCharChar1">
    <w:name w:val=" 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wmf"/><Relationship Id="rId5" Type="http://schemas.openxmlformats.org/officeDocument/2006/relationships/oleObject" Target="embeddings/oleObject1.bin"/><Relationship Id="rId6" Type="http://schemas.openxmlformats.org/officeDocument/2006/relationships/image" Target="media/image3.wmf"/><Relationship Id="rId7" Type="http://schemas.openxmlformats.org/officeDocument/2006/relationships/oleObject" Target="embeddings/oleObject2.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2011-03-29T08:59:00Z</dcterms:created>
  <dc:creator>MCC Support</dc:creator>
  <dc:description/>
  <cp:keywords>UMTS Radio</cp:keywords>
  <dc:language>en-US</dc:language>
  <cp:lastModifiedBy>x</cp:lastModifiedBy>
  <dcterms:modified xsi:type="dcterms:W3CDTF">2020-07-18T20:00:00Z</dcterms:modified>
  <cp:revision>12</cp:revision>
  <dc:subject>Continuous connectivity for packet data users; 1.28 Mcps TDD (Release 16)</dc:subject>
  <dc:title>3GPP TR 25.929</dc:title>
</cp:coreProperties>
</file>