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27.wmf" ContentType="image/x-wmf"/>
  <Override PartName="/word/media/image4.wmf" ContentType="image/x-wmf"/>
  <Override PartName="/word/media/image34.wmf" ContentType="image/x-wmf"/>
  <Override PartName="/word/media/image26.wmf" ContentType="image/x-wmf"/>
  <Override PartName="/word/media/image13.wmf" ContentType="image/x-wmf"/>
  <Override PartName="/word/media/image9.wmf" ContentType="image/x-wmf"/>
  <Override PartName="/word/media/image39.wmf" ContentType="image/x-wmf"/>
  <Override PartName="/word/media/image41.wmf" ContentType="image/x-wmf"/>
  <Override PartName="/word/media/image40.wmf" ContentType="image/x-wmf"/>
  <Override PartName="/word/media/image30.wmf" ContentType="image/x-wmf"/>
  <Override PartName="/word/media/image28.wmf" ContentType="image/x-wmf"/>
  <Override PartName="/word/media/image42.wmf" ContentType="image/x-wmf"/>
  <Override PartName="/word/media/image31.wmf" ContentType="image/x-wmf"/>
  <Override PartName="/word/media/image29.wmf" ContentType="image/x-wmf"/>
  <Override PartName="/word/media/image43.wmf" ContentType="image/x-wmf"/>
  <Override PartName="/word/media/image32.wmf" ContentType="image/x-wmf"/>
  <Override PartName="/word/media/image44.wmf" ContentType="image/x-wmf"/>
  <Override PartName="/word/media/image45.wmf" ContentType="image/x-wmf"/>
  <Override PartName="/word/media/image10.wmf" ContentType="image/x-wmf"/>
  <Override PartName="/word/media/image2.png" ContentType="image/png"/>
  <Override PartName="/word/media/image46.wmf" ContentType="image/x-wmf"/>
  <Override PartName="/word/media/image11.wmf" ContentType="image/x-wmf"/>
  <Override PartName="/word/media/image38.wmf" ContentType="image/x-wmf"/>
  <Override PartName="/word/media/image8.wmf" ContentType="image/x-wmf"/>
  <Override PartName="/word/media/image12.wmf" ContentType="image/x-wmf"/>
  <Override PartName="/word/media/image7.wmf" ContentType="image/x-wmf"/>
  <Override PartName="/word/media/image37.wmf" ContentType="image/x-wmf"/>
  <Override PartName="/word/media/image6.wmf" ContentType="image/x-wmf"/>
  <Override PartName="/word/media/image36.wmf" ContentType="image/x-wmf"/>
  <Override PartName="/word/media/image5.wmf" ContentType="image/x-wmf"/>
  <Override PartName="/word/media/image35.wmf" ContentType="image/x-wmf"/>
  <Override PartName="/word/media/image33.wmf" ContentType="image/x-wmf"/>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26.092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26.092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Mandatory speech codec speech processing functions;</w:t>
                            </w:r>
                          </w:p>
                          <w:p>
                            <w:pPr>
                              <w:pStyle w:val="ZT"/>
                              <w:rPr/>
                            </w:pPr>
                            <w:r>
                              <w:rPr/>
                              <w:t>Adaptive Multi-Rate (AMR) speech codec;</w:t>
                            </w:r>
                          </w:p>
                          <w:p>
                            <w:pPr>
                              <w:pStyle w:val="ZT"/>
                              <w:rPr/>
                            </w:pPr>
                            <w:r>
                              <w:rPr/>
                              <w:t>Comfort noise aspects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Mandatory speech codec speech processing functions;</w:t>
                      </w:r>
                    </w:p>
                    <w:p>
                      <w:pPr>
                        <w:pStyle w:val="ZT"/>
                        <w:rPr/>
                      </w:pPr>
                      <w:r>
                        <w:rPr/>
                        <w:t>Adaptive Multi-Rate (AMR) speech codec;</w:t>
                      </w:r>
                    </w:p>
                    <w:p>
                      <w:pPr>
                        <w:pStyle w:val="ZT"/>
                        <w:rPr/>
                      </w:pPr>
                      <w:r>
                        <w:rPr/>
                        <w:t>Comfort noise aspects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performance,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performance,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19708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197083">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197084">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197085">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197086">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17197087">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17197088">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197089">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Functions on the transmit (TX) side</w:t>
            <w:tab/>
          </w:r>
          <w:hyperlink w:anchor="__RefHeading___Toc517197090">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LSF evaluation</w:t>
            <w:tab/>
          </w:r>
          <w:hyperlink w:anchor="__RefHeading___Toc517197091">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Frame energy calculation</w:t>
            <w:tab/>
          </w:r>
          <w:hyperlink w:anchor="__RefHeading___Toc517197092">
            <w:r>
              <w:rPr>
                <w:rStyle w:val="IndexLink"/>
              </w:rPr>
              <w:t>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Modification of the speech encoding algorithm during SID frame generation</w:t>
            <w:tab/>
          </w:r>
          <w:hyperlink w:anchor="__RefHeading___Toc517197093">
            <w:r>
              <w:rPr>
                <w:rStyle w:val="IndexLink"/>
              </w:rPr>
              <w:t>8</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SID-frame encoding</w:t>
            <w:tab/>
          </w:r>
          <w:hyperlink w:anchor="__RefHeading___Toc517197094">
            <w:r>
              <w:rPr>
                <w:rStyle w:val="IndexLink"/>
              </w:rPr>
              <w:t>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Functions on the receive (RX) side</w:t>
            <w:tab/>
          </w:r>
          <w:hyperlink w:anchor="__RefHeading___Toc517197095">
            <w:r>
              <w:rPr>
                <w:rStyle w:val="IndexLink"/>
              </w:rPr>
              <w:t>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Averaging and decoding of the LP and energy parameters</w:t>
            <w:tab/>
          </w:r>
          <w:hyperlink w:anchor="__RefHeading___Toc517197096">
            <w:r>
              <w:rPr>
                <w:rStyle w:val="IndexLink"/>
              </w:rPr>
              <w:t>9</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Comfort noise generation and updating</w:t>
            <w:tab/>
          </w:r>
          <w:hyperlink w:anchor="__RefHeading___Toc517197097">
            <w:r>
              <w:rPr>
                <w:rStyle w:val="IndexLink"/>
              </w:rPr>
              <w:t>10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Computational details and bit allocation</w:t>
            <w:tab/>
          </w:r>
          <w:hyperlink w:anchor="__RefHeading___Toc517197098">
            <w:r>
              <w:rPr>
                <w:rStyle w:val="IndexLink"/>
              </w:rPr>
              <w:t>11</w:t>
            </w:r>
          </w:hyperlink>
        </w:p>
        <w:p>
          <w:pPr>
            <w:pStyle w:val="Contents8"/>
            <w:rPr>
              <w:rFonts w:ascii="Calibri" w:hAnsi="Calibri" w:cs="Calibri"/>
              <w:szCs w:val="22"/>
              <w:lang w:val="en-US" w:eastAsia="en-US"/>
            </w:rPr>
          </w:pPr>
          <w:r>
            <w:rPr>
              <w:b w:val="false"/>
            </w:rPr>
            <w:t>Annex A (informative):</w:t>
            <w:tab/>
            <w:t>Change history</w:t>
            <w:tab/>
          </w:r>
          <w:hyperlink w:anchor="__RefHeading___Toc517197099">
            <w:r>
              <w:rPr>
                <w:rStyle w:val="IndexLink"/>
                <w:b w:val="false"/>
              </w:rPr>
              <w:t>12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19708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197083"/>
      <w:bookmarkEnd w:id="8"/>
      <w:r>
        <w:rPr/>
        <w:t>1</w:t>
        <w:tab/>
        <w:t>Scope</w:t>
      </w:r>
    </w:p>
    <w:p>
      <w:pPr>
        <w:pStyle w:val="Normal"/>
        <w:rPr/>
      </w:pPr>
      <w:r>
        <w:rPr/>
        <w:t>The present document gives the detailed requirements for the correct operation of the background acoustic noise evaluation, noise parameter encoding/decoding and comfort noise generation for the AMR speech codec during Source Controlled Rate (SCR) operation.</w:t>
      </w:r>
    </w:p>
    <w:p>
      <w:pPr>
        <w:pStyle w:val="Normal"/>
        <w:rPr/>
      </w:pPr>
      <w:r>
        <w:rPr/>
        <w:t>The requirements described in the present document are mandatory for implementation in all UEs capable of supporting the AMR speech codec.</w:t>
      </w:r>
    </w:p>
    <w:p>
      <w:pPr>
        <w:pStyle w:val="Normal"/>
        <w:rPr/>
      </w:pPr>
      <w:r>
        <w:rPr/>
        <w:t>The receiver requirements are mandatory for implementation in all networks capable of supporting the AMR speech codec, the transmitter requirements only for those where downlink SCR will be used.</w:t>
      </w:r>
    </w:p>
    <w:p>
      <w:pPr>
        <w:pStyle w:val="Normal"/>
        <w:rPr/>
      </w:pPr>
      <w:r>
        <w:rPr/>
        <w:t>In case of discrepancy between the requirements described in the present document and the fixed point computational description of these requirements contained in [</w:t>
      </w:r>
      <w:r>
        <w:rPr>
          <w:lang w:val="en-US" w:eastAsia="en-US"/>
        </w:rPr>
        <w:t>1</w:t>
      </w:r>
      <w:r>
        <w:rPr/>
        <w:t>], the description in [</w:t>
      </w:r>
      <w:r>
        <w:rPr>
          <w:lang w:val="en-US" w:eastAsia="en-US"/>
        </w:rPr>
        <w:t>1</w:t>
      </w:r>
      <w:r>
        <w:rPr/>
        <w:t>] will prevail.</w:t>
      </w:r>
    </w:p>
    <w:p>
      <w:pPr>
        <w:pStyle w:val="Heading1"/>
        <w:ind w:left="1134" w:hanging="1134"/>
        <w:rPr/>
      </w:pPr>
      <w:bookmarkStart w:id="9" w:name="__RefHeading___Toc517197084"/>
      <w:bookmarkStart w:id="10" w:name="B_Toc346618492"/>
      <w:bookmarkStart w:id="11" w:name="B_Toc346676141"/>
      <w:bookmarkStart w:id="12" w:name="B_Toc346676430"/>
      <w:bookmarkStart w:id="13" w:name="B_Toc346679541"/>
      <w:bookmarkStart w:id="14" w:name="B_Toc348409843"/>
      <w:bookmarkEnd w:id="9"/>
      <w:r>
        <w:rPr/>
        <w:t>2</w:t>
        <w:tab/>
        <w:t>References</w:t>
      </w:r>
      <w:bookmarkEnd w:id="10"/>
      <w:bookmarkEnd w:id="11"/>
      <w:bookmarkEnd w:id="12"/>
      <w:bookmarkEnd w:id="13"/>
      <w:bookmarkEnd w:id="14"/>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5" w:name="REF_3GPPTS26073"/>
      <w:r>
        <w:rPr>
          <w:lang w:val="en-US" w:eastAsia="en-US"/>
        </w:rPr>
        <w:t>1</w:t>
      </w:r>
      <w:bookmarkEnd w:id="15"/>
      <w:r>
        <w:rPr/>
        <w:t>]</w:t>
        <w:tab/>
        <w:t>3GPP TS 26.073: "Adaptive Multi-Rate (AMR); ANSI C source code".</w:t>
      </w:r>
    </w:p>
    <w:p>
      <w:pPr>
        <w:pStyle w:val="EX"/>
        <w:rPr/>
      </w:pPr>
      <w:r>
        <w:rPr/>
        <w:t>[</w:t>
      </w:r>
      <w:bookmarkStart w:id="16" w:name="REF_3GPPTS26090"/>
      <w:r>
        <w:rPr>
          <w:lang w:val="en-US" w:eastAsia="en-US"/>
        </w:rPr>
        <w:t>2</w:t>
      </w:r>
      <w:bookmarkEnd w:id="16"/>
      <w:r>
        <w:rPr/>
        <w:t>]</w:t>
        <w:tab/>
        <w:t>3GPP TS 26.090 : "Transcoding functions".</w:t>
      </w:r>
    </w:p>
    <w:p>
      <w:pPr>
        <w:pStyle w:val="EX"/>
        <w:rPr/>
      </w:pPr>
      <w:r>
        <w:rPr/>
        <w:t>[</w:t>
      </w:r>
      <w:bookmarkStart w:id="17" w:name="REF_3GPPTS26091"/>
      <w:r>
        <w:rPr>
          <w:lang w:val="en-US" w:eastAsia="en-US"/>
        </w:rPr>
        <w:t>3</w:t>
      </w:r>
      <w:bookmarkEnd w:id="17"/>
      <w:r>
        <w:rPr/>
        <w:t>]</w:t>
        <w:tab/>
        <w:t>3GPP TS 26.091: "Mandatory Speech Codec speech processing functions; AMR Speech Codec; Error concealment of lost frames".</w:t>
      </w:r>
    </w:p>
    <w:p>
      <w:pPr>
        <w:pStyle w:val="EX"/>
        <w:rPr/>
      </w:pPr>
      <w:r>
        <w:rPr/>
        <w:t>[</w:t>
      </w:r>
      <w:bookmarkStart w:id="18" w:name="REF_3GPPTS26093"/>
      <w:r>
        <w:rPr>
          <w:lang w:val="en-US" w:eastAsia="en-US"/>
        </w:rPr>
        <w:t>4</w:t>
      </w:r>
      <w:bookmarkEnd w:id="18"/>
      <w:r>
        <w:rPr/>
        <w:t>]</w:t>
        <w:tab/>
        <w:t>3GPP TS 26.093: "Source Controlled Rate operation ".</w:t>
      </w:r>
    </w:p>
    <w:p>
      <w:pPr>
        <w:pStyle w:val="EX"/>
        <w:rPr/>
      </w:pPr>
      <w:r>
        <w:rPr/>
        <w:t>[</w:t>
      </w:r>
      <w:bookmarkStart w:id="19" w:name="REF_3GPPTS26101"/>
      <w:r>
        <w:rPr>
          <w:lang w:val="en-US" w:eastAsia="en-US"/>
        </w:rPr>
        <w:t>5</w:t>
      </w:r>
      <w:bookmarkEnd w:id="19"/>
      <w:r>
        <w:rPr/>
        <w:t>]</w:t>
        <w:tab/>
        <w:t>3GPP TS 26.101: "Frame Structure".</w:t>
      </w:r>
      <w:r>
        <w:br w:type="page"/>
      </w:r>
    </w:p>
    <w:p>
      <w:pPr>
        <w:pStyle w:val="Heading1"/>
        <w:ind w:left="1134" w:hanging="1134"/>
        <w:rPr/>
      </w:pPr>
      <w:bookmarkStart w:id="20" w:name="__RefHeading___Toc517197085"/>
      <w:bookmarkStart w:id="21" w:name="B_Toc346676142"/>
      <w:bookmarkStart w:id="22" w:name="B_Toc346676431"/>
      <w:bookmarkStart w:id="23" w:name="B_Toc346679542"/>
      <w:bookmarkStart w:id="24" w:name="B_Toc348409844"/>
      <w:bookmarkEnd w:id="20"/>
      <w:r>
        <w:rPr/>
        <w:t>3</w:t>
        <w:tab/>
        <w:t>Definitions, symbols and abbreviations</w:t>
      </w:r>
      <w:bookmarkEnd w:id="21"/>
      <w:bookmarkEnd w:id="22"/>
      <w:bookmarkEnd w:id="23"/>
      <w:bookmarkEnd w:id="24"/>
    </w:p>
    <w:p>
      <w:pPr>
        <w:pStyle w:val="Heading2"/>
        <w:rPr/>
      </w:pPr>
      <w:bookmarkStart w:id="25" w:name="__RefHeading___Toc517197086"/>
      <w:bookmarkStart w:id="26" w:name="B_Toc346618494"/>
      <w:bookmarkStart w:id="27" w:name="B_Toc346676143"/>
      <w:bookmarkStart w:id="28" w:name="B_Toc346676432"/>
      <w:bookmarkStart w:id="29" w:name="B_Toc346679543"/>
      <w:bookmarkStart w:id="30" w:name="B_Toc348409845"/>
      <w:bookmarkEnd w:id="25"/>
      <w:r>
        <w:rPr/>
        <w:t>3.1</w:t>
        <w:tab/>
        <w:t>Definitions</w:t>
      </w:r>
      <w:bookmarkEnd w:id="26"/>
      <w:bookmarkEnd w:id="27"/>
      <w:bookmarkEnd w:id="28"/>
      <w:bookmarkEnd w:id="29"/>
      <w:bookmarkEnd w:id="30"/>
    </w:p>
    <w:p>
      <w:pPr>
        <w:pStyle w:val="Normal"/>
        <w:rPr/>
      </w:pPr>
      <w:r>
        <w:rPr/>
        <w:t>For the purpose of the present document, the following terms and definitions apply.</w:t>
      </w:r>
    </w:p>
    <w:p>
      <w:pPr>
        <w:pStyle w:val="Normal"/>
        <w:rPr/>
      </w:pPr>
      <w:r>
        <w:rPr>
          <w:b/>
        </w:rPr>
        <w:t xml:space="preserve">Frame: </w:t>
      </w:r>
      <w:r>
        <w:rPr>
          <w:bCs/>
        </w:rPr>
        <w:t>t</w:t>
      </w:r>
      <w:r>
        <w:rPr/>
        <w:t>ime interval of 20 ms corresponding to the time segmentation of the adaptive multi-rate speech transcoder, also used as a short term for traffic frame.</w:t>
      </w:r>
    </w:p>
    <w:p>
      <w:pPr>
        <w:pStyle w:val="Normal"/>
        <w:rPr/>
      </w:pPr>
      <w:r>
        <w:rPr>
          <w:b/>
        </w:rPr>
        <w:t xml:space="preserve">SID frames: </w:t>
      </w:r>
      <w:r>
        <w:rPr>
          <w:bCs/>
        </w:rPr>
        <w:t>s</w:t>
      </w:r>
      <w:r>
        <w:rPr/>
        <w:t>pecial</w:t>
      </w:r>
      <w:r>
        <w:rPr>
          <w:b/>
        </w:rPr>
        <w:t xml:space="preserve"> </w:t>
      </w:r>
      <w:r>
        <w:rPr/>
        <w:t>Comfort Noise frames. It may convey information on the acoustic background noise or inform the decoder that it should start generating background noise.</w:t>
      </w:r>
    </w:p>
    <w:p>
      <w:pPr>
        <w:pStyle w:val="Normal"/>
        <w:rPr/>
      </w:pPr>
      <w:r>
        <w:rPr>
          <w:b/>
        </w:rPr>
        <w:t xml:space="preserve">Speech frame: </w:t>
      </w:r>
      <w:r>
        <w:rPr>
          <w:bCs/>
        </w:rPr>
        <w:t>t</w:t>
      </w:r>
      <w:r>
        <w:rPr/>
        <w:t>raffic frame that cannot be classified as a SID frame.</w:t>
      </w:r>
    </w:p>
    <w:p>
      <w:pPr>
        <w:pStyle w:val="Normal"/>
        <w:rPr/>
      </w:pPr>
      <w:r>
        <w:rPr>
          <w:b/>
        </w:rPr>
        <w:t xml:space="preserve">VAD flag: </w:t>
      </w:r>
      <w:r>
        <w:rPr>
          <w:bCs/>
        </w:rPr>
        <w:t>v</w:t>
      </w:r>
      <w:r>
        <w:rPr/>
        <w:t>oice Activity Detection flag.</w:t>
      </w:r>
    </w:p>
    <w:p>
      <w:pPr>
        <w:pStyle w:val="Normal"/>
        <w:rPr/>
      </w:pPr>
      <w:r>
        <w:rPr>
          <w:b/>
        </w:rPr>
        <w:t xml:space="preserve">TX_TYPE: </w:t>
      </w:r>
      <w:r>
        <w:rPr/>
        <w:t>one of</w:t>
      </w:r>
      <w:r>
        <w:rPr>
          <w:b/>
        </w:rPr>
        <w:t xml:space="preserve"> </w:t>
      </w:r>
      <w:r>
        <w:rPr/>
        <w:t>SPEECH, SID_FIRST, SID_UPD, NO_DATA (defined in TS 26.093 [</w:t>
      </w:r>
      <w:r>
        <w:rPr>
          <w:lang w:val="en-US" w:eastAsia="en-US"/>
        </w:rPr>
        <w:t>4</w:t>
      </w:r>
      <w:r>
        <w:rPr/>
        <w:t>]).</w:t>
      </w:r>
    </w:p>
    <w:p>
      <w:pPr>
        <w:pStyle w:val="Normal"/>
        <w:rPr/>
      </w:pPr>
      <w:r>
        <w:rPr>
          <w:b/>
        </w:rPr>
        <w:t>RX_TYPE:</w:t>
      </w:r>
      <w:r>
        <w:rPr/>
        <w:t xml:space="preserve"> classification of the received traffic frame (defined in TS 26.093 [</w:t>
      </w:r>
      <w:r>
        <w:rPr>
          <w:lang w:val="en-US" w:eastAsia="en-US"/>
        </w:rPr>
        <w:t>4</w:t>
      </w:r>
      <w:r>
        <w:rPr/>
        <w:t>]).</w:t>
      </w:r>
    </w:p>
    <w:p>
      <w:pPr>
        <w:pStyle w:val="Normal"/>
        <w:rPr/>
      </w:pPr>
      <w:r>
        <w:rPr/>
        <w:t>Other definitions of terms used in the present document can be found in TS 26.090 [</w:t>
      </w:r>
      <w:r>
        <w:rPr>
          <w:lang w:val="en-US" w:eastAsia="en-US"/>
        </w:rPr>
        <w:t>2</w:t>
      </w:r>
      <w:r>
        <w:rPr/>
        <w:t>] and TS 26.093 [</w:t>
      </w:r>
      <w:r>
        <w:rPr>
          <w:lang w:val="en-US" w:eastAsia="en-US"/>
        </w:rPr>
        <w:t>4</w:t>
      </w:r>
      <w:r>
        <w:rPr/>
        <w:t>]. The overall operation of SCR is described in TS 26.093 [</w:t>
      </w:r>
      <w:r>
        <w:rPr>
          <w:lang w:val="en-US" w:eastAsia="en-US"/>
        </w:rPr>
        <w:t>4</w:t>
      </w:r>
      <w:r>
        <w:rPr/>
        <w:t>].</w:t>
      </w:r>
    </w:p>
    <w:p>
      <w:pPr>
        <w:pStyle w:val="Heading2"/>
        <w:rPr/>
      </w:pPr>
      <w:bookmarkStart w:id="31" w:name="__RefHeading___Toc517197087"/>
      <w:bookmarkStart w:id="32" w:name="B_Toc346618495"/>
      <w:bookmarkStart w:id="33" w:name="B_Toc346676144"/>
      <w:bookmarkStart w:id="34" w:name="B_Toc346676433"/>
      <w:bookmarkStart w:id="35" w:name="B_Toc346679544"/>
      <w:bookmarkStart w:id="36" w:name="B_Toc348409846"/>
      <w:bookmarkEnd w:id="31"/>
      <w:r>
        <w:rPr/>
        <w:t>3.2</w:t>
        <w:tab/>
        <w:t>Symbols</w:t>
      </w:r>
      <w:bookmarkEnd w:id="32"/>
      <w:bookmarkEnd w:id="33"/>
      <w:bookmarkEnd w:id="34"/>
      <w:bookmarkEnd w:id="35"/>
      <w:bookmarkEnd w:id="36"/>
    </w:p>
    <w:p>
      <w:pPr>
        <w:pStyle w:val="Normal"/>
        <w:rPr/>
      </w:pPr>
      <w:r>
        <w:rPr/>
        <w:t>For the purpose of the present document , the following symbols apply. Boldface symbols are used for vector variables.</w:t>
      </w:r>
    </w:p>
    <w:p>
      <w:pPr>
        <w:pStyle w:val="EW"/>
        <w:rPr/>
      </w:pPr>
      <w:r>
        <w:rPr/>
        <w:drawing>
          <wp:inline distT="0" distB="0" distL="0" distR="0">
            <wp:extent cx="532765" cy="46926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68" t="-77" r="-68" b="-77"/>
                    <a:stretch>
                      <a:fillRect/>
                    </a:stretch>
                  </pic:blipFill>
                  <pic:spPr bwMode="auto">
                    <a:xfrm>
                      <a:off x="0" y="0"/>
                      <a:ext cx="532765" cy="469265"/>
                    </a:xfrm>
                    <a:prstGeom prst="rect">
                      <a:avLst/>
                    </a:prstGeom>
                  </pic:spPr>
                </pic:pic>
              </a:graphicData>
            </a:graphic>
          </wp:inline>
        </w:drawing>
      </w:r>
      <w:r>
        <w:rPr/>
        <w:tab/>
      </w:r>
      <w:r>
        <w:rPr/>
        <w:drawing>
          <wp:inline distT="0" distB="0" distL="0" distR="0">
            <wp:extent cx="2348865" cy="2286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15" t="-157" r="-15" b="-157"/>
                    <a:stretch>
                      <a:fillRect/>
                    </a:stretch>
                  </pic:blipFill>
                  <pic:spPr bwMode="auto">
                    <a:xfrm>
                      <a:off x="0" y="0"/>
                      <a:ext cx="2348865" cy="228600"/>
                    </a:xfrm>
                    <a:prstGeom prst="rect">
                      <a:avLst/>
                    </a:prstGeom>
                  </pic:spPr>
                </pic:pic>
              </a:graphicData>
            </a:graphic>
          </wp:inline>
        </w:drawing>
      </w:r>
    </w:p>
    <w:p>
      <w:pPr>
        <w:pStyle w:val="EW"/>
        <w:rPr/>
      </w:pPr>
      <w:r>
        <w:rPr/>
        <w:drawing>
          <wp:inline distT="0" distB="0" distL="0" distR="0">
            <wp:extent cx="457200" cy="2794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79" t="-129" r="-79" b="-129"/>
                    <a:stretch>
                      <a:fillRect/>
                    </a:stretch>
                  </pic:blipFill>
                  <pic:spPr bwMode="auto">
                    <a:xfrm>
                      <a:off x="0" y="0"/>
                      <a:ext cx="457200" cy="279400"/>
                    </a:xfrm>
                    <a:prstGeom prst="rect">
                      <a:avLst/>
                    </a:prstGeom>
                  </pic:spPr>
                </pic:pic>
              </a:graphicData>
            </a:graphic>
          </wp:inline>
        </w:drawing>
      </w:r>
      <w:r>
        <w:rPr/>
        <w:tab/>
        <w:t>Averaged logarithmic frame energy</w:t>
      </w:r>
    </w:p>
    <w:p>
      <w:pPr>
        <w:pStyle w:val="EW"/>
        <w:rPr/>
      </w:pPr>
      <w:r>
        <w:rPr/>
        <w:drawing>
          <wp:inline distT="0" distB="0" distL="0" distR="0">
            <wp:extent cx="316865" cy="18986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114" t="-190" r="-114" b="-190"/>
                    <a:stretch>
                      <a:fillRect/>
                    </a:stretch>
                  </pic:blipFill>
                  <pic:spPr bwMode="auto">
                    <a:xfrm>
                      <a:off x="0" y="0"/>
                      <a:ext cx="316865" cy="189865"/>
                    </a:xfrm>
                    <a:prstGeom prst="rect">
                      <a:avLst/>
                    </a:prstGeom>
                  </pic:spPr>
                </pic:pic>
              </a:graphicData>
            </a:graphic>
          </wp:inline>
        </w:drawing>
      </w:r>
      <w:r>
        <w:rPr/>
        <w:tab/>
        <w:t>Averaged LSF parameter vector</w:t>
      </w:r>
    </w:p>
    <w:p>
      <w:pPr>
        <w:pStyle w:val="EW"/>
        <w:rPr/>
      </w:pPr>
      <w:r>
        <w:rPr/>
        <w:drawing>
          <wp:inline distT="0" distB="0" distL="0" distR="0">
            <wp:extent cx="151765" cy="16446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237" t="-219" r="-237" b="-219"/>
                    <a:stretch>
                      <a:fillRect/>
                    </a:stretch>
                  </pic:blipFill>
                  <pic:spPr bwMode="auto">
                    <a:xfrm>
                      <a:off x="0" y="0"/>
                      <a:ext cx="151765" cy="164465"/>
                    </a:xfrm>
                    <a:prstGeom prst="rect">
                      <a:avLst/>
                    </a:prstGeom>
                  </pic:spPr>
                </pic:pic>
              </a:graphicData>
            </a:graphic>
          </wp:inline>
        </w:drawing>
      </w:r>
      <w:r>
        <w:rPr/>
        <w:tab/>
        <w:t>Computed LSF parameter prediction residual</w:t>
      </w:r>
    </w:p>
    <w:p>
      <w:pPr>
        <w:pStyle w:val="EW"/>
        <w:rPr/>
      </w:pPr>
      <w:r>
        <w:rPr/>
        <w:drawing>
          <wp:inline distT="0" distB="0" distL="0" distR="0">
            <wp:extent cx="304800" cy="25400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rcRect l="-118" t="-142" r="-118" b="-142"/>
                    <a:stretch>
                      <a:fillRect/>
                    </a:stretch>
                  </pic:blipFill>
                  <pic:spPr bwMode="auto">
                    <a:xfrm>
                      <a:off x="0" y="0"/>
                      <a:ext cx="304800" cy="254000"/>
                    </a:xfrm>
                    <a:prstGeom prst="rect">
                      <a:avLst/>
                    </a:prstGeom>
                  </pic:spPr>
                </pic:pic>
              </a:graphicData>
            </a:graphic>
          </wp:inline>
        </w:drawing>
      </w:r>
      <w:r>
        <w:rPr/>
        <w:tab/>
        <w:t>Logarithmic frame energy</w:t>
      </w:r>
    </w:p>
    <w:p>
      <w:pPr>
        <w:pStyle w:val="EW"/>
        <w:rPr/>
      </w:pPr>
      <w:r>
        <w:rPr/>
        <w:drawing>
          <wp:inline distT="0" distB="0" distL="0" distR="0">
            <wp:extent cx="151765" cy="20256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2"/>
                    <a:srcRect l="-237" t="-178" r="-237" b="-178"/>
                    <a:stretch>
                      <a:fillRect/>
                    </a:stretch>
                  </pic:blipFill>
                  <pic:spPr bwMode="auto">
                    <a:xfrm>
                      <a:off x="0" y="0"/>
                      <a:ext cx="151765" cy="202565"/>
                    </a:xfrm>
                    <a:prstGeom prst="rect">
                      <a:avLst/>
                    </a:prstGeom>
                  </pic:spPr>
                </pic:pic>
              </a:graphicData>
            </a:graphic>
          </wp:inline>
        </w:drawing>
      </w:r>
      <w:r>
        <w:rPr/>
        <w:tab/>
        <w:t>Quantized LSF parameter prediction residual</w:t>
      </w:r>
    </w:p>
    <w:p>
      <w:pPr>
        <w:pStyle w:val="EW"/>
        <w:rPr/>
      </w:pPr>
      <w:r>
        <w:rPr/>
        <w:drawing>
          <wp:inline distT="0" distB="0" distL="0" distR="0">
            <wp:extent cx="1143000" cy="30416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3"/>
                    <a:srcRect l="-31" t="-118" r="-31" b="-118"/>
                    <a:stretch>
                      <a:fillRect/>
                    </a:stretch>
                  </pic:blipFill>
                  <pic:spPr bwMode="auto">
                    <a:xfrm>
                      <a:off x="0" y="0"/>
                      <a:ext cx="1143000" cy="304165"/>
                    </a:xfrm>
                    <a:prstGeom prst="rect">
                      <a:avLst/>
                    </a:prstGeom>
                  </pic:spPr>
                </pic:pic>
              </a:graphicData>
            </a:graphic>
          </wp:inline>
        </w:drawing>
      </w:r>
      <w:r>
        <w:rPr/>
        <w:tab/>
        <w:t>Quantized LSF vector</w:t>
      </w:r>
    </w:p>
    <w:p>
      <w:pPr>
        <w:pStyle w:val="EW"/>
        <w:rPr/>
      </w:pPr>
      <w:r>
        <w:rPr/>
        <w:drawing>
          <wp:inline distT="0" distB="0" distL="0" distR="0">
            <wp:extent cx="266700" cy="20320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4"/>
                    <a:srcRect l="-135" t="-177" r="-135" b="-177"/>
                    <a:stretch>
                      <a:fillRect/>
                    </a:stretch>
                  </pic:blipFill>
                  <pic:spPr bwMode="auto">
                    <a:xfrm>
                      <a:off x="0" y="0"/>
                      <a:ext cx="266700" cy="203200"/>
                    </a:xfrm>
                    <a:prstGeom prst="rect">
                      <a:avLst/>
                    </a:prstGeom>
                  </pic:spPr>
                </pic:pic>
              </a:graphicData>
            </a:graphic>
          </wp:inline>
        </w:drawing>
      </w:r>
      <w:r>
        <w:rPr/>
        <w:tab/>
        <w:t xml:space="preserve">Quantized LSF vector of frame </w:t>
      </w:r>
      <w:r>
        <w:rPr>
          <w:i/>
          <w:sz w:val="24"/>
        </w:rPr>
        <w:t>m</w:t>
      </w:r>
    </w:p>
    <w:p>
      <w:pPr>
        <w:pStyle w:val="EW"/>
        <w:rPr/>
      </w:pPr>
      <w:r>
        <w:rPr/>
        <w:drawing>
          <wp:inline distT="0" distB="0" distL="0" distR="0">
            <wp:extent cx="254000" cy="20320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5"/>
                    <a:srcRect l="-142" t="-177" r="-142" b="-177"/>
                    <a:stretch>
                      <a:fillRect/>
                    </a:stretch>
                  </pic:blipFill>
                  <pic:spPr bwMode="auto">
                    <a:xfrm>
                      <a:off x="0" y="0"/>
                      <a:ext cx="254000" cy="203200"/>
                    </a:xfrm>
                    <a:prstGeom prst="rect">
                      <a:avLst/>
                    </a:prstGeom>
                  </pic:spPr>
                </pic:pic>
              </a:graphicData>
            </a:graphic>
          </wp:inline>
        </w:drawing>
      </w:r>
      <w:r>
        <w:rPr>
          <w:i/>
        </w:rPr>
        <w:tab/>
      </w:r>
      <w:r>
        <w:rPr/>
        <w:t>Reference vector for LSF quantization</w:t>
        <w:tab/>
      </w:r>
    </w:p>
    <w:p>
      <w:pPr>
        <w:pStyle w:val="EW"/>
        <w:rPr/>
      </w:pPr>
      <w:r>
        <w:rPr/>
        <w:drawing>
          <wp:inline distT="0" distB="0" distL="0" distR="0">
            <wp:extent cx="1143000" cy="240665"/>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6"/>
                    <a:srcRect l="-31" t="-149" r="-31" b="-149"/>
                    <a:stretch>
                      <a:fillRect/>
                    </a:stretch>
                  </pic:blipFill>
                  <pic:spPr bwMode="auto">
                    <a:xfrm>
                      <a:off x="0" y="0"/>
                      <a:ext cx="1143000" cy="240665"/>
                    </a:xfrm>
                    <a:prstGeom prst="rect">
                      <a:avLst/>
                    </a:prstGeom>
                  </pic:spPr>
                </pic:pic>
              </a:graphicData>
            </a:graphic>
          </wp:inline>
        </w:drawing>
      </w:r>
      <w:r>
        <w:rPr/>
        <w:tab/>
        <w:t>Unquantized LSF vector</w:t>
      </w:r>
    </w:p>
    <w:p>
      <w:pPr>
        <w:pStyle w:val="EX"/>
        <w:rPr/>
      </w:pPr>
      <w:r>
        <w:rPr/>
        <w:drawing>
          <wp:inline distT="0" distB="0" distL="0" distR="0">
            <wp:extent cx="266700" cy="19050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7"/>
                    <a:srcRect l="-135" t="-189" r="-135" b="-189"/>
                    <a:stretch>
                      <a:fillRect/>
                    </a:stretch>
                  </pic:blipFill>
                  <pic:spPr bwMode="auto">
                    <a:xfrm>
                      <a:off x="0" y="0"/>
                      <a:ext cx="266700" cy="190500"/>
                    </a:xfrm>
                    <a:prstGeom prst="rect">
                      <a:avLst/>
                    </a:prstGeom>
                  </pic:spPr>
                </pic:pic>
              </a:graphicData>
            </a:graphic>
          </wp:inline>
        </w:drawing>
      </w:r>
      <w:r>
        <w:rPr/>
        <w:tab/>
        <w:t xml:space="preserve">Unquantized LSF vector of frame </w:t>
      </w:r>
      <w:r>
        <w:rPr>
          <w:i/>
          <w:sz w:val="24"/>
        </w:rPr>
        <w:t>m</w:t>
      </w:r>
    </w:p>
    <w:p>
      <w:pPr>
        <w:pStyle w:val="Heading2"/>
        <w:rPr/>
      </w:pPr>
      <w:bookmarkStart w:id="37" w:name="__RefHeading___Toc517197088"/>
      <w:bookmarkStart w:id="38" w:name="B_Toc346618496"/>
      <w:bookmarkStart w:id="39" w:name="B_Toc346676145"/>
      <w:bookmarkStart w:id="40" w:name="B_Toc346676434"/>
      <w:bookmarkStart w:id="41" w:name="B_Toc346679545"/>
      <w:bookmarkStart w:id="42" w:name="B_Toc348409847"/>
      <w:bookmarkEnd w:id="37"/>
      <w:r>
        <w:rPr/>
        <w:t>3.3</w:t>
        <w:tab/>
        <w:t>Abbreviations</w:t>
      </w:r>
      <w:bookmarkEnd w:id="38"/>
      <w:bookmarkEnd w:id="39"/>
      <w:bookmarkEnd w:id="40"/>
      <w:bookmarkEnd w:id="41"/>
      <w:bookmarkEnd w:id="42"/>
    </w:p>
    <w:p>
      <w:pPr>
        <w:pStyle w:val="Normal"/>
        <w:rPr/>
      </w:pPr>
      <w:r>
        <w:rPr/>
        <w:t>For the purpose of the present document , the following abbreviations apply.</w:t>
      </w:r>
    </w:p>
    <w:p>
      <w:pPr>
        <w:pStyle w:val="EW"/>
        <w:rPr/>
      </w:pPr>
      <w:r>
        <w:rPr/>
        <w:t>AMR</w:t>
        <w:tab/>
        <w:t>Adaptive Multi-Rate</w:t>
      </w:r>
    </w:p>
    <w:p>
      <w:pPr>
        <w:pStyle w:val="EW"/>
        <w:rPr/>
      </w:pPr>
      <w:r>
        <w:rPr/>
        <w:t>SCR</w:t>
        <w:tab/>
        <w:t>Source Controlled Rate operation ( aka source discontinuous transmission )</w:t>
      </w:r>
    </w:p>
    <w:p>
      <w:pPr>
        <w:pStyle w:val="EW"/>
        <w:rPr/>
      </w:pPr>
      <w:r>
        <w:rPr/>
        <w:t>UE</w:t>
        <w:tab/>
        <w:t>User Equipment</w:t>
      </w:r>
    </w:p>
    <w:p>
      <w:pPr>
        <w:pStyle w:val="EW"/>
        <w:rPr/>
      </w:pPr>
      <w:r>
        <w:rPr/>
        <w:t>SID</w:t>
        <w:tab/>
        <w:t>SIlence Descriptor</w:t>
      </w:r>
    </w:p>
    <w:p>
      <w:pPr>
        <w:pStyle w:val="EW"/>
        <w:rPr/>
      </w:pPr>
      <w:r>
        <w:rPr/>
        <w:t>LP</w:t>
        <w:tab/>
        <w:t>Linear Prediction</w:t>
      </w:r>
    </w:p>
    <w:p>
      <w:pPr>
        <w:pStyle w:val="EW"/>
        <w:rPr/>
      </w:pPr>
      <w:r>
        <w:rPr/>
        <w:t>LSP</w:t>
        <w:tab/>
        <w:t>Line Spectral Pair</w:t>
      </w:r>
    </w:p>
    <w:p>
      <w:pPr>
        <w:pStyle w:val="EW"/>
        <w:rPr/>
      </w:pPr>
      <w:r>
        <w:rPr/>
        <w:t>LSF</w:t>
        <w:tab/>
        <w:t>Line Spectral Frequency</w:t>
      </w:r>
    </w:p>
    <w:p>
      <w:pPr>
        <w:pStyle w:val="EW"/>
        <w:rPr/>
      </w:pPr>
      <w:r>
        <w:rPr/>
        <w:t>RX</w:t>
        <w:tab/>
        <w:t>Receive</w:t>
      </w:r>
    </w:p>
    <w:p>
      <w:pPr>
        <w:pStyle w:val="EW"/>
        <w:rPr/>
      </w:pPr>
      <w:r>
        <w:rPr/>
        <w:t>TX</w:t>
        <w:tab/>
        <w:t>Transmit</w:t>
      </w:r>
    </w:p>
    <w:p>
      <w:pPr>
        <w:pStyle w:val="EW"/>
        <w:rPr/>
      </w:pPr>
      <w:r>
        <w:rPr/>
        <w:t>VAD</w:t>
        <w:tab/>
        <w:t>Voice Activity Detector</w:t>
      </w:r>
    </w:p>
    <w:p>
      <w:pPr>
        <w:pStyle w:val="EW"/>
        <w:rPr/>
      </w:pPr>
      <w:r>
        <w:rPr/>
      </w:r>
    </w:p>
    <w:p>
      <w:pPr>
        <w:pStyle w:val="Heading1"/>
        <w:ind w:left="1134" w:hanging="1134"/>
        <w:rPr/>
      </w:pPr>
      <w:bookmarkStart w:id="43" w:name="__RefHeading___Toc517197089"/>
      <w:bookmarkStart w:id="44" w:name="B_Toc346618497"/>
      <w:bookmarkStart w:id="45" w:name="B_Toc346676146"/>
      <w:bookmarkStart w:id="46" w:name="B_Toc346676435"/>
      <w:bookmarkStart w:id="47" w:name="B_Toc346679546"/>
      <w:bookmarkStart w:id="48" w:name="B_Toc348409848"/>
      <w:bookmarkEnd w:id="43"/>
      <w:r>
        <w:rPr/>
        <w:t>4</w:t>
        <w:tab/>
        <w:t>General</w:t>
      </w:r>
      <w:bookmarkEnd w:id="44"/>
      <w:bookmarkEnd w:id="45"/>
      <w:bookmarkEnd w:id="46"/>
      <w:bookmarkEnd w:id="47"/>
      <w:bookmarkEnd w:id="48"/>
    </w:p>
    <w:p>
      <w:pPr>
        <w:pStyle w:val="Normal"/>
        <w:rPr/>
      </w:pPr>
      <w:r>
        <w:rPr/>
        <w:t>A basic problem when using SCR is that the background acoustic noise, which is transmitted together with the speech, would disappear when the transmission is cut, resulting in discontinuities of the background noise. Since the SCR switching can take place rapidly, it has been found that this effect can be very annoying for the listener - especially in a car environment with high background noise levels. In bad cases, the speech may be hardly intelligible.</w:t>
      </w:r>
    </w:p>
    <w:p>
      <w:pPr>
        <w:pStyle w:val="Normal"/>
        <w:rPr/>
      </w:pPr>
      <w:r>
        <w:rPr/>
        <w:t>This document specifies the way to overcome this problem by generating on the receive (RX) side synthetic noise similar to the transmit (TX) side background noise. The comfort noise parameters are estimated on the TX side and transmitted to the RX side at a regular rate when speech is not present. This allows the comfort noise to adapt to the changes of the noise on the TX side.</w:t>
      </w:r>
    </w:p>
    <w:p>
      <w:pPr>
        <w:pStyle w:val="Heading1"/>
        <w:ind w:left="1134" w:hanging="1134"/>
        <w:rPr/>
      </w:pPr>
      <w:bookmarkStart w:id="49" w:name="__RefHeading___Toc517197090"/>
      <w:bookmarkEnd w:id="49"/>
      <w:r>
        <w:rPr/>
        <w:t>5</w:t>
        <w:tab/>
        <w:t>Functions on the transmit (TX) side</w:t>
      </w:r>
    </w:p>
    <w:p>
      <w:pPr>
        <w:pStyle w:val="Normal"/>
        <w:rPr/>
      </w:pPr>
      <w:r>
        <w:rPr/>
        <w:t>The comfort noise evaluation algorithm uses the following parameters of the AMR speech encoder, defined in [</w:t>
      </w:r>
      <w:r>
        <w:rPr>
          <w:lang w:val="en-US" w:eastAsia="en-US"/>
        </w:rPr>
        <w:t>2</w:t>
      </w:r>
      <w:r>
        <w:rPr/>
        <w:t>]:</w:t>
      </w:r>
    </w:p>
    <w:p>
      <w:pPr>
        <w:pStyle w:val="B1"/>
        <w:rPr/>
      </w:pPr>
      <w:r>
        <w:rPr/>
        <w:t>-</w:t>
        <w:tab/>
        <w:t xml:space="preserve">the unquantized Linear Prediction (LP) parameters, using the Line Spectral Pair (LSP) representation, where the unquantized Line Spectral Frequency (LSF) vector is given by </w:t>
      </w:r>
      <w:r>
        <w:rPr/>
        <w:drawing>
          <wp:inline distT="0" distB="0" distL="0" distR="0">
            <wp:extent cx="1143000" cy="240665"/>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18"/>
                    <a:srcRect l="-31" t="-149" r="-31" b="-149"/>
                    <a:stretch>
                      <a:fillRect/>
                    </a:stretch>
                  </pic:blipFill>
                  <pic:spPr bwMode="auto">
                    <a:xfrm>
                      <a:off x="0" y="0"/>
                      <a:ext cx="1143000" cy="240665"/>
                    </a:xfrm>
                    <a:prstGeom prst="rect">
                      <a:avLst/>
                    </a:prstGeom>
                  </pic:spPr>
                </pic:pic>
              </a:graphicData>
            </a:graphic>
          </wp:inline>
        </w:drawing>
      </w:r>
      <w:r>
        <w:rPr/>
        <w:t>;</w:t>
      </w:r>
    </w:p>
    <w:p>
      <w:pPr>
        <w:pStyle w:val="B1"/>
        <w:rPr/>
      </w:pPr>
      <w:r>
        <w:rPr/>
        <w:t>-</w:t>
        <w:tab/>
        <w:t>the unquantized LSF vector for the 12.2 kbit/s mode is given by the second set of LSF parameters in the frame.</w:t>
      </w:r>
    </w:p>
    <w:p>
      <w:pPr>
        <w:pStyle w:val="Normal"/>
        <w:rPr/>
      </w:pPr>
      <w:r>
        <w:rPr/>
        <w:t>The algorithm computes the following parameters to assist in comfort noise generation:</w:t>
      </w:r>
    </w:p>
    <w:p>
      <w:pPr>
        <w:pStyle w:val="B1"/>
        <w:rPr/>
      </w:pPr>
      <w:r>
        <w:rPr/>
        <w:t>-</w:t>
        <w:tab/>
        <w:t xml:space="preserve">the averaged LSF parameter vector </w:t>
      </w:r>
      <w:r>
        <w:rPr/>
        <w:drawing>
          <wp:inline distT="0" distB="0" distL="0" distR="0">
            <wp:extent cx="316865" cy="189865"/>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19"/>
                    <a:srcRect l="-114" t="-190" r="-114" b="-190"/>
                    <a:stretch>
                      <a:fillRect/>
                    </a:stretch>
                  </pic:blipFill>
                  <pic:spPr bwMode="auto">
                    <a:xfrm>
                      <a:off x="0" y="0"/>
                      <a:ext cx="316865" cy="189865"/>
                    </a:xfrm>
                    <a:prstGeom prst="rect">
                      <a:avLst/>
                    </a:prstGeom>
                  </pic:spPr>
                </pic:pic>
              </a:graphicData>
            </a:graphic>
          </wp:inline>
        </w:drawing>
      </w:r>
      <w:r>
        <w:rPr/>
        <w:t xml:space="preserve"> (average of the LSF parameters of the eight most recent frames);</w:t>
      </w:r>
    </w:p>
    <w:p>
      <w:pPr>
        <w:pStyle w:val="B1"/>
        <w:rPr/>
      </w:pPr>
      <w:r>
        <w:rPr/>
        <w:t>-</w:t>
        <w:tab/>
        <w:t xml:space="preserve">the averaged logarithmic frame energy </w:t>
      </w:r>
      <w:r>
        <w:rPr/>
        <w:drawing>
          <wp:inline distT="0" distB="0" distL="0" distR="0">
            <wp:extent cx="444500" cy="279400"/>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0"/>
                    <a:srcRect l="-81" t="-129" r="-81" b="-129"/>
                    <a:stretch>
                      <a:fillRect/>
                    </a:stretch>
                  </pic:blipFill>
                  <pic:spPr bwMode="auto">
                    <a:xfrm>
                      <a:off x="0" y="0"/>
                      <a:ext cx="444500" cy="279400"/>
                    </a:xfrm>
                    <a:prstGeom prst="rect">
                      <a:avLst/>
                    </a:prstGeom>
                  </pic:spPr>
                </pic:pic>
              </a:graphicData>
            </a:graphic>
          </wp:inline>
        </w:drawing>
      </w:r>
      <w:r>
        <w:rPr/>
        <w:t xml:space="preserve"> (average of the logarithmic energy of the eight most recent frames).</w:t>
      </w:r>
    </w:p>
    <w:p>
      <w:pPr>
        <w:pStyle w:val="Normal"/>
        <w:rPr/>
      </w:pPr>
      <w:r>
        <w:rPr/>
        <w:t>These parameters give information on the level (</w:t>
      </w:r>
      <w:r>
        <w:rPr/>
        <w:drawing>
          <wp:inline distT="0" distB="0" distL="0" distR="0">
            <wp:extent cx="444500" cy="27940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1"/>
                    <a:srcRect l="-81" t="-129" r="-81" b="-129"/>
                    <a:stretch>
                      <a:fillRect/>
                    </a:stretch>
                  </pic:blipFill>
                  <pic:spPr bwMode="auto">
                    <a:xfrm>
                      <a:off x="0" y="0"/>
                      <a:ext cx="444500" cy="279400"/>
                    </a:xfrm>
                    <a:prstGeom prst="rect">
                      <a:avLst/>
                    </a:prstGeom>
                  </pic:spPr>
                </pic:pic>
              </a:graphicData>
            </a:graphic>
          </wp:inline>
        </w:drawing>
      </w:r>
      <w:r>
        <w:rPr/>
        <w:t>) and the spectrum (</w:t>
      </w:r>
      <w:r>
        <w:rPr/>
        <w:drawing>
          <wp:inline distT="0" distB="0" distL="0" distR="0">
            <wp:extent cx="316865" cy="189865"/>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2"/>
                    <a:srcRect l="-114" t="-190" r="-114" b="-190"/>
                    <a:stretch>
                      <a:fillRect/>
                    </a:stretch>
                  </pic:blipFill>
                  <pic:spPr bwMode="auto">
                    <a:xfrm>
                      <a:off x="0" y="0"/>
                      <a:ext cx="316865" cy="189865"/>
                    </a:xfrm>
                    <a:prstGeom prst="rect">
                      <a:avLst/>
                    </a:prstGeom>
                  </pic:spPr>
                </pic:pic>
              </a:graphicData>
            </a:graphic>
          </wp:inline>
        </w:drawing>
      </w:r>
      <w:r>
        <w:rPr/>
        <w:t>) of the background noise.</w:t>
      </w:r>
    </w:p>
    <w:p>
      <w:pPr>
        <w:pStyle w:val="Normal"/>
        <w:rPr/>
      </w:pPr>
      <w:r>
        <w:rPr/>
        <w:t>The evaluated comfort noise parameters (</w:t>
      </w:r>
      <w:r>
        <w:rPr/>
        <w:drawing>
          <wp:inline distT="0" distB="0" distL="0" distR="0">
            <wp:extent cx="316865" cy="189865"/>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3"/>
                    <a:srcRect l="-114" t="-190" r="-114" b="-190"/>
                    <a:stretch>
                      <a:fillRect/>
                    </a:stretch>
                  </pic:blipFill>
                  <pic:spPr bwMode="auto">
                    <a:xfrm>
                      <a:off x="0" y="0"/>
                      <a:ext cx="316865" cy="189865"/>
                    </a:xfrm>
                    <a:prstGeom prst="rect">
                      <a:avLst/>
                    </a:prstGeom>
                  </pic:spPr>
                </pic:pic>
              </a:graphicData>
            </a:graphic>
          </wp:inline>
        </w:drawing>
      </w:r>
      <w:r>
        <w:rPr/>
        <w:t xml:space="preserve"> and</w:t>
      </w:r>
      <w:r>
        <w:rPr/>
        <w:drawing>
          <wp:inline distT="0" distB="0" distL="0" distR="0">
            <wp:extent cx="444500" cy="279400"/>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4"/>
                    <a:srcRect l="-81" t="-129" r="-81" b="-129"/>
                    <a:stretch>
                      <a:fillRect/>
                    </a:stretch>
                  </pic:blipFill>
                  <pic:spPr bwMode="auto">
                    <a:xfrm>
                      <a:off x="0" y="0"/>
                      <a:ext cx="444500" cy="279400"/>
                    </a:xfrm>
                    <a:prstGeom prst="rect">
                      <a:avLst/>
                    </a:prstGeom>
                  </pic:spPr>
                </pic:pic>
              </a:graphicData>
            </a:graphic>
          </wp:inline>
        </w:drawing>
      </w:r>
      <w:r>
        <w:rPr/>
        <w:t>) are encoded into a special frame, called a Silence Descriptor (SID) frame for transmission to the RX side.</w:t>
      </w:r>
    </w:p>
    <w:p>
      <w:pPr>
        <w:pStyle w:val="Normal"/>
        <w:spacing w:lineRule="atLeast" w:line="240"/>
        <w:rPr/>
      </w:pPr>
      <w:r>
        <w:rPr/>
        <w:t>A hangover logic is used to enhance the quality of the silence descriptor frames. A hangover of seven frames is added to the VAD flag so that the coder waits with the switch from active to inactive mode for a period of seven frames, during that time the decoder can compute a silence descriptor frame from the quantized LSFs and the logarithmic frame energy of the decoded speech signal. Therefore, no comfort noise description is transmitted in the first SID frame after active speech. If the background noise contains transients which will cause the coder to switch to active mode and then back to inactive mode in a very short time period, no hangover is used. Instead the previously used comfort noise frames are used for comfort noise generation.</w:t>
      </w:r>
    </w:p>
    <w:p>
      <w:pPr>
        <w:pStyle w:val="Normal"/>
        <w:rPr/>
      </w:pPr>
      <w:r>
        <w:rPr/>
        <w:t>The first SID frame also serves to initiate the comfort noise generation on the receive side, as a first SID frame is always sent at the end of a speech burst, i.e., before the transmission is terminated.</w:t>
      </w:r>
    </w:p>
    <w:p>
      <w:pPr>
        <w:pStyle w:val="Normal"/>
        <w:rPr/>
      </w:pPr>
      <w:r>
        <w:rPr/>
        <w:t>The scheduling of SID or speech frames on the network path is described in [</w:t>
      </w:r>
      <w:r>
        <w:rPr>
          <w:lang w:val="en-US" w:eastAsia="en-US"/>
        </w:rPr>
        <w:t>4</w:t>
      </w:r>
      <w:r>
        <w:rPr/>
        <w:t>].</w:t>
      </w:r>
    </w:p>
    <w:p>
      <w:pPr>
        <w:pStyle w:val="Heading2"/>
        <w:rPr/>
      </w:pPr>
      <w:bookmarkStart w:id="50" w:name="__RefHeading___Toc517197091"/>
      <w:bookmarkEnd w:id="50"/>
      <w:r>
        <w:rPr/>
        <w:t>5.1</w:t>
        <w:tab/>
        <w:t>LSF evaluation</w:t>
      </w:r>
    </w:p>
    <w:p>
      <w:pPr>
        <w:pStyle w:val="Normal"/>
        <w:rPr/>
      </w:pPr>
      <w:r>
        <w:rPr/>
        <w:t xml:space="preserve">The comfort noise parameters to be encoded into a SID frame are calculated over </w:t>
      </w:r>
      <w:r>
        <w:rPr/>
        <w:drawing>
          <wp:inline distT="0" distB="0" distL="0" distR="0">
            <wp:extent cx="405765" cy="152400"/>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5"/>
                    <a:srcRect l="-89" t="-236" r="-89" b="-236"/>
                    <a:stretch>
                      <a:fillRect/>
                    </a:stretch>
                  </pic:blipFill>
                  <pic:spPr bwMode="auto">
                    <a:xfrm>
                      <a:off x="0" y="0"/>
                      <a:ext cx="405765" cy="152400"/>
                    </a:xfrm>
                    <a:prstGeom prst="rect">
                      <a:avLst/>
                    </a:prstGeom>
                  </pic:spPr>
                </pic:pic>
              </a:graphicData>
            </a:graphic>
          </wp:inline>
        </w:drawing>
      </w:r>
      <w:r>
        <w:rPr/>
        <w:t xml:space="preserve"> consecutive frames marked with VAD=0, as follows:</w:t>
      </w:r>
    </w:p>
    <w:p>
      <w:pPr>
        <w:pStyle w:val="Normal"/>
        <w:rPr/>
      </w:pPr>
      <w:r>
        <w:rPr/>
        <w:t xml:space="preserve">The averaged LSF parameter vector </w:t>
      </w:r>
      <w:r>
        <w:rPr/>
        <w:drawing>
          <wp:inline distT="0" distB="0" distL="0" distR="0">
            <wp:extent cx="609600" cy="254000"/>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26"/>
                    <a:srcRect l="-59" t="-142" r="-59" b="-142"/>
                    <a:stretch>
                      <a:fillRect/>
                    </a:stretch>
                  </pic:blipFill>
                  <pic:spPr bwMode="auto">
                    <a:xfrm>
                      <a:off x="0" y="0"/>
                      <a:ext cx="609600" cy="254000"/>
                    </a:xfrm>
                    <a:prstGeom prst="rect">
                      <a:avLst/>
                    </a:prstGeom>
                  </pic:spPr>
                </pic:pic>
              </a:graphicData>
            </a:graphic>
          </wp:inline>
        </w:drawing>
      </w:r>
      <w:r>
        <w:rPr/>
        <w:t xml:space="preserve"> of the frame </w:t>
      </w:r>
      <w:r>
        <w:rPr>
          <w:i/>
          <w:sz w:val="24"/>
        </w:rPr>
        <w:t>i</w:t>
      </w:r>
      <w:r>
        <w:rPr/>
        <w:t xml:space="preserve"> shall be computed according to the equation:</w:t>
      </w:r>
    </w:p>
    <w:p>
      <w:pPr>
        <w:pStyle w:val="EQ"/>
        <w:rPr/>
      </w:pPr>
      <w:r>
        <w:rPr/>
        <w:tab/>
      </w:r>
      <w:r>
        <w:rPr/>
        <w:drawing>
          <wp:inline distT="0" distB="0" distL="0" distR="0">
            <wp:extent cx="1435100" cy="431800"/>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27"/>
                    <a:srcRect l="-25" t="-83" r="-25" b="-83"/>
                    <a:stretch>
                      <a:fillRect/>
                    </a:stretch>
                  </pic:blipFill>
                  <pic:spPr bwMode="auto">
                    <a:xfrm>
                      <a:off x="0" y="0"/>
                      <a:ext cx="1435100" cy="431800"/>
                    </a:xfrm>
                    <a:prstGeom prst="rect">
                      <a:avLst/>
                    </a:prstGeom>
                  </pic:spPr>
                </pic:pic>
              </a:graphicData>
            </a:graphic>
          </wp:inline>
        </w:drawing>
      </w:r>
      <w:r>
        <w:rPr/>
        <w:tab/>
        <w:t>(1)</w:t>
      </w:r>
    </w:p>
    <w:p>
      <w:pPr>
        <w:pStyle w:val="Normal"/>
        <w:rPr/>
      </w:pPr>
      <w:r>
        <w:rPr/>
        <w:t xml:space="preserve">where </w:t>
      </w:r>
      <w:r>
        <w:rPr/>
        <w:drawing>
          <wp:inline distT="0" distB="0" distL="0" distR="0">
            <wp:extent cx="508000" cy="215900"/>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28"/>
                    <a:srcRect l="-71" t="-167" r="-71" b="-167"/>
                    <a:stretch>
                      <a:fillRect/>
                    </a:stretch>
                  </pic:blipFill>
                  <pic:spPr bwMode="auto">
                    <a:xfrm>
                      <a:off x="0" y="0"/>
                      <a:ext cx="508000" cy="215900"/>
                    </a:xfrm>
                    <a:prstGeom prst="rect">
                      <a:avLst/>
                    </a:prstGeom>
                  </pic:spPr>
                </pic:pic>
              </a:graphicData>
            </a:graphic>
          </wp:inline>
        </w:drawing>
      </w:r>
      <w:r>
        <w:rPr/>
        <w:t xml:space="preserve"> is the (unquantized) LSF parameter vector of the current frame </w:t>
      </w:r>
      <w:r>
        <w:rPr>
          <w:i/>
          <w:sz w:val="24"/>
        </w:rPr>
        <w:t>i</w:t>
      </w:r>
      <w:r>
        <w:rPr/>
        <w:t xml:space="preserve"> (</w:t>
      </w:r>
      <w:r>
        <w:rPr/>
        <w:drawing>
          <wp:inline distT="0" distB="0" distL="0" distR="0">
            <wp:extent cx="355600" cy="152400"/>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29"/>
                    <a:srcRect l="-101" t="-236" r="-101" b="-236"/>
                    <a:stretch>
                      <a:fillRect/>
                    </a:stretch>
                  </pic:blipFill>
                  <pic:spPr bwMode="auto">
                    <a:xfrm>
                      <a:off x="0" y="0"/>
                      <a:ext cx="355600" cy="152400"/>
                    </a:xfrm>
                    <a:prstGeom prst="rect">
                      <a:avLst/>
                    </a:prstGeom>
                  </pic:spPr>
                </pic:pic>
              </a:graphicData>
            </a:graphic>
          </wp:inline>
        </w:drawing>
      </w:r>
      <w:r>
        <w:rPr/>
        <w:t>) and past frames (</w:t>
      </w:r>
      <w:r>
        <w:rPr/>
        <w:drawing>
          <wp:inline distT="0" distB="0" distL="0" distR="0">
            <wp:extent cx="660400" cy="177165"/>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0"/>
                    <a:srcRect l="-55" t="-203" r="-55" b="-203"/>
                    <a:stretch>
                      <a:fillRect/>
                    </a:stretch>
                  </pic:blipFill>
                  <pic:spPr bwMode="auto">
                    <a:xfrm>
                      <a:off x="0" y="0"/>
                      <a:ext cx="660400" cy="177165"/>
                    </a:xfrm>
                    <a:prstGeom prst="rect">
                      <a:avLst/>
                    </a:prstGeom>
                  </pic:spPr>
                </pic:pic>
              </a:graphicData>
            </a:graphic>
          </wp:inline>
        </w:drawing>
      </w:r>
      <w:r>
        <w:rPr/>
        <w:t>).</w:t>
      </w:r>
    </w:p>
    <w:p>
      <w:pPr>
        <w:pStyle w:val="Normal"/>
        <w:rPr/>
      </w:pPr>
      <w:r>
        <w:rPr/>
        <w:t xml:space="preserve">The averaged LSF parameter vector </w:t>
      </w:r>
      <w:r>
        <w:rPr/>
        <w:drawing>
          <wp:inline distT="0" distB="0" distL="0" distR="0">
            <wp:extent cx="507365" cy="240665"/>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1"/>
                    <a:srcRect l="-71" t="-149" r="-71" b="-149"/>
                    <a:stretch>
                      <a:fillRect/>
                    </a:stretch>
                  </pic:blipFill>
                  <pic:spPr bwMode="auto">
                    <a:xfrm>
                      <a:off x="0" y="0"/>
                      <a:ext cx="507365" cy="240665"/>
                    </a:xfrm>
                    <a:prstGeom prst="rect">
                      <a:avLst/>
                    </a:prstGeom>
                  </pic:spPr>
                </pic:pic>
              </a:graphicData>
            </a:graphic>
          </wp:inline>
        </w:drawing>
      </w:r>
      <w:r>
        <w:rPr/>
        <w:t xml:space="preserve"> of the frame </w:t>
      </w:r>
      <w:r>
        <w:rPr>
          <w:i/>
          <w:sz w:val="24"/>
        </w:rPr>
        <w:t>i</w:t>
      </w:r>
      <w:r>
        <w:rPr/>
        <w:t xml:space="preserve"> is encoded using the same encoding tables that are also used by the 7.4 kbit/s mode for the encoding of the non-averaged LSF parameter vectors in ordinary speech encoding mode, but the quantization algorithm is modified in order to support the quantization of comfort noise.</w:t>
      </w:r>
    </w:p>
    <w:p>
      <w:pPr>
        <w:pStyle w:val="Normal"/>
        <w:rPr/>
      </w:pPr>
      <w:r>
        <w:rPr/>
        <w:t xml:space="preserve">The LSF parameter prediction residual to be quantized for frame </w:t>
      </w:r>
      <w:r>
        <w:rPr>
          <w:i/>
          <w:sz w:val="24"/>
        </w:rPr>
        <w:t>i</w:t>
      </w:r>
      <w:r>
        <w:rPr/>
        <w:t xml:space="preserve"> is obtained according to the following equation:</w:t>
      </w:r>
    </w:p>
    <w:p>
      <w:pPr>
        <w:pStyle w:val="EQ"/>
        <w:rPr/>
      </w:pPr>
      <w:r>
        <w:rPr/>
        <w:tab/>
      </w:r>
      <w:r>
        <w:rPr/>
        <w:drawing>
          <wp:inline distT="0" distB="0" distL="0" distR="0">
            <wp:extent cx="1270000" cy="241300"/>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2"/>
                    <a:srcRect l="-28" t="-149" r="-28" b="-149"/>
                    <a:stretch>
                      <a:fillRect/>
                    </a:stretch>
                  </pic:blipFill>
                  <pic:spPr bwMode="auto">
                    <a:xfrm>
                      <a:off x="0" y="0"/>
                      <a:ext cx="1270000" cy="241300"/>
                    </a:xfrm>
                    <a:prstGeom prst="rect">
                      <a:avLst/>
                    </a:prstGeom>
                  </pic:spPr>
                </pic:pic>
              </a:graphicData>
            </a:graphic>
          </wp:inline>
        </w:drawing>
      </w:r>
      <w:r>
        <w:rPr>
          <w:position w:val="-12"/>
        </w:rPr>
        <w:tab/>
        <w:t>(2)</w:t>
      </w:r>
    </w:p>
    <w:p>
      <w:pPr>
        <w:pStyle w:val="Normal"/>
        <w:rPr/>
      </w:pPr>
      <w:r>
        <w:rPr/>
        <w:t xml:space="preserve">where </w:t>
      </w:r>
      <w:r>
        <w:rPr/>
        <w:drawing>
          <wp:inline distT="0" distB="0" distL="0" distR="0">
            <wp:extent cx="292100" cy="215900"/>
            <wp:effectExtent l="0" t="0" r="0" b="0"/>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33"/>
                    <a:srcRect l="-123" t="-167" r="-123" b="-167"/>
                    <a:stretch>
                      <a:fillRect/>
                    </a:stretch>
                  </pic:blipFill>
                  <pic:spPr bwMode="auto">
                    <a:xfrm>
                      <a:off x="0" y="0"/>
                      <a:ext cx="292100" cy="215900"/>
                    </a:xfrm>
                    <a:prstGeom prst="rect">
                      <a:avLst/>
                    </a:prstGeom>
                  </pic:spPr>
                </pic:pic>
              </a:graphicData>
            </a:graphic>
          </wp:inline>
        </w:drawing>
      </w:r>
      <w:r>
        <w:rPr/>
        <w:t xml:space="preserve"> is a reference vector picked from a codebook.</w:t>
      </w:r>
    </w:p>
    <w:p>
      <w:pPr>
        <w:pStyle w:val="Normal"/>
        <w:rPr/>
      </w:pPr>
      <w:r>
        <w:rPr/>
        <w:t xml:space="preserve">The vector </w:t>
      </w:r>
      <w:r>
        <w:rPr/>
        <w:drawing>
          <wp:inline distT="0" distB="0" distL="0" distR="0">
            <wp:extent cx="254000" cy="203200"/>
            <wp:effectExtent l="0" t="0" r="0" b="0"/>
            <wp:docPr id="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pic:cNvPicPr>
                      <a:picLocks noChangeAspect="1" noChangeArrowheads="1"/>
                    </pic:cNvPicPr>
                  </pic:nvPicPr>
                  <pic:blipFill>
                    <a:blip r:embed="rId34"/>
                    <a:srcRect l="-142" t="-177" r="-142" b="-177"/>
                    <a:stretch>
                      <a:fillRect/>
                    </a:stretch>
                  </pic:blipFill>
                  <pic:spPr bwMode="auto">
                    <a:xfrm>
                      <a:off x="0" y="0"/>
                      <a:ext cx="254000" cy="203200"/>
                    </a:xfrm>
                    <a:prstGeom prst="rect">
                      <a:avLst/>
                    </a:prstGeom>
                  </pic:spPr>
                </pic:pic>
              </a:graphicData>
            </a:graphic>
          </wp:inline>
        </w:drawing>
      </w:r>
      <w:r>
        <w:rPr/>
        <w:t xml:space="preserve"> used in eq (2) is encoded for each SID frame. A lookup table containing 8 vectors typical for background noise are searched. The vector which yields the lowest prediction residual energy is selected. After the above step the LSF parameter encoding procedure is performed. The 3-bit index for the reference vector and the 26 bits for LSF parameter are transmitted in the SID frame (see bit allocation in table 1).</w:t>
      </w:r>
    </w:p>
    <w:p>
      <w:pPr>
        <w:pStyle w:val="Heading2"/>
        <w:rPr/>
      </w:pPr>
      <w:bookmarkStart w:id="51" w:name="__RefHeading___Toc517197092"/>
      <w:bookmarkStart w:id="52" w:name="_Ref436414504"/>
      <w:bookmarkEnd w:id="51"/>
      <w:r>
        <w:rPr/>
        <w:t>5.2</w:t>
        <w:tab/>
        <w:t>Frame energy calculation</w:t>
      </w:r>
      <w:bookmarkEnd w:id="52"/>
    </w:p>
    <w:p>
      <w:pPr>
        <w:pStyle w:val="Normal"/>
        <w:rPr/>
      </w:pPr>
      <w:r>
        <w:rPr/>
        <w:t>The frame energy is computed for each frame marked with VAD=0 according to the equation :</w:t>
      </w:r>
    </w:p>
    <w:p>
      <w:pPr>
        <w:pStyle w:val="EQ"/>
        <w:rPr/>
      </w:pPr>
      <w:r>
        <w:rPr/>
        <w:tab/>
      </w:r>
      <w:r>
        <w:rPr/>
        <w:drawing>
          <wp:inline distT="0" distB="0" distL="0" distR="0">
            <wp:extent cx="1854200" cy="457200"/>
            <wp:effectExtent l="0" t="0" r="0" b="0"/>
            <wp:docPr id="4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pic:cNvPicPr>
                      <a:picLocks noChangeAspect="1" noChangeArrowheads="1"/>
                    </pic:cNvPicPr>
                  </pic:nvPicPr>
                  <pic:blipFill>
                    <a:blip r:embed="rId35"/>
                    <a:srcRect l="-19" t="-79" r="-19" b="-79"/>
                    <a:stretch>
                      <a:fillRect/>
                    </a:stretch>
                  </pic:blipFill>
                  <pic:spPr bwMode="auto">
                    <a:xfrm>
                      <a:off x="0" y="0"/>
                      <a:ext cx="1854200" cy="457200"/>
                    </a:xfrm>
                    <a:prstGeom prst="rect">
                      <a:avLst/>
                    </a:prstGeom>
                  </pic:spPr>
                </pic:pic>
              </a:graphicData>
            </a:graphic>
          </wp:inline>
        </w:drawing>
      </w:r>
      <w:r>
        <w:rPr/>
        <w:tab/>
        <w:t>(3)</w:t>
      </w:r>
    </w:p>
    <w:p>
      <w:pPr>
        <w:pStyle w:val="Normal"/>
        <w:rPr/>
      </w:pPr>
      <w:r>
        <w:rPr/>
        <w:t xml:space="preserve">where </w:t>
      </w:r>
      <w:r>
        <w:rPr/>
        <w:object w:dxaOrig="440" w:dyaOrig="34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22pt;height:17pt" filled="f" o:ole="">
            <v:imagedata r:id="rId37" o:title=""/>
          </v:shape>
          <o:OLEObject Type="Embed" ProgID="" ShapeID="ole_rId36" DrawAspect="Content" ObjectID="_1865222069" r:id="rId36"/>
        </w:object>
      </w:r>
      <w:r>
        <w:rPr/>
        <w:t xml:space="preserve"> is the HP-filtered input speech signal of the current frame </w:t>
      </w:r>
      <w:r>
        <w:rPr>
          <w:i/>
          <w:sz w:val="24"/>
        </w:rPr>
        <w:t>i</w:t>
      </w:r>
      <w:r>
        <w:rPr/>
        <w:t>.</w:t>
      </w:r>
    </w:p>
    <w:p>
      <w:pPr>
        <w:pStyle w:val="Normal"/>
        <w:rPr/>
      </w:pPr>
      <w:r>
        <w:rPr/>
        <w:t xml:space="preserve">The averaged logarithmic energy is computed by: </w:t>
      </w:r>
    </w:p>
    <w:p>
      <w:pPr>
        <w:pStyle w:val="EQ"/>
        <w:rPr/>
      </w:pPr>
      <w:r>
        <w:rPr>
          <w:position w:val="-26"/>
        </w:rPr>
        <w:tab/>
      </w:r>
      <w:r>
        <w:rPr/>
        <w:drawing>
          <wp:inline distT="0" distB="0" distL="0" distR="0">
            <wp:extent cx="1777365" cy="482600"/>
            <wp:effectExtent l="0" t="0" r="0" b="0"/>
            <wp:docPr id="4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pic:cNvPicPr>
                      <a:picLocks noChangeAspect="1" noChangeArrowheads="1"/>
                    </pic:cNvPicPr>
                  </pic:nvPicPr>
                  <pic:blipFill>
                    <a:blip r:embed="rId38"/>
                    <a:srcRect l="-20" t="-75" r="-20" b="-75"/>
                    <a:stretch>
                      <a:fillRect/>
                    </a:stretch>
                  </pic:blipFill>
                  <pic:spPr bwMode="auto">
                    <a:xfrm>
                      <a:off x="0" y="0"/>
                      <a:ext cx="1777365" cy="482600"/>
                    </a:xfrm>
                    <a:prstGeom prst="rect">
                      <a:avLst/>
                    </a:prstGeom>
                  </pic:spPr>
                </pic:pic>
              </a:graphicData>
            </a:graphic>
          </wp:inline>
        </w:drawing>
      </w:r>
      <w:r>
        <w:rPr>
          <w:position w:val="-26"/>
        </w:rPr>
        <w:t>.</w:t>
      </w:r>
      <w:r>
        <w:rPr/>
        <w:tab/>
        <w:t>(4)</w:t>
      </w:r>
    </w:p>
    <w:p>
      <w:pPr>
        <w:pStyle w:val="EQ"/>
        <w:rPr/>
      </w:pPr>
      <w:r>
        <w:rPr/>
        <w:t>The averaged logarithmic energy is quantized means of a 6 bit algorithmic quantizer. The 6 bits for the energy index are transmitted in the SID frame (see bit allocation in table 1).</w:t>
      </w:r>
    </w:p>
    <w:p>
      <w:pPr>
        <w:pStyle w:val="Heading2"/>
        <w:rPr/>
      </w:pPr>
      <w:bookmarkStart w:id="53" w:name="__RefHeading___Toc517197093"/>
      <w:bookmarkStart w:id="54" w:name="B_Toc346618500"/>
      <w:bookmarkStart w:id="55" w:name="B_Toc346676149"/>
      <w:bookmarkStart w:id="56" w:name="B_Toc346676438"/>
      <w:bookmarkStart w:id="57" w:name="B_Toc346679551"/>
      <w:bookmarkStart w:id="58" w:name="B_Toc348409856"/>
      <w:bookmarkEnd w:id="53"/>
      <w:r>
        <w:rPr/>
        <w:t>5.3</w:t>
        <w:tab/>
        <w:t>Modification of the speech encoding algorithm during SID frame generation</w:t>
      </w:r>
      <w:bookmarkEnd w:id="54"/>
      <w:bookmarkEnd w:id="55"/>
      <w:bookmarkEnd w:id="56"/>
      <w:bookmarkEnd w:id="57"/>
      <w:bookmarkEnd w:id="58"/>
    </w:p>
    <w:p>
      <w:pPr>
        <w:pStyle w:val="Normal"/>
        <w:rPr/>
      </w:pPr>
      <w:r>
        <w:rPr/>
        <w:t>When the TX_TYPE is not equal to SPEECH the speech encoding algorithm is modified in the following way:</w:t>
      </w:r>
    </w:p>
    <w:p>
      <w:pPr>
        <w:pStyle w:val="B1"/>
        <w:rPr/>
      </w:pPr>
      <w:r>
        <w:rPr/>
        <w:t>-</w:t>
        <w:tab/>
        <w:t xml:space="preserve">The non-averaged LP parameters which are used to derive the filter coefficients of the filters </w:t>
      </w:r>
      <w:r>
        <w:rPr/>
        <w:drawing>
          <wp:inline distT="0" distB="0" distL="0" distR="0">
            <wp:extent cx="354965" cy="228600"/>
            <wp:effectExtent l="0" t="0" r="0" b="0"/>
            <wp:docPr id="4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pic:cNvPicPr>
                      <a:picLocks noChangeAspect="1" noChangeArrowheads="1"/>
                    </pic:cNvPicPr>
                  </pic:nvPicPr>
                  <pic:blipFill>
                    <a:blip r:embed="rId39"/>
                    <a:srcRect l="-101" t="-157" r="-101" b="-157"/>
                    <a:stretch>
                      <a:fillRect/>
                    </a:stretch>
                  </pic:blipFill>
                  <pic:spPr bwMode="auto">
                    <a:xfrm>
                      <a:off x="0" y="0"/>
                      <a:ext cx="354965" cy="228600"/>
                    </a:xfrm>
                    <a:prstGeom prst="rect">
                      <a:avLst/>
                    </a:prstGeom>
                  </pic:spPr>
                </pic:pic>
              </a:graphicData>
            </a:graphic>
          </wp:inline>
        </w:drawing>
      </w:r>
      <w:r>
        <w:rPr/>
        <w:t xml:space="preserve"> and </w:t>
      </w:r>
      <w:r>
        <w:rPr/>
        <w:drawing>
          <wp:inline distT="0" distB="0" distL="0" distR="0">
            <wp:extent cx="354965" cy="228600"/>
            <wp:effectExtent l="0" t="0" r="0" b="0"/>
            <wp:docPr id="4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pic:cNvPicPr>
                      <a:picLocks noChangeAspect="1" noChangeArrowheads="1"/>
                    </pic:cNvPicPr>
                  </pic:nvPicPr>
                  <pic:blipFill>
                    <a:blip r:embed="rId40"/>
                    <a:srcRect l="-101" t="-157" r="-101" b="-157"/>
                    <a:stretch>
                      <a:fillRect/>
                    </a:stretch>
                  </pic:blipFill>
                  <pic:spPr bwMode="auto">
                    <a:xfrm>
                      <a:off x="0" y="0"/>
                      <a:ext cx="354965" cy="228600"/>
                    </a:xfrm>
                    <a:prstGeom prst="rect">
                      <a:avLst/>
                    </a:prstGeom>
                  </pic:spPr>
                </pic:pic>
              </a:graphicData>
            </a:graphic>
          </wp:inline>
        </w:drawing>
      </w:r>
      <w:r>
        <w:rPr/>
        <w:t xml:space="preserve"> of the speech encoder are not quantized;</w:t>
      </w:r>
    </w:p>
    <w:p>
      <w:pPr>
        <w:pStyle w:val="B1"/>
        <w:rPr/>
      </w:pPr>
      <w:r>
        <w:rPr/>
        <w:t>-</w:t>
        <w:tab/>
        <w:t>The open loop pitch lag search is performed, but the closed loop pitch lag search is inactivated. The adaptive codebook gain and memory is set to zero.</w:t>
      </w:r>
    </w:p>
    <w:p>
      <w:pPr>
        <w:pStyle w:val="B1"/>
        <w:rPr/>
      </w:pPr>
      <w:r>
        <w:rPr/>
        <w:t>-</w:t>
        <w:tab/>
        <w:t>No fixed codebook search is made.</w:t>
      </w:r>
    </w:p>
    <w:p>
      <w:pPr>
        <w:pStyle w:val="B1"/>
        <w:rPr/>
      </w:pPr>
      <w:r>
        <w:rPr/>
        <w:t>-</w:t>
        <w:tab/>
        <w:t xml:space="preserve">The memory of weighting filter </w:t>
      </w:r>
      <w:r>
        <w:rPr/>
        <w:drawing>
          <wp:inline distT="0" distB="0" distL="0" distR="0">
            <wp:extent cx="354965" cy="228600"/>
            <wp:effectExtent l="0" t="0" r="0" b="0"/>
            <wp:docPr id="4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pic:cNvPicPr>
                      <a:picLocks noChangeAspect="1" noChangeArrowheads="1"/>
                    </pic:cNvPicPr>
                  </pic:nvPicPr>
                  <pic:blipFill>
                    <a:blip r:embed="rId41"/>
                    <a:srcRect l="-101" t="-157" r="-101" b="-157"/>
                    <a:stretch>
                      <a:fillRect/>
                    </a:stretch>
                  </pic:blipFill>
                  <pic:spPr bwMode="auto">
                    <a:xfrm>
                      <a:off x="0" y="0"/>
                      <a:ext cx="354965" cy="228600"/>
                    </a:xfrm>
                    <a:prstGeom prst="rect">
                      <a:avLst/>
                    </a:prstGeom>
                  </pic:spPr>
                </pic:pic>
              </a:graphicData>
            </a:graphic>
          </wp:inline>
        </w:drawing>
      </w:r>
      <w:r>
        <w:rPr/>
        <w:t xml:space="preserve"> is set to zero, i.e., the memory of </w:t>
      </w:r>
      <w:r>
        <w:rPr/>
        <w:drawing>
          <wp:inline distT="0" distB="0" distL="0" distR="0">
            <wp:extent cx="354965" cy="228600"/>
            <wp:effectExtent l="0" t="0" r="0" b="0"/>
            <wp:docPr id="4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pic:cNvPicPr>
                      <a:picLocks noChangeAspect="1" noChangeArrowheads="1"/>
                    </pic:cNvPicPr>
                  </pic:nvPicPr>
                  <pic:blipFill>
                    <a:blip r:embed="rId42"/>
                    <a:srcRect l="-101" t="-157" r="-101" b="-157"/>
                    <a:stretch>
                      <a:fillRect/>
                    </a:stretch>
                  </pic:blipFill>
                  <pic:spPr bwMode="auto">
                    <a:xfrm>
                      <a:off x="0" y="0"/>
                      <a:ext cx="354965" cy="228600"/>
                    </a:xfrm>
                    <a:prstGeom prst="rect">
                      <a:avLst/>
                    </a:prstGeom>
                  </pic:spPr>
                </pic:pic>
              </a:graphicData>
            </a:graphic>
          </wp:inline>
        </w:drawing>
      </w:r>
      <w:r>
        <w:rPr/>
        <w:t xml:space="preserve"> is not updated.</w:t>
      </w:r>
    </w:p>
    <w:p>
      <w:pPr>
        <w:pStyle w:val="B1"/>
        <w:rPr/>
      </w:pPr>
      <w:r>
        <w:rPr/>
        <w:t>-</w:t>
        <w:tab/>
        <w:t xml:space="preserve">The ordinary LP parameter quantization algorithm is inactive. The averaged LSF parameter vector </w:t>
      </w:r>
      <w:r>
        <w:rPr/>
        <w:drawing>
          <wp:inline distT="0" distB="0" distL="0" distR="0">
            <wp:extent cx="367665" cy="228600"/>
            <wp:effectExtent l="0" t="0" r="0" b="0"/>
            <wp:docPr id="4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8" descr=""/>
                    <pic:cNvPicPr>
                      <a:picLocks noChangeAspect="1" noChangeArrowheads="1"/>
                    </pic:cNvPicPr>
                  </pic:nvPicPr>
                  <pic:blipFill>
                    <a:blip r:embed="rId43"/>
                    <a:srcRect l="-98" t="-157" r="-98" b="-157"/>
                    <a:stretch>
                      <a:fillRect/>
                    </a:stretch>
                  </pic:blipFill>
                  <pic:spPr bwMode="auto">
                    <a:xfrm>
                      <a:off x="0" y="0"/>
                      <a:ext cx="367665" cy="228600"/>
                    </a:xfrm>
                    <a:prstGeom prst="rect">
                      <a:avLst/>
                    </a:prstGeom>
                  </pic:spPr>
                </pic:pic>
              </a:graphicData>
            </a:graphic>
          </wp:inline>
        </w:drawing>
      </w:r>
      <w:r>
        <w:rPr/>
        <w:t xml:space="preserve"> is calculated each time a new SID frame is to be sent to the AN. This parameter vector is encoded into the SID frame as defined in subclause 5.1.</w:t>
      </w:r>
    </w:p>
    <w:p>
      <w:pPr>
        <w:pStyle w:val="B1"/>
        <w:rPr/>
      </w:pPr>
      <w:r>
        <w:rPr/>
        <w:t>-</w:t>
        <w:tab/>
        <w:t>The ordinary gain quantization algorithm is inactive.</w:t>
      </w:r>
    </w:p>
    <w:p>
      <w:pPr>
        <w:pStyle w:val="B1"/>
        <w:rPr/>
      </w:pPr>
      <w:r>
        <w:rPr/>
        <w:t>-</w:t>
        <w:tab/>
        <w:t>The predictor memories of the ordinary LP parameter quantization and fixed codebook gain quantization algorithms are initialized when TX_TYPE is not SPEECH, so that the quantizers start from known initial states when the speech activity begins again.</w:t>
      </w:r>
    </w:p>
    <w:p>
      <w:pPr>
        <w:pStyle w:val="Heading2"/>
        <w:rPr/>
      </w:pPr>
      <w:bookmarkStart w:id="59" w:name="__RefHeading___Toc517197094"/>
      <w:bookmarkStart w:id="60" w:name="B_Toc346618503"/>
      <w:bookmarkStart w:id="61" w:name="B_Toc346676150"/>
      <w:bookmarkStart w:id="62" w:name="B_Toc346676439"/>
      <w:bookmarkStart w:id="63" w:name="B_Toc346679565"/>
      <w:bookmarkStart w:id="64" w:name="B_Toc348409870"/>
      <w:bookmarkEnd w:id="59"/>
      <w:r>
        <w:rPr/>
        <w:t>5.4</w:t>
        <w:tab/>
        <w:t>SID-frame encoding</w:t>
      </w:r>
      <w:bookmarkEnd w:id="60"/>
      <w:bookmarkEnd w:id="61"/>
      <w:bookmarkEnd w:id="62"/>
      <w:bookmarkEnd w:id="63"/>
      <w:bookmarkEnd w:id="64"/>
    </w:p>
    <w:p>
      <w:pPr>
        <w:pStyle w:val="Normal"/>
        <w:rPr/>
      </w:pPr>
      <w:r>
        <w:rPr/>
        <w:t>The encoding of the comfort noise bits in a SID frame is described in [</w:t>
      </w:r>
      <w:r>
        <w:rPr>
          <w:lang w:val="en-US" w:eastAsia="en-US"/>
        </w:rPr>
        <w:t>5</w:t>
      </w:r>
      <w:r>
        <w:rPr/>
        <w:t>] where the indication of the first SID frame is also described. The bit allocation and sequence of the bits from comfort noise encoding is shown in Table 1.</w:t>
      </w:r>
    </w:p>
    <w:p>
      <w:pPr>
        <w:pStyle w:val="Heading1"/>
        <w:ind w:left="1134" w:hanging="1134"/>
        <w:rPr/>
      </w:pPr>
      <w:bookmarkStart w:id="65" w:name="__RefHeading___Toc517197095"/>
      <w:bookmarkStart w:id="66" w:name="B_Toc346618505"/>
      <w:bookmarkStart w:id="67" w:name="B_Toc346676151"/>
      <w:bookmarkStart w:id="68" w:name="B_Toc346676440"/>
      <w:bookmarkStart w:id="69" w:name="B_Toc346679568"/>
      <w:bookmarkStart w:id="70" w:name="B_Toc348409874"/>
      <w:bookmarkEnd w:id="65"/>
      <w:r>
        <w:rPr/>
        <w:t>6</w:t>
        <w:tab/>
        <w:t>Functions on the receive (RX) side</w:t>
      </w:r>
      <w:bookmarkEnd w:id="66"/>
      <w:bookmarkEnd w:id="67"/>
      <w:bookmarkEnd w:id="68"/>
      <w:bookmarkEnd w:id="69"/>
      <w:bookmarkEnd w:id="70"/>
    </w:p>
    <w:p>
      <w:pPr>
        <w:pStyle w:val="Normal"/>
        <w:rPr/>
      </w:pPr>
      <w:r>
        <w:rPr/>
        <w:t>The situations in which comfort noise shall be generated on the receive side are defined in [</w:t>
      </w:r>
      <w:r>
        <w:rPr>
          <w:lang w:val="en-US" w:eastAsia="en-US"/>
        </w:rPr>
        <w:t>4</w:t>
      </w:r>
      <w:r>
        <w:rPr/>
        <w:t>]. In general, the comfort noise generation is started or updated whenever a valid SID frame is received.</w:t>
      </w:r>
    </w:p>
    <w:p>
      <w:pPr>
        <w:pStyle w:val="Heading2"/>
        <w:rPr/>
      </w:pPr>
      <w:bookmarkStart w:id="71" w:name="__RefHeading___Toc517197096"/>
      <w:bookmarkStart w:id="72" w:name="B_Toc346618506"/>
      <w:bookmarkStart w:id="73" w:name="B_Toc346676152"/>
      <w:bookmarkStart w:id="74" w:name="B_Toc346676441"/>
      <w:bookmarkStart w:id="75" w:name="B_Toc346679569"/>
      <w:bookmarkStart w:id="76" w:name="B_Toc348409875"/>
      <w:bookmarkEnd w:id="71"/>
      <w:r>
        <w:rPr/>
        <w:t>6.1</w:t>
        <w:tab/>
        <w:t>Averaging and decoding of the LP and energy parameters</w:t>
      </w:r>
      <w:bookmarkEnd w:id="72"/>
      <w:bookmarkEnd w:id="73"/>
      <w:bookmarkEnd w:id="74"/>
      <w:bookmarkEnd w:id="75"/>
      <w:bookmarkEnd w:id="76"/>
    </w:p>
    <w:p>
      <w:pPr>
        <w:pStyle w:val="Normal"/>
        <w:rPr/>
      </w:pPr>
      <w:r>
        <w:rPr/>
        <w:t>When speech frames are received by the decoder the LP and the energy parameters of the last seven speech frames shall be kept in memory. The decoder counts the number of frames elapsed since the last SID frame was updated and passed to the RSS by the encoder. Based on this count, the decoder determines whether or not there is a hangover period at the end of the speech burst (defined in[</w:t>
      </w:r>
      <w:r>
        <w:rPr>
          <w:lang w:val="en-US" w:eastAsia="en-US"/>
        </w:rPr>
        <w:t>4</w:t>
      </w:r>
      <w:r>
        <w:rPr/>
        <w:t>] ). The interpolation factor is also adapted to the SID update rate.</w:t>
      </w:r>
    </w:p>
    <w:p>
      <w:pPr>
        <w:pStyle w:val="Normal"/>
        <w:rPr/>
      </w:pPr>
      <w:r>
        <w:rPr/>
        <w:t>As soon as a SID frame is received comfort noise is generated at the decoder end. The first SID frame parameters are not received but computed from the parameters stored during the hangover period. If no hangover period is detected, the parameters from the previous SID update are used.</w:t>
      </w:r>
    </w:p>
    <w:p>
      <w:pPr>
        <w:pStyle w:val="Normal"/>
        <w:rPr/>
      </w:pPr>
      <w:r>
        <w:rPr/>
        <w:t>The averaging procedure for obtaining the comfort noise parameters for the first SID frame is as follows:</w:t>
      </w:r>
    </w:p>
    <w:p>
      <w:pPr>
        <w:pStyle w:val="B1"/>
        <w:rPr/>
      </w:pPr>
      <w:r>
        <w:rPr/>
        <w:t>-</w:t>
        <w:tab/>
        <w:t xml:space="preserve">when a speech frame is received, the LSF vector is decoded and stored in memory, moreover the logarithmic frame energy of the decoded signal is also stored in memory. </w:t>
      </w:r>
    </w:p>
    <w:p>
      <w:pPr>
        <w:pStyle w:val="B1"/>
        <w:rPr/>
      </w:pPr>
      <w:r>
        <w:rPr/>
        <w:t>-</w:t>
        <w:tab/>
        <w:t>the averaged values of the quantized LSF vectors and the averaged logarithmic frame energy of the decoded frames are computed and used for comfort noise generation.</w:t>
      </w:r>
    </w:p>
    <w:p>
      <w:pPr>
        <w:pStyle w:val="Normal"/>
        <w:rPr/>
      </w:pPr>
      <w:r>
        <w:rPr/>
        <w:t>The averaged value of the LSF vector for the first SID frame is given by:</w:t>
      </w:r>
    </w:p>
    <w:p>
      <w:pPr>
        <w:pStyle w:val="EQ"/>
        <w:rPr/>
      </w:pPr>
      <w:r>
        <w:rPr/>
        <w:tab/>
      </w:r>
      <w:r>
        <w:rPr/>
        <w:drawing>
          <wp:inline distT="0" distB="0" distL="0" distR="0">
            <wp:extent cx="1346200" cy="431800"/>
            <wp:effectExtent l="0" t="0" r="0" b="0"/>
            <wp:docPr id="5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pic:cNvPicPr>
                      <a:picLocks noChangeAspect="1" noChangeArrowheads="1"/>
                    </pic:cNvPicPr>
                  </pic:nvPicPr>
                  <pic:blipFill>
                    <a:blip r:embed="rId44"/>
                    <a:srcRect l="-27" t="-83" r="-27" b="-83"/>
                    <a:stretch>
                      <a:fillRect/>
                    </a:stretch>
                  </pic:blipFill>
                  <pic:spPr bwMode="auto">
                    <a:xfrm>
                      <a:off x="0" y="0"/>
                      <a:ext cx="1346200" cy="431800"/>
                    </a:xfrm>
                    <a:prstGeom prst="rect">
                      <a:avLst/>
                    </a:prstGeom>
                  </pic:spPr>
                </pic:pic>
              </a:graphicData>
            </a:graphic>
          </wp:inline>
        </w:drawing>
      </w:r>
      <w:r>
        <w:rPr/>
        <w:tab/>
        <w:t>(5)</w:t>
      </w:r>
    </w:p>
    <w:p>
      <w:pPr>
        <w:pStyle w:val="Normal"/>
        <w:rPr/>
      </w:pPr>
      <w:r>
        <w:rPr/>
        <w:t xml:space="preserve">where </w:t>
      </w:r>
      <w:r>
        <w:rPr/>
        <w:drawing>
          <wp:inline distT="0" distB="0" distL="0" distR="0">
            <wp:extent cx="482600" cy="241300"/>
            <wp:effectExtent l="0" t="0" r="0" b="0"/>
            <wp:docPr id="5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 descr=""/>
                    <pic:cNvPicPr>
                      <a:picLocks noChangeAspect="1" noChangeArrowheads="1"/>
                    </pic:cNvPicPr>
                  </pic:nvPicPr>
                  <pic:blipFill>
                    <a:blip r:embed="rId45"/>
                    <a:srcRect l="-75" t="-149" r="-75" b="-149"/>
                    <a:stretch>
                      <a:fillRect/>
                    </a:stretch>
                  </pic:blipFill>
                  <pic:spPr bwMode="auto">
                    <a:xfrm>
                      <a:off x="0" y="0"/>
                      <a:ext cx="482600" cy="241300"/>
                    </a:xfrm>
                    <a:prstGeom prst="rect">
                      <a:avLst/>
                    </a:prstGeom>
                  </pic:spPr>
                </pic:pic>
              </a:graphicData>
            </a:graphic>
          </wp:inline>
        </w:drawing>
      </w:r>
      <w:r>
        <w:rPr/>
        <w:t xml:space="preserve">, </w:t>
      </w:r>
      <w:r>
        <w:rPr>
          <w:i/>
        </w:rPr>
        <w:t>n</w:t>
      </w:r>
      <w:r>
        <w:rPr/>
        <w:t xml:space="preserve"> &gt; 0 is the quantized LSF vector of one of the frames of the hangover period and where </w:t>
      </w:r>
      <w:r>
        <w:rPr/>
        <w:drawing>
          <wp:inline distT="0" distB="0" distL="0" distR="0">
            <wp:extent cx="469900" cy="241300"/>
            <wp:effectExtent l="0" t="0" r="0" b="0"/>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46"/>
                    <a:srcRect l="-77" t="-149" r="-77" b="-149"/>
                    <a:stretch>
                      <a:fillRect/>
                    </a:stretch>
                  </pic:blipFill>
                  <pic:spPr bwMode="auto">
                    <a:xfrm>
                      <a:off x="0" y="0"/>
                      <a:ext cx="469900" cy="241300"/>
                    </a:xfrm>
                    <a:prstGeom prst="rect">
                      <a:avLst/>
                    </a:prstGeom>
                  </pic:spPr>
                </pic:pic>
              </a:graphicData>
            </a:graphic>
          </wp:inline>
        </w:drawing>
      </w:r>
      <w:r>
        <w:rPr/>
        <w:t xml:space="preserve">= </w:t>
      </w:r>
      <w:r>
        <w:rPr/>
        <w:drawing>
          <wp:inline distT="0" distB="0" distL="0" distR="0">
            <wp:extent cx="444500" cy="241300"/>
            <wp:effectExtent l="0" t="0" r="0" b="0"/>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47"/>
                    <a:srcRect l="-81" t="-149" r="-81" b="-149"/>
                    <a:stretch>
                      <a:fillRect/>
                    </a:stretch>
                  </pic:blipFill>
                  <pic:spPr bwMode="auto">
                    <a:xfrm>
                      <a:off x="0" y="0"/>
                      <a:ext cx="444500" cy="241300"/>
                    </a:xfrm>
                    <a:prstGeom prst="rect">
                      <a:avLst/>
                    </a:prstGeom>
                  </pic:spPr>
                </pic:pic>
              </a:graphicData>
            </a:graphic>
          </wp:inline>
        </w:drawing>
      </w:r>
      <w:r>
        <w:rPr/>
        <w:t xml:space="preserve"> . The averaged logarithmic frame energy for the first SID frame is given by:</w:t>
      </w:r>
    </w:p>
    <w:p>
      <w:pPr>
        <w:pStyle w:val="EQ"/>
        <w:rPr/>
      </w:pPr>
      <w:r>
        <w:rPr/>
        <w:tab/>
      </w:r>
      <w:r>
        <w:rPr/>
        <w:drawing>
          <wp:inline distT="0" distB="0" distL="0" distR="0">
            <wp:extent cx="1638300" cy="431800"/>
            <wp:effectExtent l="0" t="0" r="0" b="0"/>
            <wp:docPr id="5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3" descr=""/>
                    <pic:cNvPicPr>
                      <a:picLocks noChangeAspect="1" noChangeArrowheads="1"/>
                    </pic:cNvPicPr>
                  </pic:nvPicPr>
                  <pic:blipFill>
                    <a:blip r:embed="rId48"/>
                    <a:srcRect l="-22" t="-83" r="-22" b="-83"/>
                    <a:stretch>
                      <a:fillRect/>
                    </a:stretch>
                  </pic:blipFill>
                  <pic:spPr bwMode="auto">
                    <a:xfrm>
                      <a:off x="0" y="0"/>
                      <a:ext cx="1638300" cy="431800"/>
                    </a:xfrm>
                    <a:prstGeom prst="rect">
                      <a:avLst/>
                    </a:prstGeom>
                  </pic:spPr>
                </pic:pic>
              </a:graphicData>
            </a:graphic>
          </wp:inline>
        </w:drawing>
      </w:r>
      <w:r>
        <w:rPr/>
        <w:tab/>
        <w:t>(6)</w:t>
      </w:r>
    </w:p>
    <w:p>
      <w:pPr>
        <w:pStyle w:val="Normal"/>
        <w:rPr/>
      </w:pPr>
      <w:r>
        <w:rPr/>
        <w:t xml:space="preserve">where </w:t>
      </w:r>
      <w:r>
        <w:rPr/>
        <w:drawing>
          <wp:inline distT="0" distB="0" distL="0" distR="0">
            <wp:extent cx="723900" cy="241300"/>
            <wp:effectExtent l="0" t="0" r="0" b="0"/>
            <wp:docPr id="5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4" descr=""/>
                    <pic:cNvPicPr>
                      <a:picLocks noChangeAspect="1" noChangeArrowheads="1"/>
                    </pic:cNvPicPr>
                  </pic:nvPicPr>
                  <pic:blipFill>
                    <a:blip r:embed="rId49"/>
                    <a:srcRect l="-50" t="-149" r="-50" b="-149"/>
                    <a:stretch>
                      <a:fillRect/>
                    </a:stretch>
                  </pic:blipFill>
                  <pic:spPr bwMode="auto">
                    <a:xfrm>
                      <a:off x="0" y="0"/>
                      <a:ext cx="723900" cy="241300"/>
                    </a:xfrm>
                    <a:prstGeom prst="rect">
                      <a:avLst/>
                    </a:prstGeom>
                  </pic:spPr>
                </pic:pic>
              </a:graphicData>
            </a:graphic>
          </wp:inline>
        </w:drawing>
      </w:r>
      <w:r>
        <w:rPr/>
        <w:t xml:space="preserve"> , </w:t>
      </w:r>
      <w:r>
        <w:rPr>
          <w:i/>
        </w:rPr>
        <w:t>n</w:t>
      </w:r>
      <w:r>
        <w:rPr/>
        <w:t xml:space="preserve"> &gt; 0 is the logarithmic vector of one of the frames of the hangover period computed for the decoded frames and where </w:t>
      </w:r>
      <w:r>
        <w:rPr/>
        <w:drawing>
          <wp:inline distT="0" distB="0" distL="0" distR="0">
            <wp:extent cx="673100" cy="241300"/>
            <wp:effectExtent l="0" t="0" r="0" b="0"/>
            <wp:docPr id="5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5" descr=""/>
                    <pic:cNvPicPr>
                      <a:picLocks noChangeAspect="1" noChangeArrowheads="1"/>
                    </pic:cNvPicPr>
                  </pic:nvPicPr>
                  <pic:blipFill>
                    <a:blip r:embed="rId50"/>
                    <a:srcRect l="-53" t="-149" r="-53" b="-149"/>
                    <a:stretch>
                      <a:fillRect/>
                    </a:stretch>
                  </pic:blipFill>
                  <pic:spPr bwMode="auto">
                    <a:xfrm>
                      <a:off x="0" y="0"/>
                      <a:ext cx="673100" cy="241300"/>
                    </a:xfrm>
                    <a:prstGeom prst="rect">
                      <a:avLst/>
                    </a:prstGeom>
                  </pic:spPr>
                </pic:pic>
              </a:graphicData>
            </a:graphic>
          </wp:inline>
        </w:drawing>
      </w:r>
      <w:r>
        <w:rPr/>
        <w:t xml:space="preserve"> = </w:t>
      </w:r>
      <w:r>
        <w:rPr/>
        <w:drawing>
          <wp:inline distT="0" distB="0" distL="0" distR="0">
            <wp:extent cx="647700" cy="241300"/>
            <wp:effectExtent l="0" t="0" r="0" b="0"/>
            <wp:docPr id="5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6" descr=""/>
                    <pic:cNvPicPr>
                      <a:picLocks noChangeAspect="1" noChangeArrowheads="1"/>
                    </pic:cNvPicPr>
                  </pic:nvPicPr>
                  <pic:blipFill>
                    <a:blip r:embed="rId51"/>
                    <a:srcRect l="-56" t="-149" r="-56" b="-149"/>
                    <a:stretch>
                      <a:fillRect/>
                    </a:stretch>
                  </pic:blipFill>
                  <pic:spPr bwMode="auto">
                    <a:xfrm>
                      <a:off x="0" y="0"/>
                      <a:ext cx="647700" cy="241300"/>
                    </a:xfrm>
                    <a:prstGeom prst="rect">
                      <a:avLst/>
                    </a:prstGeom>
                  </pic:spPr>
                </pic:pic>
              </a:graphicData>
            </a:graphic>
          </wp:inline>
        </w:drawing>
      </w:r>
      <w:r>
        <w:rPr/>
        <w:t>.</w:t>
      </w:r>
    </w:p>
    <w:p>
      <w:pPr>
        <w:pStyle w:val="Normal"/>
        <w:keepNext w:val="true"/>
        <w:keepLines/>
        <w:rPr/>
      </w:pPr>
      <w:r>
        <w:rPr/>
        <w:t>For ordinary SID frames, the LSF vector and logarithmic frame energy are computed by table lookup. The energy is also adjusted according to the signalled speech modes capabilities, as to provide high quality transitions from Comfort Noise to Speech. The LSF vector is given by the sum of the decoded reference vector and the decoded LSF prediction residual.</w:t>
      </w:r>
    </w:p>
    <w:p>
      <w:pPr>
        <w:pStyle w:val="Normal"/>
        <w:rPr/>
      </w:pPr>
      <w:r>
        <w:rPr/>
        <w:t>During comfort noise generation the spectrum and energy of the comfort noise is determined by interpolation between old and new SID frames.</w:t>
      </w:r>
    </w:p>
    <w:p>
      <w:pPr>
        <w:pStyle w:val="Normal"/>
        <w:rPr/>
      </w:pPr>
      <w:r>
        <w:rPr/>
        <w:t xml:space="preserve">In order to achieve a comfort noise that is less static in appearance the LSF vector is slightly perturbed for each frame by adding a small component based on parameters variations computed in the hangover period. The computation of the perturbation is made by computing the mean LSF vector from the matrix </w:t>
      </w:r>
      <w:r>
        <w:rPr/>
        <w:drawing>
          <wp:inline distT="0" distB="0" distL="0" distR="0">
            <wp:extent cx="114300" cy="203200"/>
            <wp:effectExtent l="0" t="0" r="0" b="0"/>
            <wp:docPr id="5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7" descr=""/>
                    <pic:cNvPicPr>
                      <a:picLocks noChangeAspect="1" noChangeArrowheads="1"/>
                    </pic:cNvPicPr>
                  </pic:nvPicPr>
                  <pic:blipFill>
                    <a:blip r:embed="rId52"/>
                    <a:srcRect l="-314" t="-177" r="-314" b="-177"/>
                    <a:stretch>
                      <a:fillRect/>
                    </a:stretch>
                  </pic:blipFill>
                  <pic:spPr bwMode="auto">
                    <a:xfrm>
                      <a:off x="0" y="0"/>
                      <a:ext cx="114300" cy="203200"/>
                    </a:xfrm>
                    <a:prstGeom prst="rect">
                      <a:avLst/>
                    </a:prstGeom>
                  </pic:spPr>
                </pic:pic>
              </a:graphicData>
            </a:graphic>
          </wp:inline>
        </w:drawing>
      </w:r>
      <w:r>
        <w:rPr/>
        <w:t xml:space="preserve">, this mean vector is then subtracted from each of the elements of </w:t>
      </w:r>
      <w:r>
        <w:rPr/>
        <w:drawing>
          <wp:inline distT="0" distB="0" distL="0" distR="0">
            <wp:extent cx="114300" cy="203200"/>
            <wp:effectExtent l="0" t="0" r="0" b="0"/>
            <wp:docPr id="5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8" descr=""/>
                    <pic:cNvPicPr>
                      <a:picLocks noChangeAspect="1" noChangeArrowheads="1"/>
                    </pic:cNvPicPr>
                  </pic:nvPicPr>
                  <pic:blipFill>
                    <a:blip r:embed="rId53"/>
                    <a:srcRect l="-315" t="-177" r="-315" b="-177"/>
                    <a:stretch>
                      <a:fillRect/>
                    </a:stretch>
                  </pic:blipFill>
                  <pic:spPr bwMode="auto">
                    <a:xfrm>
                      <a:off x="0" y="0"/>
                      <a:ext cx="114300" cy="203200"/>
                    </a:xfrm>
                    <a:prstGeom prst="rect">
                      <a:avLst/>
                    </a:prstGeom>
                  </pic:spPr>
                </pic:pic>
              </a:graphicData>
            </a:graphic>
          </wp:inline>
        </w:drawing>
      </w:r>
      <w:r>
        <w:rPr/>
        <w:t xml:space="preserve">forming a new matrix </w:t>
      </w:r>
      <w:r>
        <w:rPr/>
        <w:drawing>
          <wp:inline distT="0" distB="0" distL="0" distR="0">
            <wp:extent cx="114300" cy="190500"/>
            <wp:effectExtent l="0" t="0" r="0" b="0"/>
            <wp:docPr id="6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9" descr=""/>
                    <pic:cNvPicPr>
                      <a:picLocks noChangeAspect="1" noChangeArrowheads="1"/>
                    </pic:cNvPicPr>
                  </pic:nvPicPr>
                  <pic:blipFill>
                    <a:blip r:embed="rId54"/>
                    <a:srcRect l="-315" t="-189" r="-315" b="-189"/>
                    <a:stretch>
                      <a:fillRect/>
                    </a:stretch>
                  </pic:blipFill>
                  <pic:spPr bwMode="auto">
                    <a:xfrm>
                      <a:off x="0" y="0"/>
                      <a:ext cx="114300" cy="190500"/>
                    </a:xfrm>
                    <a:prstGeom prst="rect">
                      <a:avLst/>
                    </a:prstGeom>
                  </pic:spPr>
                </pic:pic>
              </a:graphicData>
            </a:graphic>
          </wp:inline>
        </w:drawing>
      </w:r>
      <w:r>
        <w:rPr/>
        <w:t xml:space="preserve">. For every frame a mean removed LSF vector is randomly chosen from </w:t>
      </w:r>
      <w:r>
        <w:rPr/>
        <w:drawing>
          <wp:inline distT="0" distB="0" distL="0" distR="0">
            <wp:extent cx="114300" cy="190500"/>
            <wp:effectExtent l="0" t="0" r="0" b="0"/>
            <wp:docPr id="6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0" descr=""/>
                    <pic:cNvPicPr>
                      <a:picLocks noChangeAspect="1" noChangeArrowheads="1"/>
                    </pic:cNvPicPr>
                  </pic:nvPicPr>
                  <pic:blipFill>
                    <a:blip r:embed="rId55"/>
                    <a:srcRect l="-315" t="-189" r="-315" b="-189"/>
                    <a:stretch>
                      <a:fillRect/>
                    </a:stretch>
                  </pic:blipFill>
                  <pic:spPr bwMode="auto">
                    <a:xfrm>
                      <a:off x="0" y="0"/>
                      <a:ext cx="114300" cy="190500"/>
                    </a:xfrm>
                    <a:prstGeom prst="rect">
                      <a:avLst/>
                    </a:prstGeom>
                  </pic:spPr>
                </pic:pic>
              </a:graphicData>
            </a:graphic>
          </wp:inline>
        </w:drawing>
      </w:r>
      <w:r>
        <w:rPr/>
        <w:t xml:space="preserve"> and added to the interpolated LSF vector.</w:t>
      </w:r>
    </w:p>
    <w:p>
      <w:pPr>
        <w:pStyle w:val="Heading2"/>
        <w:rPr/>
      </w:pPr>
      <w:bookmarkStart w:id="77" w:name="__RefHeading___Toc517197097"/>
      <w:bookmarkStart w:id="78" w:name="B_Toc346676153"/>
      <w:bookmarkStart w:id="79" w:name="B_Toc346676442"/>
      <w:bookmarkStart w:id="80" w:name="B_Toc346679570"/>
      <w:bookmarkStart w:id="81" w:name="B_Toc348409876"/>
      <w:bookmarkStart w:id="82" w:name="B_Toc346618507"/>
      <w:bookmarkEnd w:id="77"/>
      <w:r>
        <w:rPr/>
        <w:t>6.2</w:t>
        <w:tab/>
        <w:t>Comfort noise generation and updating</w:t>
      </w:r>
      <w:bookmarkEnd w:id="78"/>
      <w:bookmarkEnd w:id="79"/>
      <w:bookmarkEnd w:id="80"/>
      <w:bookmarkEnd w:id="81"/>
      <w:bookmarkEnd w:id="82"/>
    </w:p>
    <w:p>
      <w:pPr>
        <w:pStyle w:val="Normal"/>
        <w:rPr/>
      </w:pPr>
      <w:r>
        <w:rPr/>
        <w:t>The comfort noise generation procedure uses the adaptive multi-rate speech decoder algorithm defined in [</w:t>
      </w:r>
      <w:r>
        <w:rPr>
          <w:lang w:val="en-US" w:eastAsia="en-US"/>
        </w:rPr>
        <w:t>2</w:t>
      </w:r>
      <w:r>
        <w:rPr/>
        <w:t>].</w:t>
      </w:r>
    </w:p>
    <w:p>
      <w:pPr>
        <w:pStyle w:val="Normal"/>
        <w:rPr/>
      </w:pPr>
      <w:r>
        <w:rPr/>
        <w:t>When comfort noise is to be generated, the various encoded parameters are set as follows:</w:t>
      </w:r>
    </w:p>
    <w:p>
      <w:pPr>
        <w:pStyle w:val="Normal"/>
        <w:rPr/>
      </w:pPr>
      <w:r>
        <w:rPr/>
        <w:t xml:space="preserve">In each subframe, the pulse positions and signs of the fixed codebook excitation are locally generated using uniformly distributed pseudo random numbers. The excitation pulses take values of +1 and </w:t>
        <w:noBreakHyphen/>
        <w:t>1 when comfort noise is generated. The fixed codebook comfort noise excitation generation algorithm works as follows:</w:t>
      </w:r>
    </w:p>
    <w:p>
      <w:pPr>
        <w:pStyle w:val="B1"/>
        <w:rPr/>
      </w:pPr>
      <w:r>
        <w:rPr/>
        <w:tab/>
        <w:t>for (i = 0; i &lt; 40; i++)</w:t>
        <w:tab/>
        <w:t>code[i] = 0;</w:t>
      </w:r>
    </w:p>
    <w:p>
      <w:pPr>
        <w:pStyle w:val="B1"/>
        <w:rPr/>
      </w:pPr>
      <w:r>
        <w:rPr/>
        <w:tab/>
        <w:t>for (i = 0; i &lt; 10; i++) {</w:t>
      </w:r>
    </w:p>
    <w:p>
      <w:pPr>
        <w:pStyle w:val="B2"/>
        <w:rPr/>
      </w:pPr>
      <w:r>
        <w:rPr/>
        <w:tab/>
        <w:t>j = random(4);</w:t>
      </w:r>
    </w:p>
    <w:p>
      <w:pPr>
        <w:pStyle w:val="B2"/>
        <w:rPr/>
      </w:pPr>
      <w:r>
        <w:rPr/>
        <w:tab/>
        <w:t>idx = j * 10 + i;</w:t>
      </w:r>
    </w:p>
    <w:p>
      <w:pPr>
        <w:pStyle w:val="B2"/>
        <w:rPr/>
      </w:pPr>
      <w:r>
        <w:rPr/>
        <w:tab/>
        <w:t>if (random(2) == 1)</w:t>
        <w:tab/>
        <w:t>code[idx] = 1;</w:t>
      </w:r>
    </w:p>
    <w:p>
      <w:pPr>
        <w:pStyle w:val="B2"/>
        <w:rPr/>
      </w:pPr>
      <w:r>
        <w:rPr/>
        <w:tab/>
        <w:t>else</w:t>
        <w:tab/>
        <w:t xml:space="preserve">code[idx] = </w:t>
        <w:noBreakHyphen/>
        <w:t>1;</w:t>
      </w:r>
    </w:p>
    <w:p>
      <w:pPr>
        <w:pStyle w:val="B1"/>
        <w:rPr/>
      </w:pPr>
      <w:r>
        <w:rPr/>
        <w:tab/>
        <w:t>}</w:t>
      </w:r>
    </w:p>
    <w:p>
      <w:pPr>
        <w:pStyle w:val="Normal"/>
        <w:rPr/>
      </w:pPr>
      <w:r>
        <w:rPr/>
        <w:t>where:</w:t>
      </w:r>
    </w:p>
    <w:p>
      <w:pPr>
        <w:pStyle w:val="B1"/>
        <w:rPr/>
      </w:pPr>
      <w:r>
        <w:rPr/>
        <w:tab/>
      </w:r>
      <w:r>
        <w:rPr>
          <w:b/>
        </w:rPr>
        <w:t>code[0..39]</w:t>
      </w:r>
      <w:r>
        <w:rPr/>
        <w:tab/>
        <w:t>fixed codebook excitation buffer;</w:t>
      </w:r>
    </w:p>
    <w:p>
      <w:pPr>
        <w:pStyle w:val="B1"/>
        <w:rPr/>
      </w:pPr>
      <w:r>
        <w:rPr/>
        <w:tab/>
      </w:r>
      <w:r>
        <w:rPr>
          <w:b/>
        </w:rPr>
        <w:t>random(4)</w:t>
        <w:tab/>
      </w:r>
      <w:r>
        <w:rPr/>
        <w:t>generates a random integer value, uniformly distributed between 0 and 3;</w:t>
      </w:r>
    </w:p>
    <w:p>
      <w:pPr>
        <w:pStyle w:val="B1"/>
        <w:rPr/>
      </w:pPr>
      <w:r>
        <w:rPr/>
        <w:tab/>
      </w:r>
      <w:r>
        <w:rPr>
          <w:b/>
        </w:rPr>
        <w:t>random(2)</w:t>
      </w:r>
      <w:r>
        <w:rPr/>
        <w:tab/>
        <w:t>generates a random integer value, uniformly distributed between 0 and 1.</w:t>
      </w:r>
    </w:p>
    <w:p>
      <w:pPr>
        <w:pStyle w:val="Normal"/>
        <w:rPr/>
      </w:pPr>
      <w:r>
        <w:rPr/>
        <w:t>The fixed codebook gain is computed from the logarithmic frame energy parameter by converting it to the linear domain and normalizing with the gain of LP synthesis filter.</w:t>
      </w:r>
    </w:p>
    <w:p>
      <w:pPr>
        <w:pStyle w:val="Normal"/>
        <w:rPr/>
      </w:pPr>
      <w:r>
        <w:rPr/>
        <w:t>The adaptive codebook gain values in each subframe are set to 0, also the memory of the adaptive codebook is set to zero.</w:t>
      </w:r>
    </w:p>
    <w:p>
      <w:pPr>
        <w:pStyle w:val="Normal"/>
        <w:rPr/>
      </w:pPr>
      <w:r>
        <w:rPr/>
        <w:t>The pitch delay values in each subframe are set to 40.</w:t>
      </w:r>
    </w:p>
    <w:p>
      <w:pPr>
        <w:pStyle w:val="Normal"/>
        <w:rPr/>
      </w:pPr>
      <w:r>
        <w:rPr/>
        <w:t>The LP filter parameters used are those received in the SID frame.</w:t>
      </w:r>
    </w:p>
    <w:p>
      <w:pPr>
        <w:pStyle w:val="Normal"/>
        <w:rPr/>
      </w:pPr>
      <w:r>
        <w:rPr/>
        <w:t>The predictor memories of the ordinary LP parameter and fixed codebook gain quantization algorithms are initialized when RX_TYPE is not SPEECH , so that the quantizers start from given initial states when the speech activity begins again. With these parameters, the speech decoder now performs the standard operations described in [</w:t>
      </w:r>
      <w:r>
        <w:rPr>
          <w:lang w:val="en-US" w:eastAsia="en-US"/>
        </w:rPr>
        <w:t>2</w:t>
      </w:r>
      <w:r>
        <w:rPr/>
        <w:t>] and synthesizes comfort noise.</w:t>
      </w:r>
    </w:p>
    <w:p>
      <w:pPr>
        <w:pStyle w:val="Normal"/>
        <w:rPr/>
      </w:pPr>
      <w:r>
        <w:rPr/>
        <w:t>Updating of the comfort noise parameters (energy and LP filter parameters) occurs each time a valid SID frame is received, as described in [</w:t>
      </w:r>
      <w:r>
        <w:rPr>
          <w:lang w:val="en-US" w:eastAsia="en-US"/>
        </w:rPr>
        <w:t>4</w:t>
      </w:r>
      <w:r>
        <w:rPr/>
        <w:t>].</w:t>
      </w:r>
    </w:p>
    <w:p>
      <w:pPr>
        <w:pStyle w:val="Normal"/>
        <w:rPr/>
      </w:pPr>
      <w:r>
        <w:rPr/>
        <w:t>When updating the comfort noise, the parameters above should be interpolated over the SID update period to obtain smooth transitions.</w:t>
      </w:r>
    </w:p>
    <w:p>
      <w:pPr>
        <w:pStyle w:val="Heading1"/>
        <w:ind w:left="1134" w:hanging="1134"/>
        <w:rPr/>
      </w:pPr>
      <w:bookmarkStart w:id="83" w:name="__RefHeading___Toc517197098"/>
      <w:bookmarkStart w:id="84" w:name="B_Toc346618510"/>
      <w:bookmarkStart w:id="85" w:name="B_Toc346676154"/>
      <w:bookmarkStart w:id="86" w:name="B_Toc346676443"/>
      <w:bookmarkStart w:id="87" w:name="B_Toc346679574"/>
      <w:bookmarkStart w:id="88" w:name="B_Toc348409881"/>
      <w:bookmarkEnd w:id="83"/>
      <w:r>
        <w:rPr/>
        <w:t>7</w:t>
        <w:tab/>
        <w:t>Computational details</w:t>
      </w:r>
      <w:bookmarkEnd w:id="84"/>
      <w:bookmarkEnd w:id="85"/>
      <w:bookmarkEnd w:id="86"/>
      <w:bookmarkEnd w:id="87"/>
      <w:bookmarkEnd w:id="88"/>
      <w:r>
        <w:rPr/>
        <w:t xml:space="preserve"> and bit allocation</w:t>
      </w:r>
    </w:p>
    <w:p>
      <w:pPr>
        <w:pStyle w:val="Normal"/>
        <w:rPr/>
      </w:pPr>
      <w:r>
        <w:rPr/>
        <w:t>A bit exact computational description of comfort noise encoding and generation in form of an ANSI-C source code is found in [</w:t>
      </w:r>
      <w:r>
        <w:rPr>
          <w:lang w:val="en-US" w:eastAsia="en-US"/>
        </w:rPr>
        <w:t>1</w:t>
      </w:r>
      <w:r>
        <w:rPr/>
        <w:t>].</w:t>
      </w:r>
    </w:p>
    <w:p>
      <w:pPr>
        <w:pStyle w:val="Normal"/>
        <w:rPr/>
      </w:pPr>
      <w:r>
        <w:rPr/>
        <w:t>The detailed bit allocation and the sequence of bits in the comfort noise encoding is shown in Table 1.</w:t>
      </w:r>
    </w:p>
    <w:p>
      <w:pPr>
        <w:pStyle w:val="TH"/>
        <w:rPr/>
      </w:pPr>
      <w:r>
        <w:rPr/>
        <w:t>Table 1: Source encoder output parameters in order of occurrence and bit allocation for comfort noise encoding.</w:t>
      </w:r>
    </w:p>
    <w:tbl>
      <w:tblPr>
        <w:tblW w:w="5740" w:type="dxa"/>
        <w:jc w:val="center"/>
        <w:tblInd w:w="0" w:type="dxa"/>
        <w:tblLayout w:type="fixed"/>
        <w:tblCellMar>
          <w:top w:w="0" w:type="dxa"/>
          <w:left w:w="28" w:type="dxa"/>
          <w:bottom w:w="0" w:type="dxa"/>
          <w:right w:w="28" w:type="dxa"/>
        </w:tblCellMar>
      </w:tblPr>
      <w:tblGrid>
        <w:gridCol w:w="1780"/>
        <w:gridCol w:w="3960"/>
      </w:tblGrid>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H"/>
              <w:rPr/>
            </w:pPr>
            <w:r>
              <w:rPr/>
              <w:t>Bits (MSB</w:t>
              <w:noBreakHyphen/>
              <w:t>LSB)</w:t>
            </w:r>
          </w:p>
        </w:tc>
        <w:tc>
          <w:tcPr>
            <w:tcW w:w="3960" w:type="dxa"/>
            <w:tcBorders>
              <w:top w:val="single" w:sz="6" w:space="0" w:color="000000"/>
              <w:left w:val="single" w:sz="6" w:space="0" w:color="000000"/>
              <w:bottom w:val="double" w:sz="6" w:space="0" w:color="000000"/>
              <w:right w:val="single" w:sz="6" w:space="0" w:color="000000"/>
            </w:tcBorders>
          </w:tcPr>
          <w:p>
            <w:pPr>
              <w:pStyle w:val="TAH"/>
              <w:rPr/>
            </w:pPr>
            <w:r>
              <w:rPr/>
              <w:t>Description</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s1 – s3</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index of reference 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s4 </w:t>
              <w:noBreakHyphen/>
              <w:t xml:space="preserve"> s11</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1st LSF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s12 – s20</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2nd LSF subvector</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s21 – s29</w:t>
            </w:r>
          </w:p>
        </w:tc>
        <w:tc>
          <w:tcPr>
            <w:tcW w:w="3960" w:type="dxa"/>
            <w:tcBorders>
              <w:left w:val="single" w:sz="6" w:space="0" w:color="000000"/>
              <w:bottom w:val="single" w:sz="6" w:space="0" w:color="000000"/>
              <w:right w:val="single" w:sz="6" w:space="0" w:color="000000"/>
            </w:tcBorders>
          </w:tcPr>
          <w:p>
            <w:pPr>
              <w:pStyle w:val="TAC"/>
              <w:rPr/>
            </w:pPr>
            <w:r>
              <w:rPr/>
              <w:t>index of 3rd LSF subvector</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s30 – s35</w:t>
            </w:r>
          </w:p>
        </w:tc>
        <w:tc>
          <w:tcPr>
            <w:tcW w:w="3960" w:type="dxa"/>
            <w:tcBorders>
              <w:bottom w:val="single" w:sz="6" w:space="0" w:color="000000"/>
              <w:right w:val="single" w:sz="6" w:space="0" w:color="000000"/>
            </w:tcBorders>
          </w:tcPr>
          <w:p>
            <w:pPr>
              <w:pStyle w:val="TAC"/>
              <w:rPr/>
            </w:pPr>
            <w:r>
              <w:rPr/>
              <w:t>index of logarithmic frame energy</w:t>
            </w:r>
          </w:p>
        </w:tc>
      </w:tr>
    </w:tbl>
    <w:p>
      <w:pPr>
        <w:pStyle w:val="Normal"/>
        <w:rPr/>
      </w:pPr>
      <w:r>
        <w:rPr/>
      </w:r>
      <w:r>
        <w:br w:type="page"/>
      </w:r>
    </w:p>
    <w:p>
      <w:pPr>
        <w:pStyle w:val="Heading8"/>
        <w:ind w:left="0" w:hanging="0"/>
        <w:rPr/>
      </w:pPr>
      <w:bookmarkStart w:id="89" w:name="__RefHeading___Toc517197099"/>
      <w:bookmarkStart w:id="90" w:name="historyclause"/>
      <w:bookmarkEnd w:id="89"/>
      <w:bookmarkEnd w:id="90"/>
      <w:r>
        <w:rPr/>
        <w:t>Annex A (informative):</w:t>
        <w:br/>
        <w:t>Change history</w:t>
      </w:r>
    </w:p>
    <w:p>
      <w:pPr>
        <w:pStyle w:val="TH"/>
        <w:rPr/>
      </w:pPr>
      <w:r>
        <w:rPr/>
      </w:r>
    </w:p>
    <w:tbl>
      <w:tblPr>
        <w:tblW w:w="9639" w:type="dxa"/>
        <w:jc w:val="center"/>
        <w:tblInd w:w="0" w:type="dxa"/>
        <w:tblLayout w:type="fixed"/>
        <w:tblCellMar>
          <w:top w:w="0" w:type="dxa"/>
          <w:left w:w="28" w:type="dxa"/>
          <w:bottom w:w="0" w:type="dxa"/>
          <w:right w:w="28" w:type="dxa"/>
        </w:tblCellMar>
      </w:tblPr>
      <w:tblGrid>
        <w:gridCol w:w="800"/>
        <w:gridCol w:w="447"/>
        <w:gridCol w:w="353"/>
        <w:gridCol w:w="901"/>
        <w:gridCol w:w="334"/>
        <w:gridCol w:w="92"/>
        <w:gridCol w:w="428"/>
        <w:gridCol w:w="5150"/>
        <w:gridCol w:w="567"/>
        <w:gridCol w:w="567"/>
      </w:tblGrid>
      <w:tr>
        <w:trPr>
          <w:cantSplit w:val="true"/>
        </w:trPr>
        <w:tc>
          <w:tcPr>
            <w:tcW w:w="9639" w:type="dxa"/>
            <w:gridSpan w:val="10"/>
            <w:tcBorders>
              <w:top w:val="single" w:sz="6" w:space="0" w:color="000000"/>
              <w:left w:val="single" w:sz="6" w:space="0" w:color="000000"/>
              <w:bottom w:val="single" w:sz="6" w:space="0" w:color="000000"/>
              <w:right w:val="single" w:sz="6" w:space="0" w:color="000000"/>
            </w:tcBorders>
          </w:tcPr>
          <w:p>
            <w:pPr>
              <w:pStyle w:val="Normal"/>
              <w:spacing w:before="60" w:after="60"/>
              <w:jc w:val="center"/>
              <w:rPr/>
            </w:pPr>
            <w:r>
              <w:rPr>
                <w:b/>
                <w:sz w:val="24"/>
              </w:rPr>
              <w:t>Document history</w:t>
            </w:r>
          </w:p>
        </w:tc>
      </w:tr>
      <w:tr>
        <w:trPr>
          <w:cantSplit w:val="true"/>
        </w:trPr>
        <w:tc>
          <w:tcPr>
            <w:tcW w:w="1247" w:type="dxa"/>
            <w:gridSpan w:val="2"/>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V. 2.0.0</w:t>
            </w:r>
          </w:p>
        </w:tc>
        <w:tc>
          <w:tcPr>
            <w:tcW w:w="1588" w:type="dxa"/>
            <w:gridSpan w:val="3"/>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June 21, 1999</w:t>
            </w:r>
          </w:p>
        </w:tc>
        <w:tc>
          <w:tcPr>
            <w:tcW w:w="6804" w:type="dxa"/>
            <w:gridSpan w:val="5"/>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t>Presented at S#4 Plenary for approval</w:t>
            </w:r>
          </w:p>
        </w:tc>
      </w:tr>
      <w:tr>
        <w:trPr>
          <w:cantSplit w:val="true"/>
        </w:trPr>
        <w:tc>
          <w:tcPr>
            <w:tcW w:w="1247" w:type="dxa"/>
            <w:gridSpan w:val="2"/>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V. 3.0.0</w:t>
            </w:r>
          </w:p>
        </w:tc>
        <w:tc>
          <w:tcPr>
            <w:tcW w:w="1588" w:type="dxa"/>
            <w:gridSpan w:val="3"/>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June 22, 1999</w:t>
            </w:r>
          </w:p>
        </w:tc>
        <w:tc>
          <w:tcPr>
            <w:tcW w:w="6804" w:type="dxa"/>
            <w:gridSpan w:val="5"/>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t>Approved at S#4 Plenary</w:t>
            </w:r>
          </w:p>
        </w:tc>
      </w:tr>
      <w:tr>
        <w:trPr>
          <w:cantSplit w:val="true"/>
        </w:trPr>
        <w:tc>
          <w:tcPr>
            <w:tcW w:w="1247" w:type="dxa"/>
            <w:gridSpan w:val="2"/>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V. 3.0.1</w:t>
            </w:r>
          </w:p>
        </w:tc>
        <w:tc>
          <w:tcPr>
            <w:tcW w:w="1588" w:type="dxa"/>
            <w:gridSpan w:val="3"/>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August 22, 1999</w:t>
            </w:r>
          </w:p>
        </w:tc>
        <w:tc>
          <w:tcPr>
            <w:tcW w:w="6804" w:type="dxa"/>
            <w:gridSpan w:val="5"/>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t>Reformatted in 3GPP style</w:t>
            </w:r>
          </w:p>
        </w:tc>
      </w:tr>
      <w:tr>
        <w:trPr>
          <w:cantSplit w:val="true"/>
        </w:trPr>
        <w:tc>
          <w:tcPr>
            <w:tcW w:w="9639" w:type="dxa"/>
            <w:gridSpan w:val="10"/>
            <w:tcBorders>
              <w:top w:val="single" w:sz="6" w:space="0" w:color="000000"/>
              <w:left w:val="single" w:sz="6" w:space="0" w:color="000000"/>
              <w:right w:val="single" w:sz="6" w:space="0" w:color="000000"/>
            </w:tcBorders>
            <w:shd w:fill="FFFFFF" w:val="clear"/>
            <w:tcMar>
              <w:left w:w="40" w:type="dxa"/>
              <w:right w:w="40" w:type="dxa"/>
            </w:tcM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rPr>
                <w:b/>
                <w:b/>
                <w:sz w:val="16"/>
              </w:rPr>
            </w:pPr>
            <w:r>
              <w:rPr>
                <w:b/>
                <w:sz w:val="16"/>
              </w:rPr>
              <w:t>Date</w:t>
            </w:r>
          </w:p>
        </w:tc>
        <w:tc>
          <w:tcPr>
            <w:tcW w:w="800" w:type="dxa"/>
            <w:gridSpan w:val="2"/>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rPr>
                <w:b/>
                <w:b/>
                <w:sz w:val="16"/>
              </w:rPr>
            </w:pPr>
            <w:r>
              <w:rPr>
                <w:b/>
                <w:sz w:val="16"/>
              </w:rPr>
              <w:t>TSG Doc.</w:t>
            </w:r>
          </w:p>
        </w:tc>
        <w:tc>
          <w:tcPr>
            <w:tcW w:w="426" w:type="dxa"/>
            <w:gridSpan w:val="2"/>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rPr>
                <w:b/>
                <w:b/>
                <w:sz w:val="16"/>
              </w:rPr>
            </w:pPr>
            <w:r>
              <w:rPr>
                <w:b/>
                <w:sz w:val="16"/>
              </w:rPr>
              <w:t>Rev</w:t>
            </w:r>
          </w:p>
        </w:tc>
        <w:tc>
          <w:tcPr>
            <w:tcW w:w="5150" w:type="dxa"/>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Mar>
              <w:left w:w="40" w:type="dxa"/>
              <w:right w:w="40" w:type="dxa"/>
            </w:tcM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sz w:val="16"/>
              </w:rPr>
            </w:pPr>
            <w:r>
              <w:rPr>
                <w:rFonts w:cs="Arial"/>
                <w:sz w:val="16"/>
              </w:rPr>
              <w:t>03-2001</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sz w:val="16"/>
              </w:rPr>
            </w:pPr>
            <w:r>
              <w:rPr>
                <w:rFonts w:cs="Arial"/>
                <w:sz w:val="16"/>
              </w:rPr>
              <w:t>11</w:t>
            </w:r>
          </w:p>
        </w:tc>
        <w:tc>
          <w:tcPr>
            <w:tcW w:w="901"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sz w:val="16"/>
              </w:rPr>
            </w:pPr>
            <w:r>
              <w:rPr>
                <w:rFonts w:cs="Arial"/>
                <w:sz w:val="16"/>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sz w:val="16"/>
              </w:rPr>
            </w:pPr>
            <w:r>
              <w:rPr>
                <w:rFonts w:cs="Arial"/>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jc w:val="both"/>
              <w:rPr>
                <w:rFonts w:cs="Arial"/>
                <w:sz w:val="16"/>
              </w:rPr>
            </w:pPr>
            <w:r>
              <w:rPr>
                <w:rFonts w:cs="Arial"/>
                <w:sz w:val="16"/>
              </w:rPr>
            </w:r>
          </w:p>
        </w:tc>
        <w:tc>
          <w:tcPr>
            <w:tcW w:w="515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pPr>
            <w:r>
              <w:rPr>
                <w:rFonts w:cs="Arial"/>
                <w:sz w:val="16"/>
              </w:rPr>
              <w:t>Version for Release 4</w:t>
            </w:r>
          </w:p>
        </w:tc>
        <w:tc>
          <w:tcPr>
            <w:tcW w:w="5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sz w:val="16"/>
              </w:rPr>
            </w:pPr>
            <w:r>
              <w:rPr>
                <w:rFonts w:cs="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sz w:val="16"/>
              </w:rPr>
            </w:pPr>
            <w:r>
              <w:rPr>
                <w:rFonts w:cs="Arial"/>
                <w:sz w:val="16"/>
              </w:rPr>
              <w:t>4.0.0</w:t>
            </w:r>
          </w:p>
        </w:tc>
      </w:tr>
      <w:tr>
        <w:trPr/>
        <w:tc>
          <w:tcPr>
            <w:tcW w:w="800" w:type="dxa"/>
            <w:tcBorders>
              <w:top w:val="single" w:sz="6" w:space="0" w:color="000000"/>
              <w:left w:val="single" w:sz="6" w:space="0" w:color="000000"/>
              <w:right w:val="single" w:sz="6" w:space="0" w:color="000000"/>
            </w:tcBorders>
            <w:shd w:fill="FFFFFF" w:val="clear"/>
            <w:tcMar>
              <w:left w:w="40" w:type="dxa"/>
              <w:right w:w="40" w:type="dxa"/>
            </w:tcMar>
          </w:tcPr>
          <w:p>
            <w:pPr>
              <w:pStyle w:val="TAL"/>
              <w:rPr>
                <w:rFonts w:cs="Arial"/>
                <w:sz w:val="16"/>
              </w:rPr>
            </w:pPr>
            <w:r>
              <w:rPr>
                <w:rFonts w:cs="Arial"/>
                <w:sz w:val="16"/>
              </w:rPr>
              <w:t>06-2002</w:t>
            </w:r>
          </w:p>
        </w:tc>
        <w:tc>
          <w:tcPr>
            <w:tcW w:w="800" w:type="dxa"/>
            <w:gridSpan w:val="2"/>
            <w:tcBorders>
              <w:top w:val="single" w:sz="6" w:space="0" w:color="000000"/>
              <w:left w:val="single" w:sz="6" w:space="0" w:color="000000"/>
              <w:right w:val="single" w:sz="6" w:space="0" w:color="000000"/>
            </w:tcBorders>
            <w:shd w:fill="FFFFFF" w:val="clear"/>
            <w:tcMar>
              <w:left w:w="40" w:type="dxa"/>
              <w:right w:w="40" w:type="dxa"/>
            </w:tcMar>
          </w:tcPr>
          <w:p>
            <w:pPr>
              <w:pStyle w:val="TAL"/>
              <w:jc w:val="center"/>
              <w:rPr>
                <w:rFonts w:cs="Arial"/>
                <w:sz w:val="16"/>
              </w:rPr>
            </w:pPr>
            <w:r>
              <w:rPr>
                <w:rFonts w:cs="Arial"/>
                <w:sz w:val="16"/>
              </w:rPr>
              <w:t>16</w:t>
            </w:r>
          </w:p>
        </w:tc>
        <w:tc>
          <w:tcPr>
            <w:tcW w:w="901" w:type="dxa"/>
            <w:tcBorders>
              <w:top w:val="single" w:sz="6" w:space="0" w:color="000000"/>
              <w:left w:val="single" w:sz="6" w:space="0" w:color="000000"/>
              <w:right w:val="single" w:sz="6" w:space="0" w:color="000000"/>
            </w:tcBorders>
            <w:shd w:fill="FFFFFF" w:val="clear"/>
            <w:tcMar>
              <w:left w:w="40" w:type="dxa"/>
              <w:right w:w="40" w:type="dxa"/>
            </w:tcMar>
          </w:tcPr>
          <w:p>
            <w:pPr>
              <w:pStyle w:val="TAL"/>
              <w:snapToGrid w:val="false"/>
              <w:rPr>
                <w:rFonts w:cs="Arial"/>
                <w:sz w:val="16"/>
              </w:rPr>
            </w:pPr>
            <w:r>
              <w:rPr>
                <w:rFonts w:cs="Arial"/>
                <w:sz w:val="16"/>
              </w:rPr>
            </w:r>
          </w:p>
        </w:tc>
        <w:tc>
          <w:tcPr>
            <w:tcW w:w="426" w:type="dxa"/>
            <w:gridSpan w:val="2"/>
            <w:tcBorders>
              <w:top w:val="single" w:sz="6" w:space="0" w:color="000000"/>
              <w:left w:val="single" w:sz="6" w:space="0" w:color="000000"/>
              <w:right w:val="single" w:sz="6" w:space="0" w:color="000000"/>
            </w:tcBorders>
            <w:shd w:fill="FFFFFF" w:val="clear"/>
            <w:tcMar>
              <w:left w:w="40" w:type="dxa"/>
              <w:right w:w="40" w:type="dxa"/>
            </w:tcMar>
          </w:tcPr>
          <w:p>
            <w:pPr>
              <w:pStyle w:val="TAL"/>
              <w:snapToGrid w:val="false"/>
              <w:rPr>
                <w:rFonts w:cs="Arial"/>
                <w:sz w:val="16"/>
              </w:rPr>
            </w:pPr>
            <w:r>
              <w:rPr>
                <w:rFonts w:cs="Arial"/>
                <w:sz w:val="16"/>
              </w:rPr>
            </w:r>
          </w:p>
        </w:tc>
        <w:tc>
          <w:tcPr>
            <w:tcW w:w="428" w:type="dxa"/>
            <w:tcBorders>
              <w:top w:val="single" w:sz="6" w:space="0" w:color="000000"/>
              <w:left w:val="single" w:sz="6" w:space="0" w:color="000000"/>
              <w:right w:val="single" w:sz="6" w:space="0" w:color="000000"/>
            </w:tcBorders>
            <w:shd w:fill="FFFFFF" w:val="clear"/>
            <w:tcMar>
              <w:left w:w="40" w:type="dxa"/>
              <w:right w:w="40" w:type="dxa"/>
            </w:tcMar>
          </w:tcPr>
          <w:p>
            <w:pPr>
              <w:pStyle w:val="TAL"/>
              <w:snapToGrid w:val="false"/>
              <w:jc w:val="both"/>
              <w:rPr>
                <w:rFonts w:cs="Arial"/>
                <w:sz w:val="16"/>
              </w:rPr>
            </w:pPr>
            <w:r>
              <w:rPr>
                <w:rFonts w:cs="Arial"/>
                <w:sz w:val="16"/>
              </w:rPr>
            </w:r>
          </w:p>
        </w:tc>
        <w:tc>
          <w:tcPr>
            <w:tcW w:w="5150" w:type="dxa"/>
            <w:tcBorders>
              <w:top w:val="single" w:sz="6" w:space="0" w:color="000000"/>
              <w:left w:val="single" w:sz="6" w:space="0" w:color="000000"/>
              <w:right w:val="single" w:sz="6" w:space="0" w:color="000000"/>
            </w:tcBorders>
            <w:shd w:fill="FFFFFF" w:val="clear"/>
            <w:tcMar>
              <w:left w:w="40" w:type="dxa"/>
              <w:right w:w="40" w:type="dxa"/>
            </w:tcMar>
          </w:tcPr>
          <w:p>
            <w:pPr>
              <w:pStyle w:val="TAL"/>
              <w:rPr>
                <w:rFonts w:cs="Arial"/>
                <w:sz w:val="16"/>
              </w:rPr>
            </w:pPr>
            <w:r>
              <w:rPr>
                <w:rFonts w:cs="Arial"/>
                <w:sz w:val="16"/>
              </w:rPr>
              <w:t>Version for Release 5</w:t>
            </w:r>
          </w:p>
        </w:tc>
        <w:tc>
          <w:tcPr>
            <w:tcW w:w="567" w:type="dxa"/>
            <w:tcBorders>
              <w:top w:val="single" w:sz="6" w:space="0" w:color="000000"/>
              <w:left w:val="single" w:sz="6" w:space="0" w:color="000000"/>
              <w:right w:val="single" w:sz="6" w:space="0" w:color="000000"/>
            </w:tcBorders>
            <w:shd w:fill="FFFFFF" w:val="clear"/>
            <w:tcMar>
              <w:left w:w="40" w:type="dxa"/>
              <w:right w:w="40" w:type="dxa"/>
            </w:tcMar>
          </w:tcPr>
          <w:p>
            <w:pPr>
              <w:pStyle w:val="TAL"/>
              <w:rPr>
                <w:rFonts w:cs="Arial"/>
                <w:sz w:val="16"/>
              </w:rPr>
            </w:pPr>
            <w:r>
              <w:rPr>
                <w:rFonts w:cs="Arial"/>
                <w:sz w:val="16"/>
              </w:rPr>
              <w:t>4.0.0</w:t>
            </w:r>
          </w:p>
        </w:tc>
        <w:tc>
          <w:tcPr>
            <w:tcW w:w="567" w:type="dxa"/>
            <w:tcBorders>
              <w:top w:val="single" w:sz="6" w:space="0" w:color="000000"/>
              <w:left w:val="single" w:sz="6" w:space="0" w:color="000000"/>
              <w:right w:val="single" w:sz="6" w:space="0" w:color="000000"/>
            </w:tcBorders>
            <w:shd w:fill="FFFFFF" w:val="clear"/>
            <w:tcMar>
              <w:left w:w="40" w:type="dxa"/>
              <w:right w:w="40" w:type="dxa"/>
            </w:tcMar>
          </w:tcPr>
          <w:p>
            <w:pPr>
              <w:pStyle w:val="TAL"/>
              <w:rPr>
                <w:rFonts w:cs="Arial"/>
                <w:sz w:val="16"/>
              </w:rPr>
            </w:pPr>
            <w:r>
              <w:rPr>
                <w:rFonts w:cs="Arial"/>
                <w:sz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sz w:val="16"/>
                <w:szCs w:val="16"/>
              </w:rPr>
            </w:pPr>
            <w:r>
              <w:rPr>
                <w:rFonts w:cs="Arial"/>
                <w:sz w:val="16"/>
                <w:szCs w:val="16"/>
              </w:rPr>
              <w:t>12-2004</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sz w:val="16"/>
                <w:szCs w:val="16"/>
              </w:rPr>
            </w:pPr>
            <w:r>
              <w:rPr>
                <w:rFonts w:cs="Arial"/>
                <w:sz w:val="16"/>
                <w:szCs w:val="16"/>
              </w:rPr>
              <w:t>26</w:t>
            </w:r>
          </w:p>
        </w:tc>
        <w:tc>
          <w:tcPr>
            <w:tcW w:w="901"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sz w:val="16"/>
                <w:szCs w:val="16"/>
              </w:rPr>
            </w:pPr>
            <w:r>
              <w:rPr>
                <w:rFonts w:cs="Arial"/>
                <w:sz w:val="16"/>
                <w:szCs w:val="16"/>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sz w:val="16"/>
                <w:szCs w:val="16"/>
              </w:rPr>
            </w:pPr>
            <w:r>
              <w:rPr>
                <w:rFonts w:cs="Arial"/>
                <w:sz w:val="16"/>
                <w:szCs w:val="16"/>
              </w:rPr>
            </w:r>
          </w:p>
        </w:tc>
        <w:tc>
          <w:tcPr>
            <w:tcW w:w="515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sz w:val="16"/>
                <w:szCs w:val="16"/>
              </w:rPr>
            </w:pPr>
            <w:r>
              <w:rPr>
                <w:rFonts w:cs="Arial"/>
                <w:sz w:val="16"/>
                <w:szCs w:val="16"/>
              </w:rPr>
              <w:t>Version for Release 6</w:t>
            </w:r>
          </w:p>
        </w:tc>
        <w:tc>
          <w:tcPr>
            <w:tcW w:w="5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sz w:val="16"/>
                <w:szCs w:val="16"/>
              </w:rPr>
            </w:pPr>
            <w:r>
              <w:rPr>
                <w:rFonts w:cs="Arial"/>
                <w:sz w:val="16"/>
                <w:szCs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sz w:val="16"/>
                <w:szCs w:val="16"/>
              </w:rPr>
            </w:pPr>
            <w:r>
              <w:rPr>
                <w:rFonts w:cs="Arial"/>
                <w:sz w:val="16"/>
                <w:szCs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sz w:val="16"/>
                <w:szCs w:val="16"/>
              </w:rPr>
            </w:pPr>
            <w:r>
              <w:rPr>
                <w:rFonts w:cs="Arial"/>
                <w:sz w:val="16"/>
                <w:szCs w:val="16"/>
              </w:rPr>
              <w:t>06-2007</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jc w:val="center"/>
              <w:rPr>
                <w:rFonts w:cs="Arial"/>
                <w:sz w:val="16"/>
                <w:szCs w:val="16"/>
              </w:rPr>
            </w:pPr>
            <w:r>
              <w:rPr>
                <w:rFonts w:cs="Arial"/>
                <w:sz w:val="16"/>
                <w:szCs w:val="16"/>
              </w:rPr>
              <w:t>36</w:t>
            </w:r>
          </w:p>
        </w:tc>
        <w:tc>
          <w:tcPr>
            <w:tcW w:w="901"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sz w:val="16"/>
                <w:szCs w:val="16"/>
              </w:rPr>
            </w:pPr>
            <w:r>
              <w:rPr>
                <w:rFonts w:cs="Arial"/>
                <w:sz w:val="16"/>
                <w:szCs w:val="16"/>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snapToGrid w:val="false"/>
              <w:rPr>
                <w:rFonts w:cs="Arial"/>
                <w:sz w:val="16"/>
                <w:szCs w:val="16"/>
              </w:rPr>
            </w:pPr>
            <w:r>
              <w:rPr>
                <w:rFonts w:cs="Arial"/>
                <w:sz w:val="16"/>
                <w:szCs w:val="16"/>
              </w:rPr>
            </w:r>
          </w:p>
        </w:tc>
        <w:tc>
          <w:tcPr>
            <w:tcW w:w="515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sz w:val="16"/>
                <w:szCs w:val="16"/>
              </w:rPr>
            </w:pPr>
            <w:r>
              <w:rPr>
                <w:rFonts w:cs="Arial"/>
                <w:sz w:val="16"/>
                <w:szCs w:val="16"/>
              </w:rPr>
              <w:t>Version for Release 7</w:t>
            </w:r>
          </w:p>
        </w:tc>
        <w:tc>
          <w:tcPr>
            <w:tcW w:w="5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sz w:val="16"/>
                <w:szCs w:val="16"/>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TAL"/>
              <w:rPr>
                <w:rFonts w:cs="Arial"/>
                <w:sz w:val="16"/>
                <w:szCs w:val="16"/>
              </w:rPr>
            </w:pPr>
            <w:r>
              <w:rPr>
                <w:rFonts w:cs="Arial"/>
                <w:sz w:val="16"/>
                <w:szCs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rPr>
            </w:pPr>
            <w:r>
              <w:rPr>
                <w:rFonts w:cs="Arial" w:ascii="Arial" w:hAnsi="Arial"/>
                <w:color w:val="000000"/>
                <w:sz w:val="16"/>
              </w:rPr>
              <w:t>12-2008</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jc w:val="center"/>
              <w:rPr>
                <w:rFonts w:ascii="Arial" w:hAnsi="Arial" w:cs="Arial"/>
                <w:color w:val="000000"/>
                <w:sz w:val="16"/>
              </w:rPr>
            </w:pPr>
            <w:r>
              <w:rPr>
                <w:rFonts w:cs="Arial" w:ascii="Arial" w:hAnsi="Arial"/>
                <w:color w:val="000000"/>
                <w:sz w:val="16"/>
              </w:rPr>
              <w:t>42</w:t>
            </w:r>
          </w:p>
        </w:tc>
        <w:tc>
          <w:tcPr>
            <w:tcW w:w="901"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515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rPr>
            </w:pPr>
            <w:r>
              <w:rPr>
                <w:rFonts w:cs="Arial" w:ascii="Arial" w:hAnsi="Arial"/>
                <w:sz w:val="16"/>
                <w:szCs w:val="16"/>
              </w:rPr>
              <w:t>Version for Release 8</w:t>
            </w:r>
          </w:p>
        </w:tc>
        <w:tc>
          <w:tcPr>
            <w:tcW w:w="5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rPr>
            </w:pPr>
            <w:r>
              <w:rPr>
                <w:rFonts w:cs="Arial" w:ascii="Arial" w:hAnsi="Arial"/>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rPr>
            </w:pPr>
            <w:r>
              <w:rPr>
                <w:rFonts w:cs="Arial" w:ascii="Arial" w:hAnsi="Arial"/>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rPr>
            </w:pPr>
            <w:r>
              <w:rPr>
                <w:rFonts w:cs="Arial" w:ascii="Arial" w:hAnsi="Arial"/>
                <w:color w:val="000000"/>
                <w:sz w:val="16"/>
              </w:rPr>
              <w:t>12-2009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jc w:val="center"/>
              <w:rPr>
                <w:rFonts w:ascii="Arial" w:hAnsi="Arial" w:cs="Arial"/>
                <w:color w:val="000000"/>
                <w:sz w:val="16"/>
              </w:rPr>
            </w:pPr>
            <w:r>
              <w:rPr>
                <w:rFonts w:cs="Arial" w:ascii="Arial" w:hAnsi="Arial"/>
                <w:color w:val="000000"/>
                <w:sz w:val="16"/>
              </w:rPr>
              <w:t>46</w:t>
            </w:r>
          </w:p>
        </w:tc>
        <w:tc>
          <w:tcPr>
            <w:tcW w:w="901"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515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sz w:val="16"/>
                <w:szCs w:val="16"/>
              </w:rPr>
            </w:pPr>
            <w:r>
              <w:rPr>
                <w:rFonts w:cs="Arial" w:ascii="Arial" w:hAnsi="Arial"/>
                <w:sz w:val="16"/>
                <w:szCs w:val="16"/>
              </w:rPr>
              <w:t>Version for Release 9</w:t>
            </w:r>
          </w:p>
        </w:tc>
        <w:tc>
          <w:tcPr>
            <w:tcW w:w="5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sz w:val="16"/>
                <w:szCs w:val="16"/>
              </w:rPr>
            </w:pPr>
            <w:r>
              <w:rPr>
                <w:rFonts w:cs="Arial" w:ascii="Arial" w:hAnsi="Arial"/>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sz w:val="16"/>
                <w:szCs w:val="16"/>
              </w:rPr>
            </w:pPr>
            <w:r>
              <w:rPr>
                <w:rFonts w:cs="Arial" w:ascii="Arial" w:hAnsi="Arial"/>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rPr>
            </w:pPr>
            <w:r>
              <w:rPr>
                <w:rFonts w:cs="Arial" w:ascii="Arial" w:hAnsi="Arial"/>
                <w:color w:val="000000"/>
                <w:sz w:val="16"/>
              </w:rPr>
              <w:t>03-2011</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jc w:val="center"/>
              <w:rPr>
                <w:rFonts w:ascii="Arial" w:hAnsi="Arial" w:cs="Arial"/>
                <w:color w:val="000000"/>
                <w:sz w:val="16"/>
              </w:rPr>
            </w:pPr>
            <w:r>
              <w:rPr>
                <w:rFonts w:cs="Arial" w:ascii="Arial" w:hAnsi="Arial"/>
                <w:color w:val="000000"/>
                <w:sz w:val="16"/>
              </w:rPr>
              <w:t>51</w:t>
            </w:r>
          </w:p>
        </w:tc>
        <w:tc>
          <w:tcPr>
            <w:tcW w:w="901"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515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sz w:val="16"/>
                <w:szCs w:val="16"/>
              </w:rPr>
            </w:pPr>
            <w:r>
              <w:rPr>
                <w:rFonts w:cs="Arial" w:ascii="Arial" w:hAnsi="Arial"/>
                <w:sz w:val="16"/>
                <w:szCs w:val="16"/>
              </w:rPr>
              <w:t>Version for Release 10</w:t>
            </w:r>
          </w:p>
        </w:tc>
        <w:tc>
          <w:tcPr>
            <w:tcW w:w="5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sz w:val="16"/>
                <w:szCs w:val="16"/>
              </w:rPr>
            </w:pPr>
            <w:r>
              <w:rPr>
                <w:rFonts w:cs="Arial" w:ascii="Arial" w:hAnsi="Arial"/>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sz w:val="16"/>
                <w:szCs w:val="16"/>
              </w:rPr>
            </w:pPr>
            <w:r>
              <w:rPr>
                <w:rFonts w:cs="Arial" w:ascii="Arial" w:hAnsi="Arial"/>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rPr>
            </w:pPr>
            <w:r>
              <w:rPr>
                <w:rFonts w:cs="Arial" w:ascii="Arial" w:hAnsi="Arial"/>
                <w:color w:val="000000"/>
                <w:sz w:val="16"/>
              </w:rPr>
              <w:t>09-2012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jc w:val="center"/>
              <w:rPr>
                <w:rFonts w:ascii="Arial" w:hAnsi="Arial" w:cs="Arial"/>
                <w:color w:val="000000"/>
                <w:sz w:val="16"/>
              </w:rPr>
            </w:pPr>
            <w:r>
              <w:rPr>
                <w:rFonts w:cs="Arial" w:ascii="Arial" w:hAnsi="Arial"/>
                <w:color w:val="000000"/>
                <w:sz w:val="16"/>
              </w:rPr>
              <w:t>57</w:t>
            </w:r>
          </w:p>
        </w:tc>
        <w:tc>
          <w:tcPr>
            <w:tcW w:w="901"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515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sz w:val="16"/>
                <w:szCs w:val="16"/>
              </w:rPr>
            </w:pPr>
            <w:r>
              <w:rPr>
                <w:rFonts w:cs="Arial" w:ascii="Arial" w:hAnsi="Arial"/>
                <w:sz w:val="16"/>
                <w:szCs w:val="16"/>
              </w:rPr>
              <w:t>Version for Release 11</w:t>
            </w:r>
          </w:p>
        </w:tc>
        <w:tc>
          <w:tcPr>
            <w:tcW w:w="5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sz w:val="16"/>
                <w:szCs w:val="16"/>
              </w:rPr>
            </w:pPr>
            <w:r>
              <w:rPr>
                <w:rFonts w:cs="Arial" w:ascii="Arial" w:hAnsi="Arial"/>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sz w:val="16"/>
                <w:szCs w:val="16"/>
              </w:rPr>
            </w:pPr>
            <w:r>
              <w:rPr>
                <w:rFonts w:cs="Arial" w:ascii="Arial" w:hAnsi="Arial"/>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rPr>
            </w:pPr>
            <w:r>
              <w:rPr>
                <w:rFonts w:cs="Arial" w:ascii="Arial" w:hAnsi="Arial"/>
                <w:color w:val="000000"/>
                <w:sz w:val="16"/>
              </w:rPr>
              <w:t>09-2014</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jc w:val="center"/>
              <w:rPr>
                <w:rFonts w:ascii="Arial" w:hAnsi="Arial" w:cs="Arial"/>
                <w:color w:val="000000"/>
                <w:sz w:val="16"/>
              </w:rPr>
            </w:pPr>
            <w:r>
              <w:rPr>
                <w:rFonts w:cs="Arial" w:ascii="Arial" w:hAnsi="Arial"/>
                <w:color w:val="000000"/>
                <w:sz w:val="16"/>
              </w:rPr>
              <w:t>65</w:t>
            </w:r>
          </w:p>
        </w:tc>
        <w:tc>
          <w:tcPr>
            <w:tcW w:w="901"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515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sz w:val="16"/>
                <w:szCs w:val="16"/>
              </w:rPr>
            </w:pPr>
            <w:r>
              <w:rPr>
                <w:rFonts w:cs="Arial" w:ascii="Arial" w:hAnsi="Arial"/>
                <w:sz w:val="16"/>
                <w:szCs w:val="16"/>
              </w:rPr>
              <w:t>Version for Release 12</w:t>
            </w:r>
          </w:p>
        </w:tc>
        <w:tc>
          <w:tcPr>
            <w:tcW w:w="5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sz w:val="16"/>
                <w:szCs w:val="16"/>
              </w:rPr>
            </w:pPr>
            <w:r>
              <w:rPr>
                <w:rFonts w:cs="Arial" w:ascii="Arial" w:hAnsi="Arial"/>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sz w:val="16"/>
                <w:szCs w:val="16"/>
              </w:rPr>
            </w:pPr>
            <w:r>
              <w:rPr>
                <w:rFonts w:cs="Arial" w:ascii="Arial" w:hAnsi="Arial"/>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color w:val="000000"/>
                <w:sz w:val="16"/>
              </w:rPr>
            </w:pPr>
            <w:r>
              <w:rPr>
                <w:rFonts w:cs="Arial" w:ascii="Arial" w:hAnsi="Arial"/>
                <w:color w:val="000000"/>
                <w:sz w:val="16"/>
              </w:rPr>
              <w:t>12-2015</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jc w:val="center"/>
              <w:rPr>
                <w:rFonts w:ascii="Arial" w:hAnsi="Arial" w:cs="Arial"/>
                <w:color w:val="000000"/>
                <w:sz w:val="16"/>
              </w:rPr>
            </w:pPr>
            <w:r>
              <w:rPr>
                <w:rFonts w:cs="Arial" w:ascii="Arial" w:hAnsi="Arial"/>
                <w:color w:val="000000"/>
                <w:sz w:val="16"/>
              </w:rPr>
              <w:t>70</w:t>
            </w:r>
          </w:p>
        </w:tc>
        <w:tc>
          <w:tcPr>
            <w:tcW w:w="901"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5150"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sz w:val="16"/>
                <w:szCs w:val="16"/>
              </w:rPr>
            </w:pPr>
            <w:r>
              <w:rPr>
                <w:rFonts w:cs="Arial" w:ascii="Arial" w:hAnsi="Arial"/>
                <w:sz w:val="16"/>
                <w:szCs w:val="16"/>
              </w:rPr>
              <w:t>Version for Release 13</w:t>
            </w:r>
          </w:p>
        </w:tc>
        <w:tc>
          <w:tcPr>
            <w:tcW w:w="5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sz w:val="16"/>
                <w:szCs w:val="16"/>
              </w:rPr>
            </w:pPr>
            <w:r>
              <w:rPr>
                <w:rFonts w:cs="Arial" w:ascii="Arial" w:hAnsi="Arial"/>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Mar>
              <w:left w:w="40" w:type="dxa"/>
              <w:right w:w="40" w:type="dxa"/>
            </w:tcMar>
          </w:tcPr>
          <w:p>
            <w:pPr>
              <w:pStyle w:val="Normal"/>
              <w:spacing w:before="0" w:after="0"/>
              <w:rPr>
                <w:rFonts w:ascii="Arial" w:hAnsi="Arial" w:cs="Arial"/>
                <w:sz w:val="16"/>
                <w:szCs w:val="16"/>
              </w:rPr>
            </w:pPr>
            <w:r>
              <w:rPr>
                <w:rFonts w:cs="Arial" w:ascii="Arial" w:hAnsi="Arial"/>
                <w:sz w:val="16"/>
                <w:szCs w:val="16"/>
              </w:rPr>
              <w:t>13.0.0</w:t>
            </w:r>
          </w:p>
        </w:tc>
      </w:tr>
    </w:tbl>
    <w:p>
      <w:pPr>
        <w:pStyle w:val="FP"/>
        <w:rPr/>
      </w:pPr>
      <w:r>
        <w:rPr/>
      </w:r>
    </w:p>
    <w:p>
      <w:pPr>
        <w:pStyle w:val="TH"/>
        <w:rPr/>
      </w:pPr>
      <w:r>
        <w:rPr/>
      </w:r>
    </w:p>
    <w:tbl>
      <w:tblPr>
        <w:tblW w:w="9781"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5103"/>
        <w:gridCol w:w="709"/>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51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10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103"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103"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56"/>
      <w:footerReference w:type="default" r:id="rId5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2">
              <wp:simplePos x="0" y="0"/>
              <wp:positionH relativeFrom="margin">
                <wp:align>right</wp:align>
              </wp:positionH>
              <wp:positionV relativeFrom="paragraph">
                <wp:posOffset>635</wp:posOffset>
              </wp:positionV>
              <wp:extent cx="1818640" cy="131445"/>
              <wp:effectExtent l="0" t="0" r="0" b="0"/>
              <wp:wrapSquare wrapText="largest"/>
              <wp:docPr id="6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26.092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26.092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3">
              <wp:simplePos x="0" y="0"/>
              <wp:positionH relativeFrom="margin">
                <wp:align>center</wp:align>
              </wp:positionH>
              <wp:positionV relativeFrom="paragraph">
                <wp:posOffset>635</wp:posOffset>
              </wp:positionV>
              <wp:extent cx="127635" cy="131445"/>
              <wp:effectExtent l="0" t="0" r="0" b="0"/>
              <wp:wrapSquare wrapText="largest"/>
              <wp:docPr id="6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4">
              <wp:simplePos x="0" y="0"/>
              <wp:positionH relativeFrom="margin">
                <wp:align>left</wp:align>
              </wp:positionH>
              <wp:positionV relativeFrom="paragraph">
                <wp:posOffset>635</wp:posOffset>
              </wp:positionV>
              <wp:extent cx="591820" cy="131445"/>
              <wp:effectExtent l="0" t="0" r="0" b="0"/>
              <wp:wrapSquare wrapText="largest"/>
              <wp:docPr id="6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7.wmf"/><Relationship Id="rId22" Type="http://schemas.openxmlformats.org/officeDocument/2006/relationships/image" Target="media/image18.wmf"/><Relationship Id="rId23" Type="http://schemas.openxmlformats.org/officeDocument/2006/relationships/image" Target="media/image6.wmf"/><Relationship Id="rId24" Type="http://schemas.openxmlformats.org/officeDocument/2006/relationships/image" Target="media/image17.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22.wmf"/><Relationship Id="rId29" Type="http://schemas.openxmlformats.org/officeDocument/2006/relationships/image" Target="media/image23.wmf"/><Relationship Id="rId30" Type="http://schemas.openxmlformats.org/officeDocument/2006/relationships/image" Target="media/image24.wmf"/><Relationship Id="rId31" Type="http://schemas.openxmlformats.org/officeDocument/2006/relationships/image" Target="media/image25.wmf"/><Relationship Id="rId32" Type="http://schemas.openxmlformats.org/officeDocument/2006/relationships/image" Target="media/image26.wmf"/><Relationship Id="rId33" Type="http://schemas.openxmlformats.org/officeDocument/2006/relationships/image" Target="media/image27.wmf"/><Relationship Id="rId34" Type="http://schemas.openxmlformats.org/officeDocument/2006/relationships/image" Target="media/image12.wmf"/><Relationship Id="rId35" Type="http://schemas.openxmlformats.org/officeDocument/2006/relationships/image" Target="media/image28.wmf"/><Relationship Id="rId36" Type="http://schemas.openxmlformats.org/officeDocument/2006/relationships/oleObject" Target="embeddings/oleObject1.bin"/><Relationship Id="rId37" Type="http://schemas.openxmlformats.org/officeDocument/2006/relationships/image" Target="media/image29.wmf"/><Relationship Id="rId38" Type="http://schemas.openxmlformats.org/officeDocument/2006/relationships/image" Target="media/image30.wmf"/><Relationship Id="rId39" Type="http://schemas.openxmlformats.org/officeDocument/2006/relationships/image" Target="media/image31.wmf"/><Relationship Id="rId40" Type="http://schemas.openxmlformats.org/officeDocument/2006/relationships/image" Target="media/image32.wmf"/><Relationship Id="rId41" Type="http://schemas.openxmlformats.org/officeDocument/2006/relationships/image" Target="media/image33.wmf"/><Relationship Id="rId42" Type="http://schemas.openxmlformats.org/officeDocument/2006/relationships/image" Target="media/image34.wmf"/><Relationship Id="rId43" Type="http://schemas.openxmlformats.org/officeDocument/2006/relationships/image" Target="media/image35.wmf"/><Relationship Id="rId44" Type="http://schemas.openxmlformats.org/officeDocument/2006/relationships/image" Target="media/image36.wmf"/><Relationship Id="rId45" Type="http://schemas.openxmlformats.org/officeDocument/2006/relationships/image" Target="media/image37.wmf"/><Relationship Id="rId46" Type="http://schemas.openxmlformats.org/officeDocument/2006/relationships/image" Target="media/image38.wmf"/><Relationship Id="rId47" Type="http://schemas.openxmlformats.org/officeDocument/2006/relationships/image" Target="media/image39.wmf"/><Relationship Id="rId48" Type="http://schemas.openxmlformats.org/officeDocument/2006/relationships/image" Target="media/image40.wmf"/><Relationship Id="rId49" Type="http://schemas.openxmlformats.org/officeDocument/2006/relationships/image" Target="media/image41.wmf"/><Relationship Id="rId50" Type="http://schemas.openxmlformats.org/officeDocument/2006/relationships/image" Target="media/image42.wmf"/><Relationship Id="rId51" Type="http://schemas.openxmlformats.org/officeDocument/2006/relationships/image" Target="media/image43.wmf"/><Relationship Id="rId52" Type="http://schemas.openxmlformats.org/officeDocument/2006/relationships/image" Target="media/image44.wmf"/><Relationship Id="rId53" Type="http://schemas.openxmlformats.org/officeDocument/2006/relationships/image" Target="media/image44.wmf"/><Relationship Id="rId54" Type="http://schemas.openxmlformats.org/officeDocument/2006/relationships/image" Target="media/image45.wmf"/><Relationship Id="rId55" Type="http://schemas.openxmlformats.org/officeDocument/2006/relationships/image" Target="media/image46.wmf"/><Relationship Id="rId56" Type="http://schemas.openxmlformats.org/officeDocument/2006/relationships/header" Target="header1.xml"/><Relationship Id="rId57" Type="http://schemas.openxmlformats.org/officeDocument/2006/relationships/footer" Target="footer1.xml"/><Relationship Id="rId58" Type="http://schemas.openxmlformats.org/officeDocument/2006/relationships/numbering" Target="numbering.xml"/><Relationship Id="rId59" Type="http://schemas.openxmlformats.org/officeDocument/2006/relationships/fontTable" Target="fontTable.xml"/><Relationship Id="rId6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2020-07-20T12:25:00Z</dcterms:created>
  <dc:creator>3GPP TSG SA WG4 Codec</dc:creator>
  <dc:description/>
  <cp:keywords>GSM UMTS codec performance LTE</cp:keywords>
  <dc:language>en-US</dc:language>
  <cp:lastModifiedBy>S4-200951_CR-0500</cp:lastModifiedBy>
  <cp:lastPrinted>2001-04-04T15:10:00Z</cp:lastPrinted>
  <dcterms:modified xsi:type="dcterms:W3CDTF">2020-07-20T12:25:00Z</dcterms:modified>
  <cp:revision>2</cp:revision>
  <dc:subject>3GPP TS 26.092 Mandatory speech codec speech processing functions; Adaptive Multi-Rate (AMR) speech codec; Comfort noise aspects (Release 16)</dc:subject>
  <dc:title>3GPP TS 26.092 v. 15.0.0</dc:title>
</cp:coreProperties>
</file>