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40.wmf" ContentType="image/x-wmf"/>
  <Override PartName="/word/media/image32.wmf" ContentType="image/x-wmf"/>
  <Override PartName="/word/media/image31.wmf" ContentType="image/x-wmf"/>
  <Override PartName="/word/media/image30.wmf" ContentType="image/x-wmf"/>
  <Override PartName="/word/media/image39.wmf" ContentType="image/x-wmf"/>
  <Override PartName="/word/media/image50.wmf" ContentType="image/x-wmf"/>
  <Override PartName="/word/media/image1.jpeg" ContentType="image/jpeg"/>
  <Override PartName="/word/media/image14.wmf" ContentType="image/x-wmf"/>
  <Override PartName="/word/media/image20.wmf" ContentType="image/x-wmf"/>
  <Override PartName="/word/media/image57.wmf" ContentType="image/x-wmf"/>
  <Override PartName="/word/media/image21.wmf" ContentType="image/x-wmf"/>
  <Override PartName="/word/media/image58.wmf" ContentType="image/x-wmf"/>
  <Override PartName="/word/media/image22.wmf" ContentType="image/x-wmf"/>
  <Override PartName="/word/media/image59.wmf" ContentType="image/x-wmf"/>
  <Override PartName="/word/media/image23.wmf" ContentType="image/x-wmf"/>
  <Override PartName="/word/media/image60.wmf" ContentType="image/x-wmf"/>
  <Override PartName="/word/media/image24.wmf" ContentType="image/x-wmf"/>
  <Override PartName="/word/media/image61.wmf" ContentType="image/x-wmf"/>
  <Override PartName="/word/media/image25.wmf" ContentType="image/x-wmf"/>
  <Override PartName="/word/media/image62.wmf" ContentType="image/x-wmf"/>
  <Override PartName="/word/media/image63.wmf" ContentType="image/x-wmf"/>
  <Override PartName="/word/media/image76.wmf" ContentType="image/x-wmf"/>
  <Override PartName="/word/media/image64.wmf" ContentType="image/x-wmf"/>
  <Override PartName="/word/media/image75.wmf" ContentType="image/x-wmf"/>
  <Override PartName="/word/media/image74.wmf" ContentType="image/x-wmf"/>
  <Override PartName="/word/media/image73.wmf" ContentType="image/x-wmf"/>
  <Override PartName="/word/media/image72.wmf" ContentType="image/x-wmf"/>
  <Override PartName="/word/media/image2.png" ContentType="image/png"/>
  <Override PartName="/word/media/image71.wmf" ContentType="image/x-wmf"/>
  <Override PartName="/word/media/image29.wmf" ContentType="image/x-wmf"/>
  <Override PartName="/word/media/image69.wmf" ContentType="image/x-wmf"/>
  <Override PartName="/word/media/image70.wmf" ContentType="image/x-wmf"/>
  <Override PartName="/word/media/image28.wmf" ContentType="image/x-wmf"/>
  <Override PartName="/word/media/image68.wmf" ContentType="image/x-wmf"/>
  <Override PartName="/word/media/image67.wmf" ContentType="image/x-wmf"/>
  <Override PartName="/word/media/image66.wmf" ContentType="image/x-wmf"/>
  <Override PartName="/word/media/image65.wmf" ContentType="image/x-wmf"/>
  <Override PartName="/word/media/image27.wmf" ContentType="image/x-wmf"/>
  <Override PartName="/word/media/image16.wmf" ContentType="image/x-wmf"/>
  <Override PartName="/word/media/image4.wmf" ContentType="image/x-wmf"/>
  <Override PartName="/word/media/image34.wmf" ContentType="image/x-wmf"/>
  <Override PartName="/word/media/image26.wmf" ContentType="image/x-wmf"/>
  <Override PartName="/word/media/image15.wmf" ContentType="image/x-wmf"/>
  <Override PartName="/word/media/image3.wmf" ContentType="image/x-wmf"/>
  <Override PartName="/word/media/image33.wmf" ContentType="image/x-wmf"/>
  <Override PartName="/word/media/image17.wmf" ContentType="image/x-wmf"/>
  <Override PartName="/word/media/image5.wmf" ContentType="image/x-wmf"/>
  <Override PartName="/word/media/image35.wmf" ContentType="image/x-wmf"/>
  <Override PartName="/word/media/image10.wmf" ContentType="image/x-wmf"/>
  <Override PartName="/word/media/image47.wmf" ContentType="image/x-wmf"/>
  <Override PartName="/word/media/image18.wmf" ContentType="image/x-wmf"/>
  <Override PartName="/word/media/image6.wmf" ContentType="image/x-wmf"/>
  <Override PartName="/word/media/image36.wmf" ContentType="image/x-wmf"/>
  <Override PartName="/word/media/image11.wmf" ContentType="image/x-wmf"/>
  <Override PartName="/word/media/image48.wmf" ContentType="image/x-wmf"/>
  <Override PartName="/word/media/image19.wmf" ContentType="image/x-wmf"/>
  <Override PartName="/word/media/image7.wmf" ContentType="image/x-wmf"/>
  <Override PartName="/word/media/image37.wmf" ContentType="image/x-wmf"/>
  <Override PartName="/word/media/image12.wmf" ContentType="image/x-wmf"/>
  <Override PartName="/word/media/image49.wmf" ContentType="image/x-wmf"/>
  <Override PartName="/word/media/image8.wmf" ContentType="image/x-wmf"/>
  <Override PartName="/word/media/image38.wmf" ContentType="image/x-wmf"/>
  <Override PartName="/word/media/image13.wmf" ContentType="image/x-wmf"/>
  <Override PartName="/word/media/image9.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historyclause"/>
                            <w:bookmarkStart w:id="1" w:name="page1"/>
                            <w:bookmarkEnd w:id="0"/>
                            <w:bookmarkEnd w:id="1"/>
                            <w:r>
                              <w:rPr>
                                <w:sz w:val="64"/>
                              </w:rPr>
                              <w:t xml:space="preserve">3GPP TS 26.094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historyclause"/>
                      <w:bookmarkStart w:id="3" w:name="page1"/>
                      <w:bookmarkEnd w:id="2"/>
                      <w:bookmarkEnd w:id="3"/>
                      <w:r>
                        <w:rPr>
                          <w:sz w:val="64"/>
                        </w:rPr>
                        <w:t xml:space="preserve">3GPP TS 26.094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Mandatory speech codec speech processing functions;</w:t>
                            </w:r>
                          </w:p>
                          <w:p>
                            <w:pPr>
                              <w:pStyle w:val="ZT"/>
                              <w:rPr/>
                            </w:pPr>
                            <w:r>
                              <w:rPr/>
                              <w:t>Adaptive Multi-Rate (AMR) speech codec;</w:t>
                            </w:r>
                          </w:p>
                          <w:p>
                            <w:pPr>
                              <w:pStyle w:val="ZT"/>
                              <w:rPr/>
                            </w:pPr>
                            <w:r>
                              <w:rPr/>
                              <w:t>Voice Activity Detector (VAD)</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Mandatory speech codec speech processing functions;</w:t>
                      </w:r>
                    </w:p>
                    <w:p>
                      <w:pPr>
                        <w:pStyle w:val="ZT"/>
                        <w:rPr/>
                      </w:pPr>
                      <w:r>
                        <w:rPr/>
                        <w:t>Adaptive Multi-Rate (AMR) speech codec;</w:t>
                      </w:r>
                    </w:p>
                    <w:p>
                      <w:pPr>
                        <w:pStyle w:val="ZT"/>
                        <w:rPr/>
                      </w:pPr>
                      <w:r>
                        <w:rPr/>
                        <w:t>Voice Activity Detector (VAD)</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page">
                  <wp:posOffset>661035</wp:posOffset>
                </wp:positionH>
                <wp:positionV relativeFrom="page">
                  <wp:posOffset>3296285</wp:posOffset>
                </wp:positionV>
                <wp:extent cx="6479540" cy="1708785"/>
                <wp:effectExtent l="0" t="0" r="0" b="0"/>
                <wp:wrapTopAndBottom/>
                <wp:docPr id="4" name="Frame4"/>
                <a:graphic xmlns:a="http://schemas.openxmlformats.org/drawingml/2006/main">
                  <a:graphicData uri="http://schemas.microsoft.com/office/word/2010/wordprocessingShape">
                    <wps:wsp>
                      <wps:cNvSpPr txBox="1"/>
                      <wps:spPr>
                        <a:xfrm>
                          <a:off x="0" y="0"/>
                          <a:ext cx="6479540" cy="170878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134.55pt;mso-wrap-distance-left:0pt;mso-wrap-distance-right:0pt;mso-wrap-distance-top:0pt;mso-wrap-distance-bottom:0pt;margin-top:259.55pt;mso-position-vertical-relative:page;margin-left:52.05pt;mso-position-horizontal-relative:page">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508635</wp:posOffset>
                </wp:positionH>
                <wp:positionV relativeFrom="page">
                  <wp:posOffset>9595485</wp:posOffset>
                </wp:positionV>
                <wp:extent cx="6480810" cy="209550"/>
                <wp:effectExtent l="0" t="0" r="0" b="0"/>
                <wp:wrapTopAndBottom/>
                <wp:docPr id="9"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755.55pt;mso-position-vertical-relative:page;margin-left:40.05pt;mso-position-horizontal-relative:page">
                <v:fill opacity="0f"/>
                <v:textbox inset="0in,0.0138888888888889in,0in,0in">
                  <w:txbxContent>
                    <w:p>
                      <w:pPr>
                        <w:pStyle w:val="ZV"/>
                        <w:rPr/>
                      </w:pPr>
                      <w:r>
                        <w:rPr/>
                      </w:r>
                    </w:p>
                  </w:txbxContent>
                </v:textbox>
                <w10:wrap type="topAndBottom"/>
              </v:rect>
            </w:pict>
          </mc:Fallback>
        </mc:AlternateContent>
      </w:r>
      <w:r>
        <mc:AlternateContent>
          <mc:Choice Requires="wps">
            <w:drawing>
              <wp:anchor behindDoc="0" distT="45720" distB="45720" distL="114935" distR="114935" simplePos="0" locked="0" layoutInCell="0" allowOverlap="1" relativeHeight="161">
                <wp:simplePos x="0" y="0"/>
                <wp:positionH relativeFrom="column">
                  <wp:posOffset>-17780</wp:posOffset>
                </wp:positionH>
                <wp:positionV relativeFrom="paragraph">
                  <wp:posOffset>8220075</wp:posOffset>
                </wp:positionV>
                <wp:extent cx="6460490" cy="897890"/>
                <wp:effectExtent l="0" t="0" r="0" b="0"/>
                <wp:wrapSquare wrapText="bothSides"/>
                <wp:docPr id="10" name="Frame6"/>
                <a:graphic xmlns:a="http://schemas.openxmlformats.org/drawingml/2006/main">
                  <a:graphicData uri="http://schemas.microsoft.com/office/word/2010/wordprocessingShape">
                    <wps:wsp>
                      <wps:cNvSpPr txBox="1"/>
                      <wps:spPr>
                        <a:xfrm>
                          <a:off x="0" y="0"/>
                          <a:ext cx="6460490" cy="897890"/>
                        </a:xfrm>
                        <a:prstGeom prst="rect"/>
                        <a:solidFill>
                          <a:srgbClr val="FFFFFF"/>
                        </a:solidFill>
                        <a:ln w="9525">
                          <a:solidFill>
                            <a:srgbClr val="FFFFFF"/>
                          </a:solidFill>
                        </a:ln>
                      </wps:spPr>
                      <wps:txbx>
                        <w:txbxContent>
                          <w:p>
                            <w:pPr>
                              <w:pStyle w:val="Normal"/>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 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 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pPr>
                              <w:pStyle w:val="Normal"/>
                              <w:spacing w:before="0" w:after="180"/>
                              <w:rPr>
                                <w:sz w:val="16"/>
                              </w:rPr>
                            </w:pPr>
                            <w:r>
                              <w:rPr>
                                <w:sz w:val="16"/>
                              </w:rPr>
                            </w:r>
                          </w:p>
                        </w:txbxContent>
                      </wps:txbx>
                      <wps:bodyPr anchor="t" lIns="91440" tIns="45720" rIns="91440" bIns="45720">
                        <a:noAutofit/>
                      </wps:bodyPr>
                    </wps:wsp>
                  </a:graphicData>
                </a:graphic>
              </wp:anchor>
            </w:drawing>
          </mc:Choice>
          <mc:Fallback>
            <w:pict>
              <v:rect fillcolor="#FFFFFF" strokecolor="#FFFFFF" strokeweight="0pt" style="position:absolute;rotation:-0;width:508.7pt;height:70.7pt;mso-wrap-distance-left:9.05pt;mso-wrap-distance-right:9.05pt;mso-wrap-distance-top:3.6pt;mso-wrap-distance-bottom:3.6pt;margin-top:647.25pt;mso-position-vertical-relative:text;margin-left:-1.4pt;mso-position-horizontal-relative:text">
                <v:textbox>
                  <w:txbxContent>
                    <w:p>
                      <w:pPr>
                        <w:pStyle w:val="Normal"/>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 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 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pPr>
                        <w:pStyle w:val="Normal"/>
                        <w:spacing w:before="0" w:after="180"/>
                        <w:rPr>
                          <w:sz w:val="16"/>
                        </w:rPr>
                      </w:pPr>
                      <w:r>
                        <w:rPr>
                          <w:sz w:val="16"/>
                        </w:rPr>
                      </w:r>
                    </w:p>
                  </w:txbxContent>
                </v:textbox>
                <w10:wrap type="square"/>
              </v:rect>
            </w:pict>
          </mc:Fallback>
        </mc:AlternateContent>
      </w:r>
    </w:p>
    <w:p>
      <w:pPr>
        <w:pStyle w:val="Normal"/>
        <w:rPr/>
      </w:pPr>
      <w:r>
        <w:rPr/>
      </w:r>
    </w:p>
    <w:p>
      <w:pPr>
        <w:pStyle w:val="Normal"/>
        <w:rPr/>
      </w:pPr>
      <w:r>
        <w:rPr/>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0055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0055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20055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Technical Description of VAD Option 1</w:t>
            <w:tab/>
          </w:r>
          <w:hyperlink w:anchor="__RefHeading___Toc517200557">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 symbols and abbreviations</w:t>
            <w:tab/>
          </w:r>
          <w:hyperlink w:anchor="__RefHeading___Toc517200558">
            <w:r>
              <w:rPr>
                <w:rStyle w:val="IndexLink"/>
              </w:rPr>
              <w:t>5</w:t>
            </w:r>
          </w:hyperlink>
        </w:p>
        <w:p>
          <w:pPr>
            <w:pStyle w:val="Contents3"/>
            <w:rPr>
              <w:rFonts w:ascii="Calibri" w:hAnsi="Calibri" w:cs="Calibri"/>
              <w:sz w:val="22"/>
              <w:szCs w:val="22"/>
              <w:lang w:val="en-US" w:eastAsia="en-US"/>
            </w:rPr>
          </w:pPr>
          <w:r>
            <w:rPr/>
            <w:t>3.1.1</w:t>
          </w:r>
          <w:r>
            <w:rPr>
              <w:rFonts w:cs="Calibri" w:ascii="Calibri" w:hAnsi="Calibri"/>
              <w:sz w:val="22"/>
              <w:szCs w:val="22"/>
              <w:lang w:val="en-US" w:eastAsia="en-US"/>
            </w:rPr>
            <w:tab/>
          </w:r>
          <w:r>
            <w:rPr/>
            <w:t>Definitions</w:t>
            <w:tab/>
          </w:r>
          <w:hyperlink w:anchor="__RefHeading___Toc517200559">
            <w:r>
              <w:rPr>
                <w:rStyle w:val="IndexLink"/>
              </w:rPr>
              <w:t>5</w:t>
            </w:r>
          </w:hyperlink>
        </w:p>
        <w:p>
          <w:pPr>
            <w:pStyle w:val="Contents3"/>
            <w:rPr>
              <w:rFonts w:ascii="Calibri" w:hAnsi="Calibri" w:cs="Calibri"/>
              <w:sz w:val="22"/>
              <w:szCs w:val="22"/>
              <w:lang w:val="en-US" w:eastAsia="en-US"/>
            </w:rPr>
          </w:pPr>
          <w:r>
            <w:rPr/>
            <w:t>3.1.2</w:t>
          </w:r>
          <w:r>
            <w:rPr>
              <w:rFonts w:cs="Calibri" w:ascii="Calibri" w:hAnsi="Calibri"/>
              <w:sz w:val="22"/>
              <w:szCs w:val="22"/>
              <w:lang w:val="en-US" w:eastAsia="en-US"/>
            </w:rPr>
            <w:tab/>
          </w:r>
          <w:r>
            <w:rPr/>
            <w:t>Symbols</w:t>
            <w:tab/>
          </w:r>
          <w:hyperlink w:anchor="__RefHeading___Toc517200560">
            <w:r>
              <w:rPr>
                <w:rStyle w:val="IndexLink"/>
              </w:rPr>
              <w:t>5</w:t>
            </w:r>
          </w:hyperlink>
        </w:p>
        <w:p>
          <w:pPr>
            <w:pStyle w:val="Contents4"/>
            <w:rPr>
              <w:rFonts w:ascii="Calibri" w:hAnsi="Calibri" w:cs="Calibri"/>
              <w:sz w:val="22"/>
              <w:szCs w:val="22"/>
              <w:lang w:val="en-US" w:eastAsia="en-US"/>
            </w:rPr>
          </w:pPr>
          <w:r>
            <w:rPr/>
            <w:t>3.1.2.1</w:t>
          </w:r>
          <w:r>
            <w:rPr>
              <w:rFonts w:cs="Calibri" w:ascii="Calibri" w:hAnsi="Calibri"/>
              <w:sz w:val="22"/>
              <w:szCs w:val="22"/>
              <w:lang w:val="en-US" w:eastAsia="en-US"/>
            </w:rPr>
            <w:tab/>
          </w:r>
          <w:r>
            <w:rPr/>
            <w:t>Variables</w:t>
            <w:tab/>
          </w:r>
          <w:hyperlink w:anchor="__RefHeading___Toc517200561">
            <w:r>
              <w:rPr>
                <w:rStyle w:val="IndexLink"/>
              </w:rPr>
              <w:t>5</w:t>
            </w:r>
          </w:hyperlink>
        </w:p>
        <w:p>
          <w:pPr>
            <w:pStyle w:val="Contents4"/>
            <w:rPr>
              <w:rFonts w:ascii="Calibri" w:hAnsi="Calibri" w:cs="Calibri"/>
              <w:sz w:val="22"/>
              <w:szCs w:val="22"/>
              <w:lang w:val="en-US" w:eastAsia="en-US"/>
            </w:rPr>
          </w:pPr>
          <w:r>
            <w:rPr/>
            <w:t>3.1.2.2</w:t>
          </w:r>
          <w:r>
            <w:rPr>
              <w:rFonts w:cs="Calibri" w:ascii="Calibri" w:hAnsi="Calibri"/>
              <w:sz w:val="22"/>
              <w:szCs w:val="22"/>
              <w:lang w:val="en-US" w:eastAsia="en-US"/>
            </w:rPr>
            <w:tab/>
          </w:r>
          <w:r>
            <w:rPr/>
            <w:t>Constants</w:t>
            <w:tab/>
          </w:r>
          <w:hyperlink w:anchor="__RefHeading___Toc517200562">
            <w:r>
              <w:rPr>
                <w:rStyle w:val="IndexLink"/>
              </w:rPr>
              <w:t>6</w:t>
            </w:r>
          </w:hyperlink>
        </w:p>
        <w:p>
          <w:pPr>
            <w:pStyle w:val="Contents4"/>
            <w:rPr>
              <w:rFonts w:ascii="Calibri" w:hAnsi="Calibri" w:cs="Calibri"/>
              <w:sz w:val="22"/>
              <w:szCs w:val="22"/>
              <w:lang w:val="en-US" w:eastAsia="en-US"/>
            </w:rPr>
          </w:pPr>
          <w:r>
            <w:rPr/>
            <w:t>3.1.2.3</w:t>
          </w:r>
          <w:r>
            <w:rPr>
              <w:rFonts w:cs="Calibri" w:ascii="Calibri" w:hAnsi="Calibri"/>
              <w:sz w:val="22"/>
              <w:szCs w:val="22"/>
              <w:lang w:val="en-US" w:eastAsia="en-US"/>
            </w:rPr>
            <w:tab/>
          </w:r>
          <w:r>
            <w:rPr/>
            <w:t>Functions</w:t>
            <w:tab/>
          </w:r>
          <w:hyperlink w:anchor="__RefHeading___Toc517200563">
            <w:r>
              <w:rPr>
                <w:rStyle w:val="IndexLink"/>
              </w:rPr>
              <w:t>7</w:t>
            </w:r>
          </w:hyperlink>
        </w:p>
        <w:p>
          <w:pPr>
            <w:pStyle w:val="Contents3"/>
            <w:rPr>
              <w:rFonts w:ascii="Calibri" w:hAnsi="Calibri" w:cs="Calibri"/>
              <w:sz w:val="22"/>
              <w:szCs w:val="22"/>
              <w:lang w:val="en-US" w:eastAsia="en-US"/>
            </w:rPr>
          </w:pPr>
          <w:r>
            <w:rPr/>
            <w:t>3.1.3</w:t>
          </w:r>
          <w:r>
            <w:rPr>
              <w:rFonts w:cs="Calibri" w:ascii="Calibri" w:hAnsi="Calibri"/>
              <w:sz w:val="22"/>
              <w:szCs w:val="22"/>
              <w:lang w:val="en-US" w:eastAsia="en-US"/>
            </w:rPr>
            <w:tab/>
          </w:r>
          <w:r>
            <w:rPr/>
            <w:t>Abbreviations</w:t>
            <w:tab/>
          </w:r>
          <w:hyperlink w:anchor="__RefHeading___Toc517200564">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General</w:t>
            <w:tab/>
          </w:r>
          <w:hyperlink w:anchor="__RefHeading___Toc517200565">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Functional description</w:t>
            <w:tab/>
          </w:r>
          <w:hyperlink w:anchor="__RefHeading___Toc517200566">
            <w:r>
              <w:rPr>
                <w:rStyle w:val="IndexLink"/>
              </w:rPr>
              <w:t>7</w:t>
            </w:r>
          </w:hyperlink>
        </w:p>
        <w:p>
          <w:pPr>
            <w:pStyle w:val="Contents3"/>
            <w:rPr>
              <w:rFonts w:ascii="Calibri" w:hAnsi="Calibri" w:cs="Calibri"/>
              <w:sz w:val="22"/>
              <w:szCs w:val="22"/>
              <w:lang w:val="en-US" w:eastAsia="en-US"/>
            </w:rPr>
          </w:pPr>
          <w:r>
            <w:rPr/>
            <w:t>3.3.1</w:t>
          </w:r>
          <w:r>
            <w:rPr>
              <w:rFonts w:cs="Calibri" w:ascii="Calibri" w:hAnsi="Calibri"/>
              <w:sz w:val="22"/>
              <w:szCs w:val="22"/>
              <w:lang w:val="en-US" w:eastAsia="en-US"/>
            </w:rPr>
            <w:tab/>
          </w:r>
          <w:r>
            <w:rPr/>
            <w:t>Filter bank and computation of sub-band levels</w:t>
            <w:tab/>
          </w:r>
          <w:hyperlink w:anchor="__RefHeading___Toc517200567">
            <w:r>
              <w:rPr>
                <w:rStyle w:val="IndexLink"/>
              </w:rPr>
              <w:t>8</w:t>
            </w:r>
          </w:hyperlink>
        </w:p>
        <w:p>
          <w:pPr>
            <w:pStyle w:val="Contents3"/>
            <w:rPr>
              <w:rFonts w:ascii="Calibri" w:hAnsi="Calibri" w:cs="Calibri"/>
              <w:sz w:val="22"/>
              <w:szCs w:val="22"/>
              <w:lang w:val="en-US" w:eastAsia="en-US"/>
            </w:rPr>
          </w:pPr>
          <w:r>
            <w:rPr/>
            <w:t>3.3.2</w:t>
          </w:r>
          <w:r>
            <w:rPr>
              <w:rFonts w:cs="Calibri" w:ascii="Calibri" w:hAnsi="Calibri"/>
              <w:sz w:val="22"/>
              <w:szCs w:val="22"/>
              <w:lang w:val="en-US" w:eastAsia="en-US"/>
            </w:rPr>
            <w:tab/>
          </w:r>
          <w:r>
            <w:rPr/>
            <w:t>Pitch detection</w:t>
            <w:tab/>
          </w:r>
          <w:hyperlink w:anchor="__RefHeading___Toc517200568">
            <w:r>
              <w:rPr>
                <w:rStyle w:val="IndexLink"/>
              </w:rPr>
              <w:t>10</w:t>
            </w:r>
          </w:hyperlink>
        </w:p>
        <w:p>
          <w:pPr>
            <w:pStyle w:val="Contents3"/>
            <w:rPr>
              <w:rFonts w:ascii="Calibri" w:hAnsi="Calibri" w:cs="Calibri"/>
              <w:sz w:val="22"/>
              <w:szCs w:val="22"/>
              <w:lang w:val="en-US" w:eastAsia="en-US"/>
            </w:rPr>
          </w:pPr>
          <w:r>
            <w:rPr/>
            <w:t>3.3.3</w:t>
          </w:r>
          <w:r>
            <w:rPr>
              <w:rFonts w:cs="Calibri" w:ascii="Calibri" w:hAnsi="Calibri"/>
              <w:sz w:val="22"/>
              <w:szCs w:val="22"/>
              <w:lang w:val="en-US" w:eastAsia="en-US"/>
            </w:rPr>
            <w:tab/>
          </w:r>
          <w:r>
            <w:rPr/>
            <w:t>Tone detection</w:t>
            <w:tab/>
          </w:r>
          <w:hyperlink w:anchor="__RefHeading___Toc517200569">
            <w:r>
              <w:rPr>
                <w:rStyle w:val="IndexLink"/>
              </w:rPr>
              <w:t>10</w:t>
            </w:r>
          </w:hyperlink>
        </w:p>
        <w:p>
          <w:pPr>
            <w:pStyle w:val="Contents3"/>
            <w:rPr>
              <w:rFonts w:ascii="Calibri" w:hAnsi="Calibri" w:cs="Calibri"/>
              <w:sz w:val="22"/>
              <w:szCs w:val="22"/>
              <w:lang w:val="en-US" w:eastAsia="en-US"/>
            </w:rPr>
          </w:pPr>
          <w:r>
            <w:rPr/>
            <w:t>3.3.4</w:t>
          </w:r>
          <w:r>
            <w:rPr>
              <w:rFonts w:cs="Calibri" w:ascii="Calibri" w:hAnsi="Calibri"/>
              <w:sz w:val="22"/>
              <w:szCs w:val="22"/>
              <w:lang w:val="en-US" w:eastAsia="en-US"/>
            </w:rPr>
            <w:tab/>
          </w:r>
          <w:r>
            <w:rPr/>
            <w:t>Correlated Complex Signal Analysis (and detection)</w:t>
            <w:tab/>
          </w:r>
          <w:hyperlink w:anchor="__RefHeading___Toc517200570">
            <w:r>
              <w:rPr>
                <w:rStyle w:val="IndexLink"/>
              </w:rPr>
              <w:t>11</w:t>
            </w:r>
          </w:hyperlink>
        </w:p>
        <w:p>
          <w:pPr>
            <w:pStyle w:val="Contents3"/>
            <w:rPr>
              <w:rFonts w:ascii="Calibri" w:hAnsi="Calibri" w:cs="Calibri"/>
              <w:sz w:val="22"/>
              <w:szCs w:val="22"/>
              <w:lang w:val="en-US" w:eastAsia="en-US"/>
            </w:rPr>
          </w:pPr>
          <w:r>
            <w:rPr/>
            <w:t>3.3.5</w:t>
          </w:r>
          <w:r>
            <w:rPr>
              <w:rFonts w:cs="Calibri" w:ascii="Calibri" w:hAnsi="Calibri"/>
              <w:sz w:val="22"/>
              <w:szCs w:val="22"/>
              <w:lang w:val="en-US" w:eastAsia="en-US"/>
            </w:rPr>
            <w:tab/>
          </w:r>
          <w:r>
            <w:rPr/>
            <w:t>VAD decision</w:t>
            <w:tab/>
          </w:r>
          <w:hyperlink w:anchor="__RefHeading___Toc517200571">
            <w:r>
              <w:rPr>
                <w:rStyle w:val="IndexLink"/>
              </w:rPr>
              <w:t>11</w:t>
            </w:r>
          </w:hyperlink>
        </w:p>
        <w:p>
          <w:pPr>
            <w:pStyle w:val="Contents4"/>
            <w:rPr>
              <w:rFonts w:ascii="Calibri" w:hAnsi="Calibri" w:cs="Calibri"/>
              <w:sz w:val="22"/>
              <w:szCs w:val="22"/>
              <w:lang w:val="en-US" w:eastAsia="en-US"/>
            </w:rPr>
          </w:pPr>
          <w:r>
            <w:rPr/>
            <w:t>3.3.5.1</w:t>
          </w:r>
          <w:r>
            <w:rPr>
              <w:rFonts w:cs="Calibri" w:ascii="Calibri" w:hAnsi="Calibri"/>
              <w:sz w:val="22"/>
              <w:szCs w:val="22"/>
              <w:lang w:val="en-US" w:eastAsia="en-US"/>
            </w:rPr>
            <w:tab/>
          </w:r>
          <w:r>
            <w:rPr/>
            <w:t>Hangover addition</w:t>
            <w:tab/>
          </w:r>
          <w:hyperlink w:anchor="__RefHeading___Toc517200572">
            <w:r>
              <w:rPr>
                <w:rStyle w:val="IndexLink"/>
              </w:rPr>
              <w:t>12</w:t>
            </w:r>
          </w:hyperlink>
        </w:p>
        <w:p>
          <w:pPr>
            <w:pStyle w:val="Contents4"/>
            <w:rPr>
              <w:rFonts w:ascii="Calibri" w:hAnsi="Calibri" w:cs="Calibri"/>
              <w:sz w:val="22"/>
              <w:szCs w:val="22"/>
              <w:lang w:val="en-US" w:eastAsia="en-US"/>
            </w:rPr>
          </w:pPr>
          <w:r>
            <w:rPr/>
            <w:t>3.3.5.2</w:t>
          </w:r>
          <w:r>
            <w:rPr>
              <w:rFonts w:cs="Calibri" w:ascii="Calibri" w:hAnsi="Calibri"/>
              <w:sz w:val="22"/>
              <w:szCs w:val="22"/>
              <w:lang w:val="en-US" w:eastAsia="en-US"/>
            </w:rPr>
            <w:tab/>
          </w:r>
          <w:r>
            <w:rPr/>
            <w:t>Background noise estimation</w:t>
            <w:tab/>
          </w:r>
          <w:hyperlink w:anchor="__RefHeading___Toc517200573">
            <w:r>
              <w:rPr>
                <w:rStyle w:val="IndexLink"/>
              </w:rPr>
              <w:t>14</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Technical Description of VAD Option 2</w:t>
            <w:tab/>
          </w:r>
          <w:hyperlink w:anchor="__RefHeading___Toc517200574">
            <w:r>
              <w:rPr>
                <w:rStyle w:val="IndexLink"/>
              </w:rPr>
              <w:t>16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Definitions, symbols and abbreviations</w:t>
            <w:tab/>
          </w:r>
          <w:hyperlink w:anchor="__RefHeading___Toc517200575">
            <w:r>
              <w:rPr>
                <w:rStyle w:val="IndexLink"/>
              </w:rPr>
              <w:t>16</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Definitions</w:t>
            <w:tab/>
          </w:r>
          <w:hyperlink w:anchor="__RefHeading___Toc517200576">
            <w:r>
              <w:rPr>
                <w:rStyle w:val="IndexLink"/>
              </w:rPr>
              <w:t>16</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Symbols</w:t>
            <w:tab/>
          </w:r>
          <w:hyperlink w:anchor="__RefHeading___Toc517200577">
            <w:r>
              <w:rPr>
                <w:rStyle w:val="IndexLink"/>
              </w:rPr>
              <w:t>16</w:t>
            </w:r>
          </w:hyperlink>
        </w:p>
        <w:p>
          <w:pPr>
            <w:pStyle w:val="Contents4"/>
            <w:rPr>
              <w:rFonts w:ascii="Calibri" w:hAnsi="Calibri" w:cs="Calibri"/>
              <w:sz w:val="22"/>
              <w:szCs w:val="22"/>
              <w:lang w:val="en-US" w:eastAsia="en-US"/>
            </w:rPr>
          </w:pPr>
          <w:r>
            <w:rPr/>
            <w:t>4.1.2.1</w:t>
          </w:r>
          <w:r>
            <w:rPr>
              <w:rFonts w:cs="Calibri" w:ascii="Calibri" w:hAnsi="Calibri"/>
              <w:sz w:val="22"/>
              <w:szCs w:val="22"/>
              <w:lang w:val="en-US" w:eastAsia="en-US"/>
            </w:rPr>
            <w:tab/>
          </w:r>
          <w:r>
            <w:rPr/>
            <w:t>Variables</w:t>
            <w:tab/>
          </w:r>
          <w:hyperlink w:anchor="__RefHeading___Toc517200578">
            <w:r>
              <w:rPr>
                <w:rStyle w:val="IndexLink"/>
              </w:rPr>
              <w:t>16</w:t>
            </w:r>
          </w:hyperlink>
        </w:p>
        <w:p>
          <w:pPr>
            <w:pStyle w:val="Contents4"/>
            <w:rPr>
              <w:rFonts w:ascii="Calibri" w:hAnsi="Calibri" w:cs="Calibri"/>
              <w:sz w:val="22"/>
              <w:szCs w:val="22"/>
              <w:lang w:val="en-US" w:eastAsia="en-US"/>
            </w:rPr>
          </w:pPr>
          <w:r>
            <w:rPr/>
            <w:t>4.1.2.2</w:t>
          </w:r>
          <w:r>
            <w:rPr>
              <w:rFonts w:cs="Calibri" w:ascii="Calibri" w:hAnsi="Calibri"/>
              <w:sz w:val="22"/>
              <w:szCs w:val="22"/>
              <w:lang w:val="en-US" w:eastAsia="en-US"/>
            </w:rPr>
            <w:tab/>
          </w:r>
          <w:r>
            <w:rPr/>
            <w:t>Constants</w:t>
            <w:tab/>
          </w:r>
          <w:hyperlink w:anchor="__RefHeading___Toc517200579">
            <w:r>
              <w:rPr>
                <w:rStyle w:val="IndexLink"/>
              </w:rPr>
              <w:t>17</w:t>
            </w:r>
          </w:hyperlink>
        </w:p>
        <w:p>
          <w:pPr>
            <w:pStyle w:val="Contents4"/>
            <w:rPr>
              <w:rFonts w:ascii="Calibri" w:hAnsi="Calibri" w:cs="Calibri"/>
              <w:sz w:val="22"/>
              <w:szCs w:val="22"/>
              <w:lang w:val="en-US" w:eastAsia="en-US"/>
            </w:rPr>
          </w:pPr>
          <w:r>
            <w:rPr/>
            <w:t>4.1.2.3</w:t>
          </w:r>
          <w:r>
            <w:rPr>
              <w:rFonts w:cs="Calibri" w:ascii="Calibri" w:hAnsi="Calibri"/>
              <w:sz w:val="22"/>
              <w:szCs w:val="22"/>
              <w:lang w:val="en-US" w:eastAsia="en-US"/>
            </w:rPr>
            <w:tab/>
          </w:r>
          <w:r>
            <w:rPr/>
            <w:t>Functions</w:t>
            <w:tab/>
          </w:r>
          <w:hyperlink w:anchor="__RefHeading___Toc517200580">
            <w:r>
              <w:rPr>
                <w:rStyle w:val="IndexLink"/>
              </w:rPr>
              <w:t>17</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Abbreviations</w:t>
            <w:tab/>
          </w:r>
          <w:hyperlink w:anchor="__RefHeading___Toc517200581">
            <w:r>
              <w:rPr>
                <w:rStyle w:val="IndexLink"/>
              </w:rPr>
              <w:t>18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General</w:t>
            <w:tab/>
          </w:r>
          <w:hyperlink w:anchor="__RefHeading___Toc517200582">
            <w:r>
              <w:rPr>
                <w:rStyle w:val="IndexLink"/>
              </w:rPr>
              <w:t>18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Functional description</w:t>
            <w:tab/>
          </w:r>
          <w:hyperlink w:anchor="__RefHeading___Toc517200583">
            <w:r>
              <w:rPr>
                <w:rStyle w:val="IndexLink"/>
              </w:rPr>
              <w:t>18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Frequency Domain Conversion</w:t>
            <w:tab/>
          </w:r>
          <w:hyperlink w:anchor="__RefHeading___Toc517200584">
            <w:r>
              <w:rPr>
                <w:rStyle w:val="IndexLink"/>
              </w:rPr>
              <w:t>19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Channel Energy Estimator</w:t>
            <w:tab/>
          </w:r>
          <w:hyperlink w:anchor="__RefHeading___Toc517200585">
            <w:r>
              <w:rPr>
                <w:rStyle w:val="IndexLink"/>
              </w:rPr>
              <w:t>19</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Channel SNR Estimator</w:t>
            <w:tab/>
          </w:r>
          <w:hyperlink w:anchor="__RefHeading___Toc517200586">
            <w:r>
              <w:rPr>
                <w:rStyle w:val="IndexLink"/>
              </w:rPr>
              <w:t>20</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Voice Metric Calculation</w:t>
            <w:tab/>
          </w:r>
          <w:hyperlink w:anchor="__RefHeading___Toc517200587">
            <w:r>
              <w:rPr>
                <w:rStyle w:val="IndexLink"/>
              </w:rPr>
              <w:t>20</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Frame SNR and Long-Term Peak SNR Calculation</w:t>
            <w:tab/>
          </w:r>
          <w:hyperlink w:anchor="__RefHeading___Toc517200588">
            <w:r>
              <w:rPr>
                <w:rStyle w:val="IndexLink"/>
              </w:rPr>
              <w:t>20</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t>Negative SNR Sensitivity Bias</w:t>
            <w:tab/>
          </w:r>
          <w:hyperlink w:anchor="__RefHeading___Toc517200589">
            <w:r>
              <w:rPr>
                <w:rStyle w:val="IndexLink"/>
              </w:rPr>
              <w:t>21</w:t>
            </w:r>
          </w:hyperlink>
        </w:p>
        <w:p>
          <w:pPr>
            <w:pStyle w:val="Contents3"/>
            <w:rPr>
              <w:rFonts w:ascii="Calibri" w:hAnsi="Calibri" w:cs="Calibri"/>
              <w:sz w:val="22"/>
              <w:szCs w:val="22"/>
              <w:lang w:val="en-US" w:eastAsia="en-US"/>
            </w:rPr>
          </w:pPr>
          <w:r>
            <w:rPr/>
            <w:t>4.3.7</w:t>
          </w:r>
          <w:r>
            <w:rPr>
              <w:rFonts w:cs="Calibri" w:ascii="Calibri" w:hAnsi="Calibri"/>
              <w:sz w:val="22"/>
              <w:szCs w:val="22"/>
              <w:lang w:val="en-US" w:eastAsia="en-US"/>
            </w:rPr>
            <w:tab/>
          </w:r>
          <w:r>
            <w:rPr/>
            <w:t>VAD Decision</w:t>
            <w:tab/>
          </w:r>
          <w:hyperlink w:anchor="__RefHeading___Toc517200590">
            <w:r>
              <w:rPr>
                <w:rStyle w:val="IndexLink"/>
              </w:rPr>
              <w:t>21</w:t>
            </w:r>
          </w:hyperlink>
        </w:p>
        <w:p>
          <w:pPr>
            <w:pStyle w:val="Contents3"/>
            <w:rPr>
              <w:rFonts w:ascii="Calibri" w:hAnsi="Calibri" w:cs="Calibri"/>
              <w:sz w:val="22"/>
              <w:szCs w:val="22"/>
              <w:lang w:val="en-US" w:eastAsia="en-US"/>
            </w:rPr>
          </w:pPr>
          <w:r>
            <w:rPr/>
            <w:t>4.3.8</w:t>
          </w:r>
          <w:r>
            <w:rPr>
              <w:rFonts w:cs="Calibri" w:ascii="Calibri" w:hAnsi="Calibri"/>
              <w:sz w:val="22"/>
              <w:szCs w:val="22"/>
              <w:lang w:val="en-US" w:eastAsia="en-US"/>
            </w:rPr>
            <w:tab/>
          </w:r>
          <w:r>
            <w:rPr/>
            <w:t>Spectral Deviation Estimator</w:t>
            <w:tab/>
          </w:r>
          <w:hyperlink w:anchor="__RefHeading___Toc517200591">
            <w:r>
              <w:rPr>
                <w:rStyle w:val="IndexLink"/>
              </w:rPr>
              <w:t>22</w:t>
            </w:r>
          </w:hyperlink>
        </w:p>
        <w:p>
          <w:pPr>
            <w:pStyle w:val="Contents3"/>
            <w:rPr>
              <w:rFonts w:ascii="Calibri" w:hAnsi="Calibri" w:cs="Calibri"/>
              <w:sz w:val="22"/>
              <w:szCs w:val="22"/>
              <w:lang w:val="en-US" w:eastAsia="en-US"/>
            </w:rPr>
          </w:pPr>
          <w:r>
            <w:rPr/>
            <w:t>4.3.9</w:t>
          </w:r>
          <w:r>
            <w:rPr>
              <w:rFonts w:cs="Calibri" w:ascii="Calibri" w:hAnsi="Calibri"/>
              <w:sz w:val="22"/>
              <w:szCs w:val="22"/>
              <w:lang w:val="en-US" w:eastAsia="en-US"/>
            </w:rPr>
            <w:tab/>
          </w:r>
          <w:r>
            <w:rPr/>
            <w:t>Sinewave Detection</w:t>
            <w:tab/>
          </w:r>
          <w:hyperlink w:anchor="__RefHeading___Toc517200592">
            <w:r>
              <w:rPr>
                <w:rStyle w:val="IndexLink"/>
              </w:rPr>
              <w:t>22</w:t>
            </w:r>
          </w:hyperlink>
        </w:p>
        <w:p>
          <w:pPr>
            <w:pStyle w:val="Contents3"/>
            <w:rPr>
              <w:rFonts w:ascii="Calibri" w:hAnsi="Calibri" w:cs="Calibri"/>
              <w:sz w:val="22"/>
              <w:szCs w:val="22"/>
              <w:lang w:val="en-US" w:eastAsia="en-US"/>
            </w:rPr>
          </w:pPr>
          <w:r>
            <w:rPr/>
            <w:t>4.3.10</w:t>
          </w:r>
          <w:r>
            <w:rPr>
              <w:rFonts w:cs="Calibri" w:ascii="Calibri" w:hAnsi="Calibri"/>
              <w:sz w:val="22"/>
              <w:szCs w:val="22"/>
              <w:lang w:val="en-US" w:eastAsia="en-US"/>
            </w:rPr>
            <w:tab/>
          </w:r>
          <w:r>
            <w:rPr/>
            <w:t>Background Noise Update Decision</w:t>
            <w:tab/>
          </w:r>
          <w:hyperlink w:anchor="__RefHeading___Toc517200593">
            <w:r>
              <w:rPr>
                <w:rStyle w:val="IndexLink"/>
              </w:rPr>
              <w:t>23</w:t>
            </w:r>
          </w:hyperlink>
        </w:p>
        <w:p>
          <w:pPr>
            <w:pStyle w:val="Contents3"/>
            <w:rPr>
              <w:rFonts w:ascii="Calibri" w:hAnsi="Calibri" w:cs="Calibri"/>
              <w:sz w:val="22"/>
              <w:szCs w:val="22"/>
              <w:lang w:val="en-US" w:eastAsia="en-US"/>
            </w:rPr>
          </w:pPr>
          <w:r>
            <w:rPr/>
            <w:t>4.3.10</w:t>
          </w:r>
          <w:r>
            <w:rPr>
              <w:rFonts w:cs="Calibri" w:ascii="Calibri" w:hAnsi="Calibri"/>
              <w:sz w:val="22"/>
              <w:szCs w:val="22"/>
              <w:lang w:val="en-US" w:eastAsia="en-US"/>
            </w:rPr>
            <w:tab/>
          </w:r>
          <w:r>
            <w:rPr/>
            <w:t>Background Noise Estimate Update</w:t>
            <w:tab/>
          </w:r>
          <w:hyperlink w:anchor="__RefHeading___Toc517200594">
            <w:r>
              <w:rPr>
                <w:rStyle w:val="IndexLink"/>
              </w:rPr>
              <w:t>23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Computational details</w:t>
            <w:tab/>
          </w:r>
          <w:hyperlink w:anchor="__RefHeading___Toc517200595">
            <w:r>
              <w:rPr>
                <w:rStyle w:val="IndexLink"/>
              </w:rPr>
              <w:t>24</w:t>
            </w:r>
          </w:hyperlink>
        </w:p>
        <w:p>
          <w:pPr>
            <w:pStyle w:val="Contents8"/>
            <w:rPr>
              <w:rFonts w:ascii="Calibri" w:hAnsi="Calibri" w:cs="Calibri"/>
              <w:szCs w:val="22"/>
              <w:lang w:val="en-US" w:eastAsia="en-US"/>
            </w:rPr>
          </w:pPr>
          <w:r>
            <w:rPr>
              <w:b w:val="false"/>
            </w:rPr>
            <w:t>Annex A (informative) :</w:t>
            <w:tab/>
            <w:t>Change history</w:t>
            <w:tab/>
          </w:r>
          <w:hyperlink w:anchor="__RefHeading___Toc517200596">
            <w:r>
              <w:rPr>
                <w:rStyle w:val="IndexLink"/>
                <w:b w:val="false"/>
              </w:rPr>
              <w:t>25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200554"/>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200555"/>
      <w:bookmarkEnd w:id="9"/>
      <w:r>
        <w:rPr/>
        <w:t>1</w:t>
        <w:tab/>
        <w:t>Scope</w:t>
      </w:r>
    </w:p>
    <w:p>
      <w:pPr>
        <w:pStyle w:val="Normal"/>
        <w:rPr/>
      </w:pPr>
      <w:r>
        <w:rPr/>
        <w:t>The present document specifies two alternatives for the Voice Activity Detector (VAD) to be used in the Discontinuous Transmission (DTX) as described in [</w:t>
      </w:r>
      <w:r>
        <w:rPr>
          <w:lang w:val="en-US" w:eastAsia="en-US"/>
        </w:rPr>
        <w:t>3</w:t>
      </w:r>
      <w:r>
        <w:rPr/>
        <w:t>]. Implementors of mobile station and infrastructure equipment conforming to the AMR specifications can choose which of the two VAD options to implement. There are no interoperability factors associated with this choice.</w:t>
      </w:r>
    </w:p>
    <w:p>
      <w:pPr>
        <w:pStyle w:val="Normal"/>
        <w:rPr/>
      </w:pPr>
      <w:r>
        <w:rPr/>
        <w:t>The requirements are mandatory on any VAD to be used either in User Equipment (UE) or Base Station Systems (BSS)s that utilize the AMR speech codec.</w:t>
      </w:r>
      <w:bookmarkStart w:id="10" w:name="B_Toc346605011"/>
      <w:bookmarkStart w:id="11" w:name="B_Toc346620936"/>
    </w:p>
    <w:p>
      <w:pPr>
        <w:pStyle w:val="Heading1"/>
        <w:ind w:left="1134" w:hanging="1134"/>
        <w:rPr/>
      </w:pPr>
      <w:bookmarkStart w:id="12" w:name="__RefHeading___Toc517200556"/>
      <w:bookmarkEnd w:id="12"/>
      <w:r>
        <w:rPr/>
        <w:t>2</w:t>
        <w:tab/>
        <w:t>References</w:t>
      </w:r>
      <w:bookmarkEnd w:id="10"/>
      <w:bookmarkEnd w:id="11"/>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3" w:name="REF_3GPPTS26073"/>
      <w:r>
        <w:rPr>
          <w:lang w:val="en-US" w:eastAsia="en-US"/>
        </w:rPr>
        <w:t>1</w:t>
      </w:r>
      <w:bookmarkEnd w:id="13"/>
      <w:r>
        <w:rPr/>
        <w:t>]</w:t>
        <w:tab/>
        <w:t>3GPP TS 26.073: "Adaptive Multi-Rate (AMR); ANSI C source code".</w:t>
      </w:r>
    </w:p>
    <w:p>
      <w:pPr>
        <w:pStyle w:val="EX"/>
        <w:rPr/>
      </w:pPr>
      <w:r>
        <w:rPr/>
        <w:t>[</w:t>
      </w:r>
      <w:bookmarkStart w:id="14" w:name="REF_3GPPTS26090"/>
      <w:r>
        <w:rPr>
          <w:lang w:val="en-US" w:eastAsia="en-US"/>
        </w:rPr>
        <w:t>2</w:t>
      </w:r>
      <w:bookmarkEnd w:id="14"/>
      <w:r>
        <w:rPr/>
        <w:t>]</w:t>
        <w:tab/>
        <w:t>3GPP TS 26.090: "Transcoding functions".</w:t>
      </w:r>
    </w:p>
    <w:p>
      <w:pPr>
        <w:pStyle w:val="EX"/>
        <w:rPr/>
      </w:pPr>
      <w:r>
        <w:rPr/>
        <w:t>[</w:t>
      </w:r>
      <w:bookmarkStart w:id="15" w:name="REF_3GPPTS26093"/>
      <w:r>
        <w:rPr>
          <w:lang w:val="en-US" w:eastAsia="en-US"/>
        </w:rPr>
        <w:t>3</w:t>
      </w:r>
      <w:bookmarkEnd w:id="15"/>
      <w:r>
        <w:rPr/>
        <w:t>]</w:t>
        <w:tab/>
        <w:t>3 GPP TS 26.093: "Source Controlled Rate operation".</w:t>
      </w:r>
    </w:p>
    <w:p>
      <w:pPr>
        <w:pStyle w:val="EX"/>
        <w:rPr/>
      </w:pPr>
      <w:r>
        <w:rPr/>
        <w:t>[</w:t>
      </w:r>
      <w:bookmarkStart w:id="16" w:name="REF_ITUTHEINTERNATIONALTELECOMMUNICATION"/>
      <w:r>
        <w:rPr>
          <w:lang w:val="en-US" w:eastAsia="en-US"/>
        </w:rPr>
        <w:t>4</w:t>
      </w:r>
      <w:bookmarkEnd w:id="16"/>
      <w:r>
        <w:rPr/>
        <w:t>]</w:t>
        <w:tab/>
        <w:t>ITU, The International Telecommunications Union, Blue Book, Vol. III, Telephone Transmission Quality, IXth Plenary Assembly, Melbourne, 14-25 November, 1988, Recommendation G.711, Pulse code modulation (PCM) of voice frequencies.</w:t>
      </w:r>
    </w:p>
    <w:p>
      <w:pPr>
        <w:pStyle w:val="Heading1"/>
        <w:ind w:left="1134" w:hanging="1134"/>
        <w:rPr/>
      </w:pPr>
      <w:bookmarkStart w:id="17" w:name="__RefHeading___Toc517200557"/>
      <w:bookmarkEnd w:id="17"/>
      <w:r>
        <w:rPr/>
        <w:t>3</w:t>
        <w:tab/>
        <w:t>Technical Description of VAD Option 1</w:t>
      </w:r>
    </w:p>
    <w:p>
      <w:pPr>
        <w:pStyle w:val="Heading2"/>
        <w:rPr/>
      </w:pPr>
      <w:bookmarkStart w:id="18" w:name="__RefHeading___Toc517200558"/>
      <w:bookmarkEnd w:id="18"/>
      <w:r>
        <w:rPr/>
        <w:t>3.1</w:t>
        <w:tab/>
        <w:t>Definitions, symbols and abbreviations</w:t>
      </w:r>
    </w:p>
    <w:p>
      <w:pPr>
        <w:pStyle w:val="Heading3"/>
        <w:rPr/>
      </w:pPr>
      <w:bookmarkStart w:id="19" w:name="__RefHeading___Toc517200559"/>
      <w:r>
        <w:rPr/>
        <w:t>3.1.1</w:t>
        <w:tab/>
        <w:t>Definitions</w:t>
      </w:r>
      <w:bookmarkEnd w:id="19"/>
      <w:r>
        <w:rPr/>
        <w:t xml:space="preserve"> </w:t>
      </w:r>
    </w:p>
    <w:p>
      <w:pPr>
        <w:pStyle w:val="Normal"/>
        <w:rPr/>
      </w:pPr>
      <w:r>
        <w:rPr/>
        <w:t>For the purposes of the present document, the following terms and definitions apply:</w:t>
      </w:r>
    </w:p>
    <w:p>
      <w:pPr>
        <w:pStyle w:val="Normal"/>
        <w:rPr/>
      </w:pPr>
      <w:r>
        <w:rPr>
          <w:b/>
        </w:rPr>
        <w:t xml:space="preserve">frame: </w:t>
      </w:r>
      <w:r>
        <w:rPr>
          <w:bCs/>
        </w:rPr>
        <w:t>t</w:t>
      </w:r>
      <w:r>
        <w:rPr/>
        <w:t xml:space="preserve">ime interval of 20 ms corresponding to the time segmentation of the speech </w:t>
        <w:br/>
        <w:t>transcoder</w:t>
      </w:r>
    </w:p>
    <w:p>
      <w:pPr>
        <w:pStyle w:val="Heading3"/>
        <w:rPr/>
      </w:pPr>
      <w:bookmarkStart w:id="20" w:name="__RefHeading___Toc517200560"/>
      <w:bookmarkEnd w:id="20"/>
      <w:r>
        <w:rPr/>
        <w:t>3.1.2</w:t>
        <w:tab/>
        <w:t>Symbols</w:t>
      </w:r>
    </w:p>
    <w:p>
      <w:pPr>
        <w:pStyle w:val="Normal"/>
        <w:rPr/>
      </w:pPr>
      <w:r>
        <w:rPr/>
        <w:t>For the purposes of the present document, the following symbols apply.</w:t>
      </w:r>
    </w:p>
    <w:p>
      <w:pPr>
        <w:pStyle w:val="Heading4"/>
        <w:ind w:left="1418" w:hanging="1418"/>
        <w:rPr/>
      </w:pPr>
      <w:bookmarkStart w:id="21" w:name="__RefHeading___Toc517200561"/>
      <w:bookmarkEnd w:id="21"/>
      <w:r>
        <w:rPr/>
        <w:t>3.1.2.1</w:t>
        <w:tab/>
        <w:t>Variables</w:t>
      </w:r>
    </w:p>
    <w:p>
      <w:pPr>
        <w:pStyle w:val="EW"/>
        <w:rPr/>
      </w:pPr>
      <w:r>
        <w:rPr>
          <w:b/>
        </w:rPr>
        <w:t>bckr_est[n]</w:t>
        <w:tab/>
      </w:r>
      <w:r>
        <w:rPr/>
        <w:t>background noise estimate</w:t>
      </w:r>
    </w:p>
    <w:p>
      <w:pPr>
        <w:pStyle w:val="EW"/>
        <w:rPr/>
      </w:pPr>
      <w:r>
        <w:rPr>
          <w:b/>
        </w:rPr>
        <w:t>burst_count</w:t>
      </w:r>
      <w:r>
        <w:rPr/>
        <w:tab/>
        <w:t>counts length of a speech burst, used by VAD hangover addition</w:t>
      </w:r>
    </w:p>
    <w:p>
      <w:pPr>
        <w:pStyle w:val="EW"/>
        <w:rPr/>
      </w:pPr>
      <w:r>
        <w:rPr>
          <w:b/>
        </w:rPr>
        <w:t>hang_count</w:t>
      </w:r>
      <w:r>
        <w:rPr/>
        <w:tab/>
        <w:t>hangover counter, used by VAD hangover addition</w:t>
      </w:r>
    </w:p>
    <w:p>
      <w:pPr>
        <w:pStyle w:val="EW"/>
        <w:rPr/>
      </w:pPr>
      <w:r>
        <w:rPr>
          <w:b/>
        </w:rPr>
        <w:t>complex_hang_count</w:t>
      </w:r>
      <w:r>
        <w:rPr/>
        <w:tab/>
        <w:t>hangover counter, used by CAD hangover addition</w:t>
      </w:r>
    </w:p>
    <w:p>
      <w:pPr>
        <w:pStyle w:val="EW"/>
        <w:rPr/>
      </w:pPr>
      <w:r>
        <w:rPr>
          <w:b/>
        </w:rPr>
        <w:t>complex_hang_timer</w:t>
      </w:r>
      <w:r>
        <w:rPr/>
        <w:tab/>
        <w:t>hangover initator, used fo Complex Activity Estimation</w:t>
      </w:r>
    </w:p>
    <w:p>
      <w:pPr>
        <w:pStyle w:val="EW"/>
        <w:rPr/>
      </w:pPr>
      <w:r>
        <w:rPr>
          <w:b/>
        </w:rPr>
        <w:t>lagcount</w:t>
        <w:tab/>
      </w:r>
      <w:r>
        <w:rPr/>
        <w:t>pitch detection counter</w:t>
      </w:r>
    </w:p>
    <w:p>
      <w:pPr>
        <w:pStyle w:val="EW"/>
        <w:rPr/>
      </w:pPr>
      <w:r>
        <w:rPr>
          <w:b/>
        </w:rPr>
        <w:t>level[n]</w:t>
      </w:r>
      <w:r>
        <w:rPr/>
        <w:tab/>
        <w:t>signal level</w:t>
      </w:r>
    </w:p>
    <w:p>
      <w:pPr>
        <w:pStyle w:val="EW"/>
        <w:rPr/>
      </w:pPr>
      <w:r>
        <w:rPr>
          <w:b/>
        </w:rPr>
        <w:t>new_speech</w:t>
      </w:r>
      <w:r>
        <w:rPr/>
        <w:tab/>
        <w:t>pointer of the speech encoder, points a buffer containing last received samples of a speech frame [</w:t>
      </w:r>
      <w:r>
        <w:rPr>
          <w:lang w:val="en-US" w:eastAsia="en-US"/>
        </w:rPr>
        <w:t>2</w:t>
      </w:r>
      <w:r>
        <w:rPr/>
        <w:t>]</w:t>
      </w:r>
    </w:p>
    <w:p>
      <w:pPr>
        <w:pStyle w:val="EW"/>
        <w:rPr>
          <w:b/>
          <w:b/>
        </w:rPr>
      </w:pPr>
      <w:r>
        <w:rPr>
          <w:b/>
        </w:rPr>
        <w:t>noise_level</w:t>
        <w:tab/>
      </w:r>
      <w:r>
        <w:rPr/>
        <w:t>average level of the background noise estimate</w:t>
      </w:r>
    </w:p>
    <w:p>
      <w:pPr>
        <w:pStyle w:val="EW"/>
        <w:rPr/>
      </w:pPr>
      <w:r>
        <w:rPr>
          <w:b/>
        </w:rPr>
        <w:t>oldlagcount</w:t>
      </w:r>
      <w:r>
        <w:rPr/>
        <w:tab/>
        <w:t>lagcount of the previous frame</w:t>
      </w:r>
    </w:p>
    <w:p>
      <w:pPr>
        <w:pStyle w:val="EW"/>
        <w:rPr/>
      </w:pPr>
      <w:r>
        <w:rPr>
          <w:b/>
        </w:rPr>
        <w:t>pitch</w:t>
      </w:r>
      <w:r>
        <w:rPr/>
        <w:tab/>
        <w:t>flag indicating presence of a periodic signal</w:t>
      </w:r>
    </w:p>
    <w:p>
      <w:pPr>
        <w:pStyle w:val="EW"/>
        <w:rPr/>
      </w:pPr>
      <w:r>
        <w:rPr>
          <w:b/>
        </w:rPr>
        <w:t>complex_warning</w:t>
        <w:tab/>
      </w:r>
      <w:r>
        <w:rPr/>
        <w:t>flag indicating the presence of a complex signal.</w:t>
      </w:r>
    </w:p>
    <w:p>
      <w:pPr>
        <w:pStyle w:val="EW"/>
        <w:rPr/>
      </w:pPr>
      <w:r>
        <w:rPr>
          <w:b/>
        </w:rPr>
        <w:t>best_corr_hp</w:t>
        <w:tab/>
      </w:r>
      <w:r>
        <w:rPr/>
        <w:t xml:space="preserve">normalized  and  limited value from maximum HP filtered correlation vector </w:t>
      </w:r>
    </w:p>
    <w:p>
      <w:pPr>
        <w:pStyle w:val="EW"/>
        <w:rPr/>
      </w:pPr>
      <w:r>
        <w:rPr>
          <w:b/>
        </w:rPr>
        <w:t>corr_hp</w:t>
        <w:tab/>
      </w:r>
      <w:r>
        <w:rPr/>
        <w:t>filtered best_corr_hp values</w:t>
      </w:r>
    </w:p>
    <w:p>
      <w:pPr>
        <w:pStyle w:val="EW"/>
        <w:rPr/>
      </w:pPr>
      <w:r>
        <w:rPr>
          <w:b/>
        </w:rPr>
        <w:t>pow_sum</w:t>
        <w:tab/>
      </w:r>
      <w:r>
        <w:rPr/>
        <w:t>power of the input frame</w:t>
      </w:r>
    </w:p>
    <w:p>
      <w:pPr>
        <w:pStyle w:val="EW"/>
        <w:rPr/>
      </w:pPr>
      <w:r>
        <w:rPr>
          <w:b/>
        </w:rPr>
        <w:t>s(i)</w:t>
      </w:r>
      <w:r>
        <w:rPr/>
        <w:tab/>
        <w:t>samples of the input framer</w:t>
      </w:r>
    </w:p>
    <w:p>
      <w:pPr>
        <w:pStyle w:val="EW"/>
        <w:rPr/>
      </w:pPr>
      <w:r>
        <w:rPr>
          <w:b/>
        </w:rPr>
        <w:t>snr_sum</w:t>
      </w:r>
      <w:r>
        <w:rPr/>
        <w:tab/>
        <w:t>measure between input frame and noise estimate</w:t>
      </w:r>
    </w:p>
    <w:p>
      <w:pPr>
        <w:pStyle w:val="EW"/>
        <w:rPr/>
      </w:pPr>
      <w:r>
        <w:rPr>
          <w:b/>
        </w:rPr>
        <w:t>stat_count</w:t>
        <w:tab/>
      </w:r>
      <w:r>
        <w:rPr/>
        <w:t>stationarity counter</w:t>
      </w:r>
    </w:p>
    <w:p>
      <w:pPr>
        <w:pStyle w:val="EW"/>
        <w:rPr/>
      </w:pPr>
      <w:r>
        <w:rPr>
          <w:b/>
        </w:rPr>
        <w:t>stat_rat</w:t>
      </w:r>
      <w:r>
        <w:rPr/>
        <w:tab/>
        <w:t>measure indicating stationary</w:t>
      </w:r>
    </w:p>
    <w:p>
      <w:pPr>
        <w:pStyle w:val="EW"/>
        <w:rPr/>
      </w:pPr>
      <w:r>
        <w:rPr>
          <w:b/>
        </w:rPr>
        <w:t>T_op[n]</w:t>
      </w:r>
      <w:r>
        <w:rPr/>
        <w:tab/>
        <w:t>open-loop lags [</w:t>
      </w:r>
      <w:r>
        <w:rPr>
          <w:lang w:val="en-US" w:eastAsia="en-US"/>
        </w:rPr>
        <w:t>2</w:t>
      </w:r>
      <w:r>
        <w:rPr/>
        <w:t>]</w:t>
      </w:r>
    </w:p>
    <w:p>
      <w:pPr>
        <w:pStyle w:val="EW"/>
        <w:rPr/>
      </w:pPr>
      <w:r>
        <w:rPr>
          <w:b/>
        </w:rPr>
        <w:t>t0</w:t>
      </w:r>
      <w:r>
        <w:rPr/>
        <w:tab/>
        <w:t>autocorrelation maxima calculated by the open-loop pitch analysis [</w:t>
      </w:r>
      <w:r>
        <w:rPr>
          <w:lang w:val="en-US" w:eastAsia="en-US"/>
        </w:rPr>
        <w:t>2</w:t>
      </w:r>
      <w:r>
        <w:rPr/>
        <w:t>]</w:t>
      </w:r>
    </w:p>
    <w:p>
      <w:pPr>
        <w:pStyle w:val="EW"/>
        <w:rPr/>
      </w:pPr>
      <w:r>
        <w:rPr>
          <w:b/>
        </w:rPr>
        <w:t>t1</w:t>
      </w:r>
      <w:r>
        <w:rPr/>
        <w:tab/>
        <w:t>signal power related to the autocorrelation maxima t0 [</w:t>
      </w:r>
      <w:r>
        <w:rPr>
          <w:lang w:val="en-US" w:eastAsia="en-US"/>
        </w:rPr>
        <w:t>2</w:t>
      </w:r>
      <w:r>
        <w:rPr/>
        <w:t>]</w:t>
      </w:r>
    </w:p>
    <w:p>
      <w:pPr>
        <w:pStyle w:val="EW"/>
        <w:rPr/>
      </w:pPr>
      <w:r>
        <w:rPr>
          <w:b/>
        </w:rPr>
        <w:t>tone</w:t>
      </w:r>
      <w:r>
        <w:rPr/>
        <w:tab/>
        <w:t>flag indicating the presence of a tone</w:t>
      </w:r>
    </w:p>
    <w:p>
      <w:pPr>
        <w:pStyle w:val="EW"/>
        <w:rPr/>
      </w:pPr>
      <w:r>
        <w:rPr>
          <w:b/>
        </w:rPr>
        <w:t>vad_thr</w:t>
        <w:tab/>
      </w:r>
      <w:r>
        <w:rPr/>
        <w:t>VAD threshold</w:t>
      </w:r>
    </w:p>
    <w:p>
      <w:pPr>
        <w:pStyle w:val="EW"/>
        <w:rPr/>
      </w:pPr>
      <w:r>
        <w:rPr>
          <w:b/>
        </w:rPr>
        <w:t>VAD_flag</w:t>
      </w:r>
      <w:r>
        <w:rPr/>
        <w:tab/>
        <w:t>boolean VAD flag</w:t>
      </w:r>
    </w:p>
    <w:p>
      <w:pPr>
        <w:pStyle w:val="EW"/>
        <w:rPr/>
      </w:pPr>
      <w:r>
        <w:rPr>
          <w:b/>
        </w:rPr>
        <w:t>vadreg</w:t>
      </w:r>
      <w:r>
        <w:rPr/>
        <w:tab/>
        <w:t>intermediate VAD decision</w:t>
      </w:r>
    </w:p>
    <w:p>
      <w:pPr>
        <w:pStyle w:val="EW"/>
        <w:rPr>
          <w:b/>
          <w:b/>
        </w:rPr>
      </w:pPr>
      <w:r>
        <w:rPr>
          <w:b/>
        </w:rPr>
        <w:t>complex_low</w:t>
        <w:tab/>
      </w:r>
      <w:r>
        <w:rPr/>
        <w:t>intermediate complex signal  decisions</w:t>
      </w:r>
    </w:p>
    <w:p>
      <w:pPr>
        <w:pStyle w:val="EW"/>
        <w:rPr>
          <w:b/>
          <w:b/>
        </w:rPr>
      </w:pPr>
      <w:r>
        <w:rPr>
          <w:b/>
        </w:rPr>
        <w:t>complex_high</w:t>
        <w:tab/>
      </w:r>
      <w:r>
        <w:rPr/>
        <w:t>intermediate complex signal  decisions</w:t>
      </w:r>
    </w:p>
    <w:p>
      <w:pPr>
        <w:pStyle w:val="Normal"/>
        <w:rPr>
          <w:b/>
          <w:b/>
        </w:rPr>
      </w:pPr>
      <w:r>
        <w:rPr>
          <w:b/>
        </w:rPr>
      </w:r>
    </w:p>
    <w:p>
      <w:pPr>
        <w:pStyle w:val="Heading4"/>
        <w:ind w:left="1418" w:hanging="1418"/>
        <w:rPr/>
      </w:pPr>
      <w:bookmarkStart w:id="22" w:name="__RefHeading___Toc517200562"/>
      <w:bookmarkEnd w:id="22"/>
      <w:r>
        <w:rPr/>
        <w:t>3.1.2.2</w:t>
        <w:tab/>
        <w:t>Constants</w:t>
      </w:r>
    </w:p>
    <w:p>
      <w:pPr>
        <w:pStyle w:val="EW"/>
        <w:rPr/>
      </w:pPr>
      <w:r>
        <w:rPr>
          <w:b/>
        </w:rPr>
        <w:t>ALPHA_UP1</w:t>
      </w:r>
      <w:r>
        <w:rPr/>
        <w:tab/>
        <w:t>constant for updating noise estimate (see clause 3.3.5.2)</w:t>
      </w:r>
    </w:p>
    <w:p>
      <w:pPr>
        <w:pStyle w:val="EW"/>
        <w:rPr/>
      </w:pPr>
      <w:r>
        <w:rPr>
          <w:b/>
        </w:rPr>
        <w:t>ALPHA_DOWN1</w:t>
      </w:r>
      <w:r>
        <w:rPr/>
        <w:tab/>
        <w:t>constant for updating noise estimate (see clause 3.3.5.2)</w:t>
      </w:r>
    </w:p>
    <w:p>
      <w:pPr>
        <w:pStyle w:val="EW"/>
        <w:rPr/>
      </w:pPr>
      <w:r>
        <w:rPr>
          <w:b/>
        </w:rPr>
        <w:t>ALPHA_UP2</w:t>
      </w:r>
      <w:r>
        <w:rPr/>
        <w:tab/>
        <w:t>constant for updating noise estimate (see clause 3.3.5.2)</w:t>
      </w:r>
    </w:p>
    <w:p>
      <w:pPr>
        <w:pStyle w:val="EW"/>
        <w:rPr/>
      </w:pPr>
      <w:r>
        <w:rPr>
          <w:b/>
        </w:rPr>
        <w:t>ALPHA_DOWN2</w:t>
      </w:r>
      <w:r>
        <w:rPr/>
        <w:tab/>
        <w:t>constant for updating noise estimate (see clause 3.3.5.2)</w:t>
      </w:r>
    </w:p>
    <w:p>
      <w:pPr>
        <w:pStyle w:val="EW"/>
        <w:rPr/>
      </w:pPr>
      <w:r>
        <w:rPr>
          <w:b/>
        </w:rPr>
        <w:t>ALPHA3</w:t>
      </w:r>
      <w:r>
        <w:rPr/>
        <w:tab/>
        <w:t>constant for updating noise estimate (see clause 3.3.5.2)</w:t>
      </w:r>
    </w:p>
    <w:p>
      <w:pPr>
        <w:pStyle w:val="EW"/>
        <w:rPr/>
      </w:pPr>
      <w:r>
        <w:rPr>
          <w:b/>
        </w:rPr>
        <w:t>ALPHA4</w:t>
      </w:r>
      <w:r>
        <w:rPr/>
        <w:tab/>
        <w:t>constant for updating average signal level (see clause 3.3.5.2)</w:t>
      </w:r>
    </w:p>
    <w:p>
      <w:pPr>
        <w:pStyle w:val="EW"/>
        <w:rPr/>
      </w:pPr>
      <w:r>
        <w:rPr>
          <w:b/>
        </w:rPr>
        <w:t>ALPHA5</w:t>
      </w:r>
      <w:r>
        <w:rPr/>
        <w:tab/>
        <w:t>constant for updating average signal level (see clause 3.3.5.2)</w:t>
      </w:r>
    </w:p>
    <w:p>
      <w:pPr>
        <w:pStyle w:val="EW"/>
        <w:rPr/>
      </w:pPr>
      <w:r>
        <w:rPr>
          <w:b/>
        </w:rPr>
        <w:t>BURST_LEN_HIGH_NOISE</w:t>
      </w:r>
      <w:r>
        <w:rPr/>
        <w:tab/>
        <w:t>constant for controlling VAD hangover addition (see clause 3.3.5.1)</w:t>
      </w:r>
    </w:p>
    <w:p>
      <w:pPr>
        <w:pStyle w:val="EW"/>
        <w:rPr/>
      </w:pPr>
      <w:r>
        <w:rPr>
          <w:b/>
        </w:rPr>
        <w:t>BURST_LEN_LOW_NOISE</w:t>
        <w:tab/>
      </w:r>
      <w:r>
        <w:rPr/>
        <w:t>constant for controlling VAD hangover addition (see clause 3.3.5.1)</w:t>
      </w:r>
    </w:p>
    <w:p>
      <w:pPr>
        <w:pStyle w:val="EW"/>
        <w:rPr/>
      </w:pPr>
      <w:r>
        <w:rPr>
          <w:b/>
        </w:rPr>
        <w:t>COEFF3</w:t>
      </w:r>
      <w:r>
        <w:rPr/>
        <w:tab/>
        <w:t>coefficient for the filter bank (see clause 3.3.1)</w:t>
      </w:r>
    </w:p>
    <w:p>
      <w:pPr>
        <w:pStyle w:val="EW"/>
        <w:rPr/>
      </w:pPr>
      <w:r>
        <w:rPr>
          <w:b/>
        </w:rPr>
        <w:t>COEFF5_1</w:t>
        <w:tab/>
      </w:r>
      <w:r>
        <w:rPr/>
        <w:t>coefficient for the filter bank (see clause 3.3.1)</w:t>
      </w:r>
    </w:p>
    <w:p>
      <w:pPr>
        <w:pStyle w:val="EW"/>
        <w:rPr/>
      </w:pPr>
      <w:r>
        <w:rPr>
          <w:b/>
        </w:rPr>
        <w:t>COEFF5_2</w:t>
      </w:r>
      <w:r>
        <w:rPr/>
        <w:tab/>
        <w:t>coefficient for the filter bank (see clause 3.3.1)</w:t>
      </w:r>
    </w:p>
    <w:p>
      <w:pPr>
        <w:pStyle w:val="EW"/>
        <w:rPr/>
      </w:pPr>
      <w:r>
        <w:rPr>
          <w:b/>
        </w:rPr>
        <w:t>HANG_LEN_HIGH_NOISE</w:t>
        <w:tab/>
      </w:r>
      <w:r>
        <w:rPr/>
        <w:t>constant for controlling VAD hangover addition (see clause 3.3.5.1)</w:t>
      </w:r>
    </w:p>
    <w:p>
      <w:pPr>
        <w:pStyle w:val="EW"/>
        <w:rPr/>
      </w:pPr>
      <w:r>
        <w:rPr>
          <w:b/>
        </w:rPr>
        <w:t>HANG_LEN_LOW_NOISE</w:t>
      </w:r>
      <w:r>
        <w:rPr/>
        <w:tab/>
        <w:t>constant for controlling VAD hangover addition (see clause 3.3.5.2)</w:t>
      </w:r>
    </w:p>
    <w:p>
      <w:pPr>
        <w:pStyle w:val="EW"/>
        <w:rPr/>
      </w:pPr>
      <w:r>
        <w:rPr>
          <w:b/>
        </w:rPr>
        <w:t>HANG_NOISE_THR</w:t>
      </w:r>
      <w:r>
        <w:rPr/>
        <w:tab/>
        <w:t>constant for controlling VAD hangover addition (see clause 3.3.5.2)</w:t>
      </w:r>
    </w:p>
    <w:p>
      <w:pPr>
        <w:pStyle w:val="EW"/>
        <w:rPr/>
      </w:pPr>
      <w:r>
        <w:rPr>
          <w:b/>
        </w:rPr>
        <w:t>L_FRAME</w:t>
        <w:tab/>
      </w:r>
      <w:r>
        <w:rPr/>
        <w:t>size of a speech frame, 160</w:t>
      </w:r>
    </w:p>
    <w:p>
      <w:pPr>
        <w:pStyle w:val="EW"/>
        <w:rPr>
          <w:b/>
          <w:b/>
        </w:rPr>
      </w:pPr>
      <w:r>
        <w:rPr>
          <w:b/>
        </w:rPr>
        <w:t>L_NEXT</w:t>
        <w:tab/>
      </w:r>
      <w:r>
        <w:rPr/>
        <w:t>length for the lookahead of the speech encoder, 40</w:t>
      </w:r>
    </w:p>
    <w:p>
      <w:pPr>
        <w:pStyle w:val="EW"/>
        <w:rPr/>
      </w:pPr>
      <w:r>
        <w:rPr>
          <w:b/>
        </w:rPr>
        <w:t>LTHRESH</w:t>
      </w:r>
      <w:r>
        <w:rPr/>
        <w:tab/>
        <w:t>threshold for pitch detection (see clause 3.3.2)</w:t>
      </w:r>
    </w:p>
    <w:p>
      <w:pPr>
        <w:pStyle w:val="EW"/>
        <w:rPr/>
      </w:pPr>
      <w:r>
        <w:rPr>
          <w:b/>
        </w:rPr>
        <w:t>NOISE_MAX</w:t>
        <w:tab/>
      </w:r>
      <w:r>
        <w:rPr/>
        <w:t>maximum value for noise estimate (see clause 3.3.5.2)</w:t>
      </w:r>
    </w:p>
    <w:p>
      <w:pPr>
        <w:pStyle w:val="EW"/>
        <w:rPr/>
      </w:pPr>
      <w:r>
        <w:rPr>
          <w:b/>
        </w:rPr>
        <w:t>NOISE_MIN</w:t>
      </w:r>
      <w:r>
        <w:rPr/>
        <w:tab/>
        <w:t>minimum value for noise estimate (see clause 3.3.5.2)</w:t>
      </w:r>
    </w:p>
    <w:p>
      <w:pPr>
        <w:pStyle w:val="EW"/>
        <w:rPr/>
      </w:pPr>
      <w:r>
        <w:rPr>
          <w:b/>
        </w:rPr>
        <w:t>NTHRESH</w:t>
      </w:r>
      <w:r>
        <w:rPr/>
        <w:tab/>
        <w:t>threshold for pitch detection (see clause 3.3.2)</w:t>
      </w:r>
    </w:p>
    <w:p>
      <w:pPr>
        <w:pStyle w:val="EW"/>
        <w:rPr/>
      </w:pPr>
      <w:r>
        <w:rPr>
          <w:b/>
        </w:rPr>
        <w:t>POW_PITCH_THR</w:t>
      </w:r>
      <w:r>
        <w:rPr/>
        <w:tab/>
        <w:t>threshold for pitch detection (see clause 3.3.5)</w:t>
      </w:r>
    </w:p>
    <w:p>
      <w:pPr>
        <w:pStyle w:val="EW"/>
        <w:rPr/>
      </w:pPr>
      <w:r>
        <w:rPr>
          <w:b/>
        </w:rPr>
        <w:t>POW_COMPLEX_THR</w:t>
      </w:r>
      <w:r>
        <w:rPr/>
        <w:tab/>
        <w:t>threshold for complex detection (see clause 3.3.5)</w:t>
      </w:r>
    </w:p>
    <w:p>
      <w:pPr>
        <w:pStyle w:val="EW"/>
        <w:rPr/>
      </w:pPr>
      <w:r>
        <w:rPr>
          <w:b/>
        </w:rPr>
        <w:t>STAT_COUNT</w:t>
      </w:r>
      <w:r>
        <w:rPr/>
        <w:tab/>
        <w:t>threshold for stationary detection (see clause 3.3.5.2)</w:t>
      </w:r>
    </w:p>
    <w:p>
      <w:pPr>
        <w:pStyle w:val="EW"/>
        <w:rPr/>
      </w:pPr>
      <w:r>
        <w:rPr>
          <w:b/>
        </w:rPr>
        <w:t>CAD_MIN_STAT_COUNT</w:t>
        <w:tab/>
      </w:r>
      <w:r>
        <w:rPr/>
        <w:t>minimum</w:t>
      </w:r>
      <w:r>
        <w:rPr>
          <w:b/>
        </w:rPr>
        <w:t xml:space="preserve"> </w:t>
      </w:r>
      <w:r>
        <w:rPr/>
        <w:t xml:space="preserve">threshold after complex warning </w:t>
      </w:r>
    </w:p>
    <w:p>
      <w:pPr>
        <w:pStyle w:val="EW"/>
        <w:rPr/>
      </w:pPr>
      <w:r>
        <w:rPr>
          <w:b/>
        </w:rPr>
        <w:t>STAT_THR</w:t>
        <w:tab/>
      </w:r>
      <w:r>
        <w:rPr/>
        <w:t>threshold for stationary detection (see clause 3.3.5.2)</w:t>
      </w:r>
    </w:p>
    <w:p>
      <w:pPr>
        <w:pStyle w:val="EW"/>
        <w:rPr/>
      </w:pPr>
      <w:r>
        <w:rPr>
          <w:b/>
        </w:rPr>
        <w:t>STAT_THR_LEVEL</w:t>
        <w:tab/>
      </w:r>
      <w:r>
        <w:rPr/>
        <w:t>threshold for stationary detection (see clause 3.3.5.2)</w:t>
      </w:r>
    </w:p>
    <w:p>
      <w:pPr>
        <w:pStyle w:val="EW"/>
        <w:rPr/>
      </w:pPr>
      <w:r>
        <w:rPr>
          <w:b/>
        </w:rPr>
        <w:t>TONE_THR</w:t>
      </w:r>
      <w:r>
        <w:rPr/>
        <w:tab/>
        <w:t>threshold for tone detection (see clause 3.3.3)</w:t>
      </w:r>
    </w:p>
    <w:p>
      <w:pPr>
        <w:pStyle w:val="EW"/>
        <w:rPr/>
      </w:pPr>
      <w:r>
        <w:rPr>
          <w:b/>
        </w:rPr>
        <w:t>VAD_P1</w:t>
      </w:r>
      <w:r>
        <w:rPr/>
        <w:tab/>
        <w:t>constant of computation for VAD threshold (see clause 3.3.5.2)</w:t>
      </w:r>
    </w:p>
    <w:p>
      <w:pPr>
        <w:pStyle w:val="EW"/>
        <w:rPr/>
      </w:pPr>
      <w:r>
        <w:rPr>
          <w:b/>
        </w:rPr>
        <w:t>VAD_POW_LOW</w:t>
      </w:r>
      <w:r>
        <w:rPr/>
        <w:tab/>
        <w:t>constant for controlling VAD hangover addition (see clause 3.3.5.1)</w:t>
      </w:r>
    </w:p>
    <w:p>
      <w:pPr>
        <w:pStyle w:val="EW"/>
        <w:rPr/>
      </w:pPr>
      <w:r>
        <w:rPr>
          <w:b/>
        </w:rPr>
        <w:t>VAD_SLOPE</w:t>
        <w:tab/>
      </w:r>
      <w:r>
        <w:rPr/>
        <w:t>constant of computation for VAD threshold (see clause 3.3.5)</w:t>
      </w:r>
    </w:p>
    <w:p>
      <w:pPr>
        <w:pStyle w:val="EW"/>
        <w:rPr/>
      </w:pPr>
      <w:r>
        <w:rPr>
          <w:b/>
        </w:rPr>
        <w:t>VAD_THR_HIGH</w:t>
      </w:r>
      <w:r>
        <w:rPr/>
        <w:tab/>
        <w:t>constant of computation for VAD threshold (see clause 3.3.5)</w:t>
      </w:r>
    </w:p>
    <w:p>
      <w:pPr>
        <w:pStyle w:val="EW"/>
        <w:rPr/>
      </w:pPr>
      <w:r>
        <w:rPr>
          <w:b/>
        </w:rPr>
        <w:t>CVAD_THRESH_ADAPT_HIGH</w:t>
      </w:r>
      <w:r>
        <w:rPr/>
        <w:tab/>
        <w:t>constant for updating complex_high</w:t>
      </w:r>
    </w:p>
    <w:p>
      <w:pPr>
        <w:pStyle w:val="EW"/>
        <w:rPr/>
      </w:pPr>
      <w:r>
        <w:rPr>
          <w:b/>
        </w:rPr>
        <w:t>CVAD_THRESH_ADAPT_LOW</w:t>
      </w:r>
      <w:r>
        <w:rPr/>
        <w:tab/>
        <w:t>constant for updating complex_low</w:t>
      </w:r>
    </w:p>
    <w:p>
      <w:pPr>
        <w:pStyle w:val="EW"/>
        <w:rPr/>
      </w:pPr>
      <w:r>
        <w:rPr>
          <w:b/>
        </w:rPr>
        <w:t>CVAD_THRESH_HANG</w:t>
      </w:r>
      <w:r>
        <w:rPr/>
        <w:tab/>
        <w:t>constant for updating complex_hang_timer</w:t>
      </w:r>
    </w:p>
    <w:p>
      <w:pPr>
        <w:pStyle w:val="EW"/>
        <w:rPr/>
      </w:pPr>
      <w:r>
        <w:rPr>
          <w:b/>
        </w:rPr>
        <w:t>CVAD_HANG_LIMIT</w:t>
      </w:r>
      <w:r>
        <w:rPr/>
        <w:tab/>
        <w:t>constant for initiating complex_hang_count</w:t>
      </w:r>
    </w:p>
    <w:p>
      <w:pPr>
        <w:pStyle w:val="EW"/>
        <w:rPr/>
      </w:pPr>
      <w:r>
        <w:rPr>
          <w:b/>
        </w:rPr>
        <w:t>CVAD_HANG_LENGTH</w:t>
      </w:r>
      <w:r>
        <w:rPr/>
        <w:tab/>
        <w:t>constant for resetting complex_hang_count</w:t>
      </w:r>
    </w:p>
    <w:p>
      <w:pPr>
        <w:pStyle w:val="Normal"/>
        <w:rPr/>
      </w:pPr>
      <w:r>
        <w:rPr/>
      </w:r>
    </w:p>
    <w:p>
      <w:pPr>
        <w:pStyle w:val="Heading4"/>
        <w:ind w:left="1418" w:hanging="1418"/>
        <w:rPr/>
      </w:pPr>
      <w:bookmarkStart w:id="23" w:name="__RefHeading___Toc517200563"/>
      <w:bookmarkEnd w:id="23"/>
      <w:r>
        <w:rPr/>
        <w:t>3.1.2.3</w:t>
        <w:tab/>
        <w:t>Functions</w:t>
      </w:r>
    </w:p>
    <w:p>
      <w:pPr>
        <w:pStyle w:val="EW"/>
        <w:rPr/>
      </w:pPr>
      <w:r>
        <w:rPr>
          <w:b/>
        </w:rPr>
        <w:t>+</w:t>
      </w:r>
      <w:r>
        <w:rPr/>
        <w:tab/>
        <w:t>addition</w:t>
      </w:r>
    </w:p>
    <w:p>
      <w:pPr>
        <w:pStyle w:val="EW"/>
        <w:rPr/>
      </w:pPr>
      <w:r>
        <w:rPr>
          <w:b/>
        </w:rPr>
        <w:t>-</w:t>
      </w:r>
      <w:r>
        <w:rPr/>
        <w:tab/>
        <w:t>subtraction</w:t>
      </w:r>
    </w:p>
    <w:p>
      <w:pPr>
        <w:pStyle w:val="EW"/>
        <w:rPr/>
      </w:pPr>
      <w:r>
        <w:rPr>
          <w:b/>
        </w:rPr>
        <w:t>*</w:t>
      </w:r>
      <w:r>
        <w:rPr/>
        <w:tab/>
        <w:t>multiplication</w:t>
      </w:r>
    </w:p>
    <w:p>
      <w:pPr>
        <w:pStyle w:val="EW"/>
        <w:rPr/>
      </w:pPr>
      <w:r>
        <w:rPr>
          <w:b/>
        </w:rPr>
        <w:t>/</w:t>
      </w:r>
      <w:r>
        <w:rPr/>
        <w:tab/>
        <w:t>division</w:t>
      </w:r>
    </w:p>
    <w:p>
      <w:pPr>
        <w:pStyle w:val="EW"/>
        <w:rPr/>
      </w:pPr>
      <w:r>
        <w:rPr>
          <w:b/>
        </w:rPr>
        <w:t>| x |</w:t>
      </w:r>
      <w:r>
        <w:rPr/>
        <w:tab/>
        <w:t>absolute value of x</w:t>
      </w:r>
    </w:p>
    <w:p>
      <w:pPr>
        <w:pStyle w:val="EW"/>
        <w:rPr/>
      </w:pPr>
      <w:r>
        <w:rPr>
          <w:b/>
        </w:rPr>
        <w:t>AND</w:t>
      </w:r>
      <w:r>
        <w:rPr/>
        <w:tab/>
        <w:t>Boolean AND</w:t>
      </w:r>
    </w:p>
    <w:p>
      <w:pPr>
        <w:pStyle w:val="EW"/>
        <w:rPr/>
      </w:pPr>
      <w:r>
        <w:rPr>
          <w:b/>
        </w:rPr>
        <w:t>OR</w:t>
      </w:r>
      <w:r>
        <w:rPr/>
        <w:tab/>
        <w:t>Boolean OR</w:t>
      </w:r>
    </w:p>
    <w:p>
      <w:pPr>
        <w:pStyle w:val="EW"/>
        <w:rPr/>
      </w:pPr>
      <w:r>
        <w:rPr>
          <w:b/>
        </w:rPr>
        <w:object w:dxaOrig="840" w:dyaOrig="7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2pt;height:36.95pt" filled="f" o:ole="">
            <v:imagedata r:id="rId7" o:title=""/>
          </v:shape>
          <o:OLEObject Type="Embed" ProgID="" ShapeID="ole_rId6" DrawAspect="Content" ObjectID="_1886118091" r:id="rId6"/>
        </w:object>
      </w:r>
      <w:r>
        <w:rPr/>
        <w:tab/>
      </w:r>
      <w:r>
        <w:rPr/>
        <w:drawing>
          <wp:inline distT="0" distB="0" distL="0" distR="0">
            <wp:extent cx="2348865" cy="2286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15" t="-157" r="-15" b="-157"/>
                    <a:stretch>
                      <a:fillRect/>
                    </a:stretch>
                  </pic:blipFill>
                  <pic:spPr bwMode="auto">
                    <a:xfrm>
                      <a:off x="0" y="0"/>
                      <a:ext cx="2348865" cy="228600"/>
                    </a:xfrm>
                    <a:prstGeom prst="rect">
                      <a:avLst/>
                    </a:prstGeom>
                  </pic:spPr>
                </pic:pic>
              </a:graphicData>
            </a:graphic>
          </wp:inline>
        </w:drawing>
      </w:r>
    </w:p>
    <w:p>
      <w:pPr>
        <w:pStyle w:val="EW"/>
        <w:rPr/>
      </w:pPr>
      <w:r>
        <w:rPr>
          <w:b/>
        </w:rPr>
        <w:t>MIN(x,y)</w:t>
      </w:r>
      <w:r>
        <w:rPr/>
        <w:tab/>
        <w:t>=</w:t>
      </w:r>
      <w:r>
        <w:rPr/>
        <w:drawing>
          <wp:inline distT="0" distB="0" distL="0" distR="0">
            <wp:extent cx="596265" cy="45720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9"/>
                    <a:srcRect l="-60" t="-79" r="-60" b="-79"/>
                    <a:stretch>
                      <a:fillRect/>
                    </a:stretch>
                  </pic:blipFill>
                  <pic:spPr bwMode="auto">
                    <a:xfrm>
                      <a:off x="0" y="0"/>
                      <a:ext cx="596265" cy="457200"/>
                    </a:xfrm>
                    <a:prstGeom prst="rect">
                      <a:avLst/>
                    </a:prstGeom>
                  </pic:spPr>
                </pic:pic>
              </a:graphicData>
            </a:graphic>
          </wp:inline>
        </w:drawing>
      </w:r>
    </w:p>
    <w:p>
      <w:pPr>
        <w:pStyle w:val="EW"/>
        <w:rPr>
          <w:rFonts w:ascii="Arial" w:hAnsi="Arial" w:cs="Arial"/>
        </w:rPr>
      </w:pPr>
      <w:r>
        <w:rPr>
          <w:rFonts w:cs="Arial" w:ascii="Arial" w:hAnsi="Arial"/>
          <w:b/>
        </w:rPr>
        <w:t>MAX(x,y)</w:t>
      </w:r>
      <w:r>
        <w:rPr>
          <w:rFonts w:cs="Arial" w:ascii="Arial" w:hAnsi="Arial"/>
        </w:rPr>
        <w:tab/>
        <w:t>=</w:t>
      </w:r>
      <w:r>
        <w:rPr>
          <w:rFonts w:cs="Arial" w:ascii="Arial" w:hAnsi="Arial"/>
        </w:rPr>
        <w:drawing>
          <wp:inline distT="0" distB="0" distL="0" distR="0">
            <wp:extent cx="596265" cy="45720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0"/>
                    <a:srcRect l="-60" t="-79" r="-60" b="-79"/>
                    <a:stretch>
                      <a:fillRect/>
                    </a:stretch>
                  </pic:blipFill>
                  <pic:spPr bwMode="auto">
                    <a:xfrm>
                      <a:off x="0" y="0"/>
                      <a:ext cx="596265" cy="457200"/>
                    </a:xfrm>
                    <a:prstGeom prst="rect">
                      <a:avLst/>
                    </a:prstGeom>
                  </pic:spPr>
                </pic:pic>
              </a:graphicData>
            </a:graphic>
          </wp:inline>
        </w:drawing>
      </w:r>
    </w:p>
    <w:p>
      <w:pPr>
        <w:pStyle w:val="Normal"/>
        <w:rPr>
          <w:rFonts w:ascii="Arial" w:hAnsi="Arial" w:cs="Arial"/>
        </w:rPr>
      </w:pPr>
      <w:r>
        <w:rPr>
          <w:rFonts w:cs="Arial" w:ascii="Arial" w:hAnsi="Arial"/>
        </w:rPr>
      </w:r>
    </w:p>
    <w:p>
      <w:pPr>
        <w:pStyle w:val="Heading3"/>
        <w:rPr/>
      </w:pPr>
      <w:bookmarkStart w:id="24" w:name="__RefHeading___Toc517200564"/>
      <w:bookmarkEnd w:id="24"/>
      <w:r>
        <w:rPr/>
        <w:t>3.1.3</w:t>
        <w:tab/>
        <w:t>Abbreviations</w:t>
      </w:r>
    </w:p>
    <w:p>
      <w:pPr>
        <w:pStyle w:val="Normal"/>
        <w:keepNext w:val="true"/>
        <w:rPr/>
      </w:pPr>
      <w:r>
        <w:rPr/>
        <w:t>For the purposes of the present document, the following abbreviations apply:</w:t>
      </w:r>
    </w:p>
    <w:p>
      <w:pPr>
        <w:pStyle w:val="EW"/>
        <w:rPr/>
      </w:pPr>
      <w:r>
        <w:rPr>
          <w:b/>
        </w:rPr>
        <w:t>ANSI</w:t>
      </w:r>
      <w:r>
        <w:rPr/>
        <w:tab/>
        <w:t>American National Standards Institute</w:t>
      </w:r>
    </w:p>
    <w:p>
      <w:pPr>
        <w:pStyle w:val="EW"/>
        <w:rPr/>
      </w:pPr>
      <w:r>
        <w:rPr>
          <w:b/>
        </w:rPr>
        <w:t>DTX</w:t>
      </w:r>
      <w:r>
        <w:rPr/>
        <w:tab/>
        <w:t>Discontinuous Transmission</w:t>
      </w:r>
    </w:p>
    <w:p>
      <w:pPr>
        <w:pStyle w:val="EW"/>
        <w:rPr/>
      </w:pPr>
      <w:r>
        <w:rPr>
          <w:b/>
        </w:rPr>
        <w:t>VAD</w:t>
        <w:tab/>
      </w:r>
      <w:r>
        <w:rPr/>
        <w:t>Voice Activity Detector</w:t>
      </w:r>
    </w:p>
    <w:p>
      <w:pPr>
        <w:pStyle w:val="EW"/>
        <w:rPr/>
      </w:pPr>
      <w:r>
        <w:rPr>
          <w:b/>
        </w:rPr>
        <w:t>CAD</w:t>
        <w:tab/>
      </w:r>
      <w:r>
        <w:rPr/>
        <w:t>Complex Activity Detection</w:t>
      </w:r>
    </w:p>
    <w:p>
      <w:pPr>
        <w:pStyle w:val="EX"/>
        <w:rPr/>
      </w:pPr>
      <w:r>
        <w:rPr>
          <w:b/>
        </w:rPr>
        <w:t>CNG</w:t>
        <w:tab/>
      </w:r>
      <w:r>
        <w:rPr/>
        <w:t>Comfort Noise Generation</w:t>
      </w:r>
    </w:p>
    <w:p>
      <w:pPr>
        <w:pStyle w:val="Heading2"/>
        <w:rPr/>
      </w:pPr>
      <w:bookmarkStart w:id="25" w:name="__RefHeading___Toc517200565"/>
      <w:bookmarkEnd w:id="25"/>
      <w:r>
        <w:rPr/>
        <w:t>3.2</w:t>
        <w:tab/>
        <w:t>General</w:t>
      </w:r>
    </w:p>
    <w:p>
      <w:pPr>
        <w:pStyle w:val="Normal"/>
        <w:rPr/>
      </w:pPr>
      <w:r>
        <w:rPr/>
        <w:t xml:space="preserve">The function of the VAD algorithm is to indicate whether each 20 ms frame contains signals that should be transmitted, i.e. speech, music or information tones. The output of the VAD algorithm is a Boolean flag (VAD_flag) indicating presence of such signals. </w:t>
      </w:r>
    </w:p>
    <w:p>
      <w:pPr>
        <w:pStyle w:val="Heading2"/>
        <w:rPr/>
      </w:pPr>
      <w:bookmarkStart w:id="26" w:name="__RefHeading___Toc517200566"/>
      <w:bookmarkEnd w:id="26"/>
      <w:r>
        <w:rPr/>
        <w:t>3.3</w:t>
        <w:tab/>
        <w:t>Functional description</w:t>
      </w:r>
    </w:p>
    <w:p>
      <w:pPr>
        <w:pStyle w:val="Normal"/>
        <w:rPr/>
      </w:pPr>
      <w:r>
        <w:rPr/>
        <w:t>The block diagram of the VAD algorithm is depicted in figure 1. The VAD algorithm uses parameters of the speech encoder to compute the Boolean VAD flag (VAD_flag). Samples of the Input frame (s(i)) are divided into sub-bands and level of the signal in each band (level[n]) is calculated. Input for the pitch detection function are open-loop lags (T_op[n]), which are calculated by open-loop pitch analysis of the speech encoder. The pitch detection function computes a flag (pitch) which indicates presence of pitch. Tone detection function calculates a flag (tone), which indicates presence of an information tone. Tones are detected based on pitch gain of the open-loop pitch analysis The pitch gain is estimated using autocorrelation values (t0 and t1) received from the pitch analysis.  Complex Signal Detection function calculates a flag (complex_warning), which indicates presence of a correlated complex signal such as music. Correlate complex signals are detected based on analysis of the correlation vector available in the open-loop pitch analysis.The VAD decision function estimates background noise levels. Intermediate VAD decision is calculated based on the comparison of the background noise estimate and levels of the input frame (level[n]). Finally, the VAD flag is calculated by adding hangover to the intermediate VAD decision.</w:t>
      </w:r>
    </w:p>
    <w:p>
      <w:pPr>
        <w:pStyle w:val="Normal"/>
        <w:rPr/>
      </w:pPr>
      <w:r>
        <w:rPr/>
      </w:r>
    </w:p>
    <w:p>
      <w:pPr>
        <w:pStyle w:val="TH"/>
        <w:rPr/>
      </w:pPr>
      <w:r>
        <w:rPr/>
        <w:drawing>
          <wp:inline distT="0" distB="0" distL="0" distR="0">
            <wp:extent cx="5111750" cy="514985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1"/>
                    <a:srcRect l="-6" t="-6" r="-6" b="-6"/>
                    <a:stretch>
                      <a:fillRect/>
                    </a:stretch>
                  </pic:blipFill>
                  <pic:spPr bwMode="auto">
                    <a:xfrm>
                      <a:off x="0" y="0"/>
                      <a:ext cx="5111750" cy="5149850"/>
                    </a:xfrm>
                    <a:prstGeom prst="rect">
                      <a:avLst/>
                    </a:prstGeom>
                  </pic:spPr>
                </pic:pic>
              </a:graphicData>
            </a:graphic>
          </wp:inline>
        </w:drawing>
      </w:r>
    </w:p>
    <w:p>
      <w:pPr>
        <w:pStyle w:val="TF"/>
        <w:rPr/>
      </w:pPr>
      <w:r>
        <w:rPr/>
        <w:t>Figure 3.1: Simplified block diagram of the VAD algorithm: Option 1</w:t>
      </w:r>
    </w:p>
    <w:p>
      <w:pPr>
        <w:pStyle w:val="Heading3"/>
        <w:rPr/>
      </w:pPr>
      <w:bookmarkStart w:id="27" w:name="__RefHeading___Toc517200567"/>
      <w:bookmarkEnd w:id="27"/>
      <w:r>
        <w:rPr/>
        <w:t>3.3.1</w:t>
        <w:tab/>
        <w:t>Filter bank and computation of sub-band levels</w:t>
      </w:r>
    </w:p>
    <w:p>
      <w:pPr>
        <w:pStyle w:val="Normal"/>
        <w:rPr/>
      </w:pPr>
      <w:r>
        <w:rPr/>
        <w:t xml:space="preserve">The input signal is divided into frequency bands using a 9-band filter bank (figure 3.2). Cut-off frequencies for the filter bank are shown in table 3.1. </w:t>
      </w:r>
    </w:p>
    <w:p>
      <w:pPr>
        <w:pStyle w:val="TH"/>
        <w:numPr>
          <w:ilvl w:val="0"/>
          <w:numId w:val="0"/>
        </w:numPr>
        <w:outlineLvl w:val="0"/>
        <w:rPr/>
      </w:pPr>
      <w:r>
        <w:rPr/>
        <w:t>Table 3.1. Cut-off frequencies for the filter bank</w:t>
      </w:r>
    </w:p>
    <w:tbl>
      <w:tblPr>
        <w:tblW w:w="5353" w:type="dxa"/>
        <w:jc w:val="center"/>
        <w:tblInd w:w="0" w:type="dxa"/>
        <w:tblLayout w:type="fixed"/>
        <w:tblCellMar>
          <w:top w:w="0" w:type="dxa"/>
          <w:left w:w="28" w:type="dxa"/>
          <w:bottom w:w="0" w:type="dxa"/>
          <w:right w:w="28" w:type="dxa"/>
        </w:tblCellMar>
      </w:tblPr>
      <w:tblGrid>
        <w:gridCol w:w="2235"/>
        <w:gridCol w:w="3118"/>
      </w:tblGrid>
      <w:tr>
        <w:trPr>
          <w:cantSplit w:val="true"/>
        </w:trPr>
        <w:tc>
          <w:tcPr>
            <w:tcW w:w="2235" w:type="dxa"/>
            <w:tcBorders>
              <w:top w:val="single" w:sz="6" w:space="0" w:color="000000"/>
              <w:left w:val="single" w:sz="6" w:space="0" w:color="000000"/>
              <w:bottom w:val="single" w:sz="12" w:space="0" w:color="000000"/>
              <w:right w:val="single" w:sz="6" w:space="0" w:color="000000"/>
            </w:tcBorders>
          </w:tcPr>
          <w:p>
            <w:pPr>
              <w:pStyle w:val="TAH"/>
              <w:rPr/>
            </w:pPr>
            <w:r>
              <w:rPr/>
              <w:t>Band number</w:t>
            </w:r>
          </w:p>
        </w:tc>
        <w:tc>
          <w:tcPr>
            <w:tcW w:w="3118" w:type="dxa"/>
            <w:tcBorders>
              <w:top w:val="single" w:sz="6" w:space="0" w:color="000000"/>
              <w:left w:val="single" w:sz="6" w:space="0" w:color="000000"/>
              <w:bottom w:val="single" w:sz="12" w:space="0" w:color="000000"/>
              <w:right w:val="single" w:sz="6" w:space="0" w:color="000000"/>
            </w:tcBorders>
          </w:tcPr>
          <w:p>
            <w:pPr>
              <w:pStyle w:val="TAH"/>
              <w:rPr/>
            </w:pPr>
            <w:r>
              <w:rPr/>
              <w:t>Frequencies</w:t>
            </w:r>
          </w:p>
        </w:tc>
      </w:tr>
      <w:tr>
        <w:trPr>
          <w:cantSplit w:val="true"/>
        </w:trPr>
        <w:tc>
          <w:tcPr>
            <w:tcW w:w="2235" w:type="dxa"/>
            <w:tcBorders>
              <w:left w:val="single" w:sz="6" w:space="0" w:color="000000"/>
              <w:bottom w:val="single" w:sz="6" w:space="0" w:color="000000"/>
              <w:right w:val="single" w:sz="6" w:space="0" w:color="000000"/>
            </w:tcBorders>
          </w:tcPr>
          <w:p>
            <w:pPr>
              <w:pStyle w:val="TAC"/>
              <w:rPr/>
            </w:pPr>
            <w:r>
              <w:rPr/>
              <w:t>1</w:t>
            </w:r>
          </w:p>
        </w:tc>
        <w:tc>
          <w:tcPr>
            <w:tcW w:w="3118" w:type="dxa"/>
            <w:tcBorders>
              <w:left w:val="single" w:sz="6" w:space="0" w:color="000000"/>
              <w:bottom w:val="single" w:sz="6" w:space="0" w:color="000000"/>
              <w:right w:val="single" w:sz="6" w:space="0" w:color="000000"/>
            </w:tcBorders>
          </w:tcPr>
          <w:p>
            <w:pPr>
              <w:pStyle w:val="TAC"/>
              <w:rPr/>
            </w:pPr>
            <w:r>
              <w:rPr/>
              <w:t>0 - 250 Hz</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250 - 500 Hz</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500 - 750 Hz</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750 - 1000 Hz</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1000 - 1500 Hz</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1500 - 2000 Hz</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2000 - 2500 Hz</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2500 - 3000 Hz</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3000 - 4000 Hz</w:t>
            </w:r>
          </w:p>
        </w:tc>
      </w:tr>
    </w:tbl>
    <w:p>
      <w:pPr>
        <w:pStyle w:val="Normal"/>
        <w:rPr/>
      </w:pPr>
      <w:r>
        <w:rPr/>
      </w:r>
    </w:p>
    <w:p>
      <w:pPr>
        <w:pStyle w:val="Normal"/>
        <w:rPr/>
      </w:pPr>
      <w:r>
        <w:rPr/>
        <w:t>Input for the filter bank is the speech frame pointed by the new_speech pointer of the speech encoder [</w:t>
      </w:r>
      <w:r>
        <w:rPr>
          <w:lang w:val="en-US" w:eastAsia="en-US"/>
        </w:rPr>
        <w:t>1</w:t>
      </w:r>
      <w:r>
        <w:rPr/>
        <w:t>]. Input values for the filter bank are scaled down by one bit. This ensures safe scaling, i.e. saturation can not occur during calculation of the filter bank.</w:t>
      </w:r>
    </w:p>
    <w:p>
      <w:pPr>
        <w:pStyle w:val="Normal"/>
        <w:rPr/>
      </w:pPr>
      <w:r>
        <w:rPr/>
      </w:r>
    </w:p>
    <w:p>
      <w:pPr>
        <w:pStyle w:val="TH"/>
        <w:rPr/>
      </w:pPr>
      <w:r>
        <w:rPr/>
        <w:drawing>
          <wp:inline distT="0" distB="0" distL="0" distR="0">
            <wp:extent cx="4297680" cy="283273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2"/>
                    <a:srcRect l="-8" t="-13" r="-8" b="-13"/>
                    <a:stretch>
                      <a:fillRect/>
                    </a:stretch>
                  </pic:blipFill>
                  <pic:spPr bwMode="auto">
                    <a:xfrm>
                      <a:off x="0" y="0"/>
                      <a:ext cx="4297680" cy="2832735"/>
                    </a:xfrm>
                    <a:prstGeom prst="rect">
                      <a:avLst/>
                    </a:prstGeom>
                  </pic:spPr>
                </pic:pic>
              </a:graphicData>
            </a:graphic>
          </wp:inline>
        </w:drawing>
      </w:r>
    </w:p>
    <w:p>
      <w:pPr>
        <w:pStyle w:val="TF"/>
        <w:numPr>
          <w:ilvl w:val="0"/>
          <w:numId w:val="0"/>
        </w:numPr>
        <w:outlineLvl w:val="0"/>
        <w:rPr/>
      </w:pPr>
      <w:r>
        <w:rPr/>
        <w:t>Figure 3.2: Filter bank</w:t>
      </w:r>
    </w:p>
    <w:p>
      <w:pPr>
        <w:pStyle w:val="Normal"/>
        <w:rPr/>
      </w:pPr>
      <w:r>
        <w:rPr/>
        <w:t>The filter bank consists of 5</w:t>
      </w:r>
      <w:r>
        <w:rPr>
          <w:vertAlign w:val="superscript"/>
        </w:rPr>
        <w:t>th</w:t>
      </w:r>
      <w:r>
        <w:rPr/>
        <w:t xml:space="preserve"> and 3</w:t>
      </w:r>
      <w:r>
        <w:rPr>
          <w:vertAlign w:val="superscript"/>
        </w:rPr>
        <w:t>rd</w:t>
      </w:r>
      <w:r>
        <w:rPr/>
        <w:t xml:space="preserve"> order filter blocks. Each filter block divides the input into high-pass and low-pass parts and decimates the sampling frequency by 2. The 5</w:t>
      </w:r>
      <w:r>
        <w:rPr>
          <w:vertAlign w:val="superscript"/>
        </w:rPr>
        <w:t>th</w:t>
      </w:r>
      <w:r>
        <w:rPr/>
        <w:t xml:space="preserve"> order filter block is calculated as follows:</w:t>
      </w:r>
    </w:p>
    <w:p>
      <w:pPr>
        <w:pStyle w:val="EQ"/>
        <w:rPr/>
      </w:pPr>
      <w:r>
        <w:rPr>
          <w:rFonts w:cs="Arial" w:ascii="Arial" w:hAnsi="Arial"/>
        </w:rPr>
        <w:tab/>
      </w:r>
      <w:r>
        <w:rPr>
          <w:rFonts w:cs="Arial" w:ascii="Arial" w:hAnsi="Arial"/>
        </w:rPr>
        <w:drawing>
          <wp:inline distT="0" distB="0" distL="0" distR="0">
            <wp:extent cx="2196465" cy="24066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3"/>
                    <a:srcRect l="-16" t="-149" r="-16" b="-149"/>
                    <a:stretch>
                      <a:fillRect/>
                    </a:stretch>
                  </pic:blipFill>
                  <pic:spPr bwMode="auto">
                    <a:xfrm>
                      <a:off x="0" y="0"/>
                      <a:ext cx="2196465" cy="240665"/>
                    </a:xfrm>
                    <a:prstGeom prst="rect">
                      <a:avLst/>
                    </a:prstGeom>
                  </pic:spPr>
                </pic:pic>
              </a:graphicData>
            </a:graphic>
          </wp:inline>
        </w:drawing>
      </w:r>
      <w:r>
        <w:rPr>
          <w:rFonts w:cs="Arial" w:ascii="Arial" w:hAnsi="Arial"/>
        </w:rPr>
        <w:tab/>
        <w:t>(3.1a)</w:t>
      </w:r>
    </w:p>
    <w:p>
      <w:pPr>
        <w:pStyle w:val="EQ"/>
        <w:rPr/>
      </w:pPr>
      <w:r>
        <w:rPr>
          <w:rFonts w:cs="Arial" w:ascii="Arial" w:hAnsi="Arial"/>
        </w:rPr>
        <w:tab/>
      </w:r>
      <w:r>
        <w:rPr>
          <w:rFonts w:cs="Arial" w:ascii="Arial" w:hAnsi="Arial"/>
        </w:rPr>
        <w:drawing>
          <wp:inline distT="0" distB="0" distL="0" distR="0">
            <wp:extent cx="2222500" cy="24066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4"/>
                    <a:srcRect l="-16" t="-150" r="-16" b="-150"/>
                    <a:stretch>
                      <a:fillRect/>
                    </a:stretch>
                  </pic:blipFill>
                  <pic:spPr bwMode="auto">
                    <a:xfrm>
                      <a:off x="0" y="0"/>
                      <a:ext cx="2222500" cy="240665"/>
                    </a:xfrm>
                    <a:prstGeom prst="rect">
                      <a:avLst/>
                    </a:prstGeom>
                  </pic:spPr>
                </pic:pic>
              </a:graphicData>
            </a:graphic>
          </wp:inline>
        </w:drawing>
      </w:r>
      <w:r>
        <w:rPr>
          <w:rFonts w:cs="Arial" w:ascii="Arial" w:hAnsi="Arial"/>
        </w:rPr>
        <w:tab/>
        <w:t>(3.1b)</w:t>
      </w:r>
    </w:p>
    <w:p>
      <w:pPr>
        <w:pStyle w:val="Normal"/>
        <w:rPr>
          <w:rFonts w:ascii="Arial" w:hAnsi="Arial" w:cs="Arial"/>
        </w:rPr>
      </w:pPr>
      <w:r>
        <w:rPr>
          <w:rFonts w:cs="Arial" w:ascii="Arial" w:hAnsi="Arial"/>
        </w:rPr>
        <w:t>where</w:t>
      </w:r>
    </w:p>
    <w:p>
      <w:pPr>
        <w:pStyle w:val="Normal"/>
        <w:rPr/>
      </w:pPr>
      <w:r>
        <w:rPr/>
        <w:t>x(i)</w:t>
        <w:tab/>
        <w:t>input signal for a filter block</w:t>
      </w:r>
    </w:p>
    <w:p>
      <w:pPr>
        <w:pStyle w:val="Normal"/>
        <w:rPr/>
      </w:pPr>
      <w:r>
        <w:rPr/>
        <w:drawing>
          <wp:inline distT="0" distB="0" distL="0" distR="0">
            <wp:extent cx="367665" cy="240665"/>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5"/>
                    <a:srcRect l="-98" t="-150" r="-98" b="-150"/>
                    <a:stretch>
                      <a:fillRect/>
                    </a:stretch>
                  </pic:blipFill>
                  <pic:spPr bwMode="auto">
                    <a:xfrm>
                      <a:off x="0" y="0"/>
                      <a:ext cx="367665" cy="240665"/>
                    </a:xfrm>
                    <a:prstGeom prst="rect">
                      <a:avLst/>
                    </a:prstGeom>
                  </pic:spPr>
                </pic:pic>
              </a:graphicData>
            </a:graphic>
          </wp:inline>
        </w:drawing>
      </w:r>
      <w:r>
        <w:rPr/>
        <w:tab/>
        <w:t>low-pass component</w:t>
      </w:r>
    </w:p>
    <w:p>
      <w:pPr>
        <w:pStyle w:val="Normal"/>
        <w:rPr/>
      </w:pPr>
      <w:r>
        <w:rPr/>
        <w:drawing>
          <wp:inline distT="0" distB="0" distL="0" distR="0">
            <wp:extent cx="380365" cy="24066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6"/>
                    <a:srcRect l="-95" t="-150" r="-95" b="-150"/>
                    <a:stretch>
                      <a:fillRect/>
                    </a:stretch>
                  </pic:blipFill>
                  <pic:spPr bwMode="auto">
                    <a:xfrm>
                      <a:off x="0" y="0"/>
                      <a:ext cx="380365" cy="240665"/>
                    </a:xfrm>
                    <a:prstGeom prst="rect">
                      <a:avLst/>
                    </a:prstGeom>
                  </pic:spPr>
                </pic:pic>
              </a:graphicData>
            </a:graphic>
          </wp:inline>
        </w:drawing>
      </w:r>
      <w:r>
        <w:rPr/>
        <w:tab/>
        <w:t>high-pass component</w:t>
      </w:r>
    </w:p>
    <w:p>
      <w:pPr>
        <w:pStyle w:val="Normal"/>
        <w:rPr/>
      </w:pPr>
      <w:r>
        <w:rPr/>
        <w:t>The 3</w:t>
      </w:r>
      <w:r>
        <w:rPr>
          <w:vertAlign w:val="superscript"/>
        </w:rPr>
        <w:t>rd</w:t>
      </w:r>
      <w:r>
        <w:rPr/>
        <w:t xml:space="preserve"> order filter block is calculated as follows:</w:t>
      </w:r>
    </w:p>
    <w:p>
      <w:pPr>
        <w:pStyle w:val="EQ"/>
        <w:rPr/>
      </w:pPr>
      <w:r>
        <w:rPr>
          <w:rFonts w:cs="Arial" w:ascii="Arial" w:hAnsi="Arial"/>
        </w:rPr>
        <w:tab/>
      </w:r>
      <w:r>
        <w:rPr>
          <w:rFonts w:cs="Arial" w:ascii="Arial" w:hAnsi="Arial"/>
        </w:rPr>
        <w:drawing>
          <wp:inline distT="0" distB="0" distL="0" distR="0">
            <wp:extent cx="1993900" cy="240665"/>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17"/>
                    <a:srcRect l="-18" t="-150" r="-18" b="-150"/>
                    <a:stretch>
                      <a:fillRect/>
                    </a:stretch>
                  </pic:blipFill>
                  <pic:spPr bwMode="auto">
                    <a:xfrm>
                      <a:off x="0" y="0"/>
                      <a:ext cx="1993900" cy="240665"/>
                    </a:xfrm>
                    <a:prstGeom prst="rect">
                      <a:avLst/>
                    </a:prstGeom>
                  </pic:spPr>
                </pic:pic>
              </a:graphicData>
            </a:graphic>
          </wp:inline>
        </w:drawing>
      </w:r>
      <w:r>
        <w:rPr>
          <w:rFonts w:cs="Arial" w:ascii="Arial" w:hAnsi="Arial"/>
        </w:rPr>
        <w:tab/>
        <w:t>(3.2a)</w:t>
      </w:r>
    </w:p>
    <w:p>
      <w:pPr>
        <w:pStyle w:val="EQ"/>
        <w:rPr/>
      </w:pPr>
      <w:r>
        <w:rPr>
          <w:rFonts w:cs="Arial" w:ascii="Arial" w:hAnsi="Arial"/>
        </w:rPr>
        <w:tab/>
      </w:r>
      <w:r>
        <w:rPr>
          <w:rFonts w:cs="Arial" w:ascii="Arial" w:hAnsi="Arial"/>
        </w:rPr>
        <w:drawing>
          <wp:inline distT="0" distB="0" distL="0" distR="0">
            <wp:extent cx="2005330" cy="240665"/>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8"/>
                    <a:srcRect l="-18" t="-149" r="-18" b="-149"/>
                    <a:stretch>
                      <a:fillRect/>
                    </a:stretch>
                  </pic:blipFill>
                  <pic:spPr bwMode="auto">
                    <a:xfrm>
                      <a:off x="0" y="0"/>
                      <a:ext cx="2005330" cy="240665"/>
                    </a:xfrm>
                    <a:prstGeom prst="rect">
                      <a:avLst/>
                    </a:prstGeom>
                  </pic:spPr>
                </pic:pic>
              </a:graphicData>
            </a:graphic>
          </wp:inline>
        </w:drawing>
      </w:r>
      <w:r>
        <w:rPr>
          <w:rFonts w:cs="Arial" w:ascii="Arial" w:hAnsi="Arial"/>
        </w:rPr>
        <w:tab/>
        <w:t>(3.2b)</w:t>
      </w:r>
    </w:p>
    <w:p>
      <w:pPr>
        <w:pStyle w:val="Normal"/>
        <w:rPr/>
      </w:pPr>
      <w:r>
        <w:rPr/>
        <w:t xml:space="preserve">The filters </w:t>
      </w:r>
      <w:r>
        <w:rPr/>
        <w:drawing>
          <wp:inline distT="0" distB="0" distL="0" distR="0">
            <wp:extent cx="304800" cy="215900"/>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19"/>
                    <a:srcRect l="-118" t="-167" r="-118" b="-167"/>
                    <a:stretch>
                      <a:fillRect/>
                    </a:stretch>
                  </pic:blipFill>
                  <pic:spPr bwMode="auto">
                    <a:xfrm>
                      <a:off x="0" y="0"/>
                      <a:ext cx="304800" cy="215900"/>
                    </a:xfrm>
                    <a:prstGeom prst="rect">
                      <a:avLst/>
                    </a:prstGeom>
                  </pic:spPr>
                </pic:pic>
              </a:graphicData>
            </a:graphic>
          </wp:inline>
        </w:drawing>
      </w:r>
      <w:r>
        <w:rPr/>
        <w:t>,</w:t>
      </w:r>
      <w:r>
        <w:rPr/>
        <w:drawing>
          <wp:inline distT="0" distB="0" distL="0" distR="0">
            <wp:extent cx="316230" cy="215900"/>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20"/>
                    <a:srcRect l="-114" t="-167" r="-114" b="-167"/>
                    <a:stretch>
                      <a:fillRect/>
                    </a:stretch>
                  </pic:blipFill>
                  <pic:spPr bwMode="auto">
                    <a:xfrm>
                      <a:off x="0" y="0"/>
                      <a:ext cx="316230" cy="215900"/>
                    </a:xfrm>
                    <a:prstGeom prst="rect">
                      <a:avLst/>
                    </a:prstGeom>
                  </pic:spPr>
                </pic:pic>
              </a:graphicData>
            </a:graphic>
          </wp:inline>
        </w:drawing>
      </w:r>
      <w:r>
        <w:rPr/>
        <w:t>, and</w:t>
      </w:r>
      <w:r>
        <w:rPr/>
        <w:drawing>
          <wp:inline distT="0" distB="0" distL="0" distR="0">
            <wp:extent cx="304800" cy="228600"/>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21"/>
                    <a:srcRect l="-118" t="-157" r="-118" b="-157"/>
                    <a:stretch>
                      <a:fillRect/>
                    </a:stretch>
                  </pic:blipFill>
                  <pic:spPr bwMode="auto">
                    <a:xfrm>
                      <a:off x="0" y="0"/>
                      <a:ext cx="304800" cy="228600"/>
                    </a:xfrm>
                    <a:prstGeom prst="rect">
                      <a:avLst/>
                    </a:prstGeom>
                  </pic:spPr>
                </pic:pic>
              </a:graphicData>
            </a:graphic>
          </wp:inline>
        </w:drawing>
      </w:r>
      <w:r>
        <w:rPr/>
        <w:t>are first order direct form all-pass filters, whose transfer function is given by:</w:t>
      </w:r>
    </w:p>
    <w:p>
      <w:pPr>
        <w:pStyle w:val="EQ"/>
        <w:rPr/>
      </w:pPr>
      <w:r>
        <w:rPr>
          <w:rFonts w:cs="Arial" w:ascii="Arial" w:hAnsi="Arial"/>
        </w:rPr>
        <w:tab/>
      </w:r>
      <w:r>
        <w:rPr>
          <w:rFonts w:cs="Arial" w:ascii="Arial" w:hAnsi="Arial"/>
        </w:rPr>
        <w:drawing>
          <wp:inline distT="0" distB="0" distL="0" distR="0">
            <wp:extent cx="1090930" cy="418465"/>
            <wp:effectExtent l="0" t="0" r="0" b="0"/>
            <wp:docPr id="2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 descr=""/>
                    <pic:cNvPicPr>
                      <a:picLocks noChangeAspect="1" noChangeArrowheads="1"/>
                    </pic:cNvPicPr>
                  </pic:nvPicPr>
                  <pic:blipFill>
                    <a:blip r:embed="rId22"/>
                    <a:srcRect l="-33" t="-86" r="-33" b="-86"/>
                    <a:stretch>
                      <a:fillRect/>
                    </a:stretch>
                  </pic:blipFill>
                  <pic:spPr bwMode="auto">
                    <a:xfrm>
                      <a:off x="0" y="0"/>
                      <a:ext cx="1090930" cy="418465"/>
                    </a:xfrm>
                    <a:prstGeom prst="rect">
                      <a:avLst/>
                    </a:prstGeom>
                  </pic:spPr>
                </pic:pic>
              </a:graphicData>
            </a:graphic>
          </wp:inline>
        </w:drawing>
      </w:r>
      <w:r>
        <w:rPr>
          <w:rFonts w:cs="Arial" w:ascii="Arial" w:hAnsi="Arial"/>
        </w:rPr>
        <w:t>,</w:t>
        <w:tab/>
        <w:t>(3.3)</w:t>
      </w:r>
    </w:p>
    <w:p>
      <w:pPr>
        <w:pStyle w:val="Normal"/>
        <w:rPr/>
      </w:pPr>
      <w:r>
        <w:rPr/>
        <w:t>where C is the filter coefficient.</w:t>
      </w:r>
    </w:p>
    <w:p>
      <w:pPr>
        <w:pStyle w:val="Normal"/>
        <w:rPr/>
      </w:pPr>
      <w:r>
        <w:rPr/>
        <w:t xml:space="preserve">Coefficients for the all-pass filters </w:t>
      </w:r>
      <w:r>
        <w:rPr/>
        <w:drawing>
          <wp:inline distT="0" distB="0" distL="0" distR="0">
            <wp:extent cx="304800" cy="215900"/>
            <wp:effectExtent l="0" t="0" r="0" b="0"/>
            <wp:docPr id="2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6" descr=""/>
                    <pic:cNvPicPr>
                      <a:picLocks noChangeAspect="1" noChangeArrowheads="1"/>
                    </pic:cNvPicPr>
                  </pic:nvPicPr>
                  <pic:blipFill>
                    <a:blip r:embed="rId23"/>
                    <a:srcRect l="-118" t="-167" r="-118" b="-167"/>
                    <a:stretch>
                      <a:fillRect/>
                    </a:stretch>
                  </pic:blipFill>
                  <pic:spPr bwMode="auto">
                    <a:xfrm>
                      <a:off x="0" y="0"/>
                      <a:ext cx="304800" cy="215900"/>
                    </a:xfrm>
                    <a:prstGeom prst="rect">
                      <a:avLst/>
                    </a:prstGeom>
                  </pic:spPr>
                </pic:pic>
              </a:graphicData>
            </a:graphic>
          </wp:inline>
        </w:drawing>
      </w:r>
      <w:r>
        <w:rPr/>
        <w:t>,</w:t>
      </w:r>
      <w:r>
        <w:rPr/>
        <w:drawing>
          <wp:inline distT="0" distB="0" distL="0" distR="0">
            <wp:extent cx="316230" cy="215900"/>
            <wp:effectExtent l="0" t="0" r="0" b="0"/>
            <wp:docPr id="3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 descr=""/>
                    <pic:cNvPicPr>
                      <a:picLocks noChangeAspect="1" noChangeArrowheads="1"/>
                    </pic:cNvPicPr>
                  </pic:nvPicPr>
                  <pic:blipFill>
                    <a:blip r:embed="rId24"/>
                    <a:srcRect l="-114" t="-167" r="-114" b="-167"/>
                    <a:stretch>
                      <a:fillRect/>
                    </a:stretch>
                  </pic:blipFill>
                  <pic:spPr bwMode="auto">
                    <a:xfrm>
                      <a:off x="0" y="0"/>
                      <a:ext cx="316230" cy="215900"/>
                    </a:xfrm>
                    <a:prstGeom prst="rect">
                      <a:avLst/>
                    </a:prstGeom>
                  </pic:spPr>
                </pic:pic>
              </a:graphicData>
            </a:graphic>
          </wp:inline>
        </w:drawing>
      </w:r>
      <w:r>
        <w:rPr/>
        <w:t>, and</w:t>
      </w:r>
      <w:r>
        <w:rPr/>
        <w:drawing>
          <wp:inline distT="0" distB="0" distL="0" distR="0">
            <wp:extent cx="304800" cy="228600"/>
            <wp:effectExtent l="0" t="0" r="0" b="0"/>
            <wp:docPr id="3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8" descr=""/>
                    <pic:cNvPicPr>
                      <a:picLocks noChangeAspect="1" noChangeArrowheads="1"/>
                    </pic:cNvPicPr>
                  </pic:nvPicPr>
                  <pic:blipFill>
                    <a:blip r:embed="rId25"/>
                    <a:srcRect l="-118" t="-157" r="-118" b="-157"/>
                    <a:stretch>
                      <a:fillRect/>
                    </a:stretch>
                  </pic:blipFill>
                  <pic:spPr bwMode="auto">
                    <a:xfrm>
                      <a:off x="0" y="0"/>
                      <a:ext cx="304800" cy="228600"/>
                    </a:xfrm>
                    <a:prstGeom prst="rect">
                      <a:avLst/>
                    </a:prstGeom>
                  </pic:spPr>
                </pic:pic>
              </a:graphicData>
            </a:graphic>
          </wp:inline>
        </w:drawing>
      </w:r>
      <w:r>
        <w:rPr/>
        <w:t xml:space="preserve"> are COEFF5_1, COEFF5_2, and COEFF3, respectively.</w:t>
      </w:r>
    </w:p>
    <w:p>
      <w:pPr>
        <w:pStyle w:val="Normal"/>
        <w:rPr/>
      </w:pPr>
      <w:r>
        <w:rPr/>
        <w:t>Signal level is calculated at the ouput of the filter bank at each frequency band as follows:</w:t>
      </w:r>
    </w:p>
    <w:p>
      <w:pPr>
        <w:pStyle w:val="EQ"/>
        <w:rPr/>
      </w:pPr>
      <w:r>
        <w:rPr>
          <w:rFonts w:cs="Arial" w:ascii="Arial" w:hAnsi="Arial"/>
        </w:rPr>
        <w:tab/>
      </w:r>
      <w:r>
        <w:rPr>
          <w:rFonts w:cs="Arial" w:ascii="Arial" w:hAnsi="Arial"/>
        </w:rPr>
        <w:drawing>
          <wp:inline distT="0" distB="0" distL="0" distR="0">
            <wp:extent cx="1308100" cy="469265"/>
            <wp:effectExtent l="0" t="0" r="0" b="0"/>
            <wp:docPr id="3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 descr=""/>
                    <pic:cNvPicPr>
                      <a:picLocks noChangeAspect="1" noChangeArrowheads="1"/>
                    </pic:cNvPicPr>
                  </pic:nvPicPr>
                  <pic:blipFill>
                    <a:blip r:embed="rId26"/>
                    <a:srcRect l="-28" t="-77" r="-28" b="-77"/>
                    <a:stretch>
                      <a:fillRect/>
                    </a:stretch>
                  </pic:blipFill>
                  <pic:spPr bwMode="auto">
                    <a:xfrm>
                      <a:off x="0" y="0"/>
                      <a:ext cx="1308100" cy="469265"/>
                    </a:xfrm>
                    <a:prstGeom prst="rect">
                      <a:avLst/>
                    </a:prstGeom>
                  </pic:spPr>
                </pic:pic>
              </a:graphicData>
            </a:graphic>
          </wp:inline>
        </w:drawing>
      </w:r>
      <w:r>
        <w:rPr>
          <w:rFonts w:cs="Arial" w:ascii="Arial" w:hAnsi="Arial"/>
        </w:rPr>
        <w:t>,</w:t>
        <w:tab/>
        <w:t>(3.4)</w:t>
      </w:r>
    </w:p>
    <w:p>
      <w:pPr>
        <w:pStyle w:val="Normal"/>
        <w:rPr>
          <w:rFonts w:ascii="Arial" w:hAnsi="Arial" w:cs="Arial"/>
        </w:rPr>
      </w:pPr>
      <w:r>
        <w:rPr>
          <w:rFonts w:cs="Arial" w:ascii="Arial" w:hAnsi="Arial"/>
        </w:rPr>
        <w:t>where:</w:t>
      </w:r>
    </w:p>
    <w:p>
      <w:pPr>
        <w:pStyle w:val="Normal"/>
        <w:rPr/>
      </w:pPr>
      <w:r>
        <w:rPr/>
        <w:t>n</w:t>
        <w:tab/>
        <w:t>index for the frequency band</w:t>
      </w:r>
    </w:p>
    <w:p>
      <w:pPr>
        <w:pStyle w:val="Normal"/>
        <w:rPr/>
      </w:pPr>
      <w:r>
        <w:rPr/>
        <w:drawing>
          <wp:inline distT="0" distB="0" distL="0" distR="0">
            <wp:extent cx="342900" cy="228600"/>
            <wp:effectExtent l="0" t="0" r="0" b="0"/>
            <wp:docPr id="3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0" descr=""/>
                    <pic:cNvPicPr>
                      <a:picLocks noChangeAspect="1" noChangeArrowheads="1"/>
                    </pic:cNvPicPr>
                  </pic:nvPicPr>
                  <pic:blipFill>
                    <a:blip r:embed="rId27"/>
                    <a:srcRect l="-105" t="-157" r="-105" b="-157"/>
                    <a:stretch>
                      <a:fillRect/>
                    </a:stretch>
                  </pic:blipFill>
                  <pic:spPr bwMode="auto">
                    <a:xfrm>
                      <a:off x="0" y="0"/>
                      <a:ext cx="342900" cy="228600"/>
                    </a:xfrm>
                    <a:prstGeom prst="rect">
                      <a:avLst/>
                    </a:prstGeom>
                  </pic:spPr>
                </pic:pic>
              </a:graphicData>
            </a:graphic>
          </wp:inline>
        </w:drawing>
      </w:r>
      <w:r>
        <w:rPr/>
        <w:tab/>
        <w:t>sample i at the output of the filter bank at frequency band n</w:t>
      </w:r>
    </w:p>
    <w:p>
      <w:pPr>
        <w:pStyle w:val="EQ"/>
        <w:rPr/>
      </w:pPr>
      <w:r>
        <w:rPr/>
        <w:tab/>
      </w:r>
      <w:r>
        <w:rPr/>
        <w:drawing>
          <wp:inline distT="0" distB="0" distL="0" distR="0">
            <wp:extent cx="533400" cy="228600"/>
            <wp:effectExtent l="0" t="0" r="0" b="0"/>
            <wp:docPr id="3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 descr=""/>
                    <pic:cNvPicPr>
                      <a:picLocks noChangeAspect="1" noChangeArrowheads="1"/>
                    </pic:cNvPicPr>
                  </pic:nvPicPr>
                  <pic:blipFill>
                    <a:blip r:embed="rId28"/>
                    <a:srcRect l="-68" t="-157" r="-68" b="-157"/>
                    <a:stretch>
                      <a:fillRect/>
                    </a:stretch>
                  </pic:blipFill>
                  <pic:spPr bwMode="auto">
                    <a:xfrm>
                      <a:off x="0" y="0"/>
                      <a:ext cx="533400" cy="228600"/>
                    </a:xfrm>
                    <a:prstGeom prst="rect">
                      <a:avLst/>
                    </a:prstGeom>
                  </pic:spPr>
                </pic:pic>
              </a:graphicData>
            </a:graphic>
          </wp:inline>
        </w:drawing>
      </w:r>
      <w:r>
        <w:rPr/>
        <w:tab/>
        <w:t>=</w:t>
      </w:r>
      <w:r>
        <w:rPr/>
        <w:drawing>
          <wp:inline distT="0" distB="0" distL="0" distR="0">
            <wp:extent cx="952500" cy="711200"/>
            <wp:effectExtent l="0" t="0" r="0" b="0"/>
            <wp:docPr id="3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2" descr=""/>
                    <pic:cNvPicPr>
                      <a:picLocks noChangeAspect="1" noChangeArrowheads="1"/>
                    </pic:cNvPicPr>
                  </pic:nvPicPr>
                  <pic:blipFill>
                    <a:blip r:embed="rId29"/>
                    <a:srcRect l="-38" t="-51" r="-38" b="-51"/>
                    <a:stretch>
                      <a:fillRect/>
                    </a:stretch>
                  </pic:blipFill>
                  <pic:spPr bwMode="auto">
                    <a:xfrm>
                      <a:off x="0" y="0"/>
                      <a:ext cx="952500" cy="711200"/>
                    </a:xfrm>
                    <a:prstGeom prst="rect">
                      <a:avLst/>
                    </a:prstGeom>
                  </pic:spPr>
                </pic:pic>
              </a:graphicData>
            </a:graphic>
          </wp:inline>
        </w:drawing>
      </w:r>
    </w:p>
    <w:p>
      <w:pPr>
        <w:pStyle w:val="EQ"/>
        <w:rPr/>
      </w:pPr>
      <w:r>
        <w:rPr/>
        <w:tab/>
      </w:r>
      <w:r>
        <w:rPr/>
        <w:drawing>
          <wp:inline distT="0" distB="0" distL="0" distR="0">
            <wp:extent cx="405130" cy="228600"/>
            <wp:effectExtent l="0" t="0" r="0" b="0"/>
            <wp:docPr id="3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3" descr=""/>
                    <pic:cNvPicPr>
                      <a:picLocks noChangeAspect="1" noChangeArrowheads="1"/>
                    </pic:cNvPicPr>
                  </pic:nvPicPr>
                  <pic:blipFill>
                    <a:blip r:embed="rId30"/>
                    <a:srcRect l="-89" t="-157" r="-89" b="-157"/>
                    <a:stretch>
                      <a:fillRect/>
                    </a:stretch>
                  </pic:blipFill>
                  <pic:spPr bwMode="auto">
                    <a:xfrm>
                      <a:off x="0" y="0"/>
                      <a:ext cx="405130" cy="228600"/>
                    </a:xfrm>
                    <a:prstGeom prst="rect">
                      <a:avLst/>
                    </a:prstGeom>
                  </pic:spPr>
                </pic:pic>
              </a:graphicData>
            </a:graphic>
          </wp:inline>
        </w:drawing>
      </w:r>
      <w:r>
        <w:rPr/>
        <w:tab/>
        <w:t>=</w:t>
      </w:r>
      <w:r>
        <w:rPr/>
        <w:drawing>
          <wp:inline distT="0" distB="0" distL="0" distR="0">
            <wp:extent cx="862330" cy="711200"/>
            <wp:effectExtent l="0" t="0" r="0" b="0"/>
            <wp:docPr id="3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4" descr=""/>
                    <pic:cNvPicPr>
                      <a:picLocks noChangeAspect="1" noChangeArrowheads="1"/>
                    </pic:cNvPicPr>
                  </pic:nvPicPr>
                  <pic:blipFill>
                    <a:blip r:embed="rId31"/>
                    <a:srcRect l="-42" t="-51" r="-42" b="-51"/>
                    <a:stretch>
                      <a:fillRect/>
                    </a:stretch>
                  </pic:blipFill>
                  <pic:spPr bwMode="auto">
                    <a:xfrm>
                      <a:off x="0" y="0"/>
                      <a:ext cx="862330" cy="711200"/>
                    </a:xfrm>
                    <a:prstGeom prst="rect">
                      <a:avLst/>
                    </a:prstGeom>
                  </pic:spPr>
                </pic:pic>
              </a:graphicData>
            </a:graphic>
          </wp:inline>
        </w:drawing>
      </w:r>
    </w:p>
    <w:p>
      <w:pPr>
        <w:pStyle w:val="Normal"/>
        <w:rPr/>
      </w:pPr>
      <w:r>
        <w:rPr/>
        <w:t xml:space="preserve">Negative indices of </w:t>
      </w:r>
      <w:r>
        <w:rPr/>
        <w:drawing>
          <wp:inline distT="0" distB="0" distL="0" distR="0">
            <wp:extent cx="342900" cy="228600"/>
            <wp:effectExtent l="0" t="0" r="0" b="0"/>
            <wp:docPr id="3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 descr=""/>
                    <pic:cNvPicPr>
                      <a:picLocks noChangeAspect="1" noChangeArrowheads="1"/>
                    </pic:cNvPicPr>
                  </pic:nvPicPr>
                  <pic:blipFill>
                    <a:blip r:embed="rId32"/>
                    <a:srcRect l="-105" t="-157" r="-105" b="-157"/>
                    <a:stretch>
                      <a:fillRect/>
                    </a:stretch>
                  </pic:blipFill>
                  <pic:spPr bwMode="auto">
                    <a:xfrm>
                      <a:off x="0" y="0"/>
                      <a:ext cx="342900" cy="228600"/>
                    </a:xfrm>
                    <a:prstGeom prst="rect">
                      <a:avLst/>
                    </a:prstGeom>
                  </pic:spPr>
                </pic:pic>
              </a:graphicData>
            </a:graphic>
          </wp:inline>
        </w:drawing>
      </w:r>
      <w:r>
        <w:rPr/>
        <w:t xml:space="preserve"> refer to the previous frame.</w:t>
      </w:r>
    </w:p>
    <w:p>
      <w:pPr>
        <w:pStyle w:val="Heading3"/>
        <w:rPr/>
      </w:pPr>
      <w:bookmarkStart w:id="28" w:name="__RefHeading___Toc517200568"/>
      <w:bookmarkEnd w:id="28"/>
      <w:r>
        <w:rPr/>
        <w:t>3.3.2</w:t>
        <w:tab/>
        <w:t>Pitch detection</w:t>
      </w:r>
    </w:p>
    <w:p>
      <w:pPr>
        <w:pStyle w:val="Normal"/>
        <w:keepNext w:val="true"/>
        <w:keepLines/>
        <w:rPr/>
      </w:pPr>
      <w:r>
        <w:rPr/>
        <w:t>The purpose of the pitch detection function is to detect vowel sounds and other periodic signals. The pitch detection is based on comparison of open-loop lags (T_op[n]), which are calculated by the speech encoder [</w:t>
      </w:r>
      <w:r>
        <w:rPr>
          <w:lang w:val="en-US" w:eastAsia="en-US"/>
        </w:rPr>
        <w:t>2</w:t>
      </w:r>
      <w:r>
        <w:rPr/>
        <w:t>]. If the difference of consecutive open-loop lags (T_op[n]) is smaller than a threshold, lagcount is incremented. If the sum of the lagcounts of two consecutive frames is high enough, the pitch flag is set. For 5.15 and 4.75 kbit/s rates, only one open-loop lag is calculated, and therfore only the first lag-comparison is made every frame. The pitch flag is calculated as follows:</w:t>
      </w:r>
    </w:p>
    <w:p>
      <w:pPr>
        <w:pStyle w:val="Normal"/>
        <w:keepNext w:val="true"/>
        <w:keepLines/>
        <w:rPr/>
      </w:pPr>
      <w:r>
        <w:rPr/>
        <w:t>Lagcount = 0;</w:t>
      </w:r>
    </w:p>
    <w:p>
      <w:pPr>
        <w:pStyle w:val="Normal"/>
        <w:keepNext w:val="true"/>
        <w:keepLines/>
        <w:rPr/>
      </w:pPr>
      <w:r>
        <w:rPr/>
        <w:t>If ( | T_op[-1] - T_op[0] | &lt; LTHRESH)</w:t>
      </w:r>
    </w:p>
    <w:p>
      <w:pPr>
        <w:pStyle w:val="Normal"/>
        <w:keepNext w:val="true"/>
        <w:keepLines/>
        <w:rPr/>
      </w:pPr>
      <w:r>
        <w:rPr/>
        <w:tab/>
        <w:t>Lagcount = Lagcount + 1</w:t>
      </w:r>
    </w:p>
    <w:p>
      <w:pPr>
        <w:pStyle w:val="Normal"/>
        <w:keepNext w:val="true"/>
        <w:keepLines/>
        <w:rPr/>
      </w:pPr>
      <w:r>
        <w:rPr/>
        <w:t>If ( | T_op[0] - T_op[1] | &lt; LTHRESH)</w:t>
      </w:r>
    </w:p>
    <w:p>
      <w:pPr>
        <w:pStyle w:val="Normal"/>
        <w:rPr/>
      </w:pPr>
      <w:r>
        <w:rPr/>
        <w:tab/>
        <w:t>Lagcount = Lagcount + 1</w:t>
      </w:r>
    </w:p>
    <w:p>
      <w:pPr>
        <w:pStyle w:val="Normal"/>
        <w:rPr/>
      </w:pPr>
      <w:r>
        <w:rPr/>
        <w:t xml:space="preserve">If (Lagcount + oldlagcount </w:t>
      </w:r>
      <w:r>
        <w:rPr>
          <w:color w:val="000000"/>
        </w:rPr>
        <w:t>&gt;</w:t>
      </w:r>
      <w:r>
        <w:rPr>
          <w:color w:val="000000"/>
          <w:lang w:eastAsia="zh-CN"/>
        </w:rPr>
        <w:t>=</w:t>
      </w:r>
      <w:r>
        <w:rPr/>
        <w:t xml:space="preserve"> NTHRESH)</w:t>
      </w:r>
    </w:p>
    <w:p>
      <w:pPr>
        <w:pStyle w:val="Normal"/>
        <w:rPr/>
      </w:pPr>
      <w:r>
        <w:rPr/>
        <w:tab/>
        <w:t>pitch = 1</w:t>
      </w:r>
    </w:p>
    <w:p>
      <w:pPr>
        <w:pStyle w:val="Normal"/>
        <w:rPr/>
      </w:pPr>
      <w:r>
        <w:rPr/>
        <w:t>else</w:t>
      </w:r>
    </w:p>
    <w:p>
      <w:pPr>
        <w:pStyle w:val="Normal"/>
        <w:rPr/>
      </w:pPr>
      <w:r>
        <w:rPr/>
        <w:tab/>
        <w:t>pitch = 0</w:t>
      </w:r>
    </w:p>
    <w:p>
      <w:pPr>
        <w:pStyle w:val="Normal"/>
        <w:rPr/>
      </w:pPr>
      <w:r>
        <w:rPr/>
        <w:t>oldlagcount = Lagcount</w:t>
      </w:r>
    </w:p>
    <w:p>
      <w:pPr>
        <w:pStyle w:val="Normal"/>
        <w:rPr/>
      </w:pPr>
      <w:r>
        <w:rPr/>
        <w:t>T_op[-1] refers to the open-loop lag of the previous frame.</w:t>
      </w:r>
    </w:p>
    <w:p>
      <w:pPr>
        <w:pStyle w:val="Heading3"/>
        <w:rPr/>
      </w:pPr>
      <w:bookmarkStart w:id="29" w:name="__RefHeading___Toc517200569"/>
      <w:bookmarkEnd w:id="29"/>
      <w:r>
        <w:rPr/>
        <w:t>3.3.3</w:t>
        <w:tab/>
        <w:t>Tone detection</w:t>
      </w:r>
    </w:p>
    <w:p>
      <w:pPr>
        <w:pStyle w:val="Normal"/>
        <w:rPr/>
      </w:pPr>
      <w:r>
        <w:rPr/>
        <w:t>Tone detection is used to detect information tones, since the pitch detection function can not always detect these signals. Also, other signals which contain very strong periodic component are detected, because it may sound annoying if these signals are replaced by comfort noise. If the open-loop pitch gain is higher than the constant TONE_THR, tone is detected and tone flag is set. The pitch gain can be tested by comparing variables t0 and t1 as follows:</w:t>
      </w:r>
    </w:p>
    <w:p>
      <w:pPr>
        <w:pStyle w:val="Normal"/>
        <w:rPr/>
      </w:pPr>
      <w:r>
        <w:rPr/>
        <w:t>if (t0 &gt; TONE_THR * t1)</w:t>
      </w:r>
    </w:p>
    <w:p>
      <w:pPr>
        <w:pStyle w:val="Normal"/>
        <w:rPr/>
      </w:pPr>
      <w:r>
        <w:rPr/>
        <w:t>tone = 1</w:t>
      </w:r>
    </w:p>
    <w:p>
      <w:pPr>
        <w:pStyle w:val="Normal"/>
        <w:rPr/>
      </w:pPr>
      <w:r>
        <w:rPr/>
        <w:t>The speech encoder calculates the pitch in three delay ranges, except for mode 10.2 kbit/s, where only one range is used. The above comparison is made once for each delay range and the tone flag should be set if the condition is true at least in one range. Otherwise, the tone flag should be set to zero.</w:t>
      </w:r>
    </w:p>
    <w:p>
      <w:pPr>
        <w:pStyle w:val="Normal"/>
        <w:rPr/>
      </w:pPr>
      <w:r>
        <w:rPr/>
        <w:t>The variables t0 and t1 are calculated by the open-loop pitch analysis of the speech encoder [</w:t>
      </w:r>
      <w:r>
        <w:rPr>
          <w:lang w:val="en-US" w:eastAsia="en-US"/>
        </w:rPr>
        <w:t>2</w:t>
      </w:r>
      <w:r>
        <w:rPr/>
        <w:t>]. The variable t0 is autocorrelation maxima given by:</w:t>
      </w:r>
    </w:p>
    <w:p>
      <w:pPr>
        <w:pStyle w:val="EQ"/>
        <w:rPr/>
      </w:pPr>
      <w:r>
        <w:rPr>
          <w:rFonts w:cs="Arial" w:ascii="Arial" w:hAnsi="Arial"/>
        </w:rPr>
        <w:tab/>
      </w:r>
      <w:r>
        <w:rPr>
          <w:rFonts w:cs="Arial" w:ascii="Arial" w:hAnsi="Arial"/>
        </w:rPr>
        <w:drawing>
          <wp:inline distT="0" distB="0" distL="0" distR="0">
            <wp:extent cx="1409700" cy="342900"/>
            <wp:effectExtent l="0" t="0" r="0" b="0"/>
            <wp:docPr id="3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6" descr=""/>
                    <pic:cNvPicPr>
                      <a:picLocks noChangeAspect="1" noChangeArrowheads="1"/>
                    </pic:cNvPicPr>
                  </pic:nvPicPr>
                  <pic:blipFill>
                    <a:blip r:embed="rId33"/>
                    <a:srcRect l="-26" t="-105" r="-26" b="-105"/>
                    <a:stretch>
                      <a:fillRect/>
                    </a:stretch>
                  </pic:blipFill>
                  <pic:spPr bwMode="auto">
                    <a:xfrm>
                      <a:off x="0" y="0"/>
                      <a:ext cx="1409700" cy="342900"/>
                    </a:xfrm>
                    <a:prstGeom prst="rect">
                      <a:avLst/>
                    </a:prstGeom>
                  </pic:spPr>
                </pic:pic>
              </a:graphicData>
            </a:graphic>
          </wp:inline>
        </w:drawing>
      </w:r>
      <w:r>
        <w:rPr>
          <w:rFonts w:cs="Arial" w:ascii="Arial" w:hAnsi="Arial"/>
        </w:rPr>
        <w:tab/>
        <w:t>(3.5)</w:t>
      </w:r>
    </w:p>
    <w:p>
      <w:pPr>
        <w:pStyle w:val="Normal"/>
        <w:rPr/>
      </w:pPr>
      <w:r>
        <w:rPr/>
        <w:t>The variable t1 is the signal power related to the autocorrelation maxima t0 at the delay value k:</w:t>
      </w:r>
    </w:p>
    <w:p>
      <w:pPr>
        <w:pStyle w:val="EQ"/>
        <w:rPr/>
      </w:pPr>
      <w:r>
        <w:rPr>
          <w:rFonts w:cs="Arial" w:ascii="Arial" w:hAnsi="Arial"/>
        </w:rPr>
        <w:tab/>
      </w:r>
      <w:r>
        <w:rPr>
          <w:rFonts w:cs="Arial" w:ascii="Arial" w:hAnsi="Arial"/>
        </w:rPr>
        <w:drawing>
          <wp:inline distT="0" distB="0" distL="0" distR="0">
            <wp:extent cx="1053465" cy="342900"/>
            <wp:effectExtent l="0" t="0" r="0" b="0"/>
            <wp:docPr id="4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7" descr=""/>
                    <pic:cNvPicPr>
                      <a:picLocks noChangeAspect="1" noChangeArrowheads="1"/>
                    </pic:cNvPicPr>
                  </pic:nvPicPr>
                  <pic:blipFill>
                    <a:blip r:embed="rId34"/>
                    <a:srcRect l="-34" t="-105" r="-34" b="-105"/>
                    <a:stretch>
                      <a:fillRect/>
                    </a:stretch>
                  </pic:blipFill>
                  <pic:spPr bwMode="auto">
                    <a:xfrm>
                      <a:off x="0" y="0"/>
                      <a:ext cx="1053465" cy="342900"/>
                    </a:xfrm>
                    <a:prstGeom prst="rect">
                      <a:avLst/>
                    </a:prstGeom>
                  </pic:spPr>
                </pic:pic>
              </a:graphicData>
            </a:graphic>
          </wp:inline>
        </w:drawing>
      </w:r>
      <w:r>
        <w:rPr>
          <w:rFonts w:cs="Arial" w:ascii="Arial" w:hAnsi="Arial"/>
        </w:rPr>
        <w:tab/>
        <w:t>(3.6)</w:t>
      </w:r>
    </w:p>
    <w:p>
      <w:pPr>
        <w:pStyle w:val="Normal"/>
        <w:rPr/>
      </w:pPr>
      <w:r>
        <w:rPr/>
        <w:t>The open-loop pitch search and correspondingly the tone flag is computed twice in each frame, except for modes 5.15 kbit/s and 4.75 kbit/s, where it is computed only once.</w:t>
      </w:r>
    </w:p>
    <w:p>
      <w:pPr>
        <w:pStyle w:val="Heading3"/>
        <w:rPr/>
      </w:pPr>
      <w:bookmarkStart w:id="30" w:name="__RefHeading___Toc517200570"/>
      <w:bookmarkEnd w:id="30"/>
      <w:r>
        <w:rPr/>
        <w:t>3.3.4</w:t>
        <w:tab/>
        <w:t>Correlated Complex Signal Analysis (and detection)</w:t>
      </w:r>
    </w:p>
    <w:p>
      <w:pPr>
        <w:pStyle w:val="Normal"/>
        <w:rPr/>
      </w:pPr>
      <w:r>
        <w:rPr/>
        <w:t xml:space="preserve">Correlated complex signal detection is used to detect correlated signals in the highpass filtered  weighted speech domain, since the pitch and tone detection functions can not always detect these signals. Signals which contain very strong correlation values in the high pass filtered domain are taken care of, because it may sound really annoying if these signals are replaced by comfort noise. If the statistics of the maximum normalized correlation value of a high pass filtered input signal  indicates the presence of  a correlated  complex signal a flag </w:t>
      </w:r>
      <w:r>
        <w:rPr>
          <w:b/>
          <w:i/>
        </w:rPr>
        <w:t>complex_warning</w:t>
      </w:r>
      <w:r>
        <w:rPr/>
        <w:t xml:space="preserve"> is set. To reduce complexity the high band correlation analysis  is performed in a simplified manner by analysing the high pass filtered fullband correlation vector which is available from the OL-LTP analysis performed by the speech encoder at least once in each frame.</w:t>
      </w:r>
    </w:p>
    <w:p>
      <w:pPr>
        <w:pStyle w:val="Normal"/>
        <w:rPr/>
      </w:pPr>
      <w:r>
        <w:rPr>
          <w:i/>
        </w:rPr>
        <w:t>best_corr_hp</w:t>
      </w:r>
      <w:r>
        <w:rPr>
          <w:i/>
          <w:vertAlign w:val="subscript"/>
        </w:rPr>
        <w:t>m</w:t>
      </w:r>
      <w:r>
        <w:rPr/>
        <w:t xml:space="preserve"> is the maximum normalized value of the high pass filtered correlation in the range 19-146 limited to be in the range [1.0, 0.0]. (Note that the </w:t>
      </w:r>
      <w:r>
        <w:rPr>
          <w:i/>
        </w:rPr>
        <w:t>best_corr_hp</w:t>
      </w:r>
      <w:r>
        <w:rPr/>
        <w:t xml:space="preserve"> value is delayed one frame). The high pass filter is a simple first order filter with coefficients [1, -1] The </w:t>
      </w:r>
      <w:r>
        <w:rPr>
          <w:i/>
        </w:rPr>
        <w:t>best_corr_hp</w:t>
      </w:r>
      <w:r>
        <w:rPr/>
        <w:t xml:space="preserve"> value is filtered according to :</w:t>
      </w:r>
    </w:p>
    <w:p>
      <w:pPr>
        <w:pStyle w:val="EQ"/>
        <w:rPr/>
      </w:pPr>
      <w:r>
        <w:rPr>
          <w:rFonts w:cs="Arial" w:ascii="Arial" w:hAnsi="Arial"/>
        </w:rPr>
        <w:drawing>
          <wp:inline distT="0" distB="0" distL="0" distR="0">
            <wp:extent cx="4076065" cy="228600"/>
            <wp:effectExtent l="0" t="0" r="0" b="0"/>
            <wp:docPr id="4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8" descr=""/>
                    <pic:cNvPicPr>
                      <a:picLocks noChangeAspect="1" noChangeArrowheads="1"/>
                    </pic:cNvPicPr>
                  </pic:nvPicPr>
                  <pic:blipFill>
                    <a:blip r:embed="rId35"/>
                    <a:srcRect l="-9" t="-157" r="-9" b="-157"/>
                    <a:stretch>
                      <a:fillRect/>
                    </a:stretch>
                  </pic:blipFill>
                  <pic:spPr bwMode="auto">
                    <a:xfrm>
                      <a:off x="0" y="0"/>
                      <a:ext cx="4076065" cy="228600"/>
                    </a:xfrm>
                    <a:prstGeom prst="rect">
                      <a:avLst/>
                    </a:prstGeom>
                  </pic:spPr>
                </pic:pic>
              </a:graphicData>
            </a:graphic>
          </wp:inline>
        </w:drawing>
      </w:r>
      <w:r>
        <w:rPr>
          <w:rFonts w:cs="Arial" w:ascii="Arial" w:hAnsi="Arial"/>
        </w:rPr>
        <w:t>,</w:t>
        <w:tab/>
      </w:r>
    </w:p>
    <w:p>
      <w:pPr>
        <w:pStyle w:val="Normal"/>
        <w:rPr/>
      </w:pPr>
      <w:r>
        <w:rPr>
          <w:i/>
        </w:rPr>
        <w:t>where alpha</w:t>
      </w:r>
      <w:r>
        <w:rPr/>
        <w:t xml:space="preserve"> is varied between 0.98 and 0.8 as a function of </w:t>
      </w:r>
      <w:r>
        <w:rPr>
          <w:i/>
        </w:rPr>
        <w:t>corr_hp</w:t>
      </w:r>
      <w:r>
        <w:rPr>
          <w:i/>
          <w:vertAlign w:val="subscript"/>
        </w:rPr>
        <w:t>m</w:t>
      </w:r>
      <w:r>
        <w:rPr/>
        <w:t xml:space="preserve"> and </w:t>
      </w:r>
      <w:r>
        <w:rPr>
          <w:i/>
        </w:rPr>
        <w:t>best_corr_hp</w:t>
      </w:r>
      <w:r>
        <w:rPr>
          <w:i/>
          <w:vertAlign w:val="subscript"/>
        </w:rPr>
        <w:t>m</w:t>
      </w:r>
    </w:p>
    <w:p>
      <w:pPr>
        <w:pStyle w:val="Normal"/>
        <w:rPr/>
      </w:pPr>
      <w:r>
        <w:rPr/>
        <w:t xml:space="preserve">The </w:t>
      </w:r>
      <w:r>
        <w:rPr>
          <w:i/>
        </w:rPr>
        <w:t>corr_hp</w:t>
      </w:r>
      <w:r>
        <w:rPr/>
        <w:t xml:space="preserve"> output value is thresholded into two to registers </w:t>
      </w:r>
      <w:r>
        <w:rPr>
          <w:i/>
        </w:rPr>
        <w:t>complex_high</w:t>
      </w:r>
      <w:r>
        <w:rPr/>
        <w:t xml:space="preserve">, </w:t>
      </w:r>
      <w:r>
        <w:rPr>
          <w:i/>
        </w:rPr>
        <w:t xml:space="preserve">complex_low </w:t>
      </w:r>
      <w:r>
        <w:rPr/>
        <w:t>and one</w:t>
      </w:r>
      <w:r>
        <w:rPr>
          <w:i/>
        </w:rPr>
        <w:t xml:space="preserve"> counter complex_hang_timer</w:t>
      </w:r>
      <w:r>
        <w:rPr/>
        <w:t>.</w:t>
      </w:r>
    </w:p>
    <w:p>
      <w:pPr>
        <w:pStyle w:val="Normal"/>
        <w:rPr/>
      </w:pPr>
      <w:r>
        <w:rPr>
          <w:i/>
        </w:rPr>
        <w:t>complex_low</w:t>
      </w:r>
      <w:r>
        <w:rPr/>
        <w:t xml:space="preserve"> is set to 1 if the </w:t>
      </w:r>
      <w:r>
        <w:rPr>
          <w:i/>
        </w:rPr>
        <w:t>corr_hp</w:t>
      </w:r>
      <w:r>
        <w:rPr/>
        <w:t xml:space="preserve"> value is greater than CVAD_THRESH_ADAPT_LOW.</w:t>
      </w:r>
    </w:p>
    <w:p>
      <w:pPr>
        <w:pStyle w:val="Normal"/>
        <w:rPr/>
      </w:pPr>
      <w:r>
        <w:rPr>
          <w:i/>
        </w:rPr>
        <w:t>complex_high</w:t>
      </w:r>
      <w:r>
        <w:rPr/>
        <w:t xml:space="preserve"> is set to 1 if the </w:t>
      </w:r>
      <w:r>
        <w:rPr>
          <w:i/>
        </w:rPr>
        <w:t>corr_hp</w:t>
      </w:r>
      <w:r>
        <w:rPr/>
        <w:t xml:space="preserve"> value is greater than CVAD_THRESH_ADAPT_HIGH.</w:t>
      </w:r>
    </w:p>
    <w:p>
      <w:pPr>
        <w:pStyle w:val="Normal"/>
        <w:rPr/>
      </w:pPr>
      <w:r>
        <w:rPr>
          <w:i/>
        </w:rPr>
        <w:t>complex_hang_timer</w:t>
      </w:r>
      <w:r>
        <w:rPr/>
        <w:t xml:space="preserve"> is increased by 1 if the </w:t>
      </w:r>
      <w:r>
        <w:rPr>
          <w:i/>
        </w:rPr>
        <w:t>corr_hp</w:t>
      </w:r>
      <w:r>
        <w:rPr/>
        <w:t xml:space="preserve"> value is greater than CVAD_THRESH_HANG. If the </w:t>
      </w:r>
      <w:r>
        <w:rPr>
          <w:i/>
        </w:rPr>
        <w:t>corr_hp</w:t>
      </w:r>
      <w:r>
        <w:rPr/>
        <w:t xml:space="preserve"> value is lower than or equal to CVAD_THRESH_HANG the </w:t>
      </w:r>
      <w:r>
        <w:rPr>
          <w:i/>
        </w:rPr>
        <w:t xml:space="preserve">complex_hang_timer </w:t>
      </w:r>
      <w:r>
        <w:rPr/>
        <w:t>value is set to 0</w:t>
      </w:r>
      <w:r>
        <w:rPr>
          <w:i/>
        </w:rPr>
        <w:t>.</w:t>
      </w:r>
    </w:p>
    <w:p>
      <w:pPr>
        <w:pStyle w:val="Normal"/>
        <w:rPr/>
      </w:pPr>
      <w:r>
        <w:rPr/>
        <w:t>The flag</w:t>
      </w:r>
      <w:r>
        <w:rPr>
          <w:i/>
        </w:rPr>
        <w:t xml:space="preserve"> </w:t>
      </w:r>
      <w:r>
        <w:rPr>
          <w:b/>
          <w:i/>
        </w:rPr>
        <w:t>complex_warning</w:t>
      </w:r>
      <w:r>
        <w:rPr>
          <w:i/>
        </w:rPr>
        <w:t xml:space="preserve"> </w:t>
      </w:r>
      <w:r>
        <w:rPr/>
        <w:t xml:space="preserve">is set if </w:t>
      </w:r>
      <w:r>
        <w:rPr>
          <w:i/>
        </w:rPr>
        <w:t xml:space="preserve">complex_low have been set for 15 consecutive frames </w:t>
      </w:r>
      <w:r>
        <w:rPr/>
        <w:t>or</w:t>
      </w:r>
      <w:r>
        <w:rPr>
          <w:i/>
        </w:rPr>
        <w:t xml:space="preserve"> complex_high </w:t>
      </w:r>
      <w:r>
        <w:rPr/>
        <w:t>has been set for 8 consecutive frames</w:t>
      </w:r>
      <w:r>
        <w:rPr>
          <w:i/>
        </w:rPr>
        <w:t>.</w:t>
      </w:r>
    </w:p>
    <w:p>
      <w:pPr>
        <w:pStyle w:val="Normal"/>
        <w:rPr/>
      </w:pPr>
      <w:r>
        <w:rPr/>
        <w:t>The open-loop pitch search and correspondingly the tone flag is computed twice in each frame, except for modes 5.15 kbit/s and 4.75 kbit/s, where it is computed only once. The computation of the corr_hp value is however always done only once per frame using the newest correlation vector available.</w:t>
      </w:r>
    </w:p>
    <w:p>
      <w:pPr>
        <w:pStyle w:val="Heading3"/>
        <w:rPr/>
      </w:pPr>
      <w:bookmarkStart w:id="31" w:name="__RefHeading___Toc517200571"/>
      <w:bookmarkEnd w:id="31"/>
      <w:r>
        <w:rPr/>
        <w:t>3.3.5</w:t>
        <w:tab/>
        <w:t>VAD decision</w:t>
      </w:r>
    </w:p>
    <w:p>
      <w:pPr>
        <w:pStyle w:val="Normal"/>
        <w:rPr/>
      </w:pPr>
      <w:r>
        <w:rPr/>
        <w:t>Power of the input frame is calculated as follows:</w:t>
      </w:r>
    </w:p>
    <w:p>
      <w:pPr>
        <w:pStyle w:val="EQ"/>
        <w:rPr/>
      </w:pPr>
      <w:r>
        <w:rPr>
          <w:rFonts w:cs="Arial" w:ascii="Arial" w:hAnsi="Arial"/>
        </w:rPr>
        <w:tab/>
      </w:r>
      <w:r>
        <w:rPr>
          <w:rFonts w:cs="Arial" w:ascii="Arial" w:hAnsi="Arial"/>
        </w:rPr>
        <w:drawing>
          <wp:inline distT="0" distB="0" distL="0" distR="0">
            <wp:extent cx="1980565" cy="457200"/>
            <wp:effectExtent l="0" t="0" r="0" b="0"/>
            <wp:docPr id="4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9" descr=""/>
                    <pic:cNvPicPr>
                      <a:picLocks noChangeAspect="1" noChangeArrowheads="1"/>
                    </pic:cNvPicPr>
                  </pic:nvPicPr>
                  <pic:blipFill>
                    <a:blip r:embed="rId36"/>
                    <a:srcRect l="-18" t="-79" r="-18" b="-79"/>
                    <a:stretch>
                      <a:fillRect/>
                    </a:stretch>
                  </pic:blipFill>
                  <pic:spPr bwMode="auto">
                    <a:xfrm>
                      <a:off x="0" y="0"/>
                      <a:ext cx="1980565" cy="457200"/>
                    </a:xfrm>
                    <a:prstGeom prst="rect">
                      <a:avLst/>
                    </a:prstGeom>
                  </pic:spPr>
                </pic:pic>
              </a:graphicData>
            </a:graphic>
          </wp:inline>
        </w:drawing>
      </w:r>
      <w:r>
        <w:rPr>
          <w:rFonts w:cs="Arial" w:ascii="Arial" w:hAnsi="Arial"/>
        </w:rPr>
        <w:t>,</w:t>
        <w:tab/>
        <w:t>(3.7)</w:t>
      </w:r>
    </w:p>
    <w:p>
      <w:pPr>
        <w:pStyle w:val="Normal"/>
        <w:rPr/>
      </w:pPr>
      <w:r>
        <w:rPr/>
        <w:t>where samples s(i) of the input frame are pointed by the new_speech pointer of the speech encoder. If the power of the input frame (pow_sum) is lower than the constant POW_PITCH_THR, last pitch flag is set to zero. If the power of the input frame (pow_sum) is lower than the constant POW_COMPLEX_THR, last complex_low flag is set to zero.</w:t>
      </w:r>
    </w:p>
    <w:p>
      <w:pPr>
        <w:pStyle w:val="Normal"/>
        <w:rPr/>
      </w:pPr>
      <w:r>
        <w:rPr/>
        <w:t>The difference between the signal levels of the input frame and background noise estimate is calculated as follows:</w:t>
      </w:r>
    </w:p>
    <w:p>
      <w:pPr>
        <w:pStyle w:val="EQ"/>
        <w:rPr/>
      </w:pPr>
      <w:r>
        <w:rPr>
          <w:rFonts w:cs="Arial" w:ascii="Arial" w:hAnsi="Arial"/>
        </w:rPr>
        <w:tab/>
      </w:r>
      <w:r>
        <w:rPr>
          <w:rFonts w:cs="Arial" w:ascii="Arial" w:hAnsi="Arial"/>
        </w:rPr>
        <w:drawing>
          <wp:inline distT="0" distB="0" distL="0" distR="0">
            <wp:extent cx="2488565" cy="431165"/>
            <wp:effectExtent l="0" t="0" r="0" b="0"/>
            <wp:docPr id="4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0" descr=""/>
                    <pic:cNvPicPr>
                      <a:picLocks noChangeAspect="1" noChangeArrowheads="1"/>
                    </pic:cNvPicPr>
                  </pic:nvPicPr>
                  <pic:blipFill>
                    <a:blip r:embed="rId37"/>
                    <a:srcRect l="-14" t="-84" r="-14" b="-84"/>
                    <a:stretch>
                      <a:fillRect/>
                    </a:stretch>
                  </pic:blipFill>
                  <pic:spPr bwMode="auto">
                    <a:xfrm>
                      <a:off x="0" y="0"/>
                      <a:ext cx="2488565" cy="431165"/>
                    </a:xfrm>
                    <a:prstGeom prst="rect">
                      <a:avLst/>
                    </a:prstGeom>
                  </pic:spPr>
                </pic:pic>
              </a:graphicData>
            </a:graphic>
          </wp:inline>
        </w:drawing>
      </w:r>
      <w:r>
        <w:rPr>
          <w:rFonts w:cs="Arial" w:ascii="Arial" w:hAnsi="Arial"/>
        </w:rPr>
        <w:t>,</w:t>
        <w:tab/>
        <w:t>(3.8)</w:t>
      </w:r>
    </w:p>
    <w:p>
      <w:pPr>
        <w:pStyle w:val="Normal"/>
        <w:rPr>
          <w:rFonts w:ascii="Arial" w:hAnsi="Arial" w:cs="Arial"/>
        </w:rPr>
      </w:pPr>
      <w:r>
        <w:rPr>
          <w:rFonts w:cs="Arial" w:ascii="Arial" w:hAnsi="Arial"/>
        </w:rPr>
        <w:t>where:</w:t>
      </w:r>
    </w:p>
    <w:p>
      <w:pPr>
        <w:pStyle w:val="Normal"/>
        <w:rPr/>
      </w:pPr>
      <w:r>
        <w:rPr/>
        <w:t>level[n]</w:t>
        <w:tab/>
        <w:t>signal level at band n</w:t>
      </w:r>
    </w:p>
    <w:p>
      <w:pPr>
        <w:pStyle w:val="Normal"/>
        <w:rPr/>
      </w:pPr>
      <w:r>
        <w:rPr/>
        <w:t>bckr_est[n]</w:t>
        <w:tab/>
        <w:t>level of background noise estimate at band n</w:t>
      </w:r>
    </w:p>
    <w:p>
      <w:pPr>
        <w:pStyle w:val="Normal"/>
        <w:rPr/>
      </w:pPr>
      <w:r>
        <w:rPr/>
        <w:t>VAD decision is made by comparing the variable snr_sum to a threshold. The threshold (vad_thr) is tuned to get desired sensitivity at each background noise level. The higher the noise level the lower is the threshold. Specially, a low threshold at high-level background noise is needed to detect speech reliably enough, although probability of detecting noise as speech also increases.</w:t>
      </w:r>
    </w:p>
    <w:p>
      <w:pPr>
        <w:pStyle w:val="Normal"/>
        <w:rPr/>
      </w:pPr>
      <w:r>
        <w:rPr/>
        <w:t>Average level of background noise is calculated by adding noise estimates at each band:</w:t>
      </w:r>
    </w:p>
    <w:p>
      <w:pPr>
        <w:pStyle w:val="EQ"/>
        <w:rPr/>
      </w:pPr>
      <w:r>
        <w:rPr>
          <w:rFonts w:cs="Arial" w:ascii="Arial" w:hAnsi="Arial"/>
        </w:rPr>
        <w:tab/>
      </w:r>
      <w:r>
        <w:rPr>
          <w:rFonts w:cs="Arial" w:ascii="Arial" w:hAnsi="Arial"/>
        </w:rPr>
        <w:drawing>
          <wp:inline distT="0" distB="0" distL="0" distR="0">
            <wp:extent cx="1866900" cy="431165"/>
            <wp:effectExtent l="0" t="0" r="0" b="0"/>
            <wp:docPr id="4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1" descr=""/>
                    <pic:cNvPicPr>
                      <a:picLocks noChangeAspect="1" noChangeArrowheads="1"/>
                    </pic:cNvPicPr>
                  </pic:nvPicPr>
                  <pic:blipFill>
                    <a:blip r:embed="rId38"/>
                    <a:srcRect l="-19" t="-84" r="-19" b="-84"/>
                    <a:stretch>
                      <a:fillRect/>
                    </a:stretch>
                  </pic:blipFill>
                  <pic:spPr bwMode="auto">
                    <a:xfrm>
                      <a:off x="0" y="0"/>
                      <a:ext cx="1866900" cy="431165"/>
                    </a:xfrm>
                    <a:prstGeom prst="rect">
                      <a:avLst/>
                    </a:prstGeom>
                  </pic:spPr>
                </pic:pic>
              </a:graphicData>
            </a:graphic>
          </wp:inline>
        </w:drawing>
      </w:r>
      <w:r>
        <w:rPr>
          <w:rFonts w:cs="Arial" w:ascii="Arial" w:hAnsi="Arial"/>
        </w:rPr>
        <w:tab/>
        <w:t>(3.9)</w:t>
      </w:r>
    </w:p>
    <w:p>
      <w:pPr>
        <w:pStyle w:val="Normal"/>
        <w:rPr/>
      </w:pPr>
      <w:r>
        <w:rPr/>
        <w:t>Threshold is calculated using average noise level as follows:</w:t>
      </w:r>
    </w:p>
    <w:p>
      <w:pPr>
        <w:pStyle w:val="EQ"/>
        <w:rPr/>
      </w:pPr>
      <w:r>
        <w:rPr>
          <w:rFonts w:cs="Arial" w:ascii="Arial" w:hAnsi="Arial"/>
        </w:rPr>
        <w:tab/>
      </w:r>
      <w:r>
        <w:rPr>
          <w:rFonts w:cs="Arial" w:ascii="Arial" w:hAnsi="Arial"/>
        </w:rPr>
        <w:drawing>
          <wp:inline distT="0" distB="0" distL="0" distR="0">
            <wp:extent cx="4699000" cy="202565"/>
            <wp:effectExtent l="0" t="0" r="0" b="0"/>
            <wp:docPr id="4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2" descr=""/>
                    <pic:cNvPicPr>
                      <a:picLocks noChangeAspect="1" noChangeArrowheads="1"/>
                    </pic:cNvPicPr>
                  </pic:nvPicPr>
                  <pic:blipFill>
                    <a:blip r:embed="rId39"/>
                    <a:srcRect l="-8" t="-178" r="-8" b="-178"/>
                    <a:stretch>
                      <a:fillRect/>
                    </a:stretch>
                  </pic:blipFill>
                  <pic:spPr bwMode="auto">
                    <a:xfrm>
                      <a:off x="0" y="0"/>
                      <a:ext cx="4699000" cy="202565"/>
                    </a:xfrm>
                    <a:prstGeom prst="rect">
                      <a:avLst/>
                    </a:prstGeom>
                  </pic:spPr>
                </pic:pic>
              </a:graphicData>
            </a:graphic>
          </wp:inline>
        </w:drawing>
      </w:r>
      <w:r>
        <w:rPr>
          <w:rFonts w:cs="Arial" w:ascii="Arial" w:hAnsi="Arial"/>
        </w:rPr>
        <w:t>,</w:t>
        <w:tab/>
        <w:t>(3.10)</w:t>
      </w:r>
    </w:p>
    <w:p>
      <w:pPr>
        <w:pStyle w:val="Normal"/>
        <w:rPr/>
      </w:pPr>
      <w:r>
        <w:rPr/>
        <w:t>where VAD_SLOPE, VAD_P1, and VAD_THR_HIGH are constants.</w:t>
      </w:r>
    </w:p>
    <w:p>
      <w:pPr>
        <w:pStyle w:val="Normal"/>
        <w:rPr/>
      </w:pPr>
      <w:r>
        <w:rPr/>
        <w:t>The variable vadreg indicates intermediate VAD decision and it is calculated as follows:</w:t>
      </w:r>
    </w:p>
    <w:p>
      <w:pPr>
        <w:pStyle w:val="Normal"/>
        <w:rPr/>
      </w:pPr>
      <w:r>
        <w:rPr/>
        <w:t>if (snr_sum &gt; vad_thr)</w:t>
      </w:r>
    </w:p>
    <w:p>
      <w:pPr>
        <w:pStyle w:val="Normal"/>
        <w:rPr/>
      </w:pPr>
      <w:r>
        <w:rPr/>
        <w:t>vadreg = 1</w:t>
      </w:r>
    </w:p>
    <w:p>
      <w:pPr>
        <w:pStyle w:val="Normal"/>
        <w:rPr/>
      </w:pPr>
      <w:r>
        <w:rPr/>
        <w:t>else</w:t>
      </w:r>
    </w:p>
    <w:p>
      <w:pPr>
        <w:pStyle w:val="Normal"/>
        <w:rPr/>
      </w:pPr>
      <w:r>
        <w:rPr/>
        <w:tab/>
        <w:t>vadreg = 0</w:t>
      </w:r>
    </w:p>
    <w:p>
      <w:pPr>
        <w:pStyle w:val="Heading4"/>
        <w:ind w:left="1418" w:hanging="1418"/>
        <w:rPr/>
      </w:pPr>
      <w:bookmarkStart w:id="32" w:name="__RefHeading___Toc517200572"/>
      <w:bookmarkEnd w:id="32"/>
      <w:r>
        <w:rPr/>
        <w:t>3.3.5.1</w:t>
        <w:tab/>
        <w:t>Hangover addition</w:t>
      </w:r>
    </w:p>
    <w:p>
      <w:pPr>
        <w:pStyle w:val="Normal"/>
        <w:rPr/>
      </w:pPr>
      <w:r>
        <w:rPr/>
        <w:t xml:space="preserve">Before the final VAD flag is given, a hangover is added. The hangover addition helps to detect low power endings of speech bursts, which are subjectively important but difficult to detect. Also a long hangover is added if the signal has been found to be of very complex nature for a long time (2 seconds) since the VAD is not likely to work reliably for such a complex signal. </w:t>
      </w:r>
    </w:p>
    <w:p>
      <w:pPr>
        <w:pStyle w:val="Normal"/>
        <w:rPr/>
      </w:pPr>
      <w:r>
        <w:rPr/>
        <w:t xml:space="preserve">VAD flag is set to "1" if less that hang_len frames with "0" decision have been elapsed since burst_len consecutive "1" decisions have been detected. The variables hang_len and burst_len are set depending on the average noise level (noise_level). The </w:t>
      </w:r>
      <w:r>
        <w:rPr>
          <w:b/>
          <w:i/>
        </w:rPr>
        <w:t>vad_flag</w:t>
      </w:r>
      <w:r>
        <w:rPr/>
        <w:t xml:space="preserve"> is also controlled by the </w:t>
      </w:r>
      <w:r>
        <w:rPr>
          <w:b/>
          <w:i/>
        </w:rPr>
        <w:t>complex_hang_count</w:t>
      </w:r>
      <w:r>
        <w:rPr/>
        <w:t xml:space="preserve"> which indicates that the signal is too complex for the VAD and should  not be used with a Comfort noise generation algorithm. The filtered correlation value </w:t>
      </w:r>
      <w:r>
        <w:rPr>
          <w:b/>
          <w:i/>
        </w:rPr>
        <w:t>corr_hp</w:t>
      </w:r>
      <w:r>
        <w:rPr/>
        <w:t xml:space="preserve"> is also used as an activity indication after the VAD has indicated noise for a while (during 200 ms), this will aid in situations where the VAD noise estimate has adapted to a rather stationary but still all to complex signal to make it sound well with CNG.  </w:t>
      </w:r>
    </w:p>
    <w:p>
      <w:pPr>
        <w:pStyle w:val="Normal"/>
        <w:rPr/>
      </w:pPr>
      <w:r>
        <w:rPr/>
        <w:t>The power of the input frame is compared to a threshold (VAD_POW_LOW). If the power is lower, the VAD flag is set to "0" and no hangover is added. The VAD_flag is calculated as follows:</w:t>
      </w:r>
    </w:p>
    <w:p>
      <w:pPr>
        <w:pStyle w:val="Normal"/>
        <w:rPr/>
      </w:pPr>
      <w:r>
        <w:rPr/>
        <w:t>if (noise_level &gt; HANG_NOISE_THR)</w:t>
      </w:r>
    </w:p>
    <w:p>
      <w:pPr>
        <w:pStyle w:val="Normal"/>
        <w:rPr/>
      </w:pPr>
      <w:r>
        <w:rPr/>
        <w:t>burst_len = BURST_LEN_HIGH_NOISE</w:t>
      </w:r>
    </w:p>
    <w:p>
      <w:pPr>
        <w:pStyle w:val="Normal"/>
        <w:rPr/>
      </w:pPr>
      <w:r>
        <w:rPr/>
        <w:t>hang_len = HANG_LEN_HIGH_NOISE</w:t>
      </w:r>
    </w:p>
    <w:p>
      <w:pPr>
        <w:pStyle w:val="Normal"/>
        <w:rPr/>
      </w:pPr>
      <w:r>
        <w:rPr/>
        <w:t>else</w:t>
      </w:r>
    </w:p>
    <w:p>
      <w:pPr>
        <w:pStyle w:val="Normal"/>
        <w:rPr/>
      </w:pPr>
      <w:r>
        <w:rPr/>
        <w:t>burst_len = BURST_LEN_LOW_NOISE</w:t>
      </w:r>
    </w:p>
    <w:p>
      <w:pPr>
        <w:pStyle w:val="Normal"/>
        <w:rPr/>
      </w:pPr>
      <w:r>
        <w:rPr/>
        <w:t>hang_len = HANG_LEN_LOW_NOISE</w:t>
      </w:r>
    </w:p>
    <w:p>
      <w:pPr>
        <w:pStyle w:val="Normal"/>
        <w:rPr/>
      </w:pPr>
      <w:r>
        <w:rPr/>
        <w:t>if(complex_hang_timer &gt; CVAD_HANG_LIMIT) {</w:t>
      </w:r>
    </w:p>
    <w:p>
      <w:pPr>
        <w:pStyle w:val="Normal"/>
        <w:rPr/>
      </w:pPr>
      <w:r>
        <w:rPr/>
        <w:t xml:space="preserve">      </w:t>
      </w:r>
      <w:r>
        <w:rPr/>
        <w:t>if(complex_hang_count &lt; CVAD_HANG_LENGTH  {</w:t>
      </w:r>
    </w:p>
    <w:p>
      <w:pPr>
        <w:pStyle w:val="Normal"/>
        <w:rPr/>
      </w:pPr>
      <w:r>
        <w:rPr/>
        <w:t xml:space="preserve">         </w:t>
      </w:r>
      <w:r>
        <w:rPr/>
        <w:t>complex_hang_count = CVAD_HANG_LENGTH;</w:t>
      </w:r>
    </w:p>
    <w:p>
      <w:pPr>
        <w:pStyle w:val="Normal"/>
        <w:rPr/>
      </w:pPr>
      <w:r>
        <w:rPr/>
        <w:t xml:space="preserve">      </w:t>
      </w:r>
      <w:r>
        <w:rPr/>
        <w:t xml:space="preserve">}      </w:t>
      </w:r>
    </w:p>
    <w:p>
      <w:pPr>
        <w:pStyle w:val="Normal"/>
        <w:rPr/>
      </w:pPr>
      <w:r>
        <w:rPr/>
        <w:t>}</w:t>
      </w:r>
    </w:p>
    <w:p>
      <w:pPr>
        <w:pStyle w:val="Index1"/>
        <w:keepLines w:val="false"/>
        <w:rPr>
          <w:rFonts w:ascii="Arial" w:hAnsi="Arial" w:cs="Arial"/>
        </w:rPr>
      </w:pPr>
      <w:r>
        <w:rPr>
          <w:rFonts w:cs="Arial" w:ascii="Arial" w:hAnsi="Arial"/>
        </w:rPr>
      </w:r>
    </w:p>
    <w:p>
      <w:pPr>
        <w:pStyle w:val="Normal"/>
        <w:rPr>
          <w:rFonts w:ascii="Arial" w:hAnsi="Arial" w:cs="Arial"/>
        </w:rPr>
      </w:pPr>
      <w:r>
        <w:rPr>
          <w:rFonts w:cs="Arial" w:ascii="Arial" w:hAnsi="Arial"/>
        </w:rPr>
        <w:t>if (powsum &lt; VAD_POW_LOW){</w:t>
      </w:r>
    </w:p>
    <w:p>
      <w:pPr>
        <w:pStyle w:val="Normal"/>
        <w:rPr/>
      </w:pPr>
      <w:r>
        <w:rPr/>
        <w:t>burst_count = 0</w:t>
      </w:r>
    </w:p>
    <w:p>
      <w:pPr>
        <w:pStyle w:val="Normal"/>
        <w:rPr/>
      </w:pPr>
      <w:r>
        <w:rPr/>
        <w:t xml:space="preserve">hang_count = 0 </w:t>
      </w:r>
    </w:p>
    <w:p>
      <w:pPr>
        <w:pStyle w:val="Normal"/>
        <w:rPr/>
      </w:pPr>
      <w:r>
        <w:rPr/>
        <w:t xml:space="preserve">complex_hang_count = 0; </w:t>
      </w:r>
    </w:p>
    <w:p>
      <w:pPr>
        <w:pStyle w:val="Normal"/>
        <w:rPr/>
      </w:pPr>
      <w:r>
        <w:rPr/>
        <w:t>complex_hang_timer = 0;</w:t>
      </w:r>
    </w:p>
    <w:p>
      <w:pPr>
        <w:pStyle w:val="Normal"/>
        <w:rPr/>
      </w:pPr>
      <w:r>
        <w:rPr/>
        <w:t>Vad_flag=0;</w:t>
      </w:r>
    </w:p>
    <w:p>
      <w:pPr>
        <w:pStyle w:val="Normal"/>
        <w:rPr/>
      </w:pPr>
      <w:r>
        <w:rPr/>
        <w:t xml:space="preserve">        </w:t>
      </w:r>
      <w:r>
        <w:rPr/>
        <w:t xml:space="preserve">Goto </w:t>
      </w:r>
      <w:r>
        <w:rPr>
          <w:b/>
        </w:rPr>
        <w:t>Exit</w:t>
      </w:r>
      <w:r>
        <w:rPr/>
        <w:t>;</w:t>
      </w:r>
    </w:p>
    <w:p>
      <w:pPr>
        <w:pStyle w:val="Normal"/>
        <w:rPr/>
      </w:pPr>
      <w:r>
        <w:rPr/>
        <w:t>}</w:t>
      </w:r>
    </w:p>
    <w:p>
      <w:pPr>
        <w:pStyle w:val="Normal"/>
        <w:rPr/>
      </w:pPr>
      <w:r>
        <w:rPr/>
        <w:t>VAD_flag=0;</w:t>
      </w:r>
    </w:p>
    <w:p>
      <w:pPr>
        <w:pStyle w:val="Normal"/>
        <w:rPr/>
      </w:pPr>
      <w:r>
        <w:rPr/>
        <w:t>if(complex_hang_count != 0){</w:t>
      </w:r>
    </w:p>
    <w:p>
      <w:pPr>
        <w:pStyle w:val="Normal"/>
        <w:rPr/>
      </w:pPr>
      <w:r>
        <w:rPr/>
        <w:t xml:space="preserve">      </w:t>
      </w:r>
      <w:r>
        <w:rPr/>
        <w:t xml:space="preserve">burst_count = BURST_LEN_HIGH_NOISE;                    </w:t>
      </w:r>
    </w:p>
    <w:p>
      <w:pPr>
        <w:pStyle w:val="Normal"/>
        <w:rPr/>
      </w:pPr>
      <w:r>
        <w:rPr/>
        <w:t xml:space="preserve">      </w:t>
      </w:r>
      <w:r>
        <w:rPr/>
        <w:t>complex_hang_count =  complex_hang_count – 1 ;</w:t>
      </w:r>
    </w:p>
    <w:p>
      <w:pPr>
        <w:pStyle w:val="Normal"/>
        <w:rPr/>
      </w:pPr>
      <w:r>
        <w:rPr/>
        <w:t xml:space="preserve">       </w:t>
      </w:r>
      <w:r>
        <w:rPr/>
        <w:t>VAD_flag=1;</w:t>
      </w:r>
    </w:p>
    <w:p>
      <w:pPr>
        <w:pStyle w:val="Normal"/>
        <w:rPr/>
      </w:pPr>
      <w:r>
        <w:rPr/>
        <w:t xml:space="preserve">       </w:t>
      </w:r>
      <w:r>
        <w:rPr/>
        <w:t xml:space="preserve">goto </w:t>
      </w:r>
      <w:r>
        <w:rPr>
          <w:b/>
        </w:rPr>
        <w:t>Exit</w:t>
      </w:r>
      <w:r>
        <w:rPr/>
        <w:t xml:space="preserve"> </w:t>
      </w:r>
    </w:p>
    <w:p>
      <w:pPr>
        <w:pStyle w:val="Normal"/>
        <w:rPr/>
      </w:pPr>
      <w:r>
        <w:rPr/>
        <w:t>} else {</w:t>
      </w:r>
    </w:p>
    <w:p>
      <w:pPr>
        <w:pStyle w:val="Normal"/>
        <w:rPr/>
      </w:pPr>
      <w:r>
        <w:rPr/>
        <w:t xml:space="preserve">      </w:t>
      </w:r>
      <w:r>
        <w:rPr/>
        <w:t>if ( (the 10 last out of 11 vadreg values all are zero)  AND</w:t>
      </w:r>
    </w:p>
    <w:p>
      <w:pPr>
        <w:pStyle w:val="Normal"/>
        <w:rPr/>
      </w:pPr>
      <w:r>
        <w:rPr/>
        <w:t xml:space="preserve">          </w:t>
      </w:r>
      <w:r>
        <w:rPr/>
        <w:t>(corr_hp &gt; CVAD_THRESH_IN_NOISE ) ) {</w:t>
      </w:r>
    </w:p>
    <w:p>
      <w:pPr>
        <w:pStyle w:val="Normal"/>
        <w:rPr/>
      </w:pPr>
      <w:r>
        <w:rPr/>
        <w:t xml:space="preserve">        </w:t>
      </w:r>
      <w:r>
        <w:rPr/>
        <w:t>VAD_flag = 1;</w:t>
      </w:r>
    </w:p>
    <w:p>
      <w:pPr>
        <w:pStyle w:val="Normal"/>
        <w:rPr/>
      </w:pPr>
      <w:r>
        <w:rPr/>
        <w:t xml:space="preserve">        </w:t>
      </w:r>
      <w:r>
        <w:rPr/>
        <w:t xml:space="preserve">Goto </w:t>
      </w:r>
      <w:r>
        <w:rPr>
          <w:b/>
        </w:rPr>
        <w:t>Exit</w:t>
      </w:r>
    </w:p>
    <w:p>
      <w:pPr>
        <w:pStyle w:val="Normal"/>
        <w:rPr/>
      </w:pPr>
      <w:r>
        <w:rPr/>
        <w:t xml:space="preserve">      </w:t>
      </w:r>
      <w:r>
        <w:rPr/>
        <w:t xml:space="preserve">}  </w:t>
      </w:r>
    </w:p>
    <w:p>
      <w:pPr>
        <w:pStyle w:val="Normal"/>
        <w:rPr/>
      </w:pPr>
      <w:r>
        <w:rPr/>
        <w:t xml:space="preserve">   </w:t>
      </w:r>
      <w:r>
        <w:rPr/>
        <w:t>}</w:t>
      </w:r>
    </w:p>
    <w:p>
      <w:pPr>
        <w:pStyle w:val="Normal"/>
        <w:rPr/>
      </w:pPr>
      <w:r>
        <w:rPr/>
      </w:r>
    </w:p>
    <w:p>
      <w:pPr>
        <w:pStyle w:val="Normal"/>
        <w:rPr/>
      </w:pPr>
      <w:r>
        <w:rPr/>
        <w:t>if (vadreg = 1){</w:t>
      </w:r>
    </w:p>
    <w:p>
      <w:pPr>
        <w:pStyle w:val="Normal"/>
        <w:rPr/>
      </w:pPr>
      <w:r>
        <w:rPr/>
        <w:tab/>
        <w:t>burst_count = burst_count + 1}</w:t>
      </w:r>
    </w:p>
    <w:p>
      <w:pPr>
        <w:pStyle w:val="Normal"/>
        <w:rPr/>
      </w:pPr>
      <w:r>
        <w:rPr/>
        <w:t>if (burst_count &gt;= burst_len){</w:t>
      </w:r>
    </w:p>
    <w:p>
      <w:pPr>
        <w:pStyle w:val="Normal"/>
        <w:rPr/>
      </w:pPr>
      <w:r>
        <w:rPr/>
        <w:t>hang_count = hang_len</w:t>
      </w:r>
    </w:p>
    <w:p>
      <w:pPr>
        <w:pStyle w:val="Normal"/>
        <w:rPr/>
      </w:pPr>
      <w:r>
        <w:rPr/>
        <w:tab/>
        <w:t>}</w:t>
      </w:r>
    </w:p>
    <w:p>
      <w:pPr>
        <w:pStyle w:val="Normal"/>
        <w:rPr/>
      </w:pPr>
      <w:r>
        <w:rPr/>
        <w:t>VAD_flag = 1</w:t>
      </w:r>
    </w:p>
    <w:p>
      <w:pPr>
        <w:pStyle w:val="Normal"/>
        <w:rPr/>
      </w:pPr>
      <w:r>
        <w:rPr/>
        <w:t>} else {</w:t>
      </w:r>
    </w:p>
    <w:p>
      <w:pPr>
        <w:pStyle w:val="Normal"/>
        <w:rPr/>
      </w:pPr>
      <w:r>
        <w:rPr/>
        <w:tab/>
        <w:t>burst_count = 0</w:t>
      </w:r>
    </w:p>
    <w:p>
      <w:pPr>
        <w:pStyle w:val="Normal"/>
        <w:rPr/>
      </w:pPr>
      <w:r>
        <w:rPr/>
        <w:t>if (hang_count &gt; 0){</w:t>
      </w:r>
    </w:p>
    <w:p>
      <w:pPr>
        <w:pStyle w:val="Normal"/>
        <w:rPr/>
      </w:pPr>
      <w:r>
        <w:rPr/>
        <w:t>hang_count = hang_count - 1</w:t>
      </w:r>
    </w:p>
    <w:p>
      <w:pPr>
        <w:pStyle w:val="Normal"/>
        <w:rPr/>
      </w:pPr>
      <w:r>
        <w:rPr/>
        <w:t>VAD_flag=1</w:t>
      </w:r>
    </w:p>
    <w:p>
      <w:pPr>
        <w:pStyle w:val="Normal"/>
        <w:rPr/>
      </w:pPr>
      <w:r>
        <w:rPr/>
        <w:t>}</w:t>
      </w:r>
    </w:p>
    <w:p>
      <w:pPr>
        <w:pStyle w:val="Normal"/>
        <w:rPr/>
      </w:pPr>
      <w:r>
        <w:rPr/>
        <w:t>}</w:t>
      </w:r>
    </w:p>
    <w:p>
      <w:pPr>
        <w:pStyle w:val="Normal"/>
        <w:rPr/>
      </w:pPr>
      <w:r>
        <w:rPr/>
        <w:t xml:space="preserve">Label </w:t>
      </w:r>
      <w:r>
        <w:rPr>
          <w:b/>
        </w:rPr>
        <w:t>Exit</w:t>
      </w:r>
    </w:p>
    <w:p>
      <w:pPr>
        <w:pStyle w:val="Heading4"/>
        <w:ind w:left="1418" w:hanging="1418"/>
        <w:rPr/>
      </w:pPr>
      <w:bookmarkStart w:id="33" w:name="__RefHeading___Toc517200573"/>
      <w:bookmarkEnd w:id="33"/>
      <w:r>
        <w:rPr/>
        <w:t>3.3.5.2</w:t>
        <w:tab/>
        <w:t>Background noise estimation</w:t>
      </w:r>
    </w:p>
    <w:p>
      <w:pPr>
        <w:pStyle w:val="Normal"/>
        <w:rPr/>
      </w:pPr>
      <w:r>
        <w:rPr/>
        <w:t>Background noise estimate (bckr_est[n]) is updated using amplitude levels of the previous frame. Thus, the update is delayed by one frame to avoid undetected start of speech bursts to corrupt the noise estimate. If the internal VAD decision is "1" or if pitch has been detected, the noise estimate is not updated upwards. The update speed for the current frame is selected as follows:</w:t>
      </w:r>
    </w:p>
    <w:p>
      <w:pPr>
        <w:pStyle w:val="Normal"/>
        <w:rPr/>
      </w:pPr>
      <w:r>
        <w:rPr/>
        <w:t xml:space="preserve">if ((vadreg for the last 4 frames has been zero) AND </w:t>
      </w:r>
    </w:p>
    <w:p>
      <w:pPr>
        <w:pStyle w:val="Normal"/>
        <w:rPr/>
      </w:pPr>
      <w:r>
        <w:rPr/>
        <w:t xml:space="preserve">    </w:t>
      </w:r>
      <w:r>
        <w:rPr/>
        <w:t xml:space="preserve">(pitch for the last 4 frames has been zero) AND </w:t>
      </w:r>
    </w:p>
    <w:p>
      <w:pPr>
        <w:pStyle w:val="Normal"/>
        <w:rPr/>
      </w:pPr>
      <w:r>
        <w:rPr/>
        <w:t xml:space="preserve">     </w:t>
      </w:r>
      <w:r>
        <w:rPr/>
        <w:t>(we are not in complex signal hangover))</w:t>
      </w:r>
    </w:p>
    <w:p>
      <w:pPr>
        <w:pStyle w:val="Normal"/>
        <w:rPr/>
      </w:pPr>
      <w:r>
        <w:rPr/>
        <w:t>alpha_up = ALPHA_UP1</w:t>
      </w:r>
    </w:p>
    <w:p>
      <w:pPr>
        <w:pStyle w:val="Normal"/>
        <w:rPr/>
      </w:pPr>
      <w:r>
        <w:rPr/>
        <w:t>alpha_down = ALPHA_DOWN1</w:t>
      </w:r>
    </w:p>
    <w:p>
      <w:pPr>
        <w:pStyle w:val="Normal"/>
        <w:rPr/>
      </w:pPr>
      <w:r>
        <w:rPr/>
        <w:t xml:space="preserve">  </w:t>
      </w:r>
      <w:r>
        <w:rPr/>
        <w:t xml:space="preserve">else </w:t>
      </w:r>
    </w:p>
    <w:p>
      <w:pPr>
        <w:pStyle w:val="Normal"/>
        <w:rPr/>
      </w:pPr>
      <w:r>
        <w:rPr/>
        <w:tab/>
        <w:t>if ((stat_count = 0 ) AND (not in complex_signal hangover))</w:t>
      </w:r>
    </w:p>
    <w:p>
      <w:pPr>
        <w:pStyle w:val="Normal"/>
        <w:rPr/>
      </w:pPr>
      <w:r>
        <w:rPr/>
        <w:tab/>
        <w:t>alpha_up = ALPHA_UP2</w:t>
      </w:r>
    </w:p>
    <w:p>
      <w:pPr>
        <w:pStyle w:val="Normal"/>
        <w:rPr/>
      </w:pPr>
      <w:r>
        <w:rPr/>
        <w:t>alpha_down = ALPHA_DOWN2</w:t>
      </w:r>
    </w:p>
    <w:p>
      <w:pPr>
        <w:pStyle w:val="Normal"/>
        <w:rPr/>
      </w:pPr>
      <w:r>
        <w:rPr/>
        <w:tab/>
        <w:t>else</w:t>
      </w:r>
    </w:p>
    <w:p>
      <w:pPr>
        <w:pStyle w:val="Normal"/>
        <w:rPr/>
      </w:pPr>
      <w:r>
        <w:rPr/>
        <w:tab/>
        <w:t>alpha_up = 0</w:t>
      </w:r>
    </w:p>
    <w:p>
      <w:pPr>
        <w:pStyle w:val="Normal"/>
        <w:rPr/>
      </w:pPr>
      <w:r>
        <w:rPr/>
        <w:tab/>
        <w:t>alpha_down = ALPHA3</w:t>
      </w:r>
    </w:p>
    <w:p>
      <w:pPr>
        <w:pStyle w:val="Normal"/>
        <w:rPr/>
      </w:pPr>
      <w:r>
        <w:rPr/>
        <w:t>The variable stat_count indicates stationary and its propose is explained later in this clause. The variables alpha_up and alpha_down define the update speed to upwards and downwards. The update speed for each band n is selected as follows:</w:t>
      </w:r>
    </w:p>
    <w:p>
      <w:pPr>
        <w:pStyle w:val="EQ"/>
        <w:rPr/>
      </w:pPr>
      <w:r>
        <w:rPr/>
        <w:t>if (</w:t>
      </w:r>
      <w:r>
        <w:rPr/>
        <w:drawing>
          <wp:inline distT="0" distB="0" distL="0" distR="0">
            <wp:extent cx="862330" cy="228600"/>
            <wp:effectExtent l="0" t="0" r="0" b="0"/>
            <wp:docPr id="4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3" descr=""/>
                    <pic:cNvPicPr>
                      <a:picLocks noChangeAspect="1" noChangeArrowheads="1"/>
                    </pic:cNvPicPr>
                  </pic:nvPicPr>
                  <pic:blipFill>
                    <a:blip r:embed="rId40"/>
                    <a:srcRect l="-42" t="-157" r="-42" b="-157"/>
                    <a:stretch>
                      <a:fillRect/>
                    </a:stretch>
                  </pic:blipFill>
                  <pic:spPr bwMode="auto">
                    <a:xfrm>
                      <a:off x="0" y="0"/>
                      <a:ext cx="862330" cy="228600"/>
                    </a:xfrm>
                    <a:prstGeom prst="rect">
                      <a:avLst/>
                    </a:prstGeom>
                  </pic:spPr>
                </pic:pic>
              </a:graphicData>
            </a:graphic>
          </wp:inline>
        </w:drawing>
      </w:r>
      <w:r>
        <w:rPr/>
        <w:t xml:space="preserve"> &lt; </w:t>
      </w:r>
      <w:r>
        <w:rPr/>
        <w:drawing>
          <wp:inline distT="0" distB="0" distL="0" distR="0">
            <wp:extent cx="659765" cy="228600"/>
            <wp:effectExtent l="0" t="0" r="0" b="0"/>
            <wp:docPr id="4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descr=""/>
                    <pic:cNvPicPr>
                      <a:picLocks noChangeAspect="1" noChangeArrowheads="1"/>
                    </pic:cNvPicPr>
                  </pic:nvPicPr>
                  <pic:blipFill>
                    <a:blip r:embed="rId41"/>
                    <a:srcRect l="-55" t="-157" r="-55" b="-157"/>
                    <a:stretch>
                      <a:fillRect/>
                    </a:stretch>
                  </pic:blipFill>
                  <pic:spPr bwMode="auto">
                    <a:xfrm>
                      <a:off x="0" y="0"/>
                      <a:ext cx="659765" cy="228600"/>
                    </a:xfrm>
                    <a:prstGeom prst="rect">
                      <a:avLst/>
                    </a:prstGeom>
                  </pic:spPr>
                </pic:pic>
              </a:graphicData>
            </a:graphic>
          </wp:inline>
        </w:drawing>
      </w:r>
      <w:r>
        <w:rPr/>
        <w:t>)</w:t>
      </w:r>
    </w:p>
    <w:p>
      <w:pPr>
        <w:pStyle w:val="Normal"/>
        <w:rPr/>
      </w:pPr>
      <w:r>
        <w:rPr/>
        <w:t>alpha = alpha_up</w:t>
      </w:r>
    </w:p>
    <w:p>
      <w:pPr>
        <w:pStyle w:val="Normal"/>
        <w:rPr/>
      </w:pPr>
      <w:r>
        <w:rPr/>
        <w:t>else</w:t>
      </w:r>
    </w:p>
    <w:p>
      <w:pPr>
        <w:pStyle w:val="Normal"/>
        <w:rPr/>
      </w:pPr>
      <w:r>
        <w:rPr/>
        <w:t>alpha = alpha_down</w:t>
      </w:r>
    </w:p>
    <w:p>
      <w:pPr>
        <w:pStyle w:val="Normal"/>
        <w:rPr/>
      </w:pPr>
      <w:r>
        <w:rPr/>
        <w:t>Finally, noise estimate is updated as follows:</w:t>
      </w:r>
    </w:p>
    <w:p>
      <w:pPr>
        <w:pStyle w:val="EQ"/>
        <w:rPr/>
      </w:pPr>
      <w:r>
        <w:rPr>
          <w:rFonts w:cs="Arial" w:ascii="Arial" w:hAnsi="Arial"/>
        </w:rPr>
        <w:tab/>
      </w:r>
      <w:r>
        <w:rPr>
          <w:rFonts w:cs="Arial" w:ascii="Arial" w:hAnsi="Arial"/>
        </w:rPr>
        <w:drawing>
          <wp:inline distT="0" distB="0" distL="0" distR="0">
            <wp:extent cx="4051300" cy="228600"/>
            <wp:effectExtent l="0" t="0" r="0" b="0"/>
            <wp:docPr id="4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descr=""/>
                    <pic:cNvPicPr>
                      <a:picLocks noChangeAspect="1" noChangeArrowheads="1"/>
                    </pic:cNvPicPr>
                  </pic:nvPicPr>
                  <pic:blipFill>
                    <a:blip r:embed="rId42"/>
                    <a:srcRect l="-9" t="-157" r="-9" b="-157"/>
                    <a:stretch>
                      <a:fillRect/>
                    </a:stretch>
                  </pic:blipFill>
                  <pic:spPr bwMode="auto">
                    <a:xfrm>
                      <a:off x="0" y="0"/>
                      <a:ext cx="4051300" cy="228600"/>
                    </a:xfrm>
                    <a:prstGeom prst="rect">
                      <a:avLst/>
                    </a:prstGeom>
                  </pic:spPr>
                </pic:pic>
              </a:graphicData>
            </a:graphic>
          </wp:inline>
        </w:drawing>
      </w:r>
      <w:r>
        <w:rPr>
          <w:rFonts w:cs="Arial" w:ascii="Arial" w:hAnsi="Arial"/>
        </w:rPr>
        <w:t>,</w:t>
        <w:tab/>
        <w:t>(3.11)</w:t>
      </w:r>
    </w:p>
    <w:p>
      <w:pPr>
        <w:pStyle w:val="Normal"/>
        <w:keepNext w:val="true"/>
        <w:keepLines/>
        <w:rPr/>
      </w:pPr>
      <w:r>
        <w:rPr/>
        <w:t>where:</w:t>
      </w:r>
    </w:p>
    <w:p>
      <w:pPr>
        <w:pStyle w:val="Normal"/>
        <w:rPr/>
      </w:pPr>
      <w:r>
        <w:rPr/>
        <w:t>n</w:t>
        <w:tab/>
        <w:t>index of the frequency band</w:t>
      </w:r>
    </w:p>
    <w:p>
      <w:pPr>
        <w:pStyle w:val="Normal"/>
        <w:rPr/>
      </w:pPr>
      <w:r>
        <w:rPr/>
        <w:t>m</w:t>
        <w:tab/>
        <w:t>index of the frame</w:t>
      </w:r>
    </w:p>
    <w:p>
      <w:pPr>
        <w:pStyle w:val="Normal"/>
        <w:rPr/>
      </w:pPr>
      <w:r>
        <w:rPr/>
        <w:t>Level of the background estimate (bckr_est[n]) is limited between constants NOISE_MIN and NOISE_MAX.</w:t>
      </w:r>
    </w:p>
    <w:p>
      <w:pPr>
        <w:pStyle w:val="Normal"/>
        <w:rPr/>
      </w:pPr>
      <w:r>
        <w:rPr/>
        <w:t>If level of background noise increases suddenly, vadreg will be set to "1" and background noise is not updated upwards. To recover from this situation, update of the background noise estimate is enabled if the intermediate VAD decision (vadreg) is "1" for enough long time and spectrum is stationary. Stationary (stat_rat) is estimated using following equation:</w:t>
      </w:r>
    </w:p>
    <w:p>
      <w:pPr>
        <w:pStyle w:val="EQ"/>
        <w:rPr/>
      </w:pPr>
      <w:r>
        <w:rPr>
          <w:rFonts w:cs="Arial" w:ascii="Arial" w:hAnsi="Arial"/>
        </w:rPr>
        <w:tab/>
      </w:r>
      <w:r>
        <w:rPr>
          <w:rFonts w:cs="Arial" w:ascii="Arial" w:hAnsi="Arial"/>
        </w:rPr>
        <w:drawing>
          <wp:inline distT="0" distB="0" distL="0" distR="0">
            <wp:extent cx="4699000" cy="444500"/>
            <wp:effectExtent l="0" t="0" r="0" b="0"/>
            <wp:docPr id="4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descr=""/>
                    <pic:cNvPicPr>
                      <a:picLocks noChangeAspect="1" noChangeArrowheads="1"/>
                    </pic:cNvPicPr>
                  </pic:nvPicPr>
                  <pic:blipFill>
                    <a:blip r:embed="rId43"/>
                    <a:srcRect l="-8" t="-81" r="-8" b="-81"/>
                    <a:stretch>
                      <a:fillRect/>
                    </a:stretch>
                  </pic:blipFill>
                  <pic:spPr bwMode="auto">
                    <a:xfrm>
                      <a:off x="0" y="0"/>
                      <a:ext cx="4699000" cy="444500"/>
                    </a:xfrm>
                    <a:prstGeom prst="rect">
                      <a:avLst/>
                    </a:prstGeom>
                  </pic:spPr>
                </pic:pic>
              </a:graphicData>
            </a:graphic>
          </wp:inline>
        </w:drawing>
      </w:r>
      <w:r>
        <w:rPr>
          <w:rFonts w:cs="Arial" w:ascii="Arial" w:hAnsi="Arial"/>
        </w:rPr>
        <w:tab/>
        <w:t>(3.12)</w:t>
      </w:r>
    </w:p>
    <w:p>
      <w:pPr>
        <w:pStyle w:val="Normal"/>
        <w:rPr/>
      </w:pPr>
      <w:r>
        <w:rPr/>
        <w:t>If the stationary estimate (stat_rat) is higher than a threshold, the stationary counter (stat_count) is set to the initial value defined by constant STAT_COUNT. The stationary counter (stat_count) is also initialised if pitch or tone or a complex_warning is detected. If the signal is not stationary but speech has been detected (VAD decision is "1"), stat_count is decreased by one in each frame until it is zero.</w:t>
      </w:r>
    </w:p>
    <w:p>
      <w:pPr>
        <w:pStyle w:val="Normal"/>
        <w:rPr/>
      </w:pPr>
      <w:r>
        <w:rPr/>
        <w:t>if (</w:t>
      </w:r>
      <w:r>
        <w:rPr>
          <w:b/>
          <w:i/>
        </w:rPr>
        <w:t>complex_warning</w:t>
      </w:r>
      <w:r>
        <w:rPr/>
        <w:t>){</w:t>
      </w:r>
    </w:p>
    <w:p>
      <w:pPr>
        <w:pStyle w:val="Normal"/>
        <w:rPr/>
      </w:pPr>
      <w:r>
        <w:rPr/>
        <w:t xml:space="preserve">      </w:t>
      </w:r>
      <w:r>
        <w:rPr/>
        <w:t>If(stat_count &lt; CAD_MIN_STAT_COUNT)</w:t>
      </w:r>
    </w:p>
    <w:p>
      <w:pPr>
        <w:pStyle w:val="Normal"/>
        <w:rPr/>
      </w:pPr>
      <w:r>
        <w:rPr/>
        <w:t xml:space="preserve">              </w:t>
      </w:r>
      <w:r>
        <w:rPr/>
        <w:t>stat_count = CAD_MIN_STAT_COUNT</w:t>
      </w:r>
    </w:p>
    <w:p>
      <w:pPr>
        <w:pStyle w:val="Normal"/>
        <w:rPr/>
      </w:pPr>
      <w:r>
        <w:rPr/>
        <w:t>}</w:t>
      </w:r>
    </w:p>
    <w:p>
      <w:pPr>
        <w:pStyle w:val="Normal"/>
        <w:rPr/>
      </w:pPr>
      <w:r>
        <w:rPr/>
      </w:r>
    </w:p>
    <w:p>
      <w:pPr>
        <w:pStyle w:val="Normal"/>
        <w:rPr/>
      </w:pPr>
      <w:r>
        <w:rPr/>
        <w:t>if ( (8 last vadreg flags have been zero) OR (2 last pitch flags have been one) OR (5 last tone flags have been one) )</w:t>
      </w:r>
    </w:p>
    <w:p>
      <w:pPr>
        <w:pStyle w:val="Normal"/>
        <w:rPr/>
      </w:pPr>
      <w:r>
        <w:rPr/>
        <w:t xml:space="preserve">      </w:t>
      </w:r>
      <w:r>
        <w:rPr/>
        <w:t>stat_count = STAT_COUNT</w:t>
      </w:r>
    </w:p>
    <w:p>
      <w:pPr>
        <w:pStyle w:val="Normal"/>
        <w:rPr/>
      </w:pPr>
      <w:r>
        <w:rPr/>
        <w:t>else</w:t>
      </w:r>
    </w:p>
    <w:p>
      <w:pPr>
        <w:pStyle w:val="Normal"/>
        <w:rPr/>
      </w:pPr>
      <w:r>
        <w:rPr/>
        <w:t>if (stat_rat &gt; STAT_THR)</w:t>
      </w:r>
    </w:p>
    <w:p>
      <w:pPr>
        <w:pStyle w:val="Normal"/>
        <w:rPr/>
      </w:pPr>
      <w:r>
        <w:rPr/>
        <w:t>stat_count = STAT_COUNT</w:t>
      </w:r>
    </w:p>
    <w:p>
      <w:pPr>
        <w:pStyle w:val="Normal"/>
        <w:rPr/>
      </w:pPr>
      <w:r>
        <w:rPr/>
        <w:t>else</w:t>
      </w:r>
    </w:p>
    <w:p>
      <w:pPr>
        <w:pStyle w:val="Normal"/>
        <w:rPr/>
      </w:pPr>
      <w:r>
        <w:rPr/>
        <w:t xml:space="preserve">if ((vadreg) AND (stat_count </w:t>
      </w:r>
      <w:r>
        <w:rPr>
          <w:rFonts w:ascii="Symbol" w:hAnsi="Symbol"/>
          <w:sz w:val="20"/>
        </w:rPr>
        <w:t>¹</w:t>
      </w:r>
      <w:r>
        <w:rPr/>
        <w:t xml:space="preserve"> 0))</w:t>
      </w:r>
    </w:p>
    <w:p>
      <w:pPr>
        <w:pStyle w:val="Normal"/>
        <w:rPr/>
      </w:pPr>
      <w:r>
        <w:rPr/>
        <w:t>stat_count = stat_count - 1</w:t>
      </w:r>
      <w:bookmarkStart w:id="34" w:name="B_Toc346618510"/>
      <w:bookmarkStart w:id="35" w:name="B_Toc346676154"/>
      <w:bookmarkStart w:id="36" w:name="B_Toc346676443"/>
      <w:bookmarkStart w:id="37" w:name="B_Toc346679574"/>
      <w:bookmarkStart w:id="38" w:name="B_Toc348409881"/>
    </w:p>
    <w:p>
      <w:pPr>
        <w:pStyle w:val="Normal"/>
        <w:rPr/>
      </w:pPr>
      <w:r>
        <w:rPr/>
      </w:r>
    </w:p>
    <w:p>
      <w:pPr>
        <w:pStyle w:val="Normal"/>
        <w:rPr/>
      </w:pPr>
      <w:r>
        <w:rPr/>
        <w:t>The average signal levels (ave_level[n]) are calculated as follows:</w:t>
      </w:r>
    </w:p>
    <w:p>
      <w:pPr>
        <w:pStyle w:val="EQ"/>
        <w:rPr/>
      </w:pPr>
      <w:r>
        <w:rPr>
          <w:rFonts w:cs="Arial" w:ascii="Arial" w:hAnsi="Arial"/>
        </w:rPr>
        <w:tab/>
      </w:r>
      <w:r>
        <w:rPr>
          <w:rFonts w:cs="Arial" w:ascii="Arial" w:hAnsi="Arial"/>
        </w:rPr>
        <w:drawing>
          <wp:inline distT="0" distB="0" distL="0" distR="0">
            <wp:extent cx="4062730" cy="228600"/>
            <wp:effectExtent l="0" t="0" r="0" b="0"/>
            <wp:docPr id="5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7" descr=""/>
                    <pic:cNvPicPr>
                      <a:picLocks noChangeAspect="1" noChangeArrowheads="1"/>
                    </pic:cNvPicPr>
                  </pic:nvPicPr>
                  <pic:blipFill>
                    <a:blip r:embed="rId44"/>
                    <a:srcRect l="-9" t="-157" r="-9" b="-157"/>
                    <a:stretch>
                      <a:fillRect/>
                    </a:stretch>
                  </pic:blipFill>
                  <pic:spPr bwMode="auto">
                    <a:xfrm>
                      <a:off x="0" y="0"/>
                      <a:ext cx="4062730" cy="228600"/>
                    </a:xfrm>
                    <a:prstGeom prst="rect">
                      <a:avLst/>
                    </a:prstGeom>
                  </pic:spPr>
                </pic:pic>
              </a:graphicData>
            </a:graphic>
          </wp:inline>
        </w:drawing>
      </w:r>
      <w:r>
        <w:rPr>
          <w:rFonts w:cs="Arial" w:ascii="Arial" w:hAnsi="Arial"/>
        </w:rPr>
        <w:tab/>
        <w:t>(3.13)</w:t>
      </w:r>
    </w:p>
    <w:p>
      <w:pPr>
        <w:pStyle w:val="Normal"/>
        <w:rPr>
          <w:rFonts w:ascii="Arial" w:hAnsi="Arial" w:cs="Arial"/>
        </w:rPr>
      </w:pPr>
      <w:r>
        <w:rPr>
          <w:rFonts w:cs="Arial" w:ascii="Arial" w:hAnsi="Arial"/>
        </w:rPr>
        <w:t>The update speed (alpha) for the previous equation is selected as follows:</w:t>
      </w:r>
    </w:p>
    <w:p>
      <w:pPr>
        <w:pStyle w:val="Normal"/>
        <w:rPr/>
      </w:pPr>
      <w:r>
        <w:rPr/>
        <w:t>if (stat_count = STAT_COUNT)</w:t>
      </w:r>
    </w:p>
    <w:p>
      <w:pPr>
        <w:pStyle w:val="Normal"/>
        <w:rPr/>
      </w:pPr>
      <w:r>
        <w:rPr/>
        <w:t>alpha = 1.0</w:t>
      </w:r>
    </w:p>
    <w:p>
      <w:pPr>
        <w:pStyle w:val="Normal"/>
        <w:rPr/>
      </w:pPr>
      <w:r>
        <w:rPr/>
        <w:t xml:space="preserve">else if (vadreg = 1) </w:t>
      </w:r>
    </w:p>
    <w:p>
      <w:pPr>
        <w:pStyle w:val="Normal"/>
        <w:rPr/>
      </w:pPr>
      <w:r>
        <w:rPr/>
        <w:t>alpha=ALPHA5</w:t>
      </w:r>
    </w:p>
    <w:p>
      <w:pPr>
        <w:pStyle w:val="Normal"/>
        <w:rPr/>
      </w:pPr>
      <w:r>
        <w:rPr/>
        <w:t>else</w:t>
      </w:r>
    </w:p>
    <w:p>
      <w:pPr>
        <w:pStyle w:val="Normal"/>
        <w:rPr/>
      </w:pPr>
      <w:r>
        <w:rPr/>
        <w:t>alpha = ALPHA4</w:t>
      </w:r>
      <w:bookmarkEnd w:id="34"/>
      <w:bookmarkEnd w:id="35"/>
      <w:bookmarkEnd w:id="36"/>
      <w:bookmarkEnd w:id="37"/>
      <w:bookmarkEnd w:id="38"/>
    </w:p>
    <w:p>
      <w:pPr>
        <w:pStyle w:val="Heading1"/>
        <w:ind w:left="1134" w:hanging="1134"/>
        <w:rPr/>
      </w:pPr>
      <w:bookmarkStart w:id="39" w:name="__RefHeading___Toc517200574"/>
      <w:bookmarkEnd w:id="39"/>
      <w:r>
        <w:rPr/>
        <w:t>4</w:t>
        <w:tab/>
        <w:t>Technical Description of VAD Option 2</w:t>
      </w:r>
    </w:p>
    <w:p>
      <w:pPr>
        <w:pStyle w:val="Heading2"/>
        <w:rPr/>
      </w:pPr>
      <w:bookmarkStart w:id="40" w:name="__RefHeading___Toc517200575"/>
      <w:bookmarkEnd w:id="40"/>
      <w:r>
        <w:rPr/>
        <w:t>4.1</w:t>
        <w:tab/>
        <w:t>Definitions, symbols and abbreviations</w:t>
      </w:r>
    </w:p>
    <w:p>
      <w:pPr>
        <w:pStyle w:val="Heading3"/>
        <w:rPr/>
      </w:pPr>
      <w:bookmarkStart w:id="41" w:name="__RefHeading___Toc517200576"/>
      <w:r>
        <w:rPr/>
        <w:t>4.1.1</w:t>
        <w:tab/>
        <w:t>Definitions</w:t>
      </w:r>
      <w:bookmarkEnd w:id="41"/>
      <w:r>
        <w:rPr/>
        <w:t xml:space="preserve"> </w:t>
      </w:r>
    </w:p>
    <w:p>
      <w:pPr>
        <w:pStyle w:val="Normal"/>
        <w:rPr/>
      </w:pPr>
      <w:r>
        <w:rPr/>
        <w:t>For the purposes of the present document, the following terms and definitions apply:</w:t>
      </w:r>
    </w:p>
    <w:p>
      <w:pPr>
        <w:pStyle w:val="Normal"/>
        <w:rPr/>
      </w:pPr>
      <w:r>
        <w:rPr>
          <w:b/>
        </w:rPr>
        <w:t xml:space="preserve">codec: </w:t>
      </w:r>
      <w:r>
        <w:rPr>
          <w:bCs/>
        </w:rPr>
        <w:t>c</w:t>
      </w:r>
      <w:r>
        <w:rPr/>
        <w:t>ombination of an encoder and decoder in series (encoder/decoder)</w:t>
      </w:r>
    </w:p>
    <w:p>
      <w:pPr>
        <w:pStyle w:val="Normal"/>
        <w:rPr/>
      </w:pPr>
      <w:r>
        <w:rPr>
          <w:b/>
        </w:rPr>
        <w:t xml:space="preserve">compand: </w:t>
      </w:r>
      <w:r>
        <w:rPr/>
        <w:t>process of compressing and expanding a signal. In this text, the process is described in terms of PCM [</w:t>
      </w:r>
      <w:r>
        <w:rPr>
          <w:lang w:val="en-US" w:eastAsia="en-US"/>
        </w:rPr>
        <w:t>4</w:t>
      </w:r>
      <w:r>
        <w:rPr/>
        <w:t>]</w:t>
      </w:r>
    </w:p>
    <w:p>
      <w:pPr>
        <w:pStyle w:val="Normal"/>
        <w:rPr/>
      </w:pPr>
      <w:r>
        <w:rPr>
          <w:b/>
        </w:rPr>
        <w:t>Decoder</w:t>
      </w:r>
      <w:r>
        <w:rPr/>
        <w:t>: generally, a device for the translation of a signal from a digital representation into an analog format. For the present document, a device which converts speech encoded in the format specified in the present document to analog or an equivalent PCM representation</w:t>
      </w:r>
    </w:p>
    <w:p>
      <w:pPr>
        <w:pStyle w:val="Normal"/>
        <w:rPr/>
      </w:pPr>
      <w:r>
        <w:rPr>
          <w:b/>
        </w:rPr>
        <w:t>DFT</w:t>
      </w:r>
      <w:r>
        <w:rPr/>
        <w:t>: see Discrete Fourier Transform</w:t>
      </w:r>
    </w:p>
    <w:p>
      <w:pPr>
        <w:pStyle w:val="Normal"/>
        <w:rPr/>
      </w:pPr>
      <w:r>
        <w:rPr>
          <w:b/>
        </w:rPr>
        <w:t>Discrete Fourier Transform (DFT)</w:t>
      </w:r>
      <w:r>
        <w:rPr/>
        <w:t>: method of transforming a time domain sequence into a corresponding frequency domain sequence</w:t>
      </w:r>
    </w:p>
    <w:p>
      <w:pPr>
        <w:pStyle w:val="Normal"/>
        <w:rPr/>
      </w:pPr>
      <w:r>
        <w:rPr>
          <w:b/>
        </w:rPr>
        <w:t>Encoder</w:t>
      </w:r>
      <w:r>
        <w:rPr/>
        <w:t>: generally, a device for the translation of a signal into a digital representation.  For the present document, a device which converts speech from an analog or its equivalent PCM representation to the digital representation described in the present document</w:t>
      </w:r>
    </w:p>
    <w:p>
      <w:pPr>
        <w:pStyle w:val="Normal"/>
        <w:rPr/>
      </w:pPr>
      <w:r>
        <w:rPr>
          <w:b/>
        </w:rPr>
        <w:t>Fast Fourier Transform (FFT)</w:t>
      </w:r>
      <w:r>
        <w:rPr/>
        <w:t>: efficient implementation of the Discrete Fourier Transform</w:t>
      </w:r>
    </w:p>
    <w:p>
      <w:pPr>
        <w:pStyle w:val="Normal"/>
        <w:rPr/>
      </w:pPr>
      <w:r>
        <w:rPr>
          <w:b/>
        </w:rPr>
        <w:t>FFT</w:t>
      </w:r>
      <w:r>
        <w:rPr/>
        <w:t>: see Fast Fourier Transform</w:t>
      </w:r>
    </w:p>
    <w:p>
      <w:pPr>
        <w:pStyle w:val="Normal"/>
        <w:rPr/>
      </w:pPr>
      <w:r>
        <w:rPr>
          <w:b/>
        </w:rPr>
        <w:t>Vocoder</w:t>
      </w:r>
      <w:r>
        <w:rPr/>
        <w:t>:voice coder</w:t>
      </w:r>
    </w:p>
    <w:p>
      <w:pPr>
        <w:pStyle w:val="Normal"/>
        <w:rPr/>
      </w:pPr>
      <w:r>
        <w:rPr>
          <w:b/>
        </w:rPr>
        <w:t>frame: t</w:t>
      </w:r>
      <w:r>
        <w:rPr/>
        <w:t>ime interval of 20 ms corresponding to the time segmentation of the speech transcoder</w:t>
      </w:r>
    </w:p>
    <w:p>
      <w:pPr>
        <w:pStyle w:val="Heading3"/>
        <w:rPr/>
      </w:pPr>
      <w:bookmarkStart w:id="42" w:name="__RefHeading___Toc517200577"/>
      <w:bookmarkEnd w:id="42"/>
      <w:r>
        <w:rPr/>
        <w:t>4.1.2</w:t>
        <w:tab/>
        <w:t>Symbols</w:t>
      </w:r>
    </w:p>
    <w:p>
      <w:pPr>
        <w:pStyle w:val="Normal"/>
        <w:rPr/>
      </w:pPr>
      <w:r>
        <w:rPr/>
        <w:t>For the purposes of the present document, the following symbols apply.</w:t>
      </w:r>
    </w:p>
    <w:p>
      <w:pPr>
        <w:pStyle w:val="Heading4"/>
        <w:ind w:left="1418" w:hanging="1418"/>
        <w:rPr/>
      </w:pPr>
      <w:bookmarkStart w:id="43" w:name="__RefHeading___Toc517200578"/>
      <w:bookmarkEnd w:id="43"/>
      <w:r>
        <w:rPr/>
        <w:t>4.1.2.1</w:t>
        <w:tab/>
        <w:t>Variables</w:t>
      </w:r>
    </w:p>
    <w:p>
      <w:pPr>
        <w:pStyle w:val="EW"/>
        <w:rPr/>
      </w:pPr>
      <w:r>
        <w:rPr>
          <w:rFonts w:cs="Symbol" w:ascii="Symbol" w:hAnsi="Symbol"/>
          <w:i/>
        </w:rPr>
        <w:t></w:t>
      </w:r>
      <w:r>
        <w:rPr>
          <w:i/>
          <w:position w:val="-4"/>
          <w:sz w:val="13"/>
        </w:rPr>
        <w:t>ch</w:t>
      </w:r>
      <w:r>
        <w:rPr/>
        <w:t>(</w:t>
      </w:r>
      <w:r>
        <w:rPr>
          <w:i/>
        </w:rPr>
        <w:t>m</w:t>
      </w:r>
      <w:r>
        <w:rPr/>
        <w:t>)</w:t>
      </w:r>
      <w:r>
        <w:rPr>
          <w:b/>
        </w:rPr>
        <w:tab/>
      </w:r>
      <w:r>
        <w:rPr/>
        <w:t>channel energy smoothing factor</w:t>
      </w:r>
    </w:p>
    <w:p>
      <w:pPr>
        <w:pStyle w:val="EW"/>
        <w:rPr/>
      </w:pPr>
      <w:r>
        <w:rPr>
          <w:rFonts w:cs="Symbol" w:ascii="Symbol" w:hAnsi="Symbol"/>
          <w:i/>
        </w:rPr>
        <w:t></w:t>
      </w:r>
      <w:r>
        <w:rPr/>
        <w:t>(</w:t>
      </w:r>
      <w:r>
        <w:rPr>
          <w:i/>
        </w:rPr>
        <w:t>m</w:t>
      </w:r>
      <w:r>
        <w:rPr/>
        <w:t>)</w:t>
      </w:r>
      <w:r>
        <w:rPr>
          <w:b/>
        </w:rPr>
        <w:tab/>
      </w:r>
      <w:r>
        <w:rPr/>
        <w:t>exponential windowing factor</w:t>
      </w:r>
    </w:p>
    <w:p>
      <w:pPr>
        <w:pStyle w:val="EW"/>
        <w:rPr/>
      </w:pPr>
      <w:r>
        <w:rPr>
          <w:rFonts w:eastAsia="Symbol" w:cs="Symbol" w:ascii="Symbol" w:hAnsi="Symbol"/>
        </w:rPr>
        <w:t></w:t>
      </w:r>
      <w:r>
        <w:rPr>
          <w:rFonts w:cs="Symbol" w:ascii="Symbol" w:hAnsi="Symbol"/>
          <w:vertAlign w:val="subscript"/>
        </w:rPr>
        <w:t></w:t>
      </w:r>
      <w:r>
        <w:rPr/>
        <w:t>(m)</w:t>
      </w:r>
      <w:r>
        <w:rPr>
          <w:b/>
        </w:rPr>
        <w:tab/>
      </w:r>
      <w:r>
        <w:rPr/>
        <w:t>estimated spectral deviation between current power spectrum and average long term power spectral estimate</w:t>
      </w:r>
    </w:p>
    <w:p>
      <w:pPr>
        <w:pStyle w:val="EW"/>
        <w:rPr/>
      </w:pPr>
      <w:r>
        <w:rPr>
          <w:rFonts w:eastAsia="Symbol" w:cs="Symbol" w:ascii="Symbol" w:hAnsi="Symbol"/>
        </w:rPr>
        <w:t></w:t>
      </w:r>
      <w:r>
        <w:rPr/>
        <w:t>(m)</w:t>
      </w:r>
      <w:r>
        <w:rPr>
          <w:b/>
        </w:rPr>
        <w:tab/>
      </w:r>
      <w:r>
        <w:rPr/>
        <w:t>spectral peak-to-average ratio</w:t>
      </w:r>
    </w:p>
    <w:p>
      <w:pPr>
        <w:pStyle w:val="EW"/>
        <w:rPr>
          <w:position w:val="-5"/>
        </w:rPr>
      </w:pPr>
      <w:r>
        <w:rPr>
          <w:rFonts w:cs="Symbol" w:ascii="Symbol" w:hAnsi="Symbol"/>
        </w:rPr>
        <w:t></w:t>
      </w:r>
      <w:r>
        <w:rPr>
          <w:i/>
          <w:position w:val="-4"/>
          <w:sz w:val="13"/>
        </w:rPr>
        <w:t>q</w:t>
      </w:r>
      <w:r>
        <w:rPr>
          <w:vertAlign w:val="superscript"/>
        </w:rPr>
        <w:t>(i</w:t>
      </w:r>
      <w:r>
        <w:rPr>
          <w:i/>
          <w:vertAlign w:val="superscript"/>
        </w:rPr>
        <w:t>)</w:t>
      </w:r>
      <w:r>
        <w:rPr>
          <w:b/>
          <w:i/>
          <w:position w:val="-4"/>
          <w:sz w:val="13"/>
        </w:rPr>
        <w:tab/>
      </w:r>
      <w:r>
        <w:rPr>
          <w:position w:val="-4"/>
        </w:rPr>
        <w:t>quantized channel SNR indices</w:t>
      </w:r>
    </w:p>
    <w:p>
      <w:pPr>
        <w:pStyle w:val="EW"/>
        <w:rPr>
          <w:position w:val="-5"/>
        </w:rPr>
      </w:pPr>
      <w:r>
        <w:rPr/>
        <w:t>b(m)</w:t>
        <w:tab/>
        <w:t>burst count</w:t>
      </w:r>
    </w:p>
    <w:p>
      <w:pPr>
        <w:pStyle w:val="EW"/>
        <w:rPr/>
      </w:pPr>
      <w:r>
        <w:rPr/>
        <w:t>b</w:t>
      </w:r>
      <w:r>
        <w:rPr>
          <w:vertAlign w:val="subscript"/>
        </w:rPr>
        <w:t>th</w:t>
      </w:r>
      <w:r>
        <w:rPr/>
        <w:tab/>
        <w:t>burst count threshold</w:t>
      </w:r>
    </w:p>
    <w:p>
      <w:pPr>
        <w:pStyle w:val="EW"/>
        <w:rPr/>
      </w:pPr>
      <w:r>
        <w:rPr/>
        <w:t>{</w:t>
      </w:r>
      <w:r>
        <w:rPr>
          <w:i/>
        </w:rPr>
        <w:t>d</w:t>
      </w:r>
      <w:r>
        <w:rPr/>
        <w:t>(</w:t>
      </w:r>
      <w:r>
        <w:rPr>
          <w:i/>
        </w:rPr>
        <w:t>m</w:t>
      </w:r>
      <w:r>
        <w:rPr/>
        <w:t>)}</w:t>
      </w:r>
      <w:r>
        <w:rPr>
          <w:b/>
        </w:rPr>
        <w:tab/>
      </w:r>
      <w:r>
        <w:rPr/>
        <w:t>overlapped portion of the frame buffer of input samples</w:t>
      </w:r>
    </w:p>
    <w:p>
      <w:pPr>
        <w:pStyle w:val="EW"/>
        <w:rPr/>
      </w:pPr>
      <w:r>
        <w:rPr/>
        <w:t>E</w:t>
      </w:r>
      <w:r>
        <w:rPr>
          <w:i/>
          <w:position w:val="-4"/>
          <w:sz w:val="13"/>
        </w:rPr>
        <w:t>ch</w:t>
      </w:r>
      <w:r>
        <w:rPr/>
        <w:t>(</w:t>
      </w:r>
      <w:r>
        <w:rPr>
          <w:i/>
        </w:rPr>
        <w:t>m,i</w:t>
      </w:r>
      <w:r>
        <w:rPr/>
        <w:t>)</w:t>
      </w:r>
      <w:r>
        <w:rPr>
          <w:b/>
        </w:rPr>
        <w:tab/>
      </w:r>
      <w:r>
        <w:rPr/>
        <w:t>channel energy estimate; channel i, subframe m</w:t>
      </w:r>
    </w:p>
    <w:p>
      <w:pPr>
        <w:pStyle w:val="EW"/>
        <w:rPr/>
      </w:pPr>
      <w:r>
        <w:rPr>
          <w:b/>
        </w:rPr>
        <w:t>E</w:t>
      </w:r>
      <w:r>
        <w:rPr>
          <w:i/>
          <w:position w:val="-4"/>
          <w:sz w:val="13"/>
        </w:rPr>
        <w:t>ch</w:t>
      </w:r>
      <w:r>
        <w:rPr/>
        <w:t>(</w:t>
      </w:r>
      <w:r>
        <w:rPr>
          <w:i/>
        </w:rPr>
        <w:t>m</w:t>
      </w:r>
      <w:r>
        <w:rPr/>
        <w:t>)</w:t>
        <w:tab/>
        <w:t xml:space="preserve">vector of channel energy estimates, 0 </w:t>
      </w:r>
      <w:r>
        <w:rPr>
          <w:rFonts w:eastAsia="Symbol" w:cs="Symbol" w:ascii="Symbol" w:hAnsi="Symbol"/>
        </w:rPr>
        <w:t></w:t>
      </w:r>
      <w:r>
        <w:rPr/>
        <w:t xml:space="preserve"> i &lt; N</w:t>
      </w:r>
      <w:r>
        <w:rPr>
          <w:vertAlign w:val="subscript"/>
        </w:rPr>
        <w:t>c</w:t>
      </w:r>
    </w:p>
    <w:p>
      <w:pPr>
        <w:pStyle w:val="EW"/>
        <w:rPr/>
      </w:pPr>
      <w:r>
        <w:rPr/>
        <w:t>E</w:t>
      </w:r>
      <w:r>
        <w:rPr>
          <w:vertAlign w:val="subscript"/>
        </w:rPr>
        <w:t>dB</w:t>
      </w:r>
      <w:r>
        <w:rPr/>
        <w:t>(m,i)</w:t>
      </w:r>
      <w:r>
        <w:rPr>
          <w:b/>
        </w:rPr>
        <w:tab/>
      </w:r>
      <w:r>
        <w:rPr/>
        <w:t>estimated log power spectrum</w:t>
      </w:r>
    </w:p>
    <w:p>
      <w:pPr>
        <w:pStyle w:val="EW"/>
        <w:rPr/>
      </w:pPr>
      <w:r>
        <w:rPr>
          <w:b/>
        </w:rPr>
        <w:t>E</w:t>
      </w:r>
      <w:r>
        <w:rPr>
          <w:i/>
          <w:position w:val="-4"/>
          <w:sz w:val="13"/>
        </w:rPr>
        <w:t>dB</w:t>
      </w:r>
      <w:r>
        <w:rPr/>
        <w:t>(</w:t>
      </w:r>
      <w:r>
        <w:rPr>
          <w:i/>
        </w:rPr>
        <w:t>m</w:t>
      </w:r>
      <w:r>
        <w:rPr/>
        <w:t>)</w:t>
        <w:tab/>
        <w:t xml:space="preserve">vector of log power spectrum estimates, 0 </w:t>
      </w:r>
      <w:r>
        <w:rPr>
          <w:rFonts w:eastAsia="Symbol" w:cs="Symbol" w:ascii="Symbol" w:hAnsi="Symbol"/>
        </w:rPr>
        <w:t></w:t>
      </w:r>
      <w:r>
        <w:rPr/>
        <w:t xml:space="preserve"> i &lt; N</w:t>
      </w:r>
      <w:r>
        <w:rPr>
          <w:vertAlign w:val="subscript"/>
        </w:rPr>
        <w:t>c</w:t>
      </w:r>
    </w:p>
    <w:p>
      <w:pPr>
        <w:pStyle w:val="EW"/>
        <w:rPr/>
      </w:pPr>
      <w:r>
        <w:rPr/>
        <w:drawing>
          <wp:inline distT="0" distB="0" distL="0" distR="0">
            <wp:extent cx="334010" cy="133985"/>
            <wp:effectExtent l="0" t="0" r="0" b="0"/>
            <wp:docPr id="5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8" descr=""/>
                    <pic:cNvPicPr>
                      <a:picLocks noChangeAspect="1" noChangeArrowheads="1"/>
                    </pic:cNvPicPr>
                  </pic:nvPicPr>
                  <pic:blipFill>
                    <a:blip r:embed="rId45"/>
                    <a:srcRect l="-108" t="-269" r="-108" b="-269"/>
                    <a:stretch>
                      <a:fillRect/>
                    </a:stretch>
                  </pic:blipFill>
                  <pic:spPr bwMode="auto">
                    <a:xfrm>
                      <a:off x="0" y="0"/>
                      <a:ext cx="334010" cy="133985"/>
                    </a:xfrm>
                    <a:prstGeom prst="rect">
                      <a:avLst/>
                    </a:prstGeom>
                  </pic:spPr>
                </pic:pic>
              </a:graphicData>
            </a:graphic>
          </wp:inline>
        </w:drawing>
      </w:r>
      <w:r>
        <w:rPr/>
        <w:tab/>
        <w:t>average long term power spectral estimate</w:t>
      </w:r>
    </w:p>
    <w:p>
      <w:pPr>
        <w:pStyle w:val="EW"/>
        <w:rPr/>
      </w:pPr>
      <w:r>
        <w:rPr/>
        <w:drawing>
          <wp:inline distT="0" distB="0" distL="0" distR="0">
            <wp:extent cx="334010" cy="133985"/>
            <wp:effectExtent l="0" t="0" r="0" b="0"/>
            <wp:docPr id="5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9" descr=""/>
                    <pic:cNvPicPr>
                      <a:picLocks noChangeAspect="1" noChangeArrowheads="1"/>
                    </pic:cNvPicPr>
                  </pic:nvPicPr>
                  <pic:blipFill>
                    <a:blip r:embed="rId46"/>
                    <a:srcRect l="-108" t="-269" r="-108" b="-269"/>
                    <a:stretch>
                      <a:fillRect/>
                    </a:stretch>
                  </pic:blipFill>
                  <pic:spPr bwMode="auto">
                    <a:xfrm>
                      <a:off x="0" y="0"/>
                      <a:ext cx="334010" cy="133985"/>
                    </a:xfrm>
                    <a:prstGeom prst="rect">
                      <a:avLst/>
                    </a:prstGeom>
                  </pic:spPr>
                </pic:pic>
              </a:graphicData>
            </a:graphic>
          </wp:inline>
        </w:drawing>
      </w:r>
      <w:r>
        <w:rPr/>
        <w:tab/>
        <w:t xml:space="preserve">vector of average long term power spectral estimates, 0 </w:t>
      </w:r>
      <w:r>
        <w:rPr>
          <w:rFonts w:eastAsia="Symbol" w:cs="Symbol" w:ascii="Symbol" w:hAnsi="Symbol"/>
        </w:rPr>
        <w:t></w:t>
      </w:r>
      <w:r>
        <w:rPr/>
        <w:t xml:space="preserve"> i &lt; N</w:t>
      </w:r>
      <w:r>
        <w:rPr>
          <w:vertAlign w:val="subscript"/>
        </w:rPr>
        <w:t>c</w:t>
      </w:r>
    </w:p>
    <w:p>
      <w:pPr>
        <w:pStyle w:val="EW"/>
        <w:rPr/>
      </w:pPr>
      <w:r>
        <w:rPr/>
        <w:t>E</w:t>
      </w:r>
      <w:r>
        <w:rPr>
          <w:i/>
          <w:position w:val="-4"/>
          <w:sz w:val="13"/>
        </w:rPr>
        <w:t>n</w:t>
      </w:r>
      <w:r>
        <w:rPr/>
        <w:t>(</w:t>
      </w:r>
      <w:r>
        <w:rPr>
          <w:i/>
        </w:rPr>
        <w:t>m,i</w:t>
      </w:r>
      <w:r>
        <w:rPr/>
        <w:t>)</w:t>
      </w:r>
      <w:r>
        <w:rPr>
          <w:b/>
        </w:rPr>
        <w:tab/>
      </w:r>
      <w:r>
        <w:rPr/>
        <w:t>channel noise estimate</w:t>
      </w:r>
    </w:p>
    <w:p>
      <w:pPr>
        <w:pStyle w:val="EW"/>
        <w:rPr/>
      </w:pPr>
      <w:r>
        <w:rPr>
          <w:b/>
        </w:rPr>
        <w:t>E</w:t>
      </w:r>
      <w:r>
        <w:rPr>
          <w:i/>
          <w:position w:val="-4"/>
          <w:sz w:val="13"/>
        </w:rPr>
        <w:t>n</w:t>
      </w:r>
      <w:r>
        <w:rPr/>
        <w:t>(</w:t>
      </w:r>
      <w:r>
        <w:rPr>
          <w:i/>
        </w:rPr>
        <w:t>m</w:t>
      </w:r>
      <w:r>
        <w:rPr/>
        <w:t>)</w:t>
        <w:tab/>
        <w:t xml:space="preserve">vector of channel noise estimates, 0 </w:t>
      </w:r>
      <w:r>
        <w:rPr>
          <w:rFonts w:eastAsia="Symbol" w:cs="Symbol" w:ascii="Symbol" w:hAnsi="Symbol"/>
        </w:rPr>
        <w:t></w:t>
      </w:r>
      <w:r>
        <w:rPr/>
        <w:t xml:space="preserve"> i &lt; N</w:t>
      </w:r>
      <w:r>
        <w:rPr>
          <w:vertAlign w:val="subscript"/>
        </w:rPr>
        <w:t>c</w:t>
      </w:r>
    </w:p>
    <w:p>
      <w:pPr>
        <w:pStyle w:val="EW"/>
        <w:rPr/>
      </w:pPr>
      <w:r>
        <w:rPr/>
        <w:t>E</w:t>
      </w:r>
      <w:r>
        <w:rPr>
          <w:vertAlign w:val="subscript"/>
        </w:rPr>
        <w:t>tn</w:t>
      </w:r>
      <w:r>
        <w:rPr/>
        <w:t>(m)</w:t>
        <w:tab/>
        <w:t>total estimated noise energy</w:t>
      </w:r>
    </w:p>
    <w:p>
      <w:pPr>
        <w:pStyle w:val="EW"/>
        <w:rPr/>
      </w:pPr>
      <w:r>
        <w:rPr>
          <w:i/>
        </w:rPr>
        <w:t>E</w:t>
      </w:r>
      <w:r>
        <w:rPr>
          <w:i/>
          <w:position w:val="-4"/>
          <w:sz w:val="13"/>
        </w:rPr>
        <w:t>tot</w:t>
      </w:r>
      <w:r>
        <w:rPr/>
        <w:t>(</w:t>
      </w:r>
      <w:r>
        <w:rPr>
          <w:i/>
        </w:rPr>
        <w:t>m</w:t>
      </w:r>
      <w:r>
        <w:rPr/>
        <w:t>)</w:t>
      </w:r>
      <w:r>
        <w:rPr>
          <w:b/>
        </w:rPr>
        <w:tab/>
      </w:r>
      <w:r>
        <w:rPr/>
        <w:t>total channel energy</w:t>
      </w:r>
    </w:p>
    <w:p>
      <w:pPr>
        <w:pStyle w:val="EW"/>
        <w:rPr/>
      </w:pPr>
      <w:r>
        <w:rPr>
          <w:i/>
        </w:rPr>
        <w:t>E</w:t>
      </w:r>
      <w:r>
        <w:rPr>
          <w:i/>
          <w:vertAlign w:val="superscript"/>
        </w:rPr>
        <w:t>'</w:t>
      </w:r>
      <w:r>
        <w:rPr>
          <w:i/>
          <w:position w:val="-4"/>
          <w:sz w:val="13"/>
        </w:rPr>
        <w:t>tot</w:t>
      </w:r>
      <w:r>
        <w:rPr/>
        <w:t>(</w:t>
      </w:r>
      <w:r>
        <w:rPr>
          <w:i/>
        </w:rPr>
        <w:t>m</w:t>
      </w:r>
      <w:r>
        <w:rPr/>
        <w:t>)</w:t>
      </w:r>
      <w:r>
        <w:rPr>
          <w:b/>
        </w:rPr>
        <w:tab/>
      </w:r>
      <w:r>
        <w:rPr/>
        <w:t>modified total channel energy</w:t>
      </w:r>
    </w:p>
    <w:p>
      <w:pPr>
        <w:pStyle w:val="EW"/>
        <w:rPr/>
      </w:pPr>
      <w:r>
        <w:rPr>
          <w:i/>
        </w:rPr>
        <w:t>h(m)</w:t>
      </w:r>
      <w:r>
        <w:rPr>
          <w:b/>
          <w:i/>
        </w:rPr>
        <w:tab/>
      </w:r>
      <w:r>
        <w:rPr/>
        <w:t>hysteresis counter</w:t>
      </w:r>
    </w:p>
    <w:p>
      <w:pPr>
        <w:pStyle w:val="EW"/>
        <w:rPr/>
      </w:pPr>
      <w:r>
        <w:rPr>
          <w:i/>
        </w:rPr>
        <w:t>h</w:t>
      </w:r>
      <w:r>
        <w:rPr>
          <w:i/>
          <w:vertAlign w:val="subscript"/>
        </w:rPr>
        <w:t>cnt</w:t>
      </w:r>
      <w:r>
        <w:rPr>
          <w:b/>
          <w:i/>
        </w:rPr>
        <w:tab/>
      </w:r>
      <w:r>
        <w:rPr/>
        <w:t>hangover count</w:t>
      </w:r>
    </w:p>
    <w:p>
      <w:pPr>
        <w:pStyle w:val="EW"/>
        <w:rPr/>
      </w:pPr>
      <w:r>
        <w:rPr>
          <w:i/>
        </w:rPr>
        <w:t>h</w:t>
      </w:r>
      <w:r>
        <w:rPr>
          <w:i/>
          <w:vertAlign w:val="subscript"/>
        </w:rPr>
        <w:t>o</w:t>
      </w:r>
      <w:r>
        <w:rPr/>
        <w:t>(</w:t>
      </w:r>
      <w:r>
        <w:rPr>
          <w:i/>
        </w:rPr>
        <w:t>n</w:t>
      </w:r>
      <w:r>
        <w:rPr/>
        <w:t>)</w:t>
      </w:r>
      <w:r>
        <w:rPr>
          <w:b/>
        </w:rPr>
        <w:tab/>
      </w:r>
      <w:r>
        <w:rPr/>
        <w:t>overlap-and-add buffer of samples</w:t>
      </w:r>
    </w:p>
    <w:p>
      <w:pPr>
        <w:pStyle w:val="EW"/>
        <w:rPr/>
      </w:pPr>
      <w:r>
        <w:rPr>
          <w:i/>
        </w:rPr>
        <w:t>hyster_cnt</w:t>
      </w:r>
      <w:r>
        <w:rPr/>
        <w:tab/>
        <w:t xml:space="preserve">hysteresis counter to avoid long term creeping of </w:t>
      </w:r>
      <w:r>
        <w:rPr>
          <w:i/>
        </w:rPr>
        <w:t>update_cnt</w:t>
      </w:r>
    </w:p>
    <w:p>
      <w:pPr>
        <w:pStyle w:val="EW"/>
        <w:rPr/>
      </w:pPr>
      <w:r>
        <w:rPr>
          <w:i/>
        </w:rPr>
        <w:t>last_update_cnt</w:t>
        <w:tab/>
      </w:r>
      <w:r>
        <w:rPr/>
        <w:t xml:space="preserve">previous value of </w:t>
      </w:r>
      <w:r>
        <w:rPr>
          <w:i/>
        </w:rPr>
        <w:t>update_cnt</w:t>
      </w:r>
    </w:p>
    <w:p>
      <w:pPr>
        <w:pStyle w:val="EW"/>
        <w:rPr/>
      </w:pPr>
      <w:r>
        <w:rPr>
          <w:i/>
        </w:rPr>
        <w:t>s</w:t>
      </w:r>
      <w:r>
        <w:rPr>
          <w:i/>
          <w:position w:val="-4"/>
          <w:sz w:val="13"/>
        </w:rPr>
        <w:t>hp</w:t>
      </w:r>
      <w:r>
        <w:rPr/>
        <w:t>(</w:t>
      </w:r>
      <w:r>
        <w:rPr>
          <w:i/>
        </w:rPr>
        <w:t>n</w:t>
      </w:r>
      <w:r>
        <w:rPr/>
        <w:t>)</w:t>
      </w:r>
      <w:r>
        <w:rPr>
          <w:b/>
        </w:rPr>
        <w:tab/>
      </w:r>
      <w:r>
        <w:rPr/>
        <w:t>sample at the output of the speech encoder high pass filter</w:t>
      </w:r>
    </w:p>
    <w:p>
      <w:pPr>
        <w:pStyle w:val="EW"/>
        <w:rPr/>
      </w:pPr>
      <w:r>
        <w:rPr>
          <w:i/>
        </w:rPr>
        <w:t>sinewave_flag</w:t>
      </w:r>
      <w:r>
        <w:rPr>
          <w:b/>
          <w:i/>
        </w:rPr>
        <w:tab/>
      </w:r>
      <w:r>
        <w:rPr/>
        <w:t>boolean flag, set TRUE when spectral peak-to-average ratio is greater than 10dB and the spectral deviation is less than DEV_THLD</w:t>
      </w:r>
    </w:p>
    <w:p>
      <w:pPr>
        <w:pStyle w:val="EW"/>
        <w:rPr/>
      </w:pPr>
      <w:r>
        <w:rPr>
          <w:i/>
        </w:rPr>
        <w:t>SNR</w:t>
      </w:r>
      <w:r>
        <w:rPr>
          <w:b/>
          <w:i/>
        </w:rPr>
        <w:tab/>
      </w:r>
      <w:r>
        <w:rPr/>
        <w:t>Signal to Noise ratio</w:t>
      </w:r>
    </w:p>
    <w:p>
      <w:pPr>
        <w:pStyle w:val="EW"/>
        <w:rPr/>
      </w:pPr>
      <w:r>
        <w:rPr>
          <w:i/>
        </w:rPr>
        <w:t>SNR</w:t>
      </w:r>
      <w:r>
        <w:rPr>
          <w:i/>
          <w:vertAlign w:val="subscript"/>
        </w:rPr>
        <w:t>p</w:t>
      </w:r>
      <w:r>
        <w:rPr>
          <w:i/>
        </w:rPr>
        <w:t>(m)</w:t>
      </w:r>
      <w:r>
        <w:rPr/>
        <w:tab/>
        <w:t>long-term peak SNR</w:t>
      </w:r>
    </w:p>
    <w:p>
      <w:pPr>
        <w:pStyle w:val="EW"/>
        <w:rPr/>
      </w:pPr>
      <w:r>
        <w:rPr>
          <w:i/>
        </w:rPr>
        <w:t>SNR</w:t>
      </w:r>
      <w:r>
        <w:rPr>
          <w:i/>
          <w:vertAlign w:val="subscript"/>
        </w:rPr>
        <w:t>q</w:t>
      </w:r>
      <w:r>
        <w:rPr>
          <w:i/>
        </w:rPr>
        <w:t>(m)</w:t>
      </w:r>
      <w:r>
        <w:rPr/>
        <w:tab/>
        <w:t xml:space="preserve">quantized version of </w:t>
      </w:r>
      <w:r>
        <w:rPr>
          <w:i/>
        </w:rPr>
        <w:t>SNR</w:t>
      </w:r>
      <w:r>
        <w:rPr>
          <w:i/>
          <w:vertAlign w:val="subscript"/>
        </w:rPr>
        <w:t>p</w:t>
      </w:r>
      <w:r>
        <w:rPr>
          <w:i/>
        </w:rPr>
        <w:t>(m)</w:t>
      </w:r>
    </w:p>
    <w:p>
      <w:pPr>
        <w:pStyle w:val="EW"/>
        <w:rPr/>
      </w:pPr>
      <w:r>
        <w:rPr>
          <w:i/>
        </w:rPr>
        <w:t>update_cnt</w:t>
      </w:r>
      <w:r>
        <w:rPr>
          <w:b/>
          <w:i/>
        </w:rPr>
        <w:tab/>
      </w:r>
      <w:r>
        <w:rPr/>
        <w:t>counter gating noise estimate update process</w:t>
      </w:r>
    </w:p>
    <w:p>
      <w:pPr>
        <w:pStyle w:val="EW"/>
        <w:rPr/>
      </w:pPr>
      <w:r>
        <w:rPr>
          <w:i/>
        </w:rPr>
        <w:t>update_flag</w:t>
      </w:r>
      <w:r>
        <w:rPr>
          <w:b/>
          <w:i/>
        </w:rPr>
        <w:tab/>
      </w:r>
      <w:r>
        <w:rPr/>
        <w:t>flag controlling noise estimate updating</w:t>
      </w:r>
    </w:p>
    <w:p>
      <w:pPr>
        <w:pStyle w:val="EW"/>
        <w:rPr/>
      </w:pPr>
      <w:r>
        <w:rPr>
          <w:i/>
        </w:rPr>
        <w:t>VAD(m)</w:t>
      </w:r>
      <w:r>
        <w:rPr/>
        <w:tab/>
        <w:t>boolean VAD flag for subframe m</w:t>
      </w:r>
    </w:p>
    <w:p>
      <w:pPr>
        <w:pStyle w:val="EW"/>
        <w:rPr/>
      </w:pPr>
      <w:r>
        <w:rPr/>
        <w:t>VAD_flag</w:t>
        <w:tab/>
        <w:t>boolean VAD Flag</w:t>
      </w:r>
    </w:p>
    <w:p>
      <w:pPr>
        <w:pStyle w:val="EW"/>
        <w:rPr/>
      </w:pPr>
      <w:r>
        <w:rPr/>
        <w:t>v(m)</w:t>
      </w:r>
      <w:r>
        <w:rPr>
          <w:b/>
        </w:rPr>
        <w:tab/>
      </w:r>
      <w:r>
        <w:rPr/>
        <w:t>sum of voice metrics</w:t>
      </w:r>
    </w:p>
    <w:p>
      <w:pPr>
        <w:pStyle w:val="EW"/>
        <w:rPr/>
      </w:pPr>
      <w:r>
        <w:rPr/>
        <w:t>v</w:t>
      </w:r>
      <w:r>
        <w:rPr>
          <w:vertAlign w:val="subscript"/>
        </w:rPr>
        <w:t>th</w:t>
      </w:r>
      <w:r>
        <w:rPr/>
        <w:tab/>
        <w:t>voice metric threshold</w:t>
      </w:r>
    </w:p>
    <w:p>
      <w:pPr>
        <w:pStyle w:val="Heading4"/>
        <w:ind w:left="1418" w:hanging="1418"/>
        <w:rPr/>
      </w:pPr>
      <w:bookmarkStart w:id="44" w:name="__RefHeading___Toc517200579"/>
      <w:bookmarkEnd w:id="44"/>
      <w:r>
        <w:rPr/>
        <w:t>4.1.2.2</w:t>
        <w:tab/>
        <w:t>Constants</w:t>
      </w:r>
    </w:p>
    <w:p>
      <w:pPr>
        <w:pStyle w:val="EW"/>
        <w:ind w:left="2552" w:hanging="2268"/>
        <w:rPr/>
      </w:pPr>
      <w:bookmarkStart w:id="45" w:name="BM___________________________"/>
      <w:bookmarkEnd w:id="45"/>
      <w:r>
        <w:rPr>
          <w:rFonts w:eastAsia="Symbol" w:cs="Symbol" w:ascii="Symbol" w:hAnsi="Symbol"/>
          <w:i/>
        </w:rPr>
        <w:t></w:t>
      </w:r>
      <w:r>
        <w:rPr>
          <w:i/>
          <w:vertAlign w:val="subscript"/>
        </w:rPr>
        <w:t>H</w:t>
      </w:r>
      <w:r>
        <w:rPr>
          <w:b/>
          <w:i/>
          <w:vertAlign w:val="subscript"/>
        </w:rPr>
        <w:tab/>
      </w:r>
      <w:r>
        <w:rPr/>
        <w:t xml:space="preserve">upper limit for values of </w:t>
      </w:r>
      <w:r>
        <w:rPr>
          <w:rFonts w:cs="Symbol" w:ascii="Symbol" w:hAnsi="Symbol"/>
          <w:i/>
        </w:rPr>
        <w:t></w:t>
      </w:r>
      <w:r>
        <w:rPr/>
        <w:t>(</w:t>
      </w:r>
      <w:r>
        <w:rPr>
          <w:i/>
        </w:rPr>
        <w:t>m</w:t>
      </w:r>
      <w:r>
        <w:rPr/>
        <w:t>)</w:t>
      </w:r>
    </w:p>
    <w:p>
      <w:pPr>
        <w:pStyle w:val="EW"/>
        <w:ind w:left="2552" w:hanging="2268"/>
        <w:rPr/>
      </w:pPr>
      <w:r>
        <w:rPr>
          <w:rFonts w:eastAsia="Symbol" w:cs="Symbol" w:ascii="Symbol" w:hAnsi="Symbol"/>
          <w:i/>
        </w:rPr>
        <w:t></w:t>
      </w:r>
      <w:r>
        <w:rPr>
          <w:i/>
          <w:vertAlign w:val="subscript"/>
        </w:rPr>
        <w:t>L</w:t>
      </w:r>
      <w:r>
        <w:rPr>
          <w:b/>
          <w:i/>
          <w:vertAlign w:val="subscript"/>
        </w:rPr>
        <w:tab/>
      </w:r>
      <w:r>
        <w:rPr/>
        <w:t xml:space="preserve">lower limit for values of </w:t>
      </w:r>
      <w:r>
        <w:rPr>
          <w:rFonts w:cs="Symbol" w:ascii="Symbol" w:hAnsi="Symbol"/>
          <w:i/>
        </w:rPr>
        <w:t></w:t>
      </w:r>
      <w:r>
        <w:rPr/>
        <w:t>(</w:t>
      </w:r>
      <w:r>
        <w:rPr>
          <w:i/>
        </w:rPr>
        <w:t>m</w:t>
      </w:r>
      <w:r>
        <w:rPr/>
        <w:t>)</w:t>
      </w:r>
    </w:p>
    <w:p>
      <w:pPr>
        <w:pStyle w:val="EW"/>
        <w:ind w:left="2552" w:hanging="2268"/>
        <w:rPr/>
      </w:pPr>
      <w:r>
        <w:rPr>
          <w:rFonts w:eastAsia="Symbol" w:cs="Symbol" w:ascii="Symbol" w:hAnsi="Symbol"/>
          <w:i/>
        </w:rPr>
        <w:t></w:t>
      </w:r>
      <w:r>
        <w:rPr>
          <w:i/>
          <w:vertAlign w:val="subscript"/>
        </w:rPr>
        <w:t>n</w:t>
      </w:r>
      <w:r>
        <w:rPr>
          <w:vertAlign w:val="subscript"/>
        </w:rPr>
        <w:tab/>
      </w:r>
      <w:r>
        <w:rPr/>
        <w:t>channel noise smoothing factor</w:t>
      </w:r>
    </w:p>
    <w:p>
      <w:pPr>
        <w:pStyle w:val="EW"/>
        <w:ind w:left="2552" w:hanging="2268"/>
        <w:rPr/>
      </w:pPr>
      <w:r>
        <w:rPr>
          <w:rFonts w:cs="Symbol" w:ascii="Symbol" w:hAnsi="Symbol"/>
          <w:i/>
        </w:rPr>
        <w:t></w:t>
      </w:r>
      <w:r>
        <w:rPr>
          <w:i/>
          <w:position w:val="-4"/>
          <w:sz w:val="13"/>
        </w:rPr>
        <w:t>p</w:t>
      </w:r>
      <w:r>
        <w:rPr>
          <w:b/>
          <w:i/>
          <w:position w:val="-4"/>
          <w:sz w:val="13"/>
        </w:rPr>
        <w:tab/>
      </w:r>
      <w:r>
        <w:rPr>
          <w:position w:val="-4"/>
        </w:rPr>
        <w:t>pre-emphasis factor</w:t>
      </w:r>
    </w:p>
    <w:p>
      <w:pPr>
        <w:pStyle w:val="EW"/>
        <w:ind w:left="2552" w:hanging="2268"/>
        <w:rPr/>
      </w:pPr>
      <w:r>
        <w:rPr/>
        <w:t>b</w:t>
      </w:r>
      <w:r>
        <w:rPr>
          <w:vertAlign w:val="subscript"/>
        </w:rPr>
        <w:t>table</w:t>
      </w:r>
      <w:r>
        <w:rPr>
          <w:b/>
        </w:rPr>
        <w:tab/>
      </w:r>
      <w:r>
        <w:rPr/>
        <w:t>table to generate b</w:t>
      </w:r>
      <w:r>
        <w:rPr>
          <w:vertAlign w:val="subscript"/>
        </w:rPr>
        <w:t>th</w:t>
      </w:r>
    </w:p>
    <w:p>
      <w:pPr>
        <w:pStyle w:val="EW"/>
        <w:ind w:left="2552" w:hanging="2268"/>
        <w:rPr/>
      </w:pPr>
      <w:r>
        <w:rPr/>
        <w:t>D</w:t>
        <w:tab/>
        <w:t>overlap (delay) in sample intervals</w:t>
      </w:r>
    </w:p>
    <w:p>
      <w:pPr>
        <w:pStyle w:val="EW"/>
        <w:ind w:left="2552" w:hanging="2268"/>
        <w:rPr/>
      </w:pPr>
      <w:r>
        <w:rPr/>
        <w:t>DEV_THLD</w:t>
        <w:tab/>
        <w:t xml:space="preserve">threshold for setting </w:t>
      </w:r>
      <w:r>
        <w:rPr>
          <w:i/>
        </w:rPr>
        <w:t>sinewave_flag</w:t>
      </w:r>
    </w:p>
    <w:p>
      <w:pPr>
        <w:pStyle w:val="EW"/>
        <w:ind w:left="2552" w:hanging="2268"/>
        <w:rPr/>
      </w:pPr>
      <w:r>
        <w:rPr/>
        <w:t>E</w:t>
      </w:r>
      <w:r>
        <w:rPr>
          <w:vertAlign w:val="subscript"/>
        </w:rPr>
        <w:t>floor</w:t>
      </w:r>
      <w:r>
        <w:rPr>
          <w:b/>
        </w:rPr>
        <w:tab/>
      </w:r>
      <w:r>
        <w:rPr/>
        <w:t xml:space="preserve">low threshold for </w:t>
      </w:r>
      <w:r>
        <w:rPr>
          <w:i/>
        </w:rPr>
        <w:t>E</w:t>
      </w:r>
      <w:r>
        <w:rPr>
          <w:i/>
          <w:position w:val="-4"/>
          <w:sz w:val="13"/>
        </w:rPr>
        <w:t>tot</w:t>
      </w:r>
      <w:r>
        <w:rPr/>
        <w:t>(</w:t>
      </w:r>
      <w:r>
        <w:rPr>
          <w:i/>
        </w:rPr>
        <w:t>m</w:t>
      </w:r>
      <w:r>
        <w:rPr/>
        <w:t>)</w:t>
      </w:r>
    </w:p>
    <w:p>
      <w:pPr>
        <w:pStyle w:val="EW"/>
        <w:ind w:left="2552" w:hanging="2268"/>
        <w:rPr/>
      </w:pPr>
      <w:r>
        <w:rPr>
          <w:i/>
        </w:rPr>
        <w:t>E</w:t>
      </w:r>
      <w:r>
        <w:rPr>
          <w:i/>
          <w:position w:val="-4"/>
          <w:sz w:val="13"/>
        </w:rPr>
        <w:t>H</w:t>
      </w:r>
      <w:r>
        <w:rPr>
          <w:b/>
          <w:i/>
          <w:position w:val="-4"/>
          <w:sz w:val="13"/>
        </w:rPr>
        <w:tab/>
      </w:r>
      <w:r>
        <w:rPr>
          <w:position w:val="-4"/>
        </w:rPr>
        <w:t xml:space="preserve">high energy endpoint for linear interpolation of </w:t>
      </w:r>
      <w:r>
        <w:rPr>
          <w:i/>
          <w:position w:val="-4"/>
        </w:rPr>
        <w:t>E</w:t>
      </w:r>
      <w:r>
        <w:rPr>
          <w:i/>
          <w:vertAlign w:val="subscript"/>
        </w:rPr>
        <w:t>tot</w:t>
      </w:r>
      <w:r>
        <w:rPr>
          <w:i/>
          <w:position w:val="-4"/>
        </w:rPr>
        <w:t>(m)</w:t>
      </w:r>
    </w:p>
    <w:p>
      <w:pPr>
        <w:pStyle w:val="EW"/>
        <w:ind w:left="2552" w:hanging="2268"/>
        <w:rPr/>
      </w:pPr>
      <w:r>
        <w:rPr>
          <w:i/>
        </w:rPr>
        <w:t>E</w:t>
      </w:r>
      <w:r>
        <w:rPr>
          <w:i/>
          <w:position w:val="-4"/>
          <w:sz w:val="13"/>
        </w:rPr>
        <w:t>init</w:t>
      </w:r>
      <w:r>
        <w:rPr>
          <w:b/>
          <w:i/>
          <w:position w:val="-4"/>
          <w:sz w:val="13"/>
        </w:rPr>
        <w:tab/>
      </w:r>
      <w:r>
        <w:rPr>
          <w:position w:val="-4"/>
        </w:rPr>
        <w:t>minimum allowable channel noise initialisation energy</w:t>
      </w:r>
    </w:p>
    <w:p>
      <w:pPr>
        <w:pStyle w:val="EW"/>
        <w:ind w:left="2552" w:hanging="2268"/>
        <w:rPr>
          <w:i/>
          <w:i/>
        </w:rPr>
      </w:pPr>
      <w:r>
        <w:rPr>
          <w:i/>
        </w:rPr>
        <w:t>E</w:t>
      </w:r>
      <w:r>
        <w:rPr>
          <w:i/>
          <w:position w:val="-4"/>
          <w:sz w:val="13"/>
        </w:rPr>
        <w:t>L</w:t>
      </w:r>
      <w:r>
        <w:rPr>
          <w:b/>
          <w:i/>
          <w:position w:val="-4"/>
          <w:sz w:val="13"/>
        </w:rPr>
        <w:tab/>
      </w:r>
      <w:r>
        <w:rPr>
          <w:position w:val="-4"/>
        </w:rPr>
        <w:t xml:space="preserve">low energy endpoint for linear interpolation of </w:t>
      </w:r>
      <w:r>
        <w:rPr>
          <w:i/>
          <w:position w:val="-4"/>
        </w:rPr>
        <w:t>E</w:t>
      </w:r>
      <w:r>
        <w:rPr>
          <w:i/>
          <w:vertAlign w:val="subscript"/>
        </w:rPr>
        <w:t>tot</w:t>
      </w:r>
      <w:r>
        <w:rPr>
          <w:i/>
          <w:position w:val="-4"/>
        </w:rPr>
        <w:t>(m)</w:t>
      </w:r>
    </w:p>
    <w:p>
      <w:pPr>
        <w:pStyle w:val="EW"/>
        <w:ind w:left="2552" w:hanging="2268"/>
        <w:rPr/>
      </w:pPr>
      <w:r>
        <w:rPr>
          <w:i/>
        </w:rPr>
        <w:t>E</w:t>
      </w:r>
      <w:r>
        <w:rPr>
          <w:position w:val="-4"/>
          <w:sz w:val="13"/>
        </w:rPr>
        <w:t>min</w:t>
      </w:r>
      <w:r>
        <w:rPr>
          <w:b/>
          <w:position w:val="-4"/>
          <w:sz w:val="13"/>
        </w:rPr>
        <w:tab/>
      </w:r>
      <w:r>
        <w:rPr>
          <w:position w:val="-4"/>
        </w:rPr>
        <w:t>minimum allowable channel energy</w:t>
      </w:r>
    </w:p>
    <w:p>
      <w:pPr>
        <w:pStyle w:val="EW"/>
        <w:ind w:left="2552" w:hanging="2268"/>
        <w:rPr>
          <w:b/>
          <w:b/>
        </w:rPr>
      </w:pPr>
      <w:r>
        <w:rPr/>
        <w:t>f</w:t>
      </w:r>
      <w:r>
        <w:rPr>
          <w:i/>
          <w:sz w:val="13"/>
        </w:rPr>
        <w:t>H</w:t>
        <w:tab/>
      </w:r>
      <w:r>
        <w:rPr/>
        <w:t>high channel combining table</w:t>
      </w:r>
    </w:p>
    <w:p>
      <w:pPr>
        <w:pStyle w:val="EW"/>
        <w:ind w:left="2552" w:hanging="2268"/>
        <w:rPr/>
      </w:pPr>
      <w:r>
        <w:rPr/>
        <w:t>f</w:t>
      </w:r>
      <w:r>
        <w:rPr>
          <w:i/>
          <w:sz w:val="13"/>
        </w:rPr>
        <w:t>L</w:t>
        <w:tab/>
      </w:r>
      <w:r>
        <w:rPr/>
        <w:t>low channel combining table</w:t>
      </w:r>
    </w:p>
    <w:p>
      <w:pPr>
        <w:pStyle w:val="EW"/>
        <w:ind w:left="2552" w:hanging="2268"/>
        <w:rPr/>
      </w:pPr>
      <w:r>
        <w:rPr/>
        <w:t>g(n)</w:t>
      </w:r>
      <w:r>
        <w:rPr>
          <w:b/>
        </w:rPr>
        <w:tab/>
      </w:r>
      <w:r>
        <w:rPr/>
        <w:t>trapezoidal window, n = 0 to M</w:t>
      </w:r>
    </w:p>
    <w:p>
      <w:pPr>
        <w:pStyle w:val="EW"/>
        <w:ind w:left="2552" w:hanging="2268"/>
        <w:rPr/>
      </w:pPr>
      <w:r>
        <w:rPr/>
        <w:t>G(k)</w:t>
      </w:r>
      <w:r>
        <w:rPr>
          <w:b/>
        </w:rPr>
        <w:tab/>
      </w:r>
      <w:r>
        <w:rPr/>
        <w:t>frequency domain transformation of g(n)</w:t>
      </w:r>
    </w:p>
    <w:p>
      <w:pPr>
        <w:pStyle w:val="EW"/>
        <w:ind w:left="2552" w:hanging="2268"/>
        <w:rPr/>
      </w:pPr>
      <w:r>
        <w:rPr/>
        <w:t>h</w:t>
      </w:r>
      <w:r>
        <w:rPr>
          <w:vertAlign w:val="subscript"/>
        </w:rPr>
        <w:t>table</w:t>
      </w:r>
      <w:r>
        <w:rPr>
          <w:b/>
        </w:rPr>
        <w:tab/>
      </w:r>
      <w:r>
        <w:rPr/>
        <w:t>table to generate h</w:t>
      </w:r>
      <w:r>
        <w:rPr>
          <w:vertAlign w:val="subscript"/>
        </w:rPr>
        <w:t>cnt</w:t>
      </w:r>
    </w:p>
    <w:p>
      <w:pPr>
        <w:pStyle w:val="EW"/>
        <w:ind w:left="2552" w:hanging="2268"/>
        <w:rPr/>
      </w:pPr>
      <w:r>
        <w:rPr/>
        <w:t>HYSTER_CNT_THLD</w:t>
        <w:tab/>
        <w:t xml:space="preserve">threshold for </w:t>
      </w:r>
      <w:r>
        <w:rPr>
          <w:i/>
        </w:rPr>
        <w:t>hyster_cnt</w:t>
      </w:r>
    </w:p>
    <w:p>
      <w:pPr>
        <w:pStyle w:val="EW"/>
        <w:ind w:left="2552" w:hanging="2268"/>
        <w:rPr/>
      </w:pPr>
      <w:r>
        <w:rPr/>
        <w:t>L</w:t>
        <w:tab/>
        <w:t>subframe length in samples</w:t>
      </w:r>
    </w:p>
    <w:p>
      <w:pPr>
        <w:pStyle w:val="EW"/>
        <w:ind w:left="2552" w:hanging="2268"/>
        <w:rPr/>
      </w:pPr>
      <w:r>
        <w:rPr/>
        <w:t>M</w:t>
      </w:r>
      <w:r>
        <w:rPr>
          <w:b/>
        </w:rPr>
        <w:tab/>
      </w:r>
      <w:r>
        <w:rPr/>
        <w:t>DFT sequence length</w:t>
      </w:r>
    </w:p>
    <w:p>
      <w:pPr>
        <w:pStyle w:val="EW"/>
        <w:ind w:left="2552" w:hanging="2268"/>
        <w:rPr/>
      </w:pPr>
      <w:r>
        <w:rPr>
          <w:i/>
        </w:rPr>
        <w:t>N</w:t>
      </w:r>
      <w:r>
        <w:rPr>
          <w:i/>
          <w:sz w:val="13"/>
        </w:rPr>
        <w:t>c</w:t>
      </w:r>
      <w:r>
        <w:rPr>
          <w:b/>
          <w:i/>
          <w:sz w:val="13"/>
        </w:rPr>
        <w:tab/>
      </w:r>
      <w:r>
        <w:rPr/>
        <w:t>number of combined channels</w:t>
      </w:r>
    </w:p>
    <w:p>
      <w:pPr>
        <w:pStyle w:val="EW"/>
        <w:rPr/>
      </w:pPr>
      <w:r>
        <w:rPr>
          <w:i/>
        </w:rPr>
        <w:t>NOISE_FLOOR_D</w:t>
        <w:tab/>
      </w:r>
      <w:r>
        <w:rPr/>
        <w:t xml:space="preserve">low threshold for </w:t>
      </w:r>
      <w:r>
        <w:rPr>
          <w:i/>
        </w:rPr>
        <w:t>E</w:t>
      </w:r>
      <w:r>
        <w:rPr>
          <w:i/>
          <w:sz w:val="13"/>
        </w:rPr>
        <w:t>tot</w:t>
      </w:r>
      <w:r>
        <w:rPr/>
        <w:t>(</w:t>
      </w:r>
      <w:r>
        <w:rPr>
          <w:i/>
        </w:rPr>
        <w:t>m</w:t>
      </w:r>
      <w:r>
        <w:rPr/>
        <w:t>) in dB</w:t>
      </w:r>
    </w:p>
    <w:p>
      <w:pPr>
        <w:pStyle w:val="EW"/>
        <w:rPr/>
      </w:pPr>
      <w:r>
        <w:rPr/>
        <w:t>UPDATE_CNT_THLD</w:t>
        <w:tab/>
        <w:t>threshold for update_cnt</w:t>
      </w:r>
    </w:p>
    <w:p>
      <w:pPr>
        <w:pStyle w:val="EW"/>
        <w:rPr>
          <w:position w:val="-5"/>
        </w:rPr>
      </w:pPr>
      <w:r>
        <w:rPr/>
        <w:t>UPDATE_THLD</w:t>
        <w:tab/>
        <w:t>threshold for v(m)</w:t>
      </w:r>
    </w:p>
    <w:p>
      <w:pPr>
        <w:pStyle w:val="EW"/>
        <w:ind w:left="2552" w:hanging="2268"/>
        <w:rPr/>
      </w:pPr>
      <w:r>
        <w:rPr/>
        <w:t>V</w:t>
      </w:r>
      <w:r>
        <w:rPr>
          <w:b/>
        </w:rPr>
        <w:tab/>
      </w:r>
      <w:r>
        <w:rPr/>
        <w:t>voice metric table</w:t>
      </w:r>
    </w:p>
    <w:p>
      <w:pPr>
        <w:pStyle w:val="EW"/>
        <w:ind w:left="2552" w:hanging="2268"/>
        <w:rPr/>
      </w:pPr>
      <w:r>
        <w:rPr/>
        <w:t>v</w:t>
      </w:r>
      <w:r>
        <w:rPr>
          <w:vertAlign w:val="subscript"/>
        </w:rPr>
        <w:t>table</w:t>
      </w:r>
      <w:r>
        <w:rPr>
          <w:b/>
        </w:rPr>
        <w:tab/>
      </w:r>
      <w:r>
        <w:rPr/>
        <w:t>table to generate v</w:t>
      </w:r>
      <w:r>
        <w:rPr>
          <w:vertAlign w:val="subscript"/>
        </w:rPr>
        <w:t>th</w:t>
      </w:r>
    </w:p>
    <w:p>
      <w:pPr>
        <w:pStyle w:val="Heading4"/>
        <w:ind w:left="1418" w:hanging="1418"/>
        <w:rPr/>
      </w:pPr>
      <w:bookmarkStart w:id="46" w:name="__RefHeading___Toc517200580"/>
      <w:bookmarkEnd w:id="46"/>
      <w:r>
        <w:rPr/>
        <w:t>4.1.2.3</w:t>
        <w:tab/>
        <w:t>Functions</w:t>
      </w:r>
    </w:p>
    <w:p>
      <w:pPr>
        <w:pStyle w:val="EW"/>
        <w:rPr/>
      </w:pPr>
      <w:r>
        <w:rPr>
          <w:b/>
        </w:rPr>
        <w:t>+</w:t>
      </w:r>
      <w:r>
        <w:rPr/>
        <w:tab/>
        <w:t>addition</w:t>
      </w:r>
    </w:p>
    <w:p>
      <w:pPr>
        <w:pStyle w:val="EW"/>
        <w:rPr/>
      </w:pPr>
      <w:r>
        <w:rPr>
          <w:b/>
        </w:rPr>
        <w:t>-</w:t>
      </w:r>
      <w:r>
        <w:rPr/>
        <w:tab/>
        <w:t>subtraction</w:t>
      </w:r>
    </w:p>
    <w:p>
      <w:pPr>
        <w:pStyle w:val="EW"/>
        <w:rPr/>
      </w:pPr>
      <w:r>
        <w:rPr>
          <w:b/>
        </w:rPr>
        <w:t>*</w:t>
      </w:r>
      <w:r>
        <w:rPr/>
        <w:tab/>
        <w:t>multiplication</w:t>
      </w:r>
    </w:p>
    <w:p>
      <w:pPr>
        <w:pStyle w:val="EW"/>
        <w:rPr/>
      </w:pPr>
      <w:r>
        <w:rPr>
          <w:b/>
        </w:rPr>
        <w:t>/</w:t>
      </w:r>
      <w:r>
        <w:rPr/>
        <w:tab/>
        <w:t>division</w:t>
      </w:r>
    </w:p>
    <w:p>
      <w:pPr>
        <w:pStyle w:val="EW"/>
        <w:rPr/>
      </w:pPr>
      <w:r>
        <w:rPr/>
        <w:drawing>
          <wp:inline distT="0" distB="0" distL="0" distR="0">
            <wp:extent cx="190500" cy="190500"/>
            <wp:effectExtent l="0" t="0" r="0" b="0"/>
            <wp:docPr id="5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0" descr=""/>
                    <pic:cNvPicPr>
                      <a:picLocks noChangeAspect="1" noChangeArrowheads="1"/>
                    </pic:cNvPicPr>
                  </pic:nvPicPr>
                  <pic:blipFill>
                    <a:blip r:embed="rId47"/>
                    <a:srcRect l="-189" t="-189" r="-189" b="-189"/>
                    <a:stretch>
                      <a:fillRect/>
                    </a:stretch>
                  </pic:blipFill>
                  <pic:spPr bwMode="auto">
                    <a:xfrm>
                      <a:off x="0" y="0"/>
                      <a:ext cx="190500" cy="190500"/>
                    </a:xfrm>
                    <a:prstGeom prst="rect">
                      <a:avLst/>
                    </a:prstGeom>
                  </pic:spPr>
                </pic:pic>
              </a:graphicData>
            </a:graphic>
          </wp:inline>
        </w:drawing>
      </w:r>
      <w:r>
        <w:rPr>
          <w:b/>
        </w:rPr>
        <w:tab/>
      </w:r>
      <w:r>
        <w:rPr/>
        <w:t xml:space="preserve">largest integer </w:t>
      </w:r>
      <w:r>
        <w:rPr>
          <w:rFonts w:eastAsia="Symbol" w:cs="Symbol" w:ascii="Symbol" w:hAnsi="Symbol"/>
        </w:rPr>
        <w:t></w:t>
      </w:r>
      <w:r>
        <w:rPr/>
        <w:t xml:space="preserve"> x</w:t>
      </w:r>
    </w:p>
    <w:p>
      <w:pPr>
        <w:pStyle w:val="EW"/>
        <w:rPr/>
      </w:pPr>
      <w:r>
        <w:rPr>
          <w:b/>
        </w:rPr>
        <w:t>AND</w:t>
      </w:r>
      <w:r>
        <w:rPr/>
        <w:tab/>
        <w:t>Boolean AND</w:t>
      </w:r>
    </w:p>
    <w:p>
      <w:pPr>
        <w:pStyle w:val="EW"/>
        <w:rPr/>
      </w:pPr>
      <w:r>
        <w:rPr>
          <w:b/>
        </w:rPr>
        <w:t>OR</w:t>
      </w:r>
      <w:r>
        <w:rPr/>
        <w:tab/>
        <w:t>Boolean OR</w:t>
      </w:r>
    </w:p>
    <w:p>
      <w:pPr>
        <w:pStyle w:val="EQ"/>
        <w:rPr/>
      </w:pPr>
      <w:r>
        <w:rPr>
          <w:b/>
        </w:rPr>
        <w:drawing>
          <wp:inline distT="0" distB="0" distL="0" distR="0">
            <wp:extent cx="533400" cy="469900"/>
            <wp:effectExtent l="0" t="0" r="0" b="0"/>
            <wp:docPr id="5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1" descr=""/>
                    <pic:cNvPicPr>
                      <a:picLocks noChangeAspect="1" noChangeArrowheads="1"/>
                    </pic:cNvPicPr>
                  </pic:nvPicPr>
                  <pic:blipFill>
                    <a:blip r:embed="rId48"/>
                    <a:srcRect l="-67" t="-77" r="-67" b="-77"/>
                    <a:stretch>
                      <a:fillRect/>
                    </a:stretch>
                  </pic:blipFill>
                  <pic:spPr bwMode="auto">
                    <a:xfrm>
                      <a:off x="0" y="0"/>
                      <a:ext cx="533400" cy="469900"/>
                    </a:xfrm>
                    <a:prstGeom prst="rect">
                      <a:avLst/>
                    </a:prstGeom>
                  </pic:spPr>
                </pic:pic>
              </a:graphicData>
            </a:graphic>
          </wp:inline>
        </w:drawing>
      </w:r>
      <w:r>
        <w:rPr/>
        <w:tab/>
      </w:r>
      <w:r>
        <w:rPr/>
        <w:drawing>
          <wp:inline distT="0" distB="0" distL="0" distR="0">
            <wp:extent cx="2349500" cy="228600"/>
            <wp:effectExtent l="0" t="0" r="0" b="0"/>
            <wp:docPr id="5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2" descr=""/>
                    <pic:cNvPicPr>
                      <a:picLocks noChangeAspect="1" noChangeArrowheads="1"/>
                    </pic:cNvPicPr>
                  </pic:nvPicPr>
                  <pic:blipFill>
                    <a:blip r:embed="rId49"/>
                    <a:srcRect l="-15" t="-157" r="-15" b="-157"/>
                    <a:stretch>
                      <a:fillRect/>
                    </a:stretch>
                  </pic:blipFill>
                  <pic:spPr bwMode="auto">
                    <a:xfrm>
                      <a:off x="0" y="0"/>
                      <a:ext cx="2349500" cy="228600"/>
                    </a:xfrm>
                    <a:prstGeom prst="rect">
                      <a:avLst/>
                    </a:prstGeom>
                  </pic:spPr>
                </pic:pic>
              </a:graphicData>
            </a:graphic>
          </wp:inline>
        </w:drawing>
      </w:r>
    </w:p>
    <w:p>
      <w:pPr>
        <w:pStyle w:val="Heading3"/>
        <w:rPr/>
      </w:pPr>
      <w:bookmarkStart w:id="47" w:name="__RefHeading___Toc517200581"/>
      <w:bookmarkEnd w:id="47"/>
      <w:r>
        <w:rPr/>
        <w:t>4.1.3</w:t>
        <w:tab/>
        <w:t>Abbreviations</w:t>
      </w:r>
    </w:p>
    <w:p>
      <w:pPr>
        <w:pStyle w:val="Normal"/>
        <w:keepNext w:val="true"/>
        <w:rPr/>
      </w:pPr>
      <w:r>
        <w:rPr/>
        <w:t>For the purposes of the present document, the following abbreviations apply:</w:t>
      </w:r>
    </w:p>
    <w:p>
      <w:pPr>
        <w:pStyle w:val="EW"/>
        <w:rPr>
          <w:bCs/>
        </w:rPr>
      </w:pPr>
      <w:r>
        <w:rPr>
          <w:bCs/>
        </w:rPr>
        <w:t>ANSI</w:t>
        <w:tab/>
        <w:t>American National Standards Institute</w:t>
      </w:r>
    </w:p>
    <w:p>
      <w:pPr>
        <w:pStyle w:val="EW"/>
        <w:rPr>
          <w:bCs/>
        </w:rPr>
      </w:pPr>
      <w:r>
        <w:rPr>
          <w:bCs/>
        </w:rPr>
        <w:t>DTX</w:t>
        <w:tab/>
        <w:t>Discontinuous Transmission</w:t>
      </w:r>
    </w:p>
    <w:p>
      <w:pPr>
        <w:pStyle w:val="EW"/>
        <w:rPr>
          <w:bCs/>
        </w:rPr>
      </w:pPr>
      <w:r>
        <w:rPr>
          <w:bCs/>
        </w:rPr>
        <w:t>VAD</w:t>
        <w:tab/>
        <w:t>Voice Activity Detector</w:t>
      </w:r>
    </w:p>
    <w:p>
      <w:pPr>
        <w:pStyle w:val="EW"/>
        <w:rPr>
          <w:bCs/>
        </w:rPr>
      </w:pPr>
      <w:r>
        <w:rPr>
          <w:bCs/>
        </w:rPr>
        <w:t>CAD</w:t>
        <w:tab/>
        <w:t>Complex Activity Detection</w:t>
      </w:r>
    </w:p>
    <w:p>
      <w:pPr>
        <w:pStyle w:val="EX"/>
        <w:rPr/>
      </w:pPr>
      <w:r>
        <w:rPr>
          <w:bCs/>
        </w:rPr>
        <w:t>CNG</w:t>
      </w:r>
      <w:r>
        <w:rPr>
          <w:b/>
        </w:rPr>
        <w:tab/>
      </w:r>
      <w:r>
        <w:rPr/>
        <w:t>Comfort Noise Generation</w:t>
      </w:r>
    </w:p>
    <w:p>
      <w:pPr>
        <w:pStyle w:val="Heading2"/>
        <w:rPr/>
      </w:pPr>
      <w:bookmarkStart w:id="48" w:name="__RefHeading___Toc517200582"/>
      <w:bookmarkEnd w:id="48"/>
      <w:r>
        <w:rPr/>
        <w:t>4.2</w:t>
        <w:tab/>
        <w:t>General</w:t>
      </w:r>
    </w:p>
    <w:p>
      <w:pPr>
        <w:pStyle w:val="Normal"/>
        <w:rPr/>
      </w:pPr>
      <w:r>
        <w:rPr/>
        <w:t xml:space="preserve">The function of the VAD algorithm is to indicate whether each 20 ms frame contains signals that should be transmitted, i.e. speech, music or information tones. The output of the VAD algorithm is a Boolean flag (VAD_flag) indicating presence of such signals. </w:t>
      </w:r>
    </w:p>
    <w:p>
      <w:pPr>
        <w:pStyle w:val="Heading2"/>
        <w:rPr/>
      </w:pPr>
      <w:bookmarkStart w:id="49" w:name="__RefHeading___Toc517200583"/>
      <w:bookmarkEnd w:id="49"/>
      <w:r>
        <w:rPr/>
        <w:t>4.3</w:t>
        <w:tab/>
        <w:t>Functional description</w:t>
      </w:r>
    </w:p>
    <w:p>
      <w:pPr>
        <w:pStyle w:val="Normal"/>
        <w:rPr/>
      </w:pPr>
      <w:r>
        <w:rPr/>
        <w:t xml:space="preserve">The block diagram of the VAD algorithm is depicted in figure 4.1. The VAD algorithm uses parameters of the speech encoder to compute the Boolean VAD flag (VAD_flag). </w:t>
      </w:r>
    </w:p>
    <w:p>
      <w:pPr>
        <w:pStyle w:val="TH"/>
        <w:rPr>
          <w:b w:val="false"/>
          <w:b w:val="false"/>
          <w:color w:val="000000"/>
        </w:rPr>
      </w:pPr>
      <w:r>
        <w:rPr>
          <w:b w:val="false"/>
          <w:color w:val="000000"/>
        </w:rPr>
        <w:drawing>
          <wp:inline distT="0" distB="0" distL="0" distR="0">
            <wp:extent cx="5144135" cy="3724910"/>
            <wp:effectExtent l="0" t="0" r="0" b="0"/>
            <wp:docPr id="5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3" descr=""/>
                    <pic:cNvPicPr>
                      <a:picLocks noChangeAspect="1" noChangeArrowheads="1"/>
                    </pic:cNvPicPr>
                  </pic:nvPicPr>
                  <pic:blipFill>
                    <a:blip r:embed="rId50">
                      <a:biLevel thresh="50000"/>
                    </a:blip>
                    <a:srcRect l="-7" t="-10" r="-7" b="-10"/>
                    <a:stretch>
                      <a:fillRect/>
                    </a:stretch>
                  </pic:blipFill>
                  <pic:spPr bwMode="auto">
                    <a:xfrm>
                      <a:off x="0" y="0"/>
                      <a:ext cx="5144135" cy="3724910"/>
                    </a:xfrm>
                    <a:prstGeom prst="rect">
                      <a:avLst/>
                    </a:prstGeom>
                  </pic:spPr>
                </pic:pic>
              </a:graphicData>
            </a:graphic>
          </wp:inline>
        </w:drawing>
      </w:r>
    </w:p>
    <w:p>
      <w:pPr>
        <w:pStyle w:val="TF"/>
        <w:rPr/>
      </w:pPr>
      <w:r>
        <w:rPr>
          <w:color w:val="000000"/>
        </w:rPr>
        <w:t>Figure 4.1: Block Diagram of the VAD algorithm: Option 2</w:t>
      </w:r>
    </w:p>
    <w:p>
      <w:pPr>
        <w:pStyle w:val="Normal"/>
        <w:rPr/>
      </w:pPr>
      <w:r>
        <w:rPr>
          <w:b/>
          <w:bCs/>
        </w:rPr>
        <w:t>Input</w:t>
      </w:r>
      <w:r>
        <w:rPr/>
        <w:t xml:space="preserve">: </w:t>
      </w:r>
    </w:p>
    <w:p>
      <w:pPr>
        <w:pStyle w:val="Normal"/>
        <w:rPr/>
      </w:pPr>
      <w:r>
        <w:rPr/>
        <w:t>The output of the High-Pass Filter, {</w:t>
      </w:r>
      <w:r>
        <w:rPr>
          <w:i/>
        </w:rPr>
        <w:t>s</w:t>
      </w:r>
      <w:r>
        <w:rPr>
          <w:i/>
          <w:position w:val="-4"/>
          <w:sz w:val="13"/>
        </w:rPr>
        <w:t>hp</w:t>
      </w:r>
      <w:r>
        <w:rPr/>
        <w:t>(</w:t>
      </w:r>
      <w:r>
        <w:rPr>
          <w:i/>
        </w:rPr>
        <w:t>n</w:t>
      </w:r>
      <w:r>
        <w:rPr/>
        <w:t>)}</w:t>
      </w:r>
    </w:p>
    <w:p>
      <w:pPr>
        <w:pStyle w:val="B1"/>
        <w:rPr/>
      </w:pPr>
      <w:r>
        <w:rPr>
          <w:i/>
        </w:rPr>
        <w:t>-</w:t>
        <w:tab/>
        <w:t>LTP_flag</w:t>
      </w:r>
      <w:r>
        <w:rPr/>
        <w:t xml:space="preserve"> is generated by the comparison of the long-term prediction gain to a constant threshold LTP_THLD, where the long-term prediction gain </w:t>
      </w:r>
      <w:r>
        <w:rPr>
          <w:rFonts w:cs="Symbol" w:ascii="Symbol" w:hAnsi="Symbol"/>
          <w:i/>
        </w:rPr>
        <w:t></w:t>
      </w:r>
      <w:r>
        <w:rPr/>
        <w:t xml:space="preserve"> is derived from the speech encoder[</w:t>
      </w:r>
      <w:r>
        <w:rPr>
          <w:lang w:val="en-US" w:eastAsia="en-US"/>
        </w:rPr>
        <w:t>2</w:t>
      </w:r>
      <w:r>
        <w:rPr/>
        <w:t>] open-loop pitch predictor.</w:t>
      </w:r>
    </w:p>
    <w:p>
      <w:pPr>
        <w:pStyle w:val="Normal"/>
        <w:rPr/>
      </w:pPr>
      <w:r>
        <w:rPr>
          <w:b/>
          <w:bCs/>
        </w:rPr>
        <w:t>Output</w:t>
      </w:r>
      <w:r>
        <w:rPr/>
        <w:t>:</w:t>
      </w:r>
    </w:p>
    <w:p>
      <w:pPr>
        <w:pStyle w:val="B1"/>
        <w:rPr/>
      </w:pPr>
      <w:r>
        <w:rPr>
          <w:i/>
        </w:rPr>
        <w:t>-</w:t>
        <w:tab/>
      </w:r>
      <w:r>
        <w:rPr/>
        <w:t>The output of the vad is designated as VAD_flag</w:t>
      </w:r>
    </w:p>
    <w:p>
      <w:pPr>
        <w:pStyle w:val="Normal"/>
        <w:rPr/>
      </w:pPr>
      <w:r>
        <w:rPr>
          <w:b/>
          <w:bCs/>
        </w:rPr>
        <w:t>Initialization</w:t>
      </w:r>
      <w:r>
        <w:rPr/>
        <w:t>:</w:t>
      </w:r>
    </w:p>
    <w:p>
      <w:pPr>
        <w:pStyle w:val="Normal"/>
        <w:rPr/>
      </w:pPr>
      <w:r>
        <w:rPr/>
        <w:t xml:space="preserve">The following variables shall be set to zero at initialization (frame </w:t>
      </w:r>
      <w:r>
        <w:rPr>
          <w:i/>
        </w:rPr>
        <w:t>m</w:t>
      </w:r>
      <w:r>
        <w:rPr/>
        <w:t xml:space="preserve"> = 0):</w:t>
      </w:r>
    </w:p>
    <w:p>
      <w:pPr>
        <w:pStyle w:val="B1"/>
        <w:rPr/>
      </w:pPr>
      <w:r>
        <w:rPr>
          <w:i/>
        </w:rPr>
        <w:t>-</w:t>
        <w:tab/>
      </w:r>
      <w:r>
        <w:rPr/>
        <w:t>The pre-emphasis memory</w:t>
      </w:r>
    </w:p>
    <w:p>
      <w:pPr>
        <w:pStyle w:val="Normal"/>
        <w:rPr/>
      </w:pPr>
      <w:r>
        <w:rPr/>
        <w:t>The following shall be initialized to a startup value other than zero:</w:t>
      </w:r>
    </w:p>
    <w:p>
      <w:pPr>
        <w:pStyle w:val="Normal"/>
        <w:rPr/>
      </w:pPr>
      <w:r>
        <w:rPr/>
        <w:t xml:space="preserve">The channel energy estimate, </w:t>
      </w:r>
      <w:r>
        <w:rPr>
          <w:b/>
        </w:rPr>
        <w:t>E</w:t>
      </w:r>
      <w:r>
        <w:rPr>
          <w:i/>
          <w:position w:val="-4"/>
          <w:sz w:val="13"/>
        </w:rPr>
        <w:t>ch</w:t>
      </w:r>
      <w:r>
        <w:rPr/>
        <w:t>(</w:t>
      </w:r>
      <w:r>
        <w:rPr>
          <w:i/>
        </w:rPr>
        <w:t>m</w:t>
      </w:r>
      <w:r>
        <w:rPr/>
        <w:t>), (see clause 4.3.2)</w:t>
      </w:r>
    </w:p>
    <w:p>
      <w:pPr>
        <w:pStyle w:val="Normal"/>
        <w:rPr/>
      </w:pPr>
      <w:r>
        <w:rPr/>
        <w:t xml:space="preserve">The long-term power spectral estimate, </w:t>
      </w:r>
      <w:r>
        <w:rPr/>
        <w:drawing>
          <wp:inline distT="0" distB="0" distL="0" distR="0">
            <wp:extent cx="343535" cy="143510"/>
            <wp:effectExtent l="0" t="0" r="0" b="0"/>
            <wp:docPr id="5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4" descr=""/>
                    <pic:cNvPicPr>
                      <a:picLocks noChangeAspect="1" noChangeArrowheads="1"/>
                    </pic:cNvPicPr>
                  </pic:nvPicPr>
                  <pic:blipFill>
                    <a:blip r:embed="rId51"/>
                    <a:srcRect l="-105" t="-251" r="-105" b="-251"/>
                    <a:stretch>
                      <a:fillRect/>
                    </a:stretch>
                  </pic:blipFill>
                  <pic:spPr bwMode="auto">
                    <a:xfrm>
                      <a:off x="0" y="0"/>
                      <a:ext cx="343535" cy="143510"/>
                    </a:xfrm>
                    <a:prstGeom prst="rect">
                      <a:avLst/>
                    </a:prstGeom>
                  </pic:spPr>
                </pic:pic>
              </a:graphicData>
            </a:graphic>
          </wp:inline>
        </w:drawing>
      </w:r>
      <w:r>
        <w:rPr/>
        <w:t>, (see clause 4.3.5)</w:t>
      </w:r>
    </w:p>
    <w:p>
      <w:pPr>
        <w:pStyle w:val="Normal"/>
        <w:rPr/>
      </w:pPr>
      <w:r>
        <w:rPr/>
        <w:t xml:space="preserve">The channel noise estimate, </w:t>
      </w:r>
      <w:r>
        <w:rPr>
          <w:b/>
        </w:rPr>
        <w:t>E</w:t>
      </w:r>
      <w:r>
        <w:rPr>
          <w:i/>
          <w:position w:val="-4"/>
          <w:sz w:val="13"/>
        </w:rPr>
        <w:t>n</w:t>
      </w:r>
      <w:r>
        <w:rPr/>
        <w:t>(</w:t>
      </w:r>
      <w:r>
        <w:rPr>
          <w:i/>
        </w:rPr>
        <w:t>m</w:t>
      </w:r>
      <w:r>
        <w:rPr/>
        <w:t>), (see clause 4.3.8)</w:t>
      </w:r>
    </w:p>
    <w:p>
      <w:pPr>
        <w:pStyle w:val="Normal"/>
        <w:rPr/>
      </w:pPr>
      <w:r>
        <w:rPr/>
        <w:t xml:space="preserve">Processing: The following procedures shall be executed two times per 20 ms speech frame and the current 10 ms subframe shall be denoted </w:t>
      </w:r>
      <w:r>
        <w:rPr>
          <w:i/>
        </w:rPr>
        <w:t>m</w:t>
      </w:r>
      <w:r>
        <w:rPr/>
        <w:t>.</w:t>
      </w:r>
    </w:p>
    <w:p>
      <w:pPr>
        <w:pStyle w:val="Heading3"/>
        <w:rPr/>
      </w:pPr>
      <w:bookmarkStart w:id="50" w:name="__RefHeading___Toc517200584"/>
      <w:bookmarkEnd w:id="50"/>
      <w:r>
        <w:rPr/>
        <w:t>4.3.1</w:t>
        <w:tab/>
        <w:t>Frequency Domain Conversion</w:t>
      </w:r>
    </w:p>
    <w:p>
      <w:pPr>
        <w:pStyle w:val="Normal"/>
        <w:rPr/>
      </w:pPr>
      <w:r>
        <w:rPr/>
        <w:t>The input signal is pre-emphasised and windowed prior to frequency domain conversion.  This process is defined as:</w:t>
      </w:r>
    </w:p>
    <w:p>
      <w:pPr>
        <w:pStyle w:val="EQ"/>
        <w:tabs>
          <w:tab w:val="clear" w:pos="4536"/>
          <w:tab w:val="center" w:pos="8789" w:leader="none"/>
          <w:tab w:val="right" w:pos="9072" w:leader="none"/>
        </w:tabs>
        <w:rPr/>
      </w:pPr>
      <w:r>
        <w:rPr/>
        <w:drawing>
          <wp:inline distT="0" distB="0" distL="0" distR="0">
            <wp:extent cx="2463165" cy="241300"/>
            <wp:effectExtent l="0" t="0" r="0" b="0"/>
            <wp:docPr id="58"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5" descr=""/>
                    <pic:cNvPicPr>
                      <a:picLocks noChangeAspect="1" noChangeArrowheads="1"/>
                    </pic:cNvPicPr>
                  </pic:nvPicPr>
                  <pic:blipFill>
                    <a:blip r:embed="rId52"/>
                    <a:srcRect l="-15" t="-149" r="-15" b="-149"/>
                    <a:stretch>
                      <a:fillRect/>
                    </a:stretch>
                  </pic:blipFill>
                  <pic:spPr bwMode="auto">
                    <a:xfrm>
                      <a:off x="0" y="0"/>
                      <a:ext cx="2463165" cy="241300"/>
                    </a:xfrm>
                    <a:prstGeom prst="rect">
                      <a:avLst/>
                    </a:prstGeom>
                  </pic:spPr>
                </pic:pic>
              </a:graphicData>
            </a:graphic>
          </wp:inline>
        </w:drawing>
      </w:r>
      <w:r>
        <w:rPr/>
        <w:t>,</w:t>
        <w:tab/>
        <w:t>(4.1)</w:t>
      </w:r>
    </w:p>
    <w:p>
      <w:pPr>
        <w:pStyle w:val="Normal"/>
        <w:rPr/>
      </w:pPr>
      <w:r>
        <w:rPr/>
        <w:t xml:space="preserve">where </w:t>
      </w:r>
      <w:r>
        <w:rPr>
          <w:i/>
        </w:rPr>
        <w:t>d</w:t>
      </w:r>
      <w:r>
        <w:rPr/>
        <w:t>(</w:t>
      </w:r>
      <w:r>
        <w:rPr>
          <w:i/>
        </w:rPr>
        <w:t>n</w:t>
      </w:r>
      <w:r>
        <w:rPr/>
        <w:t xml:space="preserve">) is the pre-emphasised speech buffer, </w:t>
      </w:r>
      <w:r>
        <w:rPr>
          <w:rFonts w:cs="Symbol" w:ascii="Symbol" w:hAnsi="Symbol"/>
          <w:i/>
        </w:rPr>
        <w:t></w:t>
      </w:r>
      <w:r>
        <w:rPr>
          <w:i/>
          <w:vertAlign w:val="subscript"/>
        </w:rPr>
        <w:t>p</w:t>
      </w:r>
      <w:r>
        <w:rPr/>
        <w:t xml:space="preserve"> is the pre-emphasis factor, and </w:t>
      </w:r>
      <w:r>
        <w:rPr>
          <w:i/>
        </w:rPr>
        <w:t>L</w:t>
      </w:r>
      <w:r>
        <w:rPr/>
        <w:t xml:space="preserve"> is the subframe length.  A rectangular window is then used to frame the speech prior to frequency domain conversion, which is expressed as:</w:t>
      </w:r>
    </w:p>
    <w:p>
      <w:pPr>
        <w:pStyle w:val="EQ"/>
        <w:rPr/>
      </w:pPr>
      <w:r>
        <w:rPr/>
        <w:drawing>
          <wp:inline distT="0" distB="0" distL="0" distR="0">
            <wp:extent cx="2857500" cy="457200"/>
            <wp:effectExtent l="0" t="0" r="0" b="0"/>
            <wp:docPr id="5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6" descr=""/>
                    <pic:cNvPicPr>
                      <a:picLocks noChangeAspect="1" noChangeArrowheads="1"/>
                    </pic:cNvPicPr>
                  </pic:nvPicPr>
                  <pic:blipFill>
                    <a:blip r:embed="rId53"/>
                    <a:srcRect l="-13" t="-79" r="-13" b="-79"/>
                    <a:stretch>
                      <a:fillRect/>
                    </a:stretch>
                  </pic:blipFill>
                  <pic:spPr bwMode="auto">
                    <a:xfrm>
                      <a:off x="0" y="0"/>
                      <a:ext cx="2857500" cy="457200"/>
                    </a:xfrm>
                    <a:prstGeom prst="rect">
                      <a:avLst/>
                    </a:prstGeom>
                  </pic:spPr>
                </pic:pic>
              </a:graphicData>
            </a:graphic>
          </wp:inline>
        </w:drawing>
      </w:r>
      <w:r>
        <w:rPr/>
        <w:t>,</w:t>
        <w:tab/>
        <w:t>(4.2)</w:t>
      </w:r>
    </w:p>
    <w:p>
      <w:pPr>
        <w:pStyle w:val="Normal"/>
        <w:rPr/>
      </w:pPr>
      <w:r>
        <w:rPr/>
        <w:t xml:space="preserve">where </w:t>
      </w:r>
      <w:r>
        <w:rPr>
          <w:i/>
        </w:rPr>
        <w:t>D</w:t>
      </w:r>
      <w:r>
        <w:rPr/>
        <w:t xml:space="preserve"> is the zero-padding offset into the DFT buffer, and </w:t>
      </w:r>
      <w:r>
        <w:rPr>
          <w:i/>
        </w:rPr>
        <w:t>M</w:t>
      </w:r>
      <w:r>
        <w:rPr/>
        <w:t xml:space="preserve"> is the DFT length. The transformation of </w:t>
      </w:r>
      <w:r>
        <w:rPr>
          <w:i/>
        </w:rPr>
        <w:t>g</w:t>
      </w:r>
      <w:r>
        <w:rPr/>
        <w:t>(</w:t>
      </w:r>
      <w:r>
        <w:rPr>
          <w:i/>
        </w:rPr>
        <w:t>n</w:t>
      </w:r>
      <w:r>
        <w:rPr/>
        <w:t>) to the frequency domain is performed using the Discrete Fourier Transform (DFT) defined</w:t>
      </w:r>
      <w:r>
        <w:rPr>
          <w:rStyle w:val="FootnoteCharacters"/>
          <w:rStyle w:val="FootnoteAnchor"/>
          <w:rFonts w:cs="Arial" w:ascii="Arial" w:hAnsi="Arial"/>
        </w:rPr>
        <w:footnoteReference w:id="2"/>
      </w:r>
      <w:r>
        <w:rPr/>
        <w:t xml:space="preserve"> as:</w:t>
      </w:r>
    </w:p>
    <w:p>
      <w:pPr>
        <w:pStyle w:val="EQ"/>
        <w:tabs>
          <w:tab w:val="clear" w:pos="4536"/>
          <w:tab w:val="center" w:pos="8789" w:leader="none"/>
          <w:tab w:val="right" w:pos="9072" w:leader="none"/>
        </w:tabs>
        <w:rPr/>
      </w:pPr>
      <w:r>
        <w:rPr/>
        <w:drawing>
          <wp:inline distT="0" distB="0" distL="0" distR="0">
            <wp:extent cx="2527300" cy="431800"/>
            <wp:effectExtent l="0" t="0" r="0" b="0"/>
            <wp:docPr id="6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7" descr=""/>
                    <pic:cNvPicPr>
                      <a:picLocks noChangeAspect="1" noChangeArrowheads="1"/>
                    </pic:cNvPicPr>
                  </pic:nvPicPr>
                  <pic:blipFill>
                    <a:blip r:embed="rId54"/>
                    <a:srcRect l="-14" t="-83" r="-14" b="-83"/>
                    <a:stretch>
                      <a:fillRect/>
                    </a:stretch>
                  </pic:blipFill>
                  <pic:spPr bwMode="auto">
                    <a:xfrm>
                      <a:off x="0" y="0"/>
                      <a:ext cx="2527300" cy="431800"/>
                    </a:xfrm>
                    <a:prstGeom prst="rect">
                      <a:avLst/>
                    </a:prstGeom>
                  </pic:spPr>
                </pic:pic>
              </a:graphicData>
            </a:graphic>
          </wp:inline>
        </w:drawing>
      </w:r>
      <w:r>
        <w:rPr/>
        <w:tab/>
        <w:t>(4.3)</w:t>
      </w:r>
    </w:p>
    <w:p>
      <w:pPr>
        <w:pStyle w:val="Normal"/>
        <w:rPr/>
      </w:pPr>
      <w:r>
        <w:rPr>
          <w:rFonts w:cs="Arial" w:ascii="Arial" w:hAnsi="Arial"/>
        </w:rPr>
        <w:t xml:space="preserve">where </w:t>
      </w:r>
      <w:r>
        <w:rPr>
          <w:rFonts w:cs="Arial" w:ascii="Arial" w:hAnsi="Arial"/>
          <w:i/>
        </w:rPr>
        <w:t>e</w:t>
      </w:r>
      <w:r>
        <w:rPr>
          <w:rFonts w:cs="Arial" w:ascii="Arial" w:hAnsi="Arial"/>
          <w:i/>
          <w:vertAlign w:val="superscript"/>
        </w:rPr>
        <w:t>j</w:t>
      </w:r>
      <w:r>
        <w:rPr>
          <w:rFonts w:cs="Symbol" w:ascii="Symbol" w:hAnsi="Symbol"/>
          <w:i/>
          <w:vertAlign w:val="superscript"/>
        </w:rPr>
        <w:t></w:t>
      </w:r>
      <w:r>
        <w:rPr>
          <w:rFonts w:cs="Arial" w:ascii="Arial" w:hAnsi="Arial"/>
        </w:rPr>
        <w:t xml:space="preserve">is a unit amplitude complex phasor with instantaneous radial position </w:t>
      </w:r>
      <w:r>
        <w:rPr>
          <w:rFonts w:cs="Symbol" w:ascii="Symbol" w:hAnsi="Symbol"/>
          <w:i/>
        </w:rPr>
        <w:t></w:t>
      </w:r>
      <w:r>
        <w:rPr>
          <w:rFonts w:cs="Arial" w:ascii="Arial" w:hAnsi="Arial"/>
        </w:rPr>
        <w:t>.</w:t>
      </w:r>
      <w:bookmarkStart w:id="51" w:name="B_Ref342619076"/>
      <w:bookmarkStart w:id="52" w:name="B_Toc342532965"/>
      <w:bookmarkStart w:id="53" w:name="B_Toc342317254"/>
      <w:bookmarkStart w:id="54" w:name="B_Ref342277056"/>
      <w:bookmarkStart w:id="55" w:name="B_Toc342223841"/>
      <w:bookmarkStart w:id="56" w:name="B_Toc342222575"/>
      <w:bookmarkStart w:id="57" w:name="B_Toc342837160"/>
      <w:bookmarkStart w:id="58" w:name="B_Toc342954373"/>
      <w:bookmarkStart w:id="59" w:name="B_Toc342774005"/>
    </w:p>
    <w:p>
      <w:pPr>
        <w:pStyle w:val="Heading3"/>
        <w:rPr/>
      </w:pPr>
      <w:bookmarkStart w:id="60" w:name="__RefHeading___Toc517200585"/>
      <w:bookmarkEnd w:id="60"/>
      <w:r>
        <w:rPr/>
        <w:t>4.3.2</w:t>
        <w:tab/>
        <w:t>Channel Energy Estimator</w:t>
      </w:r>
      <w:bookmarkEnd w:id="51"/>
      <w:bookmarkEnd w:id="52"/>
      <w:bookmarkEnd w:id="53"/>
      <w:bookmarkEnd w:id="54"/>
      <w:bookmarkEnd w:id="55"/>
      <w:bookmarkEnd w:id="56"/>
      <w:bookmarkEnd w:id="57"/>
      <w:bookmarkEnd w:id="58"/>
      <w:bookmarkEnd w:id="59"/>
    </w:p>
    <w:p>
      <w:pPr>
        <w:pStyle w:val="Normal"/>
        <w:rPr/>
      </w:pPr>
      <w:r>
        <w:rPr/>
        <w:t xml:space="preserve">Calculate the channel energy estimate </w:t>
      </w:r>
      <w:r>
        <w:rPr>
          <w:b/>
        </w:rPr>
        <w:t>E</w:t>
      </w:r>
      <w:r>
        <w:rPr>
          <w:i/>
          <w:position w:val="-4"/>
          <w:sz w:val="13"/>
        </w:rPr>
        <w:t>ch</w:t>
      </w:r>
      <w:r>
        <w:rPr/>
        <w:t>(</w:t>
      </w:r>
      <w:r>
        <w:rPr>
          <w:i/>
        </w:rPr>
        <w:t>m</w:t>
      </w:r>
      <w:r>
        <w:rPr/>
        <w:t xml:space="preserve">) for the current subframe, </w:t>
      </w:r>
      <w:r>
        <w:rPr>
          <w:i/>
        </w:rPr>
        <w:t>m</w:t>
      </w:r>
      <w:r>
        <w:rPr/>
        <w:t>, as:</w:t>
      </w:r>
    </w:p>
    <w:p>
      <w:pPr>
        <w:pStyle w:val="EQ"/>
        <w:rPr/>
      </w:pPr>
      <w:r>
        <w:rPr/>
        <w:drawing>
          <wp:inline distT="0" distB="0" distL="0" distR="0">
            <wp:extent cx="5483860" cy="462280"/>
            <wp:effectExtent l="0" t="0" r="0" b="0"/>
            <wp:docPr id="6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8" descr=""/>
                    <pic:cNvPicPr>
                      <a:picLocks noChangeAspect="1" noChangeArrowheads="1"/>
                    </pic:cNvPicPr>
                  </pic:nvPicPr>
                  <pic:blipFill>
                    <a:blip r:embed="rId55"/>
                    <a:srcRect l="-6" t="-71" r="-6" b="-71"/>
                    <a:stretch>
                      <a:fillRect/>
                    </a:stretch>
                  </pic:blipFill>
                  <pic:spPr bwMode="auto">
                    <a:xfrm>
                      <a:off x="0" y="0"/>
                      <a:ext cx="5483860" cy="462280"/>
                    </a:xfrm>
                    <a:prstGeom prst="rect">
                      <a:avLst/>
                    </a:prstGeom>
                  </pic:spPr>
                </pic:pic>
              </a:graphicData>
            </a:graphic>
          </wp:inline>
        </w:drawing>
      </w:r>
      <w:r>
        <w:rPr/>
        <w:tab/>
        <w:t>(4.4)</w:t>
      </w:r>
    </w:p>
    <w:p>
      <w:pPr>
        <w:pStyle w:val="Normal"/>
        <w:rPr/>
      </w:pPr>
      <w:r>
        <w:rPr/>
        <w:t xml:space="preserve">where </w:t>
      </w:r>
      <w:r>
        <w:rPr>
          <w:i/>
        </w:rPr>
        <w:t>E</w:t>
      </w:r>
      <w:r>
        <w:rPr>
          <w:position w:val="-4"/>
          <w:sz w:val="13"/>
        </w:rPr>
        <w:t>min</w:t>
      </w:r>
      <w:r>
        <w:rPr/>
        <w:t xml:space="preserve"> is the minimum allowable channel energy, </w:t>
      </w:r>
      <w:r>
        <w:rPr>
          <w:rFonts w:cs="Symbol" w:ascii="Symbol" w:hAnsi="Symbol"/>
          <w:i/>
        </w:rPr>
        <w:t></w:t>
      </w:r>
      <w:r>
        <w:rPr>
          <w:i/>
          <w:position w:val="-4"/>
          <w:sz w:val="13"/>
        </w:rPr>
        <w:t>ch</w:t>
      </w:r>
      <w:r>
        <w:rPr/>
        <w:t>(</w:t>
      </w:r>
      <w:r>
        <w:rPr>
          <w:i/>
        </w:rPr>
        <w:t>m</w:t>
      </w:r>
      <w:r>
        <w:rPr/>
        <w:t xml:space="preserve">) is the channel energy smoothing factor (defined below), </w:t>
      </w:r>
      <w:r>
        <w:rPr>
          <w:i/>
        </w:rPr>
        <w:t>N</w:t>
      </w:r>
      <w:r>
        <w:rPr>
          <w:i/>
          <w:position w:val="-4"/>
          <w:sz w:val="13"/>
        </w:rPr>
        <w:t>c</w:t>
      </w:r>
      <w:r>
        <w:rPr/>
        <w:t xml:space="preserve"> is the number of combined channels, and </w:t>
      </w:r>
      <w:r>
        <w:rPr>
          <w:i/>
        </w:rPr>
        <w:t>f</w:t>
      </w:r>
      <w:r>
        <w:rPr>
          <w:i/>
          <w:position w:val="-4"/>
          <w:sz w:val="13"/>
        </w:rPr>
        <w:t>L</w:t>
      </w:r>
      <w:r>
        <w:rPr/>
        <w:t>(</w:t>
      </w:r>
      <w:r>
        <w:rPr>
          <w:i/>
        </w:rPr>
        <w:t>i</w:t>
      </w:r>
      <w:r>
        <w:rPr/>
        <w:t xml:space="preserve">) and </w:t>
      </w:r>
      <w:r>
        <w:rPr>
          <w:i/>
        </w:rPr>
        <w:t>f</w:t>
      </w:r>
      <w:r>
        <w:rPr>
          <w:i/>
          <w:position w:val="-4"/>
          <w:sz w:val="13"/>
        </w:rPr>
        <w:t>H</w:t>
      </w:r>
      <w:r>
        <w:rPr/>
        <w:t>(</w:t>
      </w:r>
      <w:r>
        <w:rPr>
          <w:i/>
        </w:rPr>
        <w:t>i</w:t>
      </w:r>
      <w:r>
        <w:rPr/>
        <w:t xml:space="preserve">) are the </w:t>
      </w:r>
      <w:r>
        <w:rPr>
          <w:i/>
        </w:rPr>
        <w:t>i</w:t>
      </w:r>
      <w:r>
        <w:rPr/>
        <w:t>-th elements of the respective low and high channel combining tables.</w:t>
      </w:r>
    </w:p>
    <w:p>
      <w:pPr>
        <w:pStyle w:val="Normal"/>
        <w:rPr/>
      </w:pPr>
      <w:r>
        <w:rPr/>
        <w:t xml:space="preserve">The channel energy smoothing factor, </w:t>
      </w:r>
      <w:r>
        <w:rPr>
          <w:rFonts w:cs="Symbol" w:ascii="Symbol" w:hAnsi="Symbol"/>
          <w:i/>
        </w:rPr>
        <w:t></w:t>
      </w:r>
      <w:r>
        <w:rPr>
          <w:i/>
          <w:position w:val="-4"/>
          <w:sz w:val="13"/>
        </w:rPr>
        <w:t>ch</w:t>
      </w:r>
      <w:r>
        <w:rPr/>
        <w:t>(</w:t>
      </w:r>
      <w:r>
        <w:rPr>
          <w:i/>
        </w:rPr>
        <w:t>m</w:t>
      </w:r>
      <w:r>
        <w:rPr/>
        <w:t>), is defined as:</w:t>
      </w:r>
    </w:p>
    <w:p>
      <w:pPr>
        <w:pStyle w:val="EQ"/>
        <w:tabs>
          <w:tab w:val="clear" w:pos="4536"/>
          <w:tab w:val="center" w:pos="8931" w:leader="none"/>
          <w:tab w:val="right" w:pos="9072" w:leader="none"/>
        </w:tabs>
        <w:rPr/>
      </w:pPr>
      <w:r>
        <w:rPr/>
        <w:drawing>
          <wp:inline distT="0" distB="0" distL="0" distR="0">
            <wp:extent cx="1459865" cy="457200"/>
            <wp:effectExtent l="0" t="0" r="0" b="0"/>
            <wp:docPr id="62"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9" descr=""/>
                    <pic:cNvPicPr>
                      <a:picLocks noChangeAspect="1" noChangeArrowheads="1"/>
                    </pic:cNvPicPr>
                  </pic:nvPicPr>
                  <pic:blipFill>
                    <a:blip r:embed="rId56"/>
                    <a:srcRect l="-25" t="-79" r="-25" b="-79"/>
                    <a:stretch>
                      <a:fillRect/>
                    </a:stretch>
                  </pic:blipFill>
                  <pic:spPr bwMode="auto">
                    <a:xfrm>
                      <a:off x="0" y="0"/>
                      <a:ext cx="1459865" cy="457200"/>
                    </a:xfrm>
                    <a:prstGeom prst="rect">
                      <a:avLst/>
                    </a:prstGeom>
                  </pic:spPr>
                </pic:pic>
              </a:graphicData>
            </a:graphic>
          </wp:inline>
        </w:drawing>
      </w:r>
      <w:r>
        <w:rPr/>
        <w:tab/>
        <w:t>(4.5)</w:t>
      </w:r>
    </w:p>
    <w:p>
      <w:pPr>
        <w:pStyle w:val="Normal"/>
        <w:rPr/>
      </w:pPr>
      <w:r>
        <w:rPr/>
        <w:t xml:space="preserve">So, this means that </w:t>
      </w:r>
      <w:r>
        <w:rPr>
          <w:rFonts w:cs="Symbol" w:ascii="Symbol" w:hAnsi="Symbol"/>
          <w:i/>
        </w:rPr>
        <w:t></w:t>
      </w:r>
      <w:r>
        <w:rPr>
          <w:i/>
          <w:position w:val="-4"/>
          <w:sz w:val="13"/>
        </w:rPr>
        <w:t>ch</w:t>
      </w:r>
      <w:r>
        <w:rPr/>
        <w:t>(</w:t>
      </w:r>
      <w:r>
        <w:rPr>
          <w:i/>
        </w:rPr>
        <w:t>m</w:t>
      </w:r>
      <w:r>
        <w:rPr/>
        <w:t>) assumes a value of zero for the first frame (</w:t>
      </w:r>
      <w:r>
        <w:rPr>
          <w:i/>
        </w:rPr>
        <w:t>m</w:t>
      </w:r>
      <w:r>
        <w:rPr/>
        <w:t xml:space="preserve"> = 1) and a value of 0.45 for all subsequent frames.  This allows the channel energy estimate to be initialized to the unfiltered channel energy of the first frame.</w:t>
      </w:r>
      <w:bookmarkStart w:id="61" w:name="B_Toc342954374"/>
      <w:bookmarkStart w:id="62" w:name="B_Toc342774009"/>
      <w:bookmarkStart w:id="63" w:name="B_Toc342532966"/>
      <w:bookmarkStart w:id="64" w:name="B_Toc342317273"/>
      <w:bookmarkStart w:id="65" w:name="B_Toc342223857"/>
      <w:bookmarkStart w:id="66" w:name="B_Toc342222576"/>
      <w:bookmarkStart w:id="67" w:name="B_Toc342837161"/>
    </w:p>
    <w:p>
      <w:pPr>
        <w:pStyle w:val="Heading3"/>
        <w:rPr/>
      </w:pPr>
      <w:bookmarkStart w:id="68" w:name="__RefHeading___Toc517200586"/>
      <w:bookmarkEnd w:id="68"/>
      <w:r>
        <w:rPr/>
        <w:t>4.3.3</w:t>
        <w:tab/>
        <w:t>Channel SNR Estimator</w:t>
      </w:r>
      <w:bookmarkEnd w:id="61"/>
      <w:bookmarkEnd w:id="62"/>
      <w:bookmarkEnd w:id="63"/>
      <w:bookmarkEnd w:id="64"/>
      <w:bookmarkEnd w:id="65"/>
      <w:bookmarkEnd w:id="66"/>
      <w:bookmarkEnd w:id="67"/>
    </w:p>
    <w:p>
      <w:pPr>
        <w:pStyle w:val="Normal"/>
        <w:rPr/>
      </w:pPr>
      <w:r>
        <w:rPr/>
        <w:t xml:space="preserve">Estimate the channel SNR vector { </w:t>
      </w:r>
      <w:r>
        <w:rPr>
          <w:rFonts w:cs="Symbol" w:ascii="Symbol" w:hAnsi="Symbol"/>
          <w:i/>
        </w:rPr>
        <w:t></w:t>
      </w:r>
      <w:r>
        <w:rPr>
          <w:rFonts w:cs="Symbol" w:ascii="Symbol" w:hAnsi="Symbol"/>
        </w:rPr>
        <w:t></w:t>
      </w:r>
      <w:r>
        <w:rPr/>
        <w:t>} as:</w:t>
      </w:r>
    </w:p>
    <w:p>
      <w:pPr>
        <w:pStyle w:val="EQ"/>
        <w:rPr/>
      </w:pPr>
      <w:r>
        <w:rPr/>
        <w:drawing>
          <wp:inline distT="0" distB="0" distL="0" distR="0">
            <wp:extent cx="2349500" cy="482600"/>
            <wp:effectExtent l="0" t="0" r="0" b="0"/>
            <wp:docPr id="63"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0" descr=""/>
                    <pic:cNvPicPr>
                      <a:picLocks noChangeAspect="1" noChangeArrowheads="1"/>
                    </pic:cNvPicPr>
                  </pic:nvPicPr>
                  <pic:blipFill>
                    <a:blip r:embed="rId57"/>
                    <a:srcRect l="-15" t="-75" r="-15" b="-75"/>
                    <a:stretch>
                      <a:fillRect/>
                    </a:stretch>
                  </pic:blipFill>
                  <pic:spPr bwMode="auto">
                    <a:xfrm>
                      <a:off x="0" y="0"/>
                      <a:ext cx="2349500" cy="482600"/>
                    </a:xfrm>
                    <a:prstGeom prst="rect">
                      <a:avLst/>
                    </a:prstGeom>
                  </pic:spPr>
                </pic:pic>
              </a:graphicData>
            </a:graphic>
          </wp:inline>
        </w:drawing>
      </w:r>
      <w:r>
        <w:rPr/>
        <w:tab/>
        <w:t>(4.6)</w:t>
      </w:r>
    </w:p>
    <w:p>
      <w:pPr>
        <w:pStyle w:val="Normal"/>
        <w:rPr/>
      </w:pPr>
      <w:r>
        <w:rPr/>
        <w:t xml:space="preserve">where </w:t>
      </w:r>
      <w:r>
        <w:rPr>
          <w:b/>
        </w:rPr>
        <w:t>E</w:t>
      </w:r>
      <w:r>
        <w:rPr>
          <w:i/>
          <w:position w:val="-4"/>
          <w:sz w:val="13"/>
        </w:rPr>
        <w:t>n</w:t>
      </w:r>
      <w:r>
        <w:rPr/>
        <w:t>(</w:t>
      </w:r>
      <w:r>
        <w:rPr>
          <w:i/>
        </w:rPr>
        <w:t>m</w:t>
      </w:r>
      <w:r>
        <w:rPr/>
        <w:t xml:space="preserve">) is the current channel noise energy estimate (see clause 4.3.8), and then quantify the channel SNR estimate in 3/8 dB steps to yield the channel SNR indices { </w:t>
      </w:r>
      <w:r>
        <w:rPr>
          <w:rFonts w:cs="Symbol" w:ascii="Symbol" w:hAnsi="Symbol"/>
          <w:i/>
        </w:rPr>
        <w:t></w:t>
      </w:r>
      <w:r>
        <w:rPr>
          <w:i/>
          <w:vertAlign w:val="subscript"/>
        </w:rPr>
        <w:t>q</w:t>
      </w:r>
      <w:r>
        <w:rPr/>
        <w:t xml:space="preserve"> } given as:</w:t>
      </w:r>
    </w:p>
    <w:p>
      <w:pPr>
        <w:pStyle w:val="EQ"/>
        <w:rPr/>
      </w:pPr>
      <w:r>
        <w:rPr/>
        <w:drawing>
          <wp:inline distT="0" distB="0" distL="0" distR="0">
            <wp:extent cx="3429000" cy="241300"/>
            <wp:effectExtent l="0" t="0" r="0" b="0"/>
            <wp:docPr id="6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1" descr=""/>
                    <pic:cNvPicPr>
                      <a:picLocks noChangeAspect="1" noChangeArrowheads="1"/>
                    </pic:cNvPicPr>
                  </pic:nvPicPr>
                  <pic:blipFill>
                    <a:blip r:embed="rId58"/>
                    <a:srcRect l="-10" t="-149" r="-10" b="-149"/>
                    <a:stretch>
                      <a:fillRect/>
                    </a:stretch>
                  </pic:blipFill>
                  <pic:spPr bwMode="auto">
                    <a:xfrm>
                      <a:off x="0" y="0"/>
                      <a:ext cx="3429000" cy="241300"/>
                    </a:xfrm>
                    <a:prstGeom prst="rect">
                      <a:avLst/>
                    </a:prstGeom>
                  </pic:spPr>
                </pic:pic>
              </a:graphicData>
            </a:graphic>
          </wp:inline>
        </w:drawing>
      </w:r>
      <w:r>
        <w:rPr/>
        <w:tab/>
        <w:t>(4.7)</w:t>
      </w:r>
    </w:p>
    <w:p>
      <w:pPr>
        <w:pStyle w:val="Normal"/>
        <w:rPr/>
      </w:pPr>
      <w:r>
        <w:rPr/>
        <w:t xml:space="preserve">where the values of { </w:t>
      </w:r>
      <w:r>
        <w:rPr>
          <w:rFonts w:cs="Symbol" w:ascii="Symbol" w:hAnsi="Symbol"/>
        </w:rPr>
        <w:t></w:t>
      </w:r>
      <w:r>
        <w:rPr>
          <w:i/>
          <w:position w:val="-4"/>
          <w:sz w:val="13"/>
        </w:rPr>
        <w:t xml:space="preserve">q </w:t>
      </w:r>
      <w:r>
        <w:rPr/>
        <w:t>} are constrained to be between 0 and 89, inclusive.</w:t>
      </w:r>
      <w:bookmarkStart w:id="69" w:name="B_Toc342954375"/>
      <w:bookmarkStart w:id="70" w:name="B_Toc342774012"/>
      <w:bookmarkStart w:id="71" w:name="B_Toc342532967"/>
      <w:bookmarkStart w:id="72" w:name="B_Toc342317281"/>
      <w:bookmarkStart w:id="73" w:name="B_Toc342223865"/>
      <w:bookmarkStart w:id="74" w:name="B_Toc342222580"/>
      <w:bookmarkStart w:id="75" w:name="B_Toc342837162"/>
    </w:p>
    <w:p>
      <w:pPr>
        <w:pStyle w:val="Heading3"/>
        <w:rPr/>
      </w:pPr>
      <w:bookmarkStart w:id="76" w:name="__RefHeading___Toc517200587"/>
      <w:bookmarkEnd w:id="76"/>
      <w:r>
        <w:rPr/>
        <w:t>4.3.4</w:t>
        <w:tab/>
        <w:t>Voice Metric Calculation</w:t>
      </w:r>
      <w:bookmarkEnd w:id="69"/>
      <w:bookmarkEnd w:id="70"/>
      <w:bookmarkEnd w:id="71"/>
      <w:bookmarkEnd w:id="72"/>
      <w:bookmarkEnd w:id="73"/>
      <w:bookmarkEnd w:id="74"/>
      <w:bookmarkEnd w:id="75"/>
    </w:p>
    <w:p>
      <w:pPr>
        <w:pStyle w:val="Normal"/>
        <w:rPr/>
      </w:pPr>
      <w:r>
        <w:rPr/>
        <w:t>Next, calculate the sum of voice metrics as:</w:t>
      </w:r>
    </w:p>
    <w:p>
      <w:pPr>
        <w:pStyle w:val="EQ"/>
        <w:tabs>
          <w:tab w:val="clear" w:pos="4536"/>
          <w:tab w:val="center" w:pos="8931" w:leader="none"/>
          <w:tab w:val="right" w:pos="9072" w:leader="none"/>
        </w:tabs>
        <w:rPr/>
      </w:pPr>
      <w:r>
        <w:rPr/>
        <w:drawing>
          <wp:inline distT="0" distB="0" distL="0" distR="0">
            <wp:extent cx="1181100" cy="444500"/>
            <wp:effectExtent l="0" t="0" r="0" b="0"/>
            <wp:docPr id="65"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2" descr=""/>
                    <pic:cNvPicPr>
                      <a:picLocks noChangeAspect="1" noChangeArrowheads="1"/>
                    </pic:cNvPicPr>
                  </pic:nvPicPr>
                  <pic:blipFill>
                    <a:blip r:embed="rId59"/>
                    <a:srcRect l="-30" t="-81" r="-30" b="-81"/>
                    <a:stretch>
                      <a:fillRect/>
                    </a:stretch>
                  </pic:blipFill>
                  <pic:spPr bwMode="auto">
                    <a:xfrm>
                      <a:off x="0" y="0"/>
                      <a:ext cx="1181100" cy="444500"/>
                    </a:xfrm>
                    <a:prstGeom prst="rect">
                      <a:avLst/>
                    </a:prstGeom>
                  </pic:spPr>
                </pic:pic>
              </a:graphicData>
            </a:graphic>
          </wp:inline>
        </w:drawing>
      </w:r>
      <w:r>
        <w:rPr/>
        <w:t xml:space="preserve"> </w:t>
      </w:r>
      <w:r>
        <w:rPr/>
        <w:t>,</w:t>
        <w:tab/>
        <w:t>(4.8)</w:t>
      </w:r>
    </w:p>
    <w:p>
      <w:pPr>
        <w:pStyle w:val="Normal"/>
        <w:rPr/>
      </w:pPr>
      <w:r>
        <w:rPr/>
        <w:t xml:space="preserve">where </w:t>
      </w:r>
      <w:r>
        <w:rPr>
          <w:i/>
        </w:rPr>
        <w:t>V</w:t>
      </w:r>
      <w:r>
        <w:rPr/>
        <w:t>(</w:t>
      </w:r>
      <w:r>
        <w:rPr>
          <w:i/>
        </w:rPr>
        <w:t>k</w:t>
      </w:r>
      <w:r>
        <w:rPr/>
        <w:t xml:space="preserve">) is the </w:t>
      </w:r>
      <w:r>
        <w:rPr>
          <w:i/>
        </w:rPr>
        <w:t>k</w:t>
      </w:r>
      <w:r>
        <w:rPr>
          <w:position w:val="10"/>
          <w:sz w:val="13"/>
        </w:rPr>
        <w:t>th</w:t>
      </w:r>
      <w:r>
        <w:rPr/>
        <w:t xml:space="preserve"> value of the 90 element voice metric table </w:t>
      </w:r>
      <w:r>
        <w:rPr>
          <w:b/>
        </w:rPr>
        <w:t>V</w:t>
      </w:r>
      <w:r>
        <w:rPr/>
        <w:t>.</w:t>
      </w:r>
    </w:p>
    <w:p>
      <w:pPr>
        <w:pStyle w:val="Heading3"/>
        <w:rPr/>
      </w:pPr>
      <w:bookmarkStart w:id="77" w:name="__RefHeading___Toc517200588"/>
      <w:bookmarkEnd w:id="77"/>
      <w:r>
        <w:rPr/>
        <w:t>4.3.5</w:t>
        <w:tab/>
        <w:t>Frame SNR and Long-Term Peak SNR Calculation</w:t>
      </w:r>
    </w:p>
    <w:p>
      <w:pPr>
        <w:pStyle w:val="Normal"/>
        <w:rPr/>
      </w:pPr>
      <w:r>
        <w:rPr/>
        <w:t xml:space="preserve">The instantaneous frame SNR, </w:t>
      </w:r>
      <w:r>
        <w:rPr>
          <w:i/>
        </w:rPr>
        <w:t>SNR</w:t>
      </w:r>
      <w:r>
        <w:rPr/>
        <w:t xml:space="preserve">, and long-term peak SNR, </w:t>
      </w:r>
      <w:r>
        <w:rPr>
          <w:i/>
        </w:rPr>
        <w:t>SNR</w:t>
      </w:r>
      <w:r>
        <w:rPr>
          <w:i/>
          <w:vertAlign w:val="subscript"/>
        </w:rPr>
        <w:t>p</w:t>
      </w:r>
      <w:r>
        <w:rPr/>
        <w:t>(</w:t>
      </w:r>
      <w:r>
        <w:rPr>
          <w:i/>
        </w:rPr>
        <w:t>m</w:t>
      </w:r>
      <w:r>
        <w:rPr/>
        <w:t>), are used to calibrate the responsiveness of the VAD decision.  When the frame count is less than or equal to four (</w:t>
      </w:r>
      <w:r>
        <w:rPr>
          <w:i/>
        </w:rPr>
        <w:t>m</w:t>
      </w:r>
      <w:r>
        <w:rPr/>
        <w:t xml:space="preserve"> </w:t>
      </w:r>
      <w:r>
        <w:rPr>
          <w:rFonts w:eastAsia="Symbol" w:cs="Symbol" w:ascii="Symbol" w:hAnsi="Symbol"/>
        </w:rPr>
        <w:t></w:t>
      </w:r>
      <w:r>
        <w:rPr/>
        <w:t xml:space="preserve"> 4) or the forced update flag (sec 4.3.10) is set  (fupdate_flag == TRUE), then the SNR's are initialized as:</w:t>
      </w:r>
    </w:p>
    <w:p>
      <w:pPr>
        <w:pStyle w:val="EQ"/>
        <w:rPr/>
      </w:pPr>
      <w:r>
        <w:rPr/>
        <w:drawing>
          <wp:inline distT="0" distB="0" distL="0" distR="0">
            <wp:extent cx="2755900" cy="482600"/>
            <wp:effectExtent l="0" t="0" r="0" b="0"/>
            <wp:docPr id="6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3" descr=""/>
                    <pic:cNvPicPr>
                      <a:picLocks noChangeAspect="1" noChangeArrowheads="1"/>
                    </pic:cNvPicPr>
                  </pic:nvPicPr>
                  <pic:blipFill>
                    <a:blip r:embed="rId60"/>
                    <a:srcRect l="-13" t="-75" r="-13" b="-75"/>
                    <a:stretch>
                      <a:fillRect/>
                    </a:stretch>
                  </pic:blipFill>
                  <pic:spPr bwMode="auto">
                    <a:xfrm>
                      <a:off x="0" y="0"/>
                      <a:ext cx="2755900" cy="482600"/>
                    </a:xfrm>
                    <a:prstGeom prst="rect">
                      <a:avLst/>
                    </a:prstGeom>
                  </pic:spPr>
                </pic:pic>
              </a:graphicData>
            </a:graphic>
          </wp:inline>
        </w:drawing>
      </w:r>
      <w:r>
        <w:rPr>
          <w:position w:val="-12"/>
        </w:rPr>
        <w:t>.</w:t>
      </w:r>
      <w:r>
        <w:rPr/>
        <w:tab/>
        <w:t>(4.9)</w:t>
      </w:r>
    </w:p>
    <w:p>
      <w:pPr>
        <w:pStyle w:val="Normal"/>
        <w:rPr/>
      </w:pPr>
      <w:r>
        <w:rPr/>
        <w:t xml:space="preserve">Otherwise, the instantaneous frame SNR is generated by: </w:t>
      </w:r>
    </w:p>
    <w:p>
      <w:pPr>
        <w:pStyle w:val="EQ"/>
        <w:tabs>
          <w:tab w:val="clear" w:pos="4536"/>
          <w:tab w:val="center" w:pos="9072" w:leader="none"/>
        </w:tabs>
        <w:rPr/>
      </w:pPr>
      <w:r>
        <w:rPr/>
        <w:drawing>
          <wp:inline distT="0" distB="0" distL="0" distR="0">
            <wp:extent cx="1943100" cy="482600"/>
            <wp:effectExtent l="0" t="0" r="0" b="0"/>
            <wp:docPr id="6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4" descr=""/>
                    <pic:cNvPicPr>
                      <a:picLocks noChangeAspect="1" noChangeArrowheads="1"/>
                    </pic:cNvPicPr>
                  </pic:nvPicPr>
                  <pic:blipFill>
                    <a:blip r:embed="rId61"/>
                    <a:srcRect l="-19" t="-75" r="-19" b="-75"/>
                    <a:stretch>
                      <a:fillRect/>
                    </a:stretch>
                  </pic:blipFill>
                  <pic:spPr bwMode="auto">
                    <a:xfrm>
                      <a:off x="0" y="0"/>
                      <a:ext cx="1943100" cy="482600"/>
                    </a:xfrm>
                    <a:prstGeom prst="rect">
                      <a:avLst/>
                    </a:prstGeom>
                  </pic:spPr>
                </pic:pic>
              </a:graphicData>
            </a:graphic>
          </wp:inline>
        </w:drawing>
      </w:r>
      <w:r>
        <w:rPr/>
        <w:tab/>
        <w:t>(4.10)</w:t>
      </w:r>
    </w:p>
    <w:p>
      <w:pPr>
        <w:pStyle w:val="Normal"/>
        <w:rPr/>
      </w:pPr>
      <w:r>
        <w:rPr/>
        <w:t>and the long-term peak SNR is derived by the following expression:</w:t>
      </w:r>
    </w:p>
    <w:p>
      <w:pPr>
        <w:pStyle w:val="EQ"/>
        <w:tabs>
          <w:tab w:val="center" w:pos="4536" w:leader="none"/>
          <w:tab w:val="left" w:pos="8789" w:leader="none"/>
          <w:tab w:val="right" w:pos="9072" w:leader="none"/>
        </w:tabs>
        <w:rPr/>
      </w:pPr>
      <w:r>
        <w:rPr/>
        <w:drawing>
          <wp:inline distT="0" distB="0" distL="0" distR="0">
            <wp:extent cx="5283200" cy="736600"/>
            <wp:effectExtent l="0" t="0" r="0" b="0"/>
            <wp:docPr id="68"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5" descr=""/>
                    <pic:cNvPicPr>
                      <a:picLocks noChangeAspect="1" noChangeArrowheads="1"/>
                    </pic:cNvPicPr>
                  </pic:nvPicPr>
                  <pic:blipFill>
                    <a:blip r:embed="rId62"/>
                    <a:srcRect l="-7" t="-49" r="-7" b="-49"/>
                    <a:stretch>
                      <a:fillRect/>
                    </a:stretch>
                  </pic:blipFill>
                  <pic:spPr bwMode="auto">
                    <a:xfrm>
                      <a:off x="0" y="0"/>
                      <a:ext cx="5283200" cy="736600"/>
                    </a:xfrm>
                    <a:prstGeom prst="rect">
                      <a:avLst/>
                    </a:prstGeom>
                  </pic:spPr>
                </pic:pic>
              </a:graphicData>
            </a:graphic>
          </wp:inline>
        </w:drawing>
      </w:r>
      <w:r>
        <w:rPr/>
        <w:t>.</w:t>
      </w:r>
      <w:r>
        <w:rPr>
          <w:rFonts w:cs="Arial" w:ascii="Arial" w:hAnsi="Arial"/>
        </w:rPr>
        <w:tab/>
        <w:t>(4.11)</w:t>
      </w:r>
    </w:p>
    <w:p>
      <w:pPr>
        <w:pStyle w:val="Normal"/>
        <w:rPr/>
      </w:pPr>
      <w:r>
        <w:rPr/>
        <w:t>The long-term peak SNR is then quantized in 3 dB steps and limited to be between 0 and 19, as follows:</w:t>
      </w:r>
    </w:p>
    <w:p>
      <w:pPr>
        <w:pStyle w:val="EQ"/>
        <w:tabs>
          <w:tab w:val="clear" w:pos="4536"/>
          <w:tab w:val="center" w:pos="9072" w:leader="none"/>
        </w:tabs>
        <w:rPr/>
      </w:pPr>
      <w:r>
        <w:rPr/>
        <w:drawing>
          <wp:inline distT="0" distB="0" distL="0" distR="0">
            <wp:extent cx="2374265" cy="241300"/>
            <wp:effectExtent l="0" t="0" r="0" b="0"/>
            <wp:docPr id="6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6" descr=""/>
                    <pic:cNvPicPr>
                      <a:picLocks noChangeAspect="1" noChangeArrowheads="1"/>
                    </pic:cNvPicPr>
                  </pic:nvPicPr>
                  <pic:blipFill>
                    <a:blip r:embed="rId63"/>
                    <a:srcRect l="-15" t="-149" r="-15" b="-149"/>
                    <a:stretch>
                      <a:fillRect/>
                    </a:stretch>
                  </pic:blipFill>
                  <pic:spPr bwMode="auto">
                    <a:xfrm>
                      <a:off x="0" y="0"/>
                      <a:ext cx="2374265" cy="241300"/>
                    </a:xfrm>
                    <a:prstGeom prst="rect">
                      <a:avLst/>
                    </a:prstGeom>
                  </pic:spPr>
                </pic:pic>
              </a:graphicData>
            </a:graphic>
          </wp:inline>
        </w:drawing>
      </w:r>
      <w:r>
        <w:rPr/>
        <w:tab/>
        <w:t>(4.12)</w:t>
      </w:r>
    </w:p>
    <w:p>
      <w:pPr>
        <w:pStyle w:val="Normal"/>
        <w:rPr/>
      </w:pPr>
      <w:r>
        <w:rPr/>
        <w:t xml:space="preserve">where </w:t>
      </w:r>
      <w:r>
        <w:rPr/>
        <w:drawing>
          <wp:inline distT="0" distB="0" distL="0" distR="0">
            <wp:extent cx="190500" cy="190500"/>
            <wp:effectExtent l="0" t="0" r="0" b="0"/>
            <wp:docPr id="70"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7" descr=""/>
                    <pic:cNvPicPr>
                      <a:picLocks noChangeAspect="1" noChangeArrowheads="1"/>
                    </pic:cNvPicPr>
                  </pic:nvPicPr>
                  <pic:blipFill>
                    <a:blip r:embed="rId64"/>
                    <a:srcRect l="-189" t="-189" r="-189" b="-189"/>
                    <a:stretch>
                      <a:fillRect/>
                    </a:stretch>
                  </pic:blipFill>
                  <pic:spPr bwMode="auto">
                    <a:xfrm>
                      <a:off x="0" y="0"/>
                      <a:ext cx="190500" cy="190500"/>
                    </a:xfrm>
                    <a:prstGeom prst="rect">
                      <a:avLst/>
                    </a:prstGeom>
                  </pic:spPr>
                </pic:pic>
              </a:graphicData>
            </a:graphic>
          </wp:inline>
        </w:drawing>
      </w:r>
      <w:r>
        <w:rPr/>
        <w:t xml:space="preserve"> is the largest integer </w:t>
      </w:r>
      <w:r>
        <w:rPr>
          <w:rFonts w:eastAsia="Symbol" w:cs="Symbol" w:ascii="Symbol" w:hAnsi="Symbol"/>
        </w:rPr>
        <w:t></w:t>
      </w:r>
      <w:r>
        <w:rPr/>
        <w:t xml:space="preserve"> </w:t>
      </w:r>
      <w:r>
        <w:rPr>
          <w:i/>
        </w:rPr>
        <w:t xml:space="preserve">x </w:t>
      </w:r>
      <w:r>
        <w:rPr/>
        <w:t>(floor function).</w:t>
      </w:r>
    </w:p>
    <w:p>
      <w:pPr>
        <w:pStyle w:val="Heading3"/>
        <w:rPr/>
      </w:pPr>
      <w:bookmarkStart w:id="78" w:name="__RefHeading___Toc517200589"/>
      <w:bookmarkEnd w:id="78"/>
      <w:r>
        <w:rPr/>
        <w:t>4.3.6</w:t>
        <w:tab/>
        <w:t>Negative SNR Sensitivity Bias</w:t>
      </w:r>
    </w:p>
    <w:p>
      <w:pPr>
        <w:pStyle w:val="Normal"/>
        <w:rPr/>
      </w:pPr>
      <w:r>
        <w:rPr/>
        <w:t xml:space="preserve">In order for the VAD decision to overcome the problem of being over-sensitive to fluctuating, non-stationary background noise conditions, a bias factor is used to increase the threshold on which the VAD decision is based.  This bias factor is derived from an estimate of the variablility of the background noise estimate.  The variability estimate is further based on negative values of the instantaneous SNR.  It is presumed that a negative SNR can only occur as a result of fluctuating background noise, and not from the presence of voice.  Therefore, the bias factor </w:t>
      </w:r>
      <w:r>
        <w:rPr>
          <w:rFonts w:cs="Symbol" w:ascii="Symbol" w:hAnsi="Symbol"/>
          <w:i/>
        </w:rPr>
        <w:t></w:t>
      </w:r>
      <w:r>
        <w:rPr/>
        <w:t>(</w:t>
      </w:r>
      <w:r>
        <w:rPr>
          <w:i/>
        </w:rPr>
        <w:t>m</w:t>
      </w:r>
      <w:r>
        <w:rPr/>
        <w:t xml:space="preserve">) is derived by first calculating the variability factor </w:t>
      </w:r>
      <w:r>
        <w:rPr>
          <w:rFonts w:cs="Symbol" w:ascii="Symbol" w:hAnsi="Symbol"/>
          <w:i/>
        </w:rPr>
        <w:t></w:t>
      </w:r>
      <w:r>
        <w:rPr/>
        <w:t>(</w:t>
      </w:r>
      <w:r>
        <w:rPr>
          <w:i/>
        </w:rPr>
        <w:t>m</w:t>
      </w:r>
      <w:r>
        <w:rPr/>
        <w:t>) as:</w:t>
      </w:r>
    </w:p>
    <w:p>
      <w:pPr>
        <w:pStyle w:val="EQ"/>
        <w:rPr/>
      </w:pPr>
      <w:r>
        <w:rPr/>
        <w:drawing>
          <wp:inline distT="0" distB="0" distL="0" distR="0">
            <wp:extent cx="2882900" cy="482600"/>
            <wp:effectExtent l="0" t="0" r="0" b="0"/>
            <wp:docPr id="71"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8" descr=""/>
                    <pic:cNvPicPr>
                      <a:picLocks noChangeAspect="1" noChangeArrowheads="1"/>
                    </pic:cNvPicPr>
                  </pic:nvPicPr>
                  <pic:blipFill>
                    <a:blip r:embed="rId65"/>
                    <a:srcRect l="-12" t="-75" r="-12" b="-75"/>
                    <a:stretch>
                      <a:fillRect/>
                    </a:stretch>
                  </pic:blipFill>
                  <pic:spPr bwMode="auto">
                    <a:xfrm>
                      <a:off x="0" y="0"/>
                      <a:ext cx="2882900" cy="482600"/>
                    </a:xfrm>
                    <a:prstGeom prst="rect">
                      <a:avLst/>
                    </a:prstGeom>
                  </pic:spPr>
                </pic:pic>
              </a:graphicData>
            </a:graphic>
          </wp:inline>
        </w:drawing>
      </w:r>
      <w:r>
        <w:rPr/>
        <w:tab/>
        <w:t>(4.13)</w:t>
      </w:r>
    </w:p>
    <w:p>
      <w:pPr>
        <w:pStyle w:val="Normal"/>
        <w:rPr/>
      </w:pPr>
      <w:r>
        <w:rPr/>
        <w:t xml:space="preserve">which is then clamped in magnitude to </w:t>
      </w:r>
      <w:r>
        <w:rPr/>
        <w:drawing>
          <wp:inline distT="0" distB="0" distL="0" distR="0">
            <wp:extent cx="927100" cy="203200"/>
            <wp:effectExtent l="0" t="0" r="0" b="0"/>
            <wp:docPr id="72"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9" descr=""/>
                    <pic:cNvPicPr>
                      <a:picLocks noChangeAspect="1" noChangeArrowheads="1"/>
                    </pic:cNvPicPr>
                  </pic:nvPicPr>
                  <pic:blipFill>
                    <a:blip r:embed="rId66"/>
                    <a:srcRect l="-39" t="-177" r="-39" b="-177"/>
                    <a:stretch>
                      <a:fillRect/>
                    </a:stretch>
                  </pic:blipFill>
                  <pic:spPr bwMode="auto">
                    <a:xfrm>
                      <a:off x="0" y="0"/>
                      <a:ext cx="927100" cy="203200"/>
                    </a:xfrm>
                    <a:prstGeom prst="rect">
                      <a:avLst/>
                    </a:prstGeom>
                  </pic:spPr>
                </pic:pic>
              </a:graphicData>
            </a:graphic>
          </wp:inline>
        </w:drawing>
      </w:r>
      <w:r>
        <w:rPr/>
        <w:t>.  In addition, the variability factor is reset to zero when the frame count is less than or equal to four (</w:t>
      </w:r>
      <w:r>
        <w:rPr>
          <w:i/>
        </w:rPr>
        <w:t>m</w:t>
      </w:r>
      <w:r>
        <w:rPr/>
        <w:t xml:space="preserve"> </w:t>
      </w:r>
      <w:r>
        <w:rPr>
          <w:rFonts w:eastAsia="Symbol" w:cs="Symbol" w:ascii="Symbol" w:hAnsi="Symbol"/>
        </w:rPr>
        <w:t></w:t>
      </w:r>
      <w:r>
        <w:rPr/>
        <w:t xml:space="preserve"> 4) or the forced update flag (sec 4.3.10) is set (</w:t>
      </w:r>
      <w:r>
        <w:rPr>
          <w:i/>
        </w:rPr>
        <w:t>fupdate_flag</w:t>
      </w:r>
      <w:r>
        <w:rPr/>
        <w:t xml:space="preserve"> == TRUE).  The bias factor </w:t>
      </w:r>
      <w:r>
        <w:rPr>
          <w:rFonts w:cs="Symbol" w:ascii="Symbol" w:hAnsi="Symbol"/>
          <w:i/>
        </w:rPr>
        <w:t></w:t>
      </w:r>
      <w:r>
        <w:rPr/>
        <w:t>(</w:t>
      </w:r>
      <w:r>
        <w:rPr>
          <w:i/>
        </w:rPr>
        <w:t>m</w:t>
      </w:r>
      <w:r>
        <w:rPr/>
        <w:t>) is then calculated as:</w:t>
      </w:r>
    </w:p>
    <w:p>
      <w:pPr>
        <w:pStyle w:val="EQ"/>
        <w:tabs>
          <w:tab w:val="clear" w:pos="4536"/>
          <w:tab w:val="center" w:pos="9072" w:leader="none"/>
        </w:tabs>
        <w:rPr/>
      </w:pPr>
      <w:r>
        <w:rPr/>
        <w:drawing>
          <wp:inline distT="0" distB="0" distL="0" distR="0">
            <wp:extent cx="2082800" cy="215900"/>
            <wp:effectExtent l="0" t="0" r="0" b="0"/>
            <wp:docPr id="73"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0" descr=""/>
                    <pic:cNvPicPr>
                      <a:picLocks noChangeAspect="1" noChangeArrowheads="1"/>
                    </pic:cNvPicPr>
                  </pic:nvPicPr>
                  <pic:blipFill>
                    <a:blip r:embed="rId67"/>
                    <a:srcRect l="-17" t="-167" r="-17" b="-167"/>
                    <a:stretch>
                      <a:fillRect/>
                    </a:stretch>
                  </pic:blipFill>
                  <pic:spPr bwMode="auto">
                    <a:xfrm>
                      <a:off x="0" y="0"/>
                      <a:ext cx="2082800" cy="215900"/>
                    </a:xfrm>
                    <a:prstGeom prst="rect">
                      <a:avLst/>
                    </a:prstGeom>
                  </pic:spPr>
                </pic:pic>
              </a:graphicData>
            </a:graphic>
          </wp:inline>
        </w:drawing>
      </w:r>
      <w:r>
        <w:rPr/>
        <w:tab/>
        <w:t>(4.14)</w:t>
      </w:r>
    </w:p>
    <w:p>
      <w:pPr>
        <w:pStyle w:val="Heading3"/>
        <w:rPr/>
      </w:pPr>
      <w:bookmarkStart w:id="79" w:name="__RefHeading___Toc517200590"/>
      <w:bookmarkEnd w:id="79"/>
      <w:r>
        <w:rPr/>
        <w:t>4.3.7</w:t>
        <w:tab/>
        <w:t>VAD Decision</w:t>
      </w:r>
    </w:p>
    <w:p>
      <w:pPr>
        <w:pStyle w:val="Normal"/>
        <w:rPr/>
      </w:pPr>
      <w:r>
        <w:rPr/>
        <w:t xml:space="preserve">The quantized SNR </w:t>
      </w:r>
      <w:r>
        <w:rPr>
          <w:i/>
        </w:rPr>
        <w:t>SNR</w:t>
      </w:r>
      <w:r>
        <w:rPr>
          <w:i/>
          <w:vertAlign w:val="subscript"/>
        </w:rPr>
        <w:t>q</w:t>
      </w:r>
      <w:r>
        <w:rPr/>
        <w:t xml:space="preserve"> is used to determine the respective voice metric threshold </w:t>
      </w:r>
      <w:r>
        <w:rPr>
          <w:i/>
        </w:rPr>
        <w:t>v</w:t>
      </w:r>
      <w:r>
        <w:rPr>
          <w:i/>
          <w:position w:val="-4"/>
          <w:sz w:val="14"/>
        </w:rPr>
        <w:t>th</w:t>
      </w:r>
      <w:r>
        <w:rPr/>
        <w:t xml:space="preserve">, hangover count </w:t>
      </w:r>
      <w:r>
        <w:rPr>
          <w:i/>
        </w:rPr>
        <w:t>h</w:t>
      </w:r>
      <w:r>
        <w:rPr>
          <w:i/>
          <w:position w:val="-4"/>
          <w:sz w:val="14"/>
        </w:rPr>
        <w:t>cnt</w:t>
      </w:r>
      <w:r>
        <w:rPr/>
        <w:t xml:space="preserve">, and burst count threshold </w:t>
      </w:r>
      <w:r>
        <w:rPr>
          <w:i/>
        </w:rPr>
        <w:t>b</w:t>
      </w:r>
      <w:r>
        <w:rPr>
          <w:i/>
          <w:position w:val="-4"/>
          <w:sz w:val="14"/>
        </w:rPr>
        <w:t>th</w:t>
      </w:r>
      <w:r>
        <w:rPr/>
        <w:t xml:space="preserve"> parameters:</w:t>
      </w:r>
    </w:p>
    <w:p>
      <w:pPr>
        <w:pStyle w:val="EQ"/>
        <w:rPr/>
      </w:pPr>
      <w:r>
        <w:rPr/>
        <w:drawing>
          <wp:inline distT="0" distB="0" distL="0" distR="0">
            <wp:extent cx="3441700" cy="241300"/>
            <wp:effectExtent l="0" t="0" r="0" b="0"/>
            <wp:docPr id="74"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1" descr=""/>
                    <pic:cNvPicPr>
                      <a:picLocks noChangeAspect="1" noChangeArrowheads="1"/>
                    </pic:cNvPicPr>
                  </pic:nvPicPr>
                  <pic:blipFill>
                    <a:blip r:embed="rId68"/>
                    <a:srcRect l="-10" t="-149" r="-10" b="-149"/>
                    <a:stretch>
                      <a:fillRect/>
                    </a:stretch>
                  </pic:blipFill>
                  <pic:spPr bwMode="auto">
                    <a:xfrm>
                      <a:off x="0" y="0"/>
                      <a:ext cx="3441700" cy="241300"/>
                    </a:xfrm>
                    <a:prstGeom prst="rect">
                      <a:avLst/>
                    </a:prstGeom>
                  </pic:spPr>
                </pic:pic>
              </a:graphicData>
            </a:graphic>
          </wp:inline>
        </w:drawing>
      </w:r>
      <w:r>
        <w:rPr/>
        <w:tab/>
        <w:t>(4.15)</w:t>
      </w:r>
    </w:p>
    <w:p>
      <w:pPr>
        <w:pStyle w:val="Normal"/>
        <w:rPr/>
      </w:pPr>
      <w:r>
        <w:rPr/>
        <w:t xml:space="preserve">where </w:t>
      </w:r>
      <w:r>
        <w:rPr>
          <w:i/>
        </w:rPr>
        <w:t>SNR</w:t>
      </w:r>
      <w:r>
        <w:rPr>
          <w:i/>
          <w:position w:val="-4"/>
          <w:sz w:val="14"/>
        </w:rPr>
        <w:t>Q</w:t>
      </w:r>
      <w:r>
        <w:rPr/>
        <w:t xml:space="preserve"> is the index of the respective table elements.  The VAD decision can then be made according to the following pseudocode:</w:t>
      </w:r>
    </w:p>
    <w:p>
      <w:pPr>
        <w:pStyle w:val="Normal"/>
        <w:rPr/>
      </w:pPr>
      <w:r>
        <w:rPr/>
        <w:t xml:space="preserve">if ( </w:t>
      </w:r>
      <w:r>
        <w:rPr>
          <w:i/>
        </w:rPr>
        <w:t>v</w:t>
      </w:r>
      <w:r>
        <w:rPr/>
        <w:t>(</w:t>
      </w:r>
      <w:r>
        <w:rPr>
          <w:i/>
        </w:rPr>
        <w:t>m</w:t>
      </w:r>
      <w:r>
        <w:rPr/>
        <w:t xml:space="preserve">) &gt; </w:t>
      </w:r>
      <w:r>
        <w:rPr>
          <w:i/>
        </w:rPr>
        <w:t>v</w:t>
      </w:r>
      <w:r>
        <w:rPr>
          <w:i/>
          <w:position w:val="-4"/>
          <w:sz w:val="14"/>
        </w:rPr>
        <w:t>th</w:t>
      </w:r>
      <w:r>
        <w:rPr/>
        <w:t xml:space="preserve"> + </w:t>
      </w:r>
      <w:r>
        <w:rPr>
          <w:rFonts w:cs="Symbol" w:ascii="Symbol" w:hAnsi="Symbol"/>
          <w:i/>
        </w:rPr>
        <w:t></w:t>
      </w:r>
      <w:r>
        <w:rPr/>
        <w:t>(</w:t>
      </w:r>
      <w:r>
        <w:rPr>
          <w:i/>
        </w:rPr>
        <w:t>m)</w:t>
      </w:r>
      <w:r>
        <w:rPr/>
        <w:t>) {</w:t>
        <w:tab/>
        <w:t>/* if the voice metric &gt; voice metric threshold*/</w:t>
        <w:br/>
        <w:tab/>
      </w:r>
      <w:r>
        <w:rPr>
          <w:i/>
        </w:rPr>
        <w:t>VAD</w:t>
      </w:r>
      <w:r>
        <w:rPr/>
        <w:t>(</w:t>
      </w:r>
      <w:r>
        <w:rPr>
          <w:i/>
        </w:rPr>
        <w:t>m</w:t>
      </w:r>
      <w:r>
        <w:rPr/>
        <w:t>) = ON</w:t>
        <w:br/>
        <w:tab/>
      </w:r>
      <w:r>
        <w:rPr>
          <w:i/>
        </w:rPr>
        <w:t>b</w:t>
      </w:r>
      <w:r>
        <w:rPr/>
        <w:t>(</w:t>
      </w:r>
      <w:r>
        <w:rPr>
          <w:i/>
        </w:rPr>
        <w:t>m</w:t>
      </w:r>
      <w:r>
        <w:rPr/>
        <w:t xml:space="preserve">) = </w:t>
      </w:r>
      <w:r>
        <w:rPr>
          <w:i/>
        </w:rPr>
        <w:t>b</w:t>
      </w:r>
      <w:r>
        <w:rPr/>
        <w:t>(</w:t>
      </w:r>
      <w:r>
        <w:rPr>
          <w:i/>
        </w:rPr>
        <w:t>m</w:t>
      </w:r>
      <w:r>
        <w:rPr/>
        <w:t>-1) + 1</w:t>
        <w:tab/>
        <w:t>/* increment burst counter */</w:t>
        <w:br/>
        <w:tab/>
        <w:t xml:space="preserve">if ( </w:t>
      </w:r>
      <w:r>
        <w:rPr>
          <w:i/>
        </w:rPr>
        <w:t>b</w:t>
      </w:r>
      <w:r>
        <w:rPr/>
        <w:t>(</w:t>
      </w:r>
      <w:r>
        <w:rPr>
          <w:i/>
        </w:rPr>
        <w:t>m</w:t>
      </w:r>
      <w:r>
        <w:rPr/>
        <w:t xml:space="preserve">) &gt; </w:t>
      </w:r>
      <w:r>
        <w:rPr>
          <w:i/>
        </w:rPr>
        <w:t>b</w:t>
      </w:r>
      <w:r>
        <w:rPr>
          <w:i/>
          <w:position w:val="-4"/>
          <w:sz w:val="14"/>
        </w:rPr>
        <w:t>th</w:t>
      </w:r>
      <w:r>
        <w:rPr/>
        <w:t xml:space="preserve"> ) {</w:t>
        <w:tab/>
        <w:t>/* compare counter with threshold */</w:t>
        <w:br/>
        <w:tab/>
      </w:r>
      <w:r>
        <w:rPr>
          <w:i/>
        </w:rPr>
        <w:t>h</w:t>
      </w:r>
      <w:r>
        <w:rPr/>
        <w:t>(</w:t>
      </w:r>
      <w:r>
        <w:rPr>
          <w:i/>
        </w:rPr>
        <w:t>m</w:t>
      </w:r>
      <w:r>
        <w:rPr/>
        <w:t xml:space="preserve">) = </w:t>
      </w:r>
      <w:r>
        <w:rPr>
          <w:i/>
        </w:rPr>
        <w:t>h</w:t>
      </w:r>
      <w:r>
        <w:rPr>
          <w:i/>
          <w:position w:val="-4"/>
          <w:sz w:val="14"/>
        </w:rPr>
        <w:t>cnt</w:t>
      </w:r>
      <w:r>
        <w:rPr/>
        <w:tab/>
        <w:t>/* set hangover */</w:t>
        <w:br/>
        <w:tab/>
        <w:t>}</w:t>
        <w:br/>
        <w:t>} else {</w:t>
        <w:br/>
        <w:tab/>
      </w:r>
      <w:r>
        <w:rPr>
          <w:i/>
        </w:rPr>
        <w:t>b</w:t>
      </w:r>
      <w:r>
        <w:rPr/>
        <w:t>(</w:t>
      </w:r>
      <w:r>
        <w:rPr>
          <w:i/>
        </w:rPr>
        <w:t>m</w:t>
      </w:r>
      <w:r>
        <w:rPr/>
        <w:t>) = 0</w:t>
        <w:tab/>
        <w:t>/* clear burst counter */</w:t>
        <w:br/>
        <w:tab/>
      </w:r>
      <w:r>
        <w:rPr>
          <w:i/>
        </w:rPr>
        <w:t>h</w:t>
      </w:r>
      <w:r>
        <w:rPr/>
        <w:t>(</w:t>
      </w:r>
      <w:r>
        <w:rPr>
          <w:i/>
        </w:rPr>
        <w:t>m</w:t>
      </w:r>
      <w:r>
        <w:rPr/>
        <w:t xml:space="preserve">) = </w:t>
      </w:r>
      <w:r>
        <w:rPr>
          <w:i/>
        </w:rPr>
        <w:t>h</w:t>
      </w:r>
      <w:r>
        <w:rPr/>
        <w:t>(</w:t>
      </w:r>
      <w:r>
        <w:rPr>
          <w:i/>
        </w:rPr>
        <w:t>m</w:t>
      </w:r>
      <w:r>
        <w:rPr/>
        <w:t>-1) -1</w:t>
        <w:tab/>
        <w:t xml:space="preserve">/* decrement hangover </w:t>
      </w:r>
      <w:r>
        <w:rPr>
          <w:b/>
        </w:rPr>
        <w:t>/</w:t>
        <w:br/>
      </w:r>
      <w:r>
        <w:rPr/>
        <w:tab/>
        <w:t xml:space="preserve">if ( </w:t>
      </w:r>
      <w:r>
        <w:rPr>
          <w:i/>
        </w:rPr>
        <w:t>h</w:t>
      </w:r>
      <w:r>
        <w:rPr/>
        <w:t>(</w:t>
      </w:r>
      <w:r>
        <w:rPr>
          <w:i/>
        </w:rPr>
        <w:t>m</w:t>
      </w:r>
      <w:r>
        <w:rPr/>
        <w:t>) &lt;= 0 ) {</w:t>
        <w:tab/>
        <w:t xml:space="preserve">/* check for expired hangover </w:t>
      </w:r>
      <w:r>
        <w:rPr>
          <w:b/>
        </w:rPr>
        <w:t>/</w:t>
        <w:br/>
      </w:r>
      <w:r>
        <w:rPr/>
        <w:tab/>
      </w:r>
      <w:r>
        <w:rPr>
          <w:i/>
        </w:rPr>
        <w:t>VAD</w:t>
      </w:r>
      <w:r>
        <w:rPr/>
        <w:t>(</w:t>
      </w:r>
      <w:r>
        <w:rPr>
          <w:i/>
        </w:rPr>
        <w:t>m</w:t>
      </w:r>
      <w:r>
        <w:rPr/>
        <w:t>) = OFF</w:t>
        <w:br/>
        <w:tab/>
      </w:r>
      <w:r>
        <w:rPr>
          <w:i/>
        </w:rPr>
        <w:t>h</w:t>
      </w:r>
      <w:r>
        <w:rPr/>
        <w:t>(</w:t>
      </w:r>
      <w:r>
        <w:rPr>
          <w:i/>
        </w:rPr>
        <w:t>m</w:t>
      </w:r>
      <w:r>
        <w:rPr/>
        <w:t>) = 0</w:t>
        <w:br/>
        <w:tab/>
        <w:t>} else {</w:t>
        <w:br/>
        <w:tab/>
      </w:r>
      <w:r>
        <w:rPr>
          <w:i/>
        </w:rPr>
        <w:t>VAD</w:t>
      </w:r>
      <w:r>
        <w:rPr/>
        <w:t>(</w:t>
      </w:r>
      <w:r>
        <w:rPr>
          <w:i/>
        </w:rPr>
        <w:t>m</w:t>
      </w:r>
      <w:r>
        <w:rPr/>
        <w:t>) = ON</w:t>
        <w:tab/>
        <w:t>/* hangover not yet expired */</w:t>
        <w:br/>
        <w:tab/>
        <w:t>}</w:t>
        <w:br/>
        <w:t>}</w:t>
      </w:r>
    </w:p>
    <w:p>
      <w:pPr>
        <w:pStyle w:val="Normal"/>
        <w:rPr/>
      </w:pPr>
      <w:r>
        <w:rPr/>
        <w:t xml:space="preserve">Note that two 10 ms subframes are required to determine one VAD decision.  The final decision is determined by the maximum of two subframe decisions, i.e. </w:t>
      </w:r>
    </w:p>
    <w:p>
      <w:pPr>
        <w:pStyle w:val="Normal"/>
        <w:rPr/>
      </w:pPr>
      <w:r>
        <w:rPr/>
        <w:t>if(</w:t>
      </w:r>
      <w:r>
        <w:rPr>
          <w:i/>
        </w:rPr>
        <w:t>VAD</w:t>
      </w:r>
      <w:r>
        <w:rPr/>
        <w:t>(</w:t>
      </w:r>
      <w:r>
        <w:rPr>
          <w:i/>
        </w:rPr>
        <w:t>m</w:t>
      </w:r>
      <w:r>
        <w:rPr/>
        <w:t xml:space="preserve">) == ON OR </w:t>
      </w:r>
      <w:r>
        <w:rPr>
          <w:i/>
        </w:rPr>
        <w:t>VAD</w:t>
      </w:r>
      <w:r>
        <w:rPr/>
        <w:t>(</w:t>
      </w:r>
      <w:r>
        <w:rPr>
          <w:i/>
        </w:rPr>
        <w:t>m-1</w:t>
      </w:r>
      <w:r>
        <w:rPr/>
        <w:t>) == ON) {</w:t>
        <w:br/>
        <w:tab/>
        <w:t>VAD_flag = TRUE</w:t>
        <w:br/>
        <w:t>} else {</w:t>
        <w:br/>
        <w:tab/>
        <w:t>VAD_flag = FALSE</w:t>
        <w:br/>
        <w:t>}</w:t>
      </w:r>
      <w:bookmarkStart w:id="80" w:name="B_Toc342774014"/>
      <w:bookmarkStart w:id="81" w:name="B_Ref342619362"/>
      <w:bookmarkStart w:id="82" w:name="B_Toc342532968"/>
      <w:bookmarkStart w:id="83" w:name="B_Toc342317287"/>
      <w:bookmarkStart w:id="84" w:name="B_Toc342223869"/>
      <w:bookmarkStart w:id="85" w:name="B_Toc342222582"/>
      <w:bookmarkStart w:id="86" w:name="B_Toc342837163"/>
      <w:bookmarkStart w:id="87" w:name="B_Toc342954376"/>
    </w:p>
    <w:p>
      <w:pPr>
        <w:pStyle w:val="Heading3"/>
        <w:rPr/>
      </w:pPr>
      <w:bookmarkStart w:id="88" w:name="__RefHeading___Toc517200591"/>
      <w:bookmarkEnd w:id="88"/>
      <w:r>
        <w:rPr/>
        <w:t>4.3.8</w:t>
        <w:tab/>
        <w:t>Spectral Deviation Estimator</w:t>
      </w:r>
      <w:bookmarkEnd w:id="80"/>
      <w:bookmarkEnd w:id="81"/>
      <w:bookmarkEnd w:id="82"/>
      <w:bookmarkEnd w:id="83"/>
      <w:bookmarkEnd w:id="84"/>
      <w:bookmarkEnd w:id="85"/>
      <w:bookmarkEnd w:id="86"/>
      <w:bookmarkEnd w:id="87"/>
    </w:p>
    <w:p>
      <w:pPr>
        <w:pStyle w:val="Normal"/>
        <w:rPr/>
      </w:pPr>
      <w:r>
        <w:rPr/>
        <w:t xml:space="preserve">The spectral deviation estimator is used as a safeguard against erroneous updates of the background noise estimate.  If the spectral deviation of the input signal is too high, then the background noise estimate update may not be permitted. Calculate the estimated log power spectrum as: </w:t>
      </w:r>
    </w:p>
    <w:p>
      <w:pPr>
        <w:pStyle w:val="EQ"/>
        <w:tabs>
          <w:tab w:val="clear" w:pos="4536"/>
          <w:tab w:val="center" w:pos="9072" w:leader="none"/>
        </w:tabs>
        <w:rPr/>
      </w:pPr>
      <w:r>
        <w:rPr/>
        <w:drawing>
          <wp:inline distT="0" distB="0" distL="0" distR="0">
            <wp:extent cx="2552700" cy="228600"/>
            <wp:effectExtent l="0" t="0" r="0" b="0"/>
            <wp:docPr id="75"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2" descr=""/>
                    <pic:cNvPicPr>
                      <a:picLocks noChangeAspect="1" noChangeArrowheads="1"/>
                    </pic:cNvPicPr>
                  </pic:nvPicPr>
                  <pic:blipFill>
                    <a:blip r:embed="rId69"/>
                    <a:srcRect l="-14" t="-157" r="-14" b="-157"/>
                    <a:stretch>
                      <a:fillRect/>
                    </a:stretch>
                  </pic:blipFill>
                  <pic:spPr bwMode="auto">
                    <a:xfrm>
                      <a:off x="0" y="0"/>
                      <a:ext cx="2552700" cy="228600"/>
                    </a:xfrm>
                    <a:prstGeom prst="rect">
                      <a:avLst/>
                    </a:prstGeom>
                  </pic:spPr>
                </pic:pic>
              </a:graphicData>
            </a:graphic>
          </wp:inline>
        </w:drawing>
      </w:r>
      <w:r>
        <w:rPr/>
        <w:tab/>
        <w:t>(4.16)</w:t>
      </w:r>
    </w:p>
    <w:p>
      <w:pPr>
        <w:pStyle w:val="Normal"/>
        <w:rPr/>
      </w:pPr>
      <w:r>
        <w:rPr/>
        <w:t xml:space="preserve">Then, calculate the estimated spectral deviation between the current power spectrum and the average long-term power spectral estimate: </w:t>
      </w:r>
    </w:p>
    <w:p>
      <w:pPr>
        <w:pStyle w:val="EQ"/>
        <w:tabs>
          <w:tab w:val="clear" w:pos="4536"/>
          <w:tab w:val="center" w:pos="9072" w:leader="none"/>
        </w:tabs>
        <w:rPr/>
      </w:pPr>
      <w:r>
        <w:rPr/>
        <w:drawing>
          <wp:inline distT="0" distB="0" distL="0" distR="0">
            <wp:extent cx="2044700" cy="444500"/>
            <wp:effectExtent l="0" t="0" r="0" b="0"/>
            <wp:docPr id="76"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3" descr=""/>
                    <pic:cNvPicPr>
                      <a:picLocks noChangeAspect="1" noChangeArrowheads="1"/>
                    </pic:cNvPicPr>
                  </pic:nvPicPr>
                  <pic:blipFill>
                    <a:blip r:embed="rId70"/>
                    <a:srcRect l="-18" t="-81" r="-18" b="-81"/>
                    <a:stretch>
                      <a:fillRect/>
                    </a:stretch>
                  </pic:blipFill>
                  <pic:spPr bwMode="auto">
                    <a:xfrm>
                      <a:off x="0" y="0"/>
                      <a:ext cx="2044700" cy="444500"/>
                    </a:xfrm>
                    <a:prstGeom prst="rect">
                      <a:avLst/>
                    </a:prstGeom>
                  </pic:spPr>
                </pic:pic>
              </a:graphicData>
            </a:graphic>
          </wp:inline>
        </w:drawing>
      </w:r>
      <w:r>
        <w:rPr/>
        <w:tab/>
        <w:t>(4.17)</w:t>
      </w:r>
    </w:p>
    <w:p>
      <w:pPr>
        <w:pStyle w:val="Normal"/>
        <w:rPr/>
      </w:pPr>
      <w:r>
        <w:rPr/>
        <w:t xml:space="preserve">where </w:t>
      </w:r>
      <w:r>
        <w:rPr/>
        <w:drawing>
          <wp:inline distT="0" distB="0" distL="0" distR="0">
            <wp:extent cx="495300" cy="241300"/>
            <wp:effectExtent l="0" t="0" r="0" b="0"/>
            <wp:docPr id="7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4" descr=""/>
                    <pic:cNvPicPr>
                      <a:picLocks noChangeAspect="1" noChangeArrowheads="1"/>
                    </pic:cNvPicPr>
                  </pic:nvPicPr>
                  <pic:blipFill>
                    <a:blip r:embed="rId71"/>
                    <a:srcRect l="-73" t="-149" r="-73" b="-149"/>
                    <a:stretch>
                      <a:fillRect/>
                    </a:stretch>
                  </pic:blipFill>
                  <pic:spPr bwMode="auto">
                    <a:xfrm>
                      <a:off x="0" y="0"/>
                      <a:ext cx="495300" cy="241300"/>
                    </a:xfrm>
                    <a:prstGeom prst="rect">
                      <a:avLst/>
                    </a:prstGeom>
                  </pic:spPr>
                </pic:pic>
              </a:graphicData>
            </a:graphic>
          </wp:inline>
        </w:drawing>
      </w:r>
      <w:r>
        <w:rPr/>
        <w:t xml:space="preserve"> is the average long-term power spectral estimate calculated during the previous subframe, as defined in Equation 4.20.  The initial value of </w:t>
      </w:r>
      <w:r>
        <w:rPr/>
        <w:drawing>
          <wp:inline distT="0" distB="0" distL="0" distR="0">
            <wp:extent cx="495300" cy="241300"/>
            <wp:effectExtent l="0" t="0" r="0" b="0"/>
            <wp:docPr id="78"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5" descr=""/>
                    <pic:cNvPicPr>
                      <a:picLocks noChangeAspect="1" noChangeArrowheads="1"/>
                    </pic:cNvPicPr>
                  </pic:nvPicPr>
                  <pic:blipFill>
                    <a:blip r:embed="rId72"/>
                    <a:srcRect l="-73" t="-149" r="-73" b="-149"/>
                    <a:stretch>
                      <a:fillRect/>
                    </a:stretch>
                  </pic:blipFill>
                  <pic:spPr bwMode="auto">
                    <a:xfrm>
                      <a:off x="0" y="0"/>
                      <a:ext cx="495300" cy="241300"/>
                    </a:xfrm>
                    <a:prstGeom prst="rect">
                      <a:avLst/>
                    </a:prstGeom>
                  </pic:spPr>
                </pic:pic>
              </a:graphicData>
            </a:graphic>
          </wp:inline>
        </w:drawing>
      </w:r>
      <w:r>
        <w:rPr/>
        <w:t>, however, is defined to be the estimated log power spectrum of subframe 1, or:</w:t>
      </w:r>
    </w:p>
    <w:p>
      <w:pPr>
        <w:pStyle w:val="EQ"/>
        <w:tabs>
          <w:tab w:val="clear" w:pos="4536"/>
          <w:tab w:val="center" w:pos="9072" w:leader="none"/>
        </w:tabs>
        <w:rPr/>
      </w:pPr>
      <w:r>
        <w:rPr/>
        <w:drawing>
          <wp:inline distT="0" distB="0" distL="0" distR="0">
            <wp:extent cx="1600200" cy="241300"/>
            <wp:effectExtent l="0" t="0" r="0" b="0"/>
            <wp:docPr id="79"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6" descr=""/>
                    <pic:cNvPicPr>
                      <a:picLocks noChangeAspect="1" noChangeArrowheads="1"/>
                    </pic:cNvPicPr>
                  </pic:nvPicPr>
                  <pic:blipFill>
                    <a:blip r:embed="rId73"/>
                    <a:srcRect l="-22" t="-149" r="-22" b="-149"/>
                    <a:stretch>
                      <a:fillRect/>
                    </a:stretch>
                  </pic:blipFill>
                  <pic:spPr bwMode="auto">
                    <a:xfrm>
                      <a:off x="0" y="0"/>
                      <a:ext cx="1600200" cy="241300"/>
                    </a:xfrm>
                    <a:prstGeom prst="rect">
                      <a:avLst/>
                    </a:prstGeom>
                  </pic:spPr>
                </pic:pic>
              </a:graphicData>
            </a:graphic>
          </wp:inline>
        </w:drawing>
      </w:r>
      <w:r>
        <w:rPr/>
        <w:tab/>
        <w:t>(4.18)</w:t>
      </w:r>
    </w:p>
    <w:p>
      <w:pPr>
        <w:pStyle w:val="Normal"/>
        <w:rPr/>
      </w:pPr>
      <w:r>
        <w:rPr/>
        <w:t>The exponential windowing factor,</w:t>
      </w:r>
      <w:r>
        <w:rPr>
          <w:rFonts w:cs="Symbol" w:ascii="Symbol" w:hAnsi="Symbol"/>
          <w:i/>
        </w:rPr>
        <w:t></w:t>
      </w:r>
      <w:r>
        <w:rPr/>
        <w:t>(</w:t>
      </w:r>
      <w:r>
        <w:rPr>
          <w:i/>
        </w:rPr>
        <w:t>m</w:t>
      </w:r>
      <w:r>
        <w:rPr/>
        <w:t xml:space="preserve">), is then calculated as a function of the instantaneous frame SNR </w:t>
      </w:r>
      <w:r>
        <w:rPr>
          <w:i/>
        </w:rPr>
        <w:t>SNR</w:t>
      </w:r>
      <w:r>
        <w:rPr/>
        <w:t xml:space="preserve"> and the long-term peak SNR </w:t>
      </w:r>
      <w:r>
        <w:rPr>
          <w:i/>
        </w:rPr>
        <w:t>SNR</w:t>
      </w:r>
      <w:r>
        <w:rPr>
          <w:i/>
          <w:vertAlign w:val="subscript"/>
        </w:rPr>
        <w:t>p</w:t>
      </w:r>
      <w:r>
        <w:rPr/>
        <w:t>(</w:t>
      </w:r>
      <w:r>
        <w:rPr>
          <w:i/>
        </w:rPr>
        <w:t>m</w:t>
      </w:r>
      <w:r>
        <w:rPr/>
        <w:t xml:space="preserve">), as: </w:t>
      </w:r>
    </w:p>
    <w:p>
      <w:pPr>
        <w:pStyle w:val="EQ"/>
        <w:tabs>
          <w:tab w:val="clear" w:pos="4536"/>
          <w:tab w:val="center" w:pos="9072" w:leader="none"/>
        </w:tabs>
        <w:rPr/>
      </w:pPr>
      <w:r>
        <w:rPr/>
        <w:drawing>
          <wp:inline distT="0" distB="0" distL="0" distR="0">
            <wp:extent cx="2590800" cy="508000"/>
            <wp:effectExtent l="0" t="0" r="0" b="0"/>
            <wp:docPr id="80"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7" descr=""/>
                    <pic:cNvPicPr>
                      <a:picLocks noChangeAspect="1" noChangeArrowheads="1"/>
                    </pic:cNvPicPr>
                  </pic:nvPicPr>
                  <pic:blipFill>
                    <a:blip r:embed="rId74"/>
                    <a:srcRect l="-14" t="-71" r="-14" b="-71"/>
                    <a:stretch>
                      <a:fillRect/>
                    </a:stretch>
                  </pic:blipFill>
                  <pic:spPr bwMode="auto">
                    <a:xfrm>
                      <a:off x="0" y="0"/>
                      <a:ext cx="2590800" cy="508000"/>
                    </a:xfrm>
                    <a:prstGeom prst="rect">
                      <a:avLst/>
                    </a:prstGeom>
                  </pic:spPr>
                </pic:pic>
              </a:graphicData>
            </a:graphic>
          </wp:inline>
        </w:drawing>
      </w:r>
      <w:r>
        <w:rPr/>
        <w:t>,</w:t>
        <w:tab/>
        <w:t>(4.19)</w:t>
      </w:r>
    </w:p>
    <w:p>
      <w:pPr>
        <w:pStyle w:val="Normal"/>
        <w:rPr/>
      </w:pPr>
      <w:r>
        <w:rPr/>
        <w:t xml:space="preserve">which is then limited to </w:t>
      </w:r>
      <w:r>
        <w:rPr/>
        <w:drawing>
          <wp:inline distT="0" distB="0" distL="0" distR="0">
            <wp:extent cx="1028700" cy="215900"/>
            <wp:effectExtent l="0" t="0" r="0" b="0"/>
            <wp:docPr id="81"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8" descr=""/>
                    <pic:cNvPicPr>
                      <a:picLocks noChangeAspect="1" noChangeArrowheads="1"/>
                    </pic:cNvPicPr>
                  </pic:nvPicPr>
                  <pic:blipFill>
                    <a:blip r:embed="rId75"/>
                    <a:srcRect l="-35" t="-167" r="-35" b="-167"/>
                    <a:stretch>
                      <a:fillRect/>
                    </a:stretch>
                  </pic:blipFill>
                  <pic:spPr bwMode="auto">
                    <a:xfrm>
                      <a:off x="0" y="0"/>
                      <a:ext cx="1028700" cy="215900"/>
                    </a:xfrm>
                    <a:prstGeom prst="rect">
                      <a:avLst/>
                    </a:prstGeom>
                  </pic:spPr>
                </pic:pic>
              </a:graphicData>
            </a:graphic>
          </wp:inline>
        </w:drawing>
      </w:r>
      <w:r>
        <w:rPr/>
        <w:t>.</w:t>
      </w:r>
    </w:p>
    <w:p>
      <w:pPr>
        <w:pStyle w:val="Normal"/>
        <w:rPr/>
      </w:pPr>
      <w:r>
        <w:rPr/>
        <w:t xml:space="preserve">The average long-term power spectral estimate is then updated for the next frame by: </w:t>
      </w:r>
    </w:p>
    <w:p>
      <w:pPr>
        <w:pStyle w:val="EQ"/>
        <w:rPr/>
      </w:pPr>
      <w:r>
        <w:rPr/>
        <w:drawing>
          <wp:inline distT="0" distB="0" distL="0" distR="0">
            <wp:extent cx="3810000" cy="241300"/>
            <wp:effectExtent l="0" t="0" r="0" b="0"/>
            <wp:docPr id="82"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9" descr=""/>
                    <pic:cNvPicPr>
                      <a:picLocks noChangeAspect="1" noChangeArrowheads="1"/>
                    </pic:cNvPicPr>
                  </pic:nvPicPr>
                  <pic:blipFill>
                    <a:blip r:embed="rId76"/>
                    <a:srcRect l="-9" t="-149" r="-9" b="-149"/>
                    <a:stretch>
                      <a:fillRect/>
                    </a:stretch>
                  </pic:blipFill>
                  <pic:spPr bwMode="auto">
                    <a:xfrm>
                      <a:off x="0" y="0"/>
                      <a:ext cx="3810000" cy="241300"/>
                    </a:xfrm>
                    <a:prstGeom prst="rect">
                      <a:avLst/>
                    </a:prstGeom>
                  </pic:spPr>
                </pic:pic>
              </a:graphicData>
            </a:graphic>
          </wp:inline>
        </w:drawing>
      </w:r>
      <w:r>
        <w:rPr/>
        <w:tab/>
        <w:t>(4.20)</w:t>
      </w:r>
    </w:p>
    <w:p>
      <w:pPr>
        <w:pStyle w:val="Normal"/>
        <w:rPr/>
      </w:pPr>
      <w:r>
        <w:rPr/>
        <w:t>where all the variables are previously defined.</w:t>
      </w:r>
    </w:p>
    <w:p>
      <w:pPr>
        <w:pStyle w:val="Heading3"/>
        <w:rPr/>
      </w:pPr>
      <w:bookmarkStart w:id="89" w:name="__RefHeading___Toc517200592"/>
      <w:bookmarkEnd w:id="89"/>
      <w:r>
        <w:rPr/>
        <w:t>4.3.9</w:t>
        <w:tab/>
        <w:t>Sinewave Detection</w:t>
      </w:r>
    </w:p>
    <w:p>
      <w:pPr>
        <w:pStyle w:val="Normal"/>
        <w:rPr/>
      </w:pPr>
      <w:bookmarkStart w:id="90" w:name="B_Toc342954377"/>
      <w:bookmarkStart w:id="91" w:name="B_Toc342774015"/>
      <w:bookmarkStart w:id="92" w:name="B_Toc342532969"/>
      <w:bookmarkStart w:id="93" w:name="B_Toc342317290"/>
      <w:bookmarkStart w:id="94" w:name="B_Toc342223871"/>
      <w:bookmarkStart w:id="95" w:name="B_Toc342222583"/>
      <w:bookmarkStart w:id="96" w:name="B_Toc342837164"/>
      <w:r>
        <w:rPr/>
        <w:t xml:space="preserve">Next the </w:t>
      </w:r>
      <w:r>
        <w:rPr>
          <w:i/>
        </w:rPr>
        <w:t>sinewave_flag</w:t>
      </w:r>
      <w:r>
        <w:rPr/>
        <w:t xml:space="preserve"> is set TRUE when the spectral peak-to-average ratio </w:t>
      </w:r>
      <w:r>
        <w:rPr>
          <w:rFonts w:cs="Symbol" w:ascii="Symbol" w:hAnsi="Symbol"/>
          <w:i/>
        </w:rPr>
        <w:t></w:t>
      </w:r>
      <w:r>
        <w:rPr/>
        <w:t>(</w:t>
      </w:r>
      <w:r>
        <w:rPr>
          <w:i/>
        </w:rPr>
        <w:t>m</w:t>
      </w:r>
      <w:r>
        <w:rPr/>
        <w:t>) is greater than 10, i.e.</w:t>
      </w:r>
    </w:p>
    <w:p>
      <w:pPr>
        <w:pStyle w:val="EQ"/>
        <w:tabs>
          <w:tab w:val="clear" w:pos="4536"/>
          <w:tab w:val="center" w:pos="9072" w:leader="none"/>
        </w:tabs>
        <w:rPr/>
      </w:pPr>
      <w:r>
        <w:rPr/>
        <w:drawing>
          <wp:inline distT="0" distB="0" distL="0" distR="0">
            <wp:extent cx="2413000" cy="457200"/>
            <wp:effectExtent l="0" t="0" r="0" b="0"/>
            <wp:docPr id="83"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0" descr=""/>
                    <pic:cNvPicPr>
                      <a:picLocks noChangeAspect="1" noChangeArrowheads="1"/>
                    </pic:cNvPicPr>
                  </pic:nvPicPr>
                  <pic:blipFill>
                    <a:blip r:embed="rId77"/>
                    <a:srcRect l="-15" t="-79" r="-15" b="-79"/>
                    <a:stretch>
                      <a:fillRect/>
                    </a:stretch>
                  </pic:blipFill>
                  <pic:spPr bwMode="auto">
                    <a:xfrm>
                      <a:off x="0" y="0"/>
                      <a:ext cx="2413000" cy="457200"/>
                    </a:xfrm>
                    <a:prstGeom prst="rect">
                      <a:avLst/>
                    </a:prstGeom>
                  </pic:spPr>
                </pic:pic>
              </a:graphicData>
            </a:graphic>
          </wp:inline>
        </w:drawing>
      </w:r>
      <w:r>
        <w:rPr/>
        <w:tab/>
        <w:t>(4.21)</w:t>
      </w:r>
    </w:p>
    <w:p>
      <w:pPr>
        <w:pStyle w:val="Normal"/>
        <w:rPr/>
      </w:pPr>
      <w:r>
        <w:rPr/>
        <w:t>where:</w:t>
      </w:r>
    </w:p>
    <w:p>
      <w:pPr>
        <w:pStyle w:val="EQ"/>
        <w:tabs>
          <w:tab w:val="center" w:pos="4536" w:leader="none"/>
          <w:tab w:val="left" w:pos="8931" w:leader="none"/>
          <w:tab w:val="right" w:pos="9072" w:leader="none"/>
        </w:tabs>
        <w:rPr/>
      </w:pPr>
      <w:r>
        <w:rPr/>
        <w:drawing>
          <wp:inline distT="0" distB="0" distL="0" distR="0">
            <wp:extent cx="3073400" cy="634365"/>
            <wp:effectExtent l="0" t="0" r="0" b="0"/>
            <wp:docPr id="84"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1" descr=""/>
                    <pic:cNvPicPr>
                      <a:picLocks noChangeAspect="1" noChangeArrowheads="1"/>
                    </pic:cNvPicPr>
                  </pic:nvPicPr>
                  <pic:blipFill>
                    <a:blip r:embed="rId78"/>
                    <a:srcRect l="-12" t="-57" r="-12" b="-57"/>
                    <a:stretch>
                      <a:fillRect/>
                    </a:stretch>
                  </pic:blipFill>
                  <pic:spPr bwMode="auto">
                    <a:xfrm>
                      <a:off x="0" y="0"/>
                      <a:ext cx="3073400" cy="634365"/>
                    </a:xfrm>
                    <a:prstGeom prst="rect">
                      <a:avLst/>
                    </a:prstGeom>
                  </pic:spPr>
                </pic:pic>
              </a:graphicData>
            </a:graphic>
          </wp:inline>
        </w:drawing>
      </w:r>
      <w:r>
        <w:rPr/>
        <w:tab/>
        <w:t>(4.22)</w:t>
      </w:r>
    </w:p>
    <w:p>
      <w:pPr>
        <w:pStyle w:val="Heading3"/>
        <w:rPr/>
      </w:pPr>
      <w:bookmarkStart w:id="97" w:name="B_Toc342954377"/>
      <w:bookmarkStart w:id="98" w:name="B_Toc342774015"/>
      <w:bookmarkStart w:id="99" w:name="B_Toc342532969"/>
      <w:bookmarkStart w:id="100" w:name="B_Toc342317290"/>
      <w:bookmarkStart w:id="101" w:name="B_Toc342223871"/>
      <w:bookmarkStart w:id="102" w:name="B_Toc342222583"/>
      <w:bookmarkStart w:id="103" w:name="B_Toc342837164"/>
      <w:bookmarkStart w:id="104" w:name="__RefHeading___Toc517200593"/>
      <w:bookmarkEnd w:id="104"/>
      <w:r>
        <w:rPr/>
        <w:t>4.3.10</w:t>
        <w:tab/>
        <w:t>Background Noise Update Decision</w:t>
      </w:r>
      <w:bookmarkEnd w:id="97"/>
      <w:bookmarkEnd w:id="98"/>
      <w:bookmarkEnd w:id="99"/>
      <w:bookmarkEnd w:id="100"/>
      <w:bookmarkEnd w:id="101"/>
      <w:bookmarkEnd w:id="102"/>
      <w:bookmarkEnd w:id="103"/>
    </w:p>
    <w:p>
      <w:pPr>
        <w:pStyle w:val="Normal"/>
        <w:keepNext w:val="true"/>
        <w:keepLines/>
        <w:rPr/>
      </w:pPr>
      <w:r>
        <w:rPr/>
        <w:t>The following logic, as shown in pseudo-code, demonstrates how the noise estimate update decision is ultimately made:</w:t>
      </w:r>
    </w:p>
    <w:p>
      <w:pPr>
        <w:pStyle w:val="Normal"/>
        <w:keepNext w:val="true"/>
        <w:keepLines/>
        <w:rPr/>
      </w:pPr>
      <w:r>
        <w:rPr/>
        <w:tab/>
        <w:t>/* Normal update logic */</w:t>
        <w:br/>
        <w:tab/>
      </w:r>
      <w:r>
        <w:rPr>
          <w:i/>
        </w:rPr>
        <w:t>update_flag</w:t>
      </w:r>
      <w:r>
        <w:rPr/>
        <w:t xml:space="preserve"> = </w:t>
      </w:r>
      <w:r>
        <w:rPr>
          <w:b/>
          <w:i/>
        </w:rPr>
        <w:t>fupdate_flag</w:t>
      </w:r>
      <w:r>
        <w:rPr>
          <w:b/>
        </w:rPr>
        <w:t xml:space="preserve"> = </w:t>
      </w:r>
      <w:r>
        <w:rPr/>
        <w:t>FALSE</w:t>
        <w:br/>
        <w:tab/>
        <w:t xml:space="preserve">if ( </w:t>
      </w:r>
      <w:r>
        <w:rPr>
          <w:i/>
        </w:rPr>
        <w:t>v</w:t>
      </w:r>
      <w:r>
        <w:rPr/>
        <w:t>(</w:t>
      </w:r>
      <w:r>
        <w:rPr>
          <w:i/>
        </w:rPr>
        <w:t>m</w:t>
      </w:r>
      <w:r>
        <w:rPr/>
        <w:t xml:space="preserve">) </w:t>
      </w:r>
      <w:r>
        <w:rPr>
          <w:rFonts w:cs="Symbol" w:ascii="Symbol" w:hAnsi="Symbol"/>
        </w:rPr>
        <w:t></w:t>
      </w:r>
      <w:r>
        <w:rPr/>
        <w:t xml:space="preserve"> UPDATE_THLD and </w:t>
      </w:r>
      <w:r>
        <w:rPr>
          <w:i/>
        </w:rPr>
        <w:t>b</w:t>
      </w:r>
      <w:r>
        <w:rPr/>
        <w:t>(</w:t>
      </w:r>
      <w:r>
        <w:rPr>
          <w:i/>
        </w:rPr>
        <w:t>m</w:t>
      </w:r>
      <w:r>
        <w:rPr/>
        <w:t>) == 0 ) {</w:t>
        <w:br/>
        <w:tab/>
      </w:r>
      <w:r>
        <w:rPr>
          <w:i/>
        </w:rPr>
        <w:t>update_flag</w:t>
      </w:r>
      <w:r>
        <w:rPr/>
        <w:t xml:space="preserve"> = TRUE</w:t>
        <w:br/>
        <w:tab/>
      </w:r>
      <w:r>
        <w:rPr>
          <w:i/>
        </w:rPr>
        <w:t>update_cnt</w:t>
      </w:r>
      <w:r>
        <w:rPr/>
        <w:t xml:space="preserve"> = 0</w:t>
        <w:br/>
        <w:tab/>
        <w:t>}</w:t>
      </w:r>
    </w:p>
    <w:p>
      <w:pPr>
        <w:pStyle w:val="Normal"/>
        <w:rPr/>
      </w:pPr>
      <w:r>
        <w:rPr/>
        <w:tab/>
        <w:t>/* Forced update logic (for over-riding the normal update logic)*/</w:t>
        <w:br/>
        <w:tab/>
        <w:t xml:space="preserve">else if (( </w:t>
      </w:r>
      <w:r>
        <w:rPr>
          <w:i/>
        </w:rPr>
        <w:t>E</w:t>
      </w:r>
      <w:r>
        <w:rPr>
          <w:i/>
          <w:position w:val="-4"/>
          <w:sz w:val="13"/>
        </w:rPr>
        <w:t>tot</w:t>
      </w:r>
      <w:r>
        <w:rPr/>
        <w:t xml:space="preserve"> &gt; NOISE_FLOOR) and ( </w:t>
      </w:r>
      <w:r>
        <w:rPr>
          <w:rFonts w:cs="Symbol" w:ascii="Symbol" w:hAnsi="Symbol"/>
        </w:rPr>
        <w:t></w:t>
      </w:r>
      <w:r>
        <w:rPr>
          <w:i/>
          <w:position w:val="-4"/>
          <w:sz w:val="13"/>
        </w:rPr>
        <w:t>E</w:t>
      </w:r>
      <w:r>
        <w:rPr/>
        <w:t>(</w:t>
      </w:r>
      <w:r>
        <w:rPr>
          <w:i/>
        </w:rPr>
        <w:t>m</w:t>
      </w:r>
      <w:r>
        <w:rPr/>
        <w:t xml:space="preserve">) &lt; DEV_THLD ) </w:t>
        <w:br/>
        <w:tab/>
      </w:r>
      <w:r>
        <w:rPr>
          <w:b/>
        </w:rPr>
        <w:t xml:space="preserve">and ( </w:t>
      </w:r>
      <w:r>
        <w:rPr>
          <w:b/>
          <w:i/>
        </w:rPr>
        <w:t>sinewave_flag</w:t>
      </w:r>
      <w:r>
        <w:rPr>
          <w:b/>
        </w:rPr>
        <w:t xml:space="preserve"> == FALSE ) </w:t>
      </w:r>
      <w:r>
        <w:rPr/>
        <w:t>and (</w:t>
      </w:r>
      <w:r>
        <w:rPr>
          <w:i/>
        </w:rPr>
        <w:t>LTP_flag</w:t>
      </w:r>
      <w:r>
        <w:rPr/>
        <w:t xml:space="preserve"> == FALSE)) {</w:t>
        <w:br/>
        <w:tab/>
      </w:r>
      <w:r>
        <w:rPr>
          <w:i/>
        </w:rPr>
        <w:t>update_cnt</w:t>
      </w:r>
      <w:r>
        <w:rPr/>
        <w:t xml:space="preserve"> = </w:t>
      </w:r>
      <w:r>
        <w:rPr>
          <w:i/>
        </w:rPr>
        <w:t>update_cnt</w:t>
      </w:r>
      <w:r>
        <w:rPr/>
        <w:t xml:space="preserve"> + 1</w:t>
        <w:br/>
        <w:tab/>
        <w:t xml:space="preserve">if ( </w:t>
      </w:r>
      <w:r>
        <w:rPr>
          <w:i/>
        </w:rPr>
        <w:t>update_cnt</w:t>
      </w:r>
      <w:r>
        <w:rPr/>
        <w:t xml:space="preserve"> </w:t>
      </w:r>
      <w:r>
        <w:rPr>
          <w:rFonts w:eastAsia="Symbol" w:cs="Symbol" w:ascii="Symbol" w:hAnsi="Symbol"/>
        </w:rPr>
        <w:t></w:t>
      </w:r>
      <w:r>
        <w:rPr/>
        <w:t xml:space="preserve"> UPDATE_CNT_THLD )</w:t>
        <w:br/>
        <w:tab/>
      </w:r>
      <w:r>
        <w:rPr>
          <w:i/>
        </w:rPr>
        <w:t>update_flag</w:t>
      </w:r>
      <w:r>
        <w:rPr/>
        <w:t xml:space="preserve"> = </w:t>
      </w:r>
      <w:r>
        <w:rPr>
          <w:b/>
          <w:i/>
        </w:rPr>
        <w:t>fupdate_flag</w:t>
      </w:r>
      <w:r>
        <w:rPr>
          <w:b/>
        </w:rPr>
        <w:t xml:space="preserve"> = </w:t>
      </w:r>
      <w:r>
        <w:rPr/>
        <w:t>TRUE</w:t>
        <w:br/>
        <w:tab/>
        <w:t>}</w:t>
      </w:r>
    </w:p>
    <w:p>
      <w:pPr>
        <w:pStyle w:val="Normal"/>
        <w:rPr/>
      </w:pPr>
      <w:r>
        <w:rPr/>
        <w:tab/>
        <w:t>/* "Hysteresis" logic to prevent long-term creeping of update_cnt */</w:t>
      </w:r>
    </w:p>
    <w:p>
      <w:pPr>
        <w:pStyle w:val="Normal"/>
        <w:rPr/>
      </w:pPr>
      <w:r>
        <w:rPr/>
        <w:tab/>
        <w:t xml:space="preserve">if ( </w:t>
      </w:r>
      <w:r>
        <w:rPr>
          <w:i/>
        </w:rPr>
        <w:t>update_cnt</w:t>
      </w:r>
      <w:r>
        <w:rPr/>
        <w:t xml:space="preserve"> == </w:t>
      </w:r>
      <w:r>
        <w:rPr>
          <w:i/>
        </w:rPr>
        <w:t>last_update_cnt</w:t>
      </w:r>
      <w:r>
        <w:rPr/>
        <w:t xml:space="preserve"> )</w:t>
        <w:br/>
        <w:tab/>
      </w:r>
      <w:r>
        <w:rPr>
          <w:i/>
        </w:rPr>
        <w:t>hyster_cnt</w:t>
      </w:r>
      <w:r>
        <w:rPr/>
        <w:t xml:space="preserve"> = </w:t>
      </w:r>
      <w:r>
        <w:rPr>
          <w:i/>
        </w:rPr>
        <w:t>hyster_cnt</w:t>
      </w:r>
      <w:r>
        <w:rPr/>
        <w:t xml:space="preserve"> + 1</w:t>
        <w:br/>
        <w:tab/>
        <w:t>else</w:t>
        <w:br/>
        <w:tab/>
      </w:r>
      <w:r>
        <w:rPr>
          <w:i/>
        </w:rPr>
        <w:t>hyster_cnt</w:t>
      </w:r>
      <w:r>
        <w:rPr/>
        <w:t xml:space="preserve"> = 0</w:t>
        <w:br/>
        <w:tab/>
      </w:r>
      <w:r>
        <w:rPr>
          <w:i/>
        </w:rPr>
        <w:t>last_update_cnt</w:t>
      </w:r>
      <w:r>
        <w:rPr/>
        <w:t xml:space="preserve"> = </w:t>
      </w:r>
      <w:r>
        <w:rPr>
          <w:i/>
        </w:rPr>
        <w:t>update_cnt</w:t>
      </w:r>
      <w:r>
        <w:rPr/>
        <w:br/>
        <w:tab/>
        <w:t xml:space="preserve">if ( </w:t>
      </w:r>
      <w:r>
        <w:rPr>
          <w:i/>
        </w:rPr>
        <w:t>hyster_cnt</w:t>
      </w:r>
      <w:r>
        <w:rPr/>
        <w:t xml:space="preserve"> &gt; HYSTER_CNT_THLD )</w:t>
        <w:br/>
        <w:tab/>
      </w:r>
      <w:r>
        <w:rPr>
          <w:i/>
        </w:rPr>
        <w:t>update_cnt</w:t>
      </w:r>
      <w:r>
        <w:rPr/>
        <w:t xml:space="preserve"> = 0</w:t>
      </w:r>
    </w:p>
    <w:p>
      <w:pPr>
        <w:pStyle w:val="Normal"/>
        <w:rPr/>
      </w:pPr>
      <w:r>
        <w:rPr/>
        <w:t xml:space="preserve">where </w:t>
      </w:r>
      <w:r>
        <w:rPr>
          <w:i/>
        </w:rPr>
        <w:t>E</w:t>
      </w:r>
      <w:r>
        <w:rPr>
          <w:i/>
          <w:vertAlign w:val="subscript"/>
        </w:rPr>
        <w:t>tot</w:t>
      </w:r>
      <w:r>
        <w:rPr/>
        <w:t xml:space="preserve"> is the total channel energy defined as:</w:t>
      </w:r>
    </w:p>
    <w:p>
      <w:pPr>
        <w:pStyle w:val="EQ"/>
        <w:tabs>
          <w:tab w:val="clear" w:pos="4536"/>
          <w:tab w:val="center" w:pos="9072" w:leader="none"/>
        </w:tabs>
        <w:rPr/>
      </w:pPr>
      <w:r>
        <w:rPr/>
        <w:drawing>
          <wp:inline distT="0" distB="0" distL="0" distR="0">
            <wp:extent cx="1130300" cy="444500"/>
            <wp:effectExtent l="0" t="0" r="0" b="0"/>
            <wp:docPr id="85"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2" descr=""/>
                    <pic:cNvPicPr>
                      <a:picLocks noChangeAspect="1" noChangeArrowheads="1"/>
                    </pic:cNvPicPr>
                  </pic:nvPicPr>
                  <pic:blipFill>
                    <a:blip r:embed="rId79"/>
                    <a:srcRect l="-32" t="-81" r="-32" b="-81"/>
                    <a:stretch>
                      <a:fillRect/>
                    </a:stretch>
                  </pic:blipFill>
                  <pic:spPr bwMode="auto">
                    <a:xfrm>
                      <a:off x="0" y="0"/>
                      <a:ext cx="1130300" cy="444500"/>
                    </a:xfrm>
                    <a:prstGeom prst="rect">
                      <a:avLst/>
                    </a:prstGeom>
                  </pic:spPr>
                </pic:pic>
              </a:graphicData>
            </a:graphic>
          </wp:inline>
        </w:drawing>
      </w:r>
      <w:r>
        <w:rPr/>
        <w:tab/>
        <w:t>(4.23)</w:t>
      </w:r>
    </w:p>
    <w:p>
      <w:pPr>
        <w:pStyle w:val="Normal"/>
        <w:rPr/>
      </w:pPr>
      <w:r>
        <w:rPr/>
        <w:t xml:space="preserve">and </w:t>
      </w:r>
      <w:r>
        <w:rPr>
          <w:i/>
        </w:rPr>
        <w:t>LTP_flag</w:t>
      </w:r>
      <w:r>
        <w:rPr/>
        <w:t xml:space="preserve"> is generated by the comparison of the long-term prediction gain to a constant threshold LTP_THLD, i.e.:</w:t>
      </w:r>
    </w:p>
    <w:p>
      <w:pPr>
        <w:pStyle w:val="EQ"/>
        <w:tabs>
          <w:tab w:val="clear" w:pos="4536"/>
          <w:tab w:val="center" w:pos="9072" w:leader="none"/>
        </w:tabs>
        <w:rPr/>
      </w:pPr>
      <w:r>
        <w:rPr/>
        <w:drawing>
          <wp:inline distT="0" distB="0" distL="0" distR="0">
            <wp:extent cx="2641600" cy="457200"/>
            <wp:effectExtent l="0" t="0" r="0" b="0"/>
            <wp:docPr id="86"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3" descr=""/>
                    <pic:cNvPicPr>
                      <a:picLocks noChangeAspect="1" noChangeArrowheads="1"/>
                    </pic:cNvPicPr>
                  </pic:nvPicPr>
                  <pic:blipFill>
                    <a:blip r:embed="rId80"/>
                    <a:srcRect l="-14" t="-79" r="-14" b="-79"/>
                    <a:stretch>
                      <a:fillRect/>
                    </a:stretch>
                  </pic:blipFill>
                  <pic:spPr bwMode="auto">
                    <a:xfrm>
                      <a:off x="0" y="0"/>
                      <a:ext cx="2641600" cy="457200"/>
                    </a:xfrm>
                    <a:prstGeom prst="rect">
                      <a:avLst/>
                    </a:prstGeom>
                  </pic:spPr>
                </pic:pic>
              </a:graphicData>
            </a:graphic>
          </wp:inline>
        </w:drawing>
      </w:r>
      <w:r>
        <w:rPr/>
        <w:tab/>
        <w:t>(4.24)</w:t>
      </w:r>
    </w:p>
    <w:p>
      <w:pPr>
        <w:pStyle w:val="Normal"/>
        <w:rPr/>
      </w:pPr>
      <w:r>
        <w:rPr/>
        <w:t xml:space="preserve">where the long-term prediction gain </w:t>
      </w:r>
      <w:r>
        <w:rPr>
          <w:rFonts w:cs="Symbol" w:ascii="Symbol" w:hAnsi="Symbol"/>
          <w:i/>
        </w:rPr>
        <w:t></w:t>
      </w:r>
      <w:r>
        <w:rPr/>
        <w:t xml:space="preserve"> is derived from the speech encoder [</w:t>
      </w:r>
      <w:r>
        <w:rPr>
          <w:lang w:val="en-US" w:eastAsia="en-US"/>
        </w:rPr>
        <w:t>2</w:t>
      </w:r>
      <w:r>
        <w:rPr/>
        <w:t>] open-loop pitch predictor, and can be expressed as:</w:t>
      </w:r>
    </w:p>
    <w:p>
      <w:pPr>
        <w:pStyle w:val="EQ"/>
        <w:tabs>
          <w:tab w:val="clear" w:pos="4536"/>
          <w:tab w:val="center" w:pos="9072" w:leader="none"/>
        </w:tabs>
        <w:rPr/>
      </w:pPr>
      <w:r>
        <w:rPr/>
        <w:drawing>
          <wp:inline distT="0" distB="0" distL="0" distR="0">
            <wp:extent cx="1600200" cy="558800"/>
            <wp:effectExtent l="0" t="0" r="0" b="0"/>
            <wp:docPr id="87"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4" descr=""/>
                    <pic:cNvPicPr>
                      <a:picLocks noChangeAspect="1" noChangeArrowheads="1"/>
                    </pic:cNvPicPr>
                  </pic:nvPicPr>
                  <pic:blipFill>
                    <a:blip r:embed="rId81"/>
                    <a:srcRect l="-22" t="-64" r="-22" b="-64"/>
                    <a:stretch>
                      <a:fillRect/>
                    </a:stretch>
                  </pic:blipFill>
                  <pic:spPr bwMode="auto">
                    <a:xfrm>
                      <a:off x="0" y="0"/>
                      <a:ext cx="1600200" cy="558800"/>
                    </a:xfrm>
                    <a:prstGeom prst="rect">
                      <a:avLst/>
                    </a:prstGeom>
                  </pic:spPr>
                </pic:pic>
              </a:graphicData>
            </a:graphic>
          </wp:inline>
        </w:drawing>
      </w:r>
      <w:r>
        <w:rPr/>
        <w:tab/>
        <w:t>(4.25)</w:t>
      </w:r>
    </w:p>
    <w:p>
      <w:pPr>
        <w:pStyle w:val="Normal"/>
        <w:rPr/>
      </w:pPr>
      <w:r>
        <w:rPr/>
        <w:t xml:space="preserve">where </w:t>
      </w:r>
      <w:r>
        <w:rPr>
          <w:i/>
        </w:rPr>
        <w:t>s</w:t>
      </w:r>
      <w:r>
        <w:rPr>
          <w:i/>
          <w:vertAlign w:val="subscript"/>
        </w:rPr>
        <w:t>w</w:t>
      </w:r>
      <w:r>
        <w:rPr/>
        <w:t>(</w:t>
      </w:r>
      <w:r>
        <w:rPr>
          <w:i/>
        </w:rPr>
        <w:t>n</w:t>
      </w:r>
      <w:r>
        <w:rPr/>
        <w:t xml:space="preserve">) is the weighted speech, </w:t>
      </w:r>
      <w:r>
        <w:rPr>
          <w:i/>
        </w:rPr>
        <w:t>k</w:t>
      </w:r>
      <w:r>
        <w:rPr/>
        <w:t xml:space="preserve"> is the optimal open-loop lag, and </w:t>
      </w:r>
      <w:r>
        <w:rPr>
          <w:i/>
        </w:rPr>
        <w:t>N</w:t>
      </w:r>
      <w:r>
        <w:rPr>
          <w:i/>
          <w:vertAlign w:val="subscript"/>
        </w:rPr>
        <w:t>p</w:t>
      </w:r>
      <w:r>
        <w:rPr/>
        <w:t xml:space="preserve"> is the pitch analysis frame length.  This expression is calculated in the speech encoder on the previous frame.</w:t>
      </w:r>
      <w:bookmarkStart w:id="105" w:name="B_Ref342662486"/>
      <w:bookmarkStart w:id="106" w:name="B_Toc342317377"/>
      <w:bookmarkStart w:id="107" w:name="B_Toc342222616"/>
      <w:bookmarkStart w:id="108" w:name="B_Toc342837168"/>
      <w:bookmarkStart w:id="109" w:name="B_Toc342954391"/>
      <w:bookmarkStart w:id="110" w:name="B_Toc342774047"/>
      <w:bookmarkStart w:id="111" w:name="B_Toc342532980"/>
      <w:bookmarkStart w:id="112" w:name="B_Toc342223931"/>
    </w:p>
    <w:p>
      <w:pPr>
        <w:pStyle w:val="Heading3"/>
        <w:rPr/>
      </w:pPr>
      <w:bookmarkStart w:id="113" w:name="__RefHeading___Toc517200594"/>
      <w:bookmarkEnd w:id="113"/>
      <w:r>
        <w:rPr/>
        <w:t>4.3.10</w:t>
        <w:tab/>
        <w:t>Background Noise Estimate Update</w:t>
      </w:r>
      <w:bookmarkEnd w:id="105"/>
      <w:bookmarkEnd w:id="106"/>
      <w:bookmarkEnd w:id="107"/>
      <w:bookmarkEnd w:id="108"/>
      <w:bookmarkEnd w:id="109"/>
      <w:bookmarkEnd w:id="110"/>
      <w:bookmarkEnd w:id="111"/>
      <w:bookmarkEnd w:id="112"/>
    </w:p>
    <w:p>
      <w:pPr>
        <w:pStyle w:val="Normal"/>
        <w:rPr/>
      </w:pPr>
      <w:r>
        <w:rPr/>
        <w:t>If (and only if) the update flag is set (</w:t>
      </w:r>
      <w:r>
        <w:rPr>
          <w:i/>
        </w:rPr>
        <w:t>update_flag</w:t>
      </w:r>
      <w:r>
        <w:rPr/>
        <w:t xml:space="preserve"> == TRUE), then update the channel noise estimate for the next subframe by:</w:t>
      </w:r>
    </w:p>
    <w:p>
      <w:pPr>
        <w:pStyle w:val="EQ"/>
        <w:rPr/>
      </w:pPr>
      <w:r>
        <w:rPr/>
        <w:drawing>
          <wp:inline distT="0" distB="0" distL="0" distR="0">
            <wp:extent cx="4051300" cy="228600"/>
            <wp:effectExtent l="0" t="0" r="0" b="0"/>
            <wp:docPr id="88"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5" descr=""/>
                    <pic:cNvPicPr>
                      <a:picLocks noChangeAspect="1" noChangeArrowheads="1"/>
                    </pic:cNvPicPr>
                  </pic:nvPicPr>
                  <pic:blipFill>
                    <a:blip r:embed="rId82"/>
                    <a:srcRect l="-9" t="-157" r="-9" b="-157"/>
                    <a:stretch>
                      <a:fillRect/>
                    </a:stretch>
                  </pic:blipFill>
                  <pic:spPr bwMode="auto">
                    <a:xfrm>
                      <a:off x="0" y="0"/>
                      <a:ext cx="4051300" cy="228600"/>
                    </a:xfrm>
                    <a:prstGeom prst="rect">
                      <a:avLst/>
                    </a:prstGeom>
                  </pic:spPr>
                </pic:pic>
              </a:graphicData>
            </a:graphic>
          </wp:inline>
        </w:drawing>
      </w:r>
      <w:r>
        <w:rPr/>
        <w:tab/>
        <w:t>(4.26)</w:t>
      </w:r>
    </w:p>
    <w:p>
      <w:pPr>
        <w:pStyle w:val="Normal"/>
        <w:rPr/>
      </w:pPr>
      <w:r>
        <w:rPr/>
        <w:t xml:space="preserve">where </w:t>
      </w:r>
      <w:r>
        <w:rPr>
          <w:i/>
        </w:rPr>
        <w:t>E</w:t>
      </w:r>
      <w:r>
        <w:rPr>
          <w:position w:val="-4"/>
          <w:sz w:val="13"/>
        </w:rPr>
        <w:t>min</w:t>
      </w:r>
      <w:r>
        <w:rPr/>
        <w:t xml:space="preserve"> is the minimum allowable channel energy, and </w:t>
      </w:r>
      <w:r>
        <w:rPr>
          <w:rFonts w:cs="Symbol" w:ascii="Symbol" w:hAnsi="Symbol"/>
          <w:i/>
        </w:rPr>
        <w:t></w:t>
      </w:r>
      <w:r>
        <w:rPr>
          <w:i/>
          <w:position w:val="-4"/>
          <w:sz w:val="13"/>
        </w:rPr>
        <w:t>n</w:t>
      </w:r>
      <w:r>
        <w:rPr/>
        <w:t xml:space="preserve"> is the channel noise smoothing factor.  The channel noise estimate shall be initialized for each of the first four frames to the estimated channel energy, i.e.:</w:t>
      </w:r>
    </w:p>
    <w:p>
      <w:pPr>
        <w:pStyle w:val="EQ"/>
        <w:rPr/>
      </w:pPr>
      <w:r>
        <w:rPr/>
        <w:drawing>
          <wp:inline distT="0" distB="0" distL="0" distR="0">
            <wp:extent cx="3148965" cy="228600"/>
            <wp:effectExtent l="0" t="0" r="0" b="0"/>
            <wp:docPr id="89"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6" descr=""/>
                    <pic:cNvPicPr>
                      <a:picLocks noChangeAspect="1" noChangeArrowheads="1"/>
                    </pic:cNvPicPr>
                  </pic:nvPicPr>
                  <pic:blipFill>
                    <a:blip r:embed="rId83"/>
                    <a:srcRect l="-11" t="-157" r="-11" b="-157"/>
                    <a:stretch>
                      <a:fillRect/>
                    </a:stretch>
                  </pic:blipFill>
                  <pic:spPr bwMode="auto">
                    <a:xfrm>
                      <a:off x="0" y="0"/>
                      <a:ext cx="3148965" cy="228600"/>
                    </a:xfrm>
                    <a:prstGeom prst="rect">
                      <a:avLst/>
                    </a:prstGeom>
                  </pic:spPr>
                </pic:pic>
              </a:graphicData>
            </a:graphic>
          </wp:inline>
        </w:drawing>
      </w:r>
      <w:r>
        <w:rPr/>
        <w:t>,</w:t>
        <w:tab/>
        <w:t>(4.27)</w:t>
      </w:r>
    </w:p>
    <w:p>
      <w:pPr>
        <w:pStyle w:val="Normal"/>
        <w:rPr/>
      </w:pPr>
      <w:r>
        <w:rPr/>
        <w:t xml:space="preserve">where </w:t>
      </w:r>
      <w:r>
        <w:rPr>
          <w:i/>
        </w:rPr>
        <w:t>E</w:t>
      </w:r>
      <w:r>
        <w:rPr>
          <w:i/>
          <w:position w:val="-4"/>
          <w:sz w:val="13"/>
        </w:rPr>
        <w:t>init</w:t>
      </w:r>
      <w:r>
        <w:rPr/>
        <w:t xml:space="preserve"> is the minimum allowable channel noise initialization energy.</w:t>
      </w:r>
    </w:p>
    <w:p>
      <w:pPr>
        <w:pStyle w:val="Heading1"/>
        <w:ind w:left="1134" w:hanging="1134"/>
        <w:rPr/>
      </w:pPr>
      <w:bookmarkStart w:id="114" w:name="__RefHeading___Toc517200595"/>
      <w:bookmarkEnd w:id="114"/>
      <w:r>
        <w:rPr/>
        <w:t>5</w:t>
        <w:tab/>
        <w:t>Computational details</w:t>
      </w:r>
    </w:p>
    <w:p>
      <w:pPr>
        <w:pStyle w:val="Normal"/>
        <w:rPr/>
      </w:pPr>
      <w:r>
        <w:rPr/>
        <w:t>A low level description has been prepared in form of ANSI C source code [</w:t>
      </w:r>
      <w:r>
        <w:rPr>
          <w:lang w:val="en-US" w:eastAsia="en-US"/>
        </w:rPr>
        <w:t>1</w:t>
      </w:r>
      <w:r>
        <w:rPr/>
        <w:t>].</w:t>
      </w:r>
      <w:r>
        <w:br w:type="page"/>
      </w:r>
    </w:p>
    <w:p>
      <w:pPr>
        <w:pStyle w:val="Heading8"/>
        <w:ind w:left="0" w:hanging="0"/>
        <w:rPr/>
      </w:pPr>
      <w:bookmarkStart w:id="115" w:name="__RefHeading___Toc517200596"/>
      <w:bookmarkEnd w:id="115"/>
      <w:r>
        <w:rPr/>
        <w:t>Annex A (informative) :</w:t>
        <w:br/>
        <w:t>Change history</w:t>
      </w:r>
    </w:p>
    <w:p>
      <w:pPr>
        <w:pStyle w:val="TH"/>
        <w:rPr/>
      </w:pPr>
      <w:r>
        <w:rPr/>
      </w:r>
    </w:p>
    <w:tbl>
      <w:tblPr>
        <w:tblW w:w="9639" w:type="dxa"/>
        <w:jc w:val="center"/>
        <w:tblInd w:w="0" w:type="dxa"/>
        <w:tblLayout w:type="fixed"/>
        <w:tblCellMar>
          <w:top w:w="0" w:type="dxa"/>
          <w:left w:w="28" w:type="dxa"/>
          <w:bottom w:w="0" w:type="dxa"/>
          <w:right w:w="28" w:type="dxa"/>
        </w:tblCellMar>
      </w:tblPr>
      <w:tblGrid>
        <w:gridCol w:w="800"/>
        <w:gridCol w:w="447"/>
        <w:gridCol w:w="171"/>
        <w:gridCol w:w="992"/>
        <w:gridCol w:w="425"/>
        <w:gridCol w:w="92"/>
        <w:gridCol w:w="428"/>
        <w:gridCol w:w="4867"/>
        <w:gridCol w:w="709"/>
        <w:gridCol w:w="708"/>
      </w:tblGrid>
      <w:tr>
        <w:trPr>
          <w:cantSplit w:val="true"/>
        </w:trPr>
        <w:tc>
          <w:tcPr>
            <w:tcW w:w="9639" w:type="dxa"/>
            <w:gridSpan w:val="10"/>
            <w:tcBorders>
              <w:top w:val="single" w:sz="6" w:space="0" w:color="000000"/>
              <w:left w:val="single" w:sz="6" w:space="0" w:color="000000"/>
              <w:bottom w:val="single" w:sz="6" w:space="0" w:color="000000"/>
              <w:right w:val="single" w:sz="6" w:space="0" w:color="000000"/>
            </w:tcBorders>
          </w:tcPr>
          <w:p>
            <w:pPr>
              <w:pStyle w:val="FigureTitle"/>
              <w:keepLines w:val="false"/>
              <w:tabs>
                <w:tab w:val="clear" w:pos="794"/>
                <w:tab w:val="clear" w:pos="1191"/>
                <w:tab w:val="clear" w:pos="1588"/>
                <w:tab w:val="clear" w:pos="1985"/>
              </w:tabs>
              <w:spacing w:before="0" w:after="180"/>
              <w:rPr>
                <w:rFonts w:ascii="Arial" w:hAnsi="Arial" w:cs="Arial"/>
              </w:rPr>
            </w:pPr>
            <w:bookmarkStart w:id="116" w:name="historytable"/>
            <w:bookmarkEnd w:id="116"/>
            <w:r>
              <w:rPr>
                <w:rFonts w:cs="Arial" w:ascii="Arial" w:hAnsi="Arial"/>
              </w:rPr>
              <w:t>Document history</w:t>
            </w:r>
          </w:p>
        </w:tc>
      </w:tr>
      <w:tr>
        <w:trPr>
          <w:cantSplit w:val="true"/>
        </w:trPr>
        <w:tc>
          <w:tcPr>
            <w:tcW w:w="1247" w:type="dxa"/>
            <w:gridSpan w:val="2"/>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V. 2.0.0</w:t>
            </w:r>
          </w:p>
        </w:tc>
        <w:tc>
          <w:tcPr>
            <w:tcW w:w="1588" w:type="dxa"/>
            <w:gridSpan w:val="3"/>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October 1999</w:t>
            </w:r>
          </w:p>
        </w:tc>
        <w:tc>
          <w:tcPr>
            <w:tcW w:w="6804" w:type="dxa"/>
            <w:gridSpan w:val="5"/>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rPr>
            </w:pPr>
            <w:r>
              <w:rPr>
                <w:rFonts w:cs="Arial" w:ascii="Arial" w:hAnsi="Arial"/>
              </w:rPr>
              <w:t>3G TS 26.094 presented for approval to TSG#5 Plenary meeting</w:t>
            </w:r>
          </w:p>
        </w:tc>
      </w:tr>
      <w:tr>
        <w:trPr>
          <w:cantSplit w:val="true"/>
        </w:trPr>
        <w:tc>
          <w:tcPr>
            <w:tcW w:w="1247" w:type="dxa"/>
            <w:gridSpan w:val="2"/>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V. 3.0.0</w:t>
            </w:r>
          </w:p>
        </w:tc>
        <w:tc>
          <w:tcPr>
            <w:tcW w:w="1588" w:type="dxa"/>
            <w:gridSpan w:val="3"/>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October 1999</w:t>
            </w:r>
          </w:p>
        </w:tc>
        <w:tc>
          <w:tcPr>
            <w:tcW w:w="6804" w:type="dxa"/>
            <w:gridSpan w:val="5"/>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cs="Arial" w:ascii="Arial" w:hAnsi="Arial"/>
              </w:rPr>
              <w:t>3G TS 26.094 approved at TSG#5 Plenary meeting</w:t>
            </w:r>
          </w:p>
        </w:tc>
      </w:tr>
      <w:tr>
        <w:trPr/>
        <w:tc>
          <w:tcPr>
            <w:tcW w:w="9639" w:type="dxa"/>
            <w:gridSpan w:val="10"/>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H"/>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Date</w:t>
            </w:r>
          </w:p>
        </w:tc>
        <w:tc>
          <w:tcPr>
            <w:tcW w:w="618" w:type="dxa"/>
            <w:gridSpan w:val="2"/>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jc w:val="center"/>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TSG Doc.</w:t>
            </w:r>
          </w:p>
        </w:tc>
        <w:tc>
          <w:tcPr>
            <w:tcW w:w="517" w:type="dxa"/>
            <w:gridSpan w:val="2"/>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rPr>
            </w:pPr>
            <w:r>
              <w:rPr>
                <w:sz w:val="16"/>
              </w:rPr>
              <w:t>03-2001</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sz w:val="16"/>
              </w:rPr>
            </w:pPr>
            <w:r>
              <w:rPr>
                <w:sz w:val="16"/>
              </w:rPr>
              <w:t>11</w:t>
            </w:r>
          </w:p>
        </w:tc>
        <w:tc>
          <w:tcPr>
            <w:tcW w:w="992"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rPr>
            </w:pPr>
            <w:r>
              <w:rPr>
                <w:sz w:val="16"/>
              </w:rPr>
            </w:r>
          </w:p>
        </w:tc>
        <w:tc>
          <w:tcPr>
            <w:tcW w:w="517"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rPr>
            </w:pPr>
            <w:r>
              <w:rPr>
                <w:sz w:val="16"/>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rPr>
            </w:pPr>
            <w:r>
              <w:rPr>
                <w:sz w:val="16"/>
              </w:rPr>
              <w:t>4.0.0</w:t>
            </w:r>
          </w:p>
        </w:tc>
      </w:tr>
      <w:tr>
        <w:trPr/>
        <w:tc>
          <w:tcPr>
            <w:tcW w:w="800" w:type="dxa"/>
            <w:tcBorders>
              <w:top w:val="single" w:sz="6" w:space="0" w:color="000000"/>
              <w:left w:val="single" w:sz="6" w:space="0" w:color="000000"/>
              <w:right w:val="single" w:sz="6" w:space="0" w:color="000000"/>
            </w:tcBorders>
            <w:shd w:fill="FFFFFF" w:val="clear"/>
            <w:tcMar>
              <w:left w:w="40" w:type="dxa"/>
              <w:right w:w="40" w:type="dxa"/>
            </w:tcMar>
          </w:tcPr>
          <w:p>
            <w:pPr>
              <w:pStyle w:val="TAL"/>
              <w:rPr>
                <w:sz w:val="16"/>
              </w:rPr>
            </w:pPr>
            <w:r>
              <w:rPr>
                <w:sz w:val="16"/>
              </w:rPr>
              <w:t>06-2002</w:t>
            </w:r>
          </w:p>
        </w:tc>
        <w:tc>
          <w:tcPr>
            <w:tcW w:w="618" w:type="dxa"/>
            <w:gridSpan w:val="2"/>
            <w:tcBorders>
              <w:top w:val="single" w:sz="6" w:space="0" w:color="000000"/>
              <w:left w:val="single" w:sz="6" w:space="0" w:color="000000"/>
              <w:right w:val="single" w:sz="6" w:space="0" w:color="000000"/>
            </w:tcBorders>
            <w:shd w:fill="FFFFFF" w:val="clear"/>
            <w:tcMar>
              <w:left w:w="40" w:type="dxa"/>
              <w:right w:w="40" w:type="dxa"/>
            </w:tcMar>
          </w:tcPr>
          <w:p>
            <w:pPr>
              <w:pStyle w:val="TAL"/>
              <w:jc w:val="center"/>
              <w:rPr>
                <w:sz w:val="16"/>
              </w:rPr>
            </w:pPr>
            <w:r>
              <w:rPr>
                <w:sz w:val="16"/>
              </w:rPr>
              <w:t>16</w:t>
            </w:r>
          </w:p>
        </w:tc>
        <w:tc>
          <w:tcPr>
            <w:tcW w:w="992" w:type="dxa"/>
            <w:tcBorders>
              <w:top w:val="single" w:sz="6" w:space="0" w:color="000000"/>
              <w:left w:val="single" w:sz="6" w:space="0" w:color="000000"/>
              <w:right w:val="single" w:sz="6" w:space="0" w:color="000000"/>
            </w:tcBorders>
            <w:shd w:fill="FFFFFF" w:val="clear"/>
            <w:tcMar>
              <w:left w:w="40" w:type="dxa"/>
              <w:right w:w="40" w:type="dxa"/>
            </w:tcMar>
          </w:tcPr>
          <w:p>
            <w:pPr>
              <w:pStyle w:val="TAL"/>
              <w:snapToGrid w:val="false"/>
              <w:rPr>
                <w:sz w:val="16"/>
              </w:rPr>
            </w:pPr>
            <w:r>
              <w:rPr>
                <w:sz w:val="16"/>
              </w:rPr>
            </w:r>
          </w:p>
        </w:tc>
        <w:tc>
          <w:tcPr>
            <w:tcW w:w="517" w:type="dxa"/>
            <w:gridSpan w:val="2"/>
            <w:tcBorders>
              <w:top w:val="single" w:sz="6" w:space="0" w:color="000000"/>
              <w:left w:val="single" w:sz="6" w:space="0" w:color="000000"/>
              <w:right w:val="single" w:sz="6" w:space="0" w:color="000000"/>
            </w:tcBorders>
            <w:shd w:fill="FFFFFF" w:val="clear"/>
            <w:tcMar>
              <w:left w:w="40" w:type="dxa"/>
              <w:right w:w="40" w:type="dxa"/>
            </w:tcMar>
          </w:tcPr>
          <w:p>
            <w:pPr>
              <w:pStyle w:val="TAL"/>
              <w:snapToGrid w:val="false"/>
              <w:rPr>
                <w:sz w:val="16"/>
              </w:rPr>
            </w:pPr>
            <w:r>
              <w:rPr>
                <w:sz w:val="16"/>
              </w:rPr>
            </w:r>
          </w:p>
        </w:tc>
        <w:tc>
          <w:tcPr>
            <w:tcW w:w="428" w:type="dxa"/>
            <w:tcBorders>
              <w:top w:val="single" w:sz="6" w:space="0" w:color="000000"/>
              <w:left w:val="single" w:sz="6" w:space="0" w:color="000000"/>
              <w:right w:val="single" w:sz="6" w:space="0" w:color="000000"/>
            </w:tcBorders>
            <w:shd w:fill="FFFFFF" w:val="clear"/>
            <w:tcMar>
              <w:left w:w="40" w:type="dxa"/>
              <w:right w:w="40" w:type="dxa"/>
            </w:tcMar>
          </w:tcPr>
          <w:p>
            <w:pPr>
              <w:pStyle w:val="TAL"/>
              <w:snapToGrid w:val="false"/>
              <w:jc w:val="both"/>
              <w:rPr>
                <w:sz w:val="16"/>
              </w:rPr>
            </w:pPr>
            <w:r>
              <w:rPr>
                <w:sz w:val="16"/>
              </w:rPr>
            </w:r>
          </w:p>
        </w:tc>
        <w:tc>
          <w:tcPr>
            <w:tcW w:w="4867" w:type="dxa"/>
            <w:tcBorders>
              <w:top w:val="single" w:sz="6" w:space="0" w:color="000000"/>
              <w:left w:val="single" w:sz="6" w:space="0" w:color="000000"/>
              <w:right w:val="single" w:sz="6" w:space="0" w:color="000000"/>
            </w:tcBorders>
            <w:shd w:fill="FFFFFF" w:val="clear"/>
            <w:tcMar>
              <w:left w:w="40" w:type="dxa"/>
              <w:right w:w="40" w:type="dxa"/>
            </w:tcMar>
          </w:tcPr>
          <w:p>
            <w:pPr>
              <w:pStyle w:val="TAL"/>
              <w:rPr>
                <w:sz w:val="16"/>
              </w:rPr>
            </w:pPr>
            <w:r>
              <w:rPr>
                <w:sz w:val="16"/>
              </w:rPr>
              <w:t>Version for Release 5</w:t>
            </w:r>
          </w:p>
        </w:tc>
        <w:tc>
          <w:tcPr>
            <w:tcW w:w="709" w:type="dxa"/>
            <w:tcBorders>
              <w:top w:val="single" w:sz="6" w:space="0" w:color="000000"/>
              <w:left w:val="single" w:sz="6" w:space="0" w:color="000000"/>
              <w:right w:val="single" w:sz="6" w:space="0" w:color="000000"/>
            </w:tcBorders>
            <w:shd w:fill="FFFFFF" w:val="clear"/>
            <w:tcMar>
              <w:left w:w="40" w:type="dxa"/>
              <w:right w:w="40" w:type="dxa"/>
            </w:tcMar>
          </w:tcPr>
          <w:p>
            <w:pPr>
              <w:pStyle w:val="TAL"/>
              <w:rPr>
                <w:sz w:val="16"/>
              </w:rPr>
            </w:pPr>
            <w:r>
              <w:rPr>
                <w:sz w:val="16"/>
              </w:rPr>
              <w:t>4.0.0</w:t>
            </w:r>
          </w:p>
        </w:tc>
        <w:tc>
          <w:tcPr>
            <w:tcW w:w="708" w:type="dxa"/>
            <w:tcBorders>
              <w:top w:val="single" w:sz="6" w:space="0" w:color="000000"/>
              <w:left w:val="single" w:sz="6" w:space="0" w:color="000000"/>
              <w:right w:val="single" w:sz="6" w:space="0" w:color="000000"/>
            </w:tcBorders>
            <w:shd w:fill="FFFFFF" w:val="clear"/>
            <w:tcMar>
              <w:left w:w="40" w:type="dxa"/>
              <w:right w:w="40" w:type="dxa"/>
            </w:tcMar>
          </w:tcPr>
          <w:p>
            <w:pPr>
              <w:pStyle w:val="TAL"/>
              <w:rPr>
                <w:sz w:val="16"/>
              </w:rPr>
            </w:pPr>
            <w:r>
              <w:rPr>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12-2004</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sz w:val="16"/>
                <w:szCs w:val="16"/>
              </w:rPr>
            </w:pPr>
            <w:r>
              <w:rPr>
                <w:sz w:val="16"/>
                <w:szCs w:val="16"/>
              </w:rPr>
              <w:t>26</w:t>
            </w:r>
          </w:p>
        </w:tc>
        <w:tc>
          <w:tcPr>
            <w:tcW w:w="992"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517"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color w:val="000000"/>
                <w:sz w:val="16"/>
              </w:rPr>
              <w:t>06-2006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rPr>
            </w:pPr>
            <w:r>
              <w:rPr>
                <w:rFonts w:cs="Arial" w:ascii="Arial" w:hAnsi="Arial"/>
                <w:color w:val="000000"/>
                <w:sz w:val="16"/>
              </w:rPr>
              <w:t>32</w:t>
            </w:r>
          </w:p>
        </w:tc>
        <w:tc>
          <w:tcPr>
            <w:tcW w:w="992"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pPr>
            <w:r>
              <w:rPr>
                <w:rFonts w:cs="Arial" w:ascii="Arial" w:hAnsi="Arial"/>
                <w:color w:val="000000"/>
                <w:sz w:val="16"/>
              </w:rPr>
              <w:t>SP-060356</w:t>
            </w:r>
          </w:p>
        </w:tc>
        <w:tc>
          <w:tcPr>
            <w:tcW w:w="517"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color w:val="000000"/>
                <w:sz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color w:val="000000"/>
                <w:sz w:val="16"/>
              </w:rPr>
              <w:t>Correct the description error and syntax error</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color w:val="000000"/>
                <w:sz w:val="16"/>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color w:val="000000"/>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06-2007</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sz w:val="16"/>
                <w:szCs w:val="16"/>
              </w:rPr>
            </w:pPr>
            <w:r>
              <w:rPr>
                <w:sz w:val="16"/>
                <w:szCs w:val="16"/>
              </w:rPr>
              <w:t>36</w:t>
            </w:r>
          </w:p>
        </w:tc>
        <w:tc>
          <w:tcPr>
            <w:tcW w:w="992"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517"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12-2008</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sz w:val="16"/>
                <w:szCs w:val="16"/>
              </w:rPr>
            </w:pPr>
            <w:r>
              <w:rPr>
                <w:sz w:val="16"/>
                <w:szCs w:val="16"/>
              </w:rPr>
              <w:t>42</w:t>
            </w:r>
          </w:p>
        </w:tc>
        <w:tc>
          <w:tcPr>
            <w:tcW w:w="992"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517"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12-2009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sz w:val="16"/>
                <w:szCs w:val="16"/>
              </w:rPr>
            </w:pPr>
            <w:r>
              <w:rPr>
                <w:sz w:val="16"/>
                <w:szCs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517"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03-2011</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sz w:val="16"/>
                <w:szCs w:val="16"/>
              </w:rPr>
            </w:pPr>
            <w:r>
              <w:rPr>
                <w:sz w:val="16"/>
                <w:szCs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517"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sz w:val="16"/>
                <w:szCs w:val="16"/>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sz w:val="16"/>
                <w:szCs w:val="16"/>
              </w:rPr>
              <w:t>09-2012</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sz w:val="16"/>
                <w:szCs w:val="16"/>
              </w:rPr>
            </w:pPr>
            <w:r>
              <w:rPr>
                <w:sz w:val="16"/>
                <w:szCs w:val="16"/>
              </w:rPr>
              <w:t>57</w:t>
            </w:r>
          </w:p>
        </w:tc>
        <w:tc>
          <w:tcPr>
            <w:tcW w:w="992"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517"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09-2014</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sz w:val="16"/>
                <w:szCs w:val="16"/>
              </w:rPr>
            </w:pPr>
            <w:r>
              <w:rPr>
                <w:sz w:val="16"/>
                <w:szCs w:val="16"/>
              </w:rPr>
              <w:t>65</w:t>
            </w:r>
          </w:p>
        </w:tc>
        <w:tc>
          <w:tcPr>
            <w:tcW w:w="992"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517"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12-2015</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sz w:val="16"/>
                <w:szCs w:val="16"/>
              </w:rPr>
            </w:pPr>
            <w:r>
              <w:rPr>
                <w:sz w:val="16"/>
                <w:szCs w:val="16"/>
              </w:rPr>
              <w:t>70</w:t>
            </w:r>
          </w:p>
        </w:tc>
        <w:tc>
          <w:tcPr>
            <w:tcW w:w="992"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517"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sz w:val="16"/>
                <w:szCs w:val="16"/>
              </w:rPr>
            </w:pPr>
            <w:r>
              <w:rPr>
                <w:sz w:val="16"/>
                <w:szCs w:val="16"/>
              </w:rPr>
              <w:t>13.0.0</w:t>
            </w:r>
          </w:p>
        </w:tc>
      </w:tr>
    </w:tbl>
    <w:p>
      <w:pPr>
        <w:pStyle w:val="FP"/>
        <w:rPr/>
      </w:pPr>
      <w:r>
        <w:rPr/>
      </w:r>
    </w:p>
    <w:p>
      <w:pPr>
        <w:pStyle w:val="TH"/>
        <w:rPr/>
      </w:pPr>
      <w:r>
        <w:rPr/>
      </w:r>
    </w:p>
    <w:tbl>
      <w:tblPr>
        <w:tblW w:w="9781"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5103"/>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103"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84"/>
      <w:footerReference w:type="default" r:id="rId85"/>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Font2003">
    <w:altName w:val="Times New Roman"/>
    <w:charset w:val="00"/>
    <w:family w:val="auto"/>
    <w:pitch w:val="default"/>
  </w:font>
  <w:font w:name="Calibri">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rFonts w:cs="Arial" w:ascii="Arial" w:hAnsi="Arial"/>
        </w:rPr>
        <w:t>This atypical definition is used to exploit the efficiencies of the complex Fast Fourier Transform (FFT).  The 2/</w:t>
      </w:r>
      <w:r>
        <w:rPr>
          <w:rFonts w:cs="Arial" w:ascii="Arial" w:hAnsi="Arial"/>
          <w:i/>
        </w:rPr>
        <w:t>M</w:t>
      </w:r>
      <w:r>
        <w:rPr>
          <w:rFonts w:cs="Arial" w:ascii="Arial" w:hAnsi="Arial"/>
        </w:rPr>
        <w:t xml:space="preserve"> scale factor results from preconditioning the </w:t>
      </w:r>
      <w:r>
        <w:rPr>
          <w:rFonts w:cs="Arial" w:ascii="Arial" w:hAnsi="Arial"/>
          <w:i/>
        </w:rPr>
        <w:t>M</w:t>
      </w:r>
      <w:r>
        <w:rPr>
          <w:rFonts w:cs="Arial" w:ascii="Arial" w:hAnsi="Arial"/>
        </w:rPr>
        <w:t xml:space="preserve"> point real sequence to form an </w:t>
      </w:r>
      <w:r>
        <w:rPr>
          <w:rFonts w:cs="Arial" w:ascii="Arial" w:hAnsi="Arial"/>
          <w:i/>
        </w:rPr>
        <w:t>M</w:t>
      </w:r>
      <w:r>
        <w:rPr>
          <w:rFonts w:cs="Arial" w:ascii="Arial" w:hAnsi="Arial"/>
        </w:rPr>
        <w:t xml:space="preserve">/2 point complex sequence that is transformed using an </w:t>
      </w:r>
      <w:r>
        <w:rPr>
          <w:rFonts w:cs="Arial" w:ascii="Arial" w:hAnsi="Arial"/>
          <w:i/>
        </w:rPr>
        <w:t>M</w:t>
      </w:r>
      <w:r>
        <w:rPr>
          <w:rFonts w:cs="Arial" w:ascii="Arial" w:hAnsi="Arial"/>
        </w:rPr>
        <w:t xml:space="preserve">/2 point complex FFT.  Details on this technique can be found in Proakis, J. G. and Manolakis, D. G., </w:t>
      </w:r>
      <w:r>
        <w:rPr>
          <w:rFonts w:cs="Arial" w:ascii="Arial" w:hAnsi="Arial"/>
          <w:i/>
        </w:rPr>
        <w:t>Introduction to Digital Signal Processing</w:t>
      </w:r>
      <w:r>
        <w:rPr>
          <w:rFonts w:cs="Arial" w:ascii="Arial" w:hAnsi="Arial"/>
        </w:rPr>
        <w:t>, New York, Macmillan, 1988, pp. 721-722.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2">
              <wp:simplePos x="0" y="0"/>
              <wp:positionH relativeFrom="margin">
                <wp:align>right</wp:align>
              </wp:positionH>
              <wp:positionV relativeFrom="paragraph">
                <wp:posOffset>635</wp:posOffset>
              </wp:positionV>
              <wp:extent cx="1818640" cy="131445"/>
              <wp:effectExtent l="0" t="0" r="0" b="0"/>
              <wp:wrapSquare wrapText="largest"/>
              <wp:docPr id="9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26.094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26.094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6">
              <wp:simplePos x="0" y="0"/>
              <wp:positionH relativeFrom="margin">
                <wp:align>center</wp:align>
              </wp:positionH>
              <wp:positionV relativeFrom="paragraph">
                <wp:posOffset>635</wp:posOffset>
              </wp:positionV>
              <wp:extent cx="127635" cy="131445"/>
              <wp:effectExtent l="0" t="0" r="0" b="0"/>
              <wp:wrapSquare wrapText="largest"/>
              <wp:docPr id="9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0">
              <wp:simplePos x="0" y="0"/>
              <wp:positionH relativeFrom="margin">
                <wp:align>left</wp:align>
              </wp:positionH>
              <wp:positionV relativeFrom="paragraph">
                <wp:posOffset>635</wp:posOffset>
              </wp:positionV>
              <wp:extent cx="591820" cy="131445"/>
              <wp:effectExtent l="0" t="0" r="0" b="0"/>
              <wp:wrapSquare wrapText="largest"/>
              <wp:docPr id="9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z w:val="20"/>
    </w:rPr>
  </w:style>
  <w:style w:type="character" w:styleId="WW8Num12z0">
    <w:name w:val="WW8Num1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0z0">
    <w:name w:val="WW8NumSt20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ullet">
    <w:name w:val="bullet"/>
    <w:basedOn w:val="Normal"/>
    <w:qFormat/>
    <w:pPr>
      <w:overflowPunct w:val="false"/>
      <w:autoSpaceDE w:val="false"/>
      <w:spacing w:lineRule="atLeast" w:line="280" w:before="120" w:after="180"/>
      <w:ind w:left="620" w:hanging="260"/>
      <w:textAlignment w:val="baseline"/>
    </w:pPr>
    <w:rPr>
      <w:rFonts w:ascii="Font2003;Times New Roman" w:hAnsi="Font2003;Times New Roman" w:cs="Font2003;Times New Roman"/>
    </w:rPr>
  </w:style>
  <w:style w:type="paragraph" w:styleId="Equation">
    <w:name w:val="equation"/>
    <w:basedOn w:val="Normal"/>
    <w:qFormat/>
    <w:pPr>
      <w:tabs>
        <w:tab w:val="clear" w:pos="284"/>
        <w:tab w:val="right" w:pos="9000" w:leader="none"/>
      </w:tabs>
      <w:overflowPunct w:val="false"/>
      <w:autoSpaceDE w:val="false"/>
      <w:spacing w:lineRule="atLeast" w:line="280" w:before="200" w:after="200"/>
      <w:ind w:left="1440" w:hanging="0"/>
      <w:jc w:val="both"/>
      <w:textAlignment w:val="baseline"/>
    </w:pPr>
    <w:rPr>
      <w:rFonts w:ascii="Font2003;Times New Roman" w:hAnsi="Font2003;Times New Roman" w:cs="Font2003;Times New Roma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wmf"/><Relationship Id="rId27" Type="http://schemas.openxmlformats.org/officeDocument/2006/relationships/image" Target="media/image23.wmf"/><Relationship Id="rId28" Type="http://schemas.openxmlformats.org/officeDocument/2006/relationships/image" Target="media/image24.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image" Target="media/image37.wmf"/><Relationship Id="rId42" Type="http://schemas.openxmlformats.org/officeDocument/2006/relationships/image" Target="media/image38.wmf"/><Relationship Id="rId43" Type="http://schemas.openxmlformats.org/officeDocument/2006/relationships/image" Target="media/image39.wmf"/><Relationship Id="rId44" Type="http://schemas.openxmlformats.org/officeDocument/2006/relationships/image" Target="media/image40.wmf"/><Relationship Id="rId45" Type="http://schemas.openxmlformats.org/officeDocument/2006/relationships/image" Target="media/image41.wmf"/><Relationship Id="rId46" Type="http://schemas.openxmlformats.org/officeDocument/2006/relationships/image" Target="media/image42.wmf"/><Relationship Id="rId47" Type="http://schemas.openxmlformats.org/officeDocument/2006/relationships/image" Target="media/image43.wmf"/><Relationship Id="rId48" Type="http://schemas.openxmlformats.org/officeDocument/2006/relationships/image" Target="media/image44.wmf"/><Relationship Id="rId49" Type="http://schemas.openxmlformats.org/officeDocument/2006/relationships/image" Target="media/image4.wmf"/><Relationship Id="rId50" Type="http://schemas.openxmlformats.org/officeDocument/2006/relationships/image" Target="media/image45.wmf"/><Relationship Id="rId51" Type="http://schemas.openxmlformats.org/officeDocument/2006/relationships/image" Target="media/image46.wmf"/><Relationship Id="rId52" Type="http://schemas.openxmlformats.org/officeDocument/2006/relationships/image" Target="media/image47.wmf"/><Relationship Id="rId53" Type="http://schemas.openxmlformats.org/officeDocument/2006/relationships/image" Target="media/image48.wmf"/><Relationship Id="rId54" Type="http://schemas.openxmlformats.org/officeDocument/2006/relationships/image" Target="media/image49.wmf"/><Relationship Id="rId55" Type="http://schemas.openxmlformats.org/officeDocument/2006/relationships/image" Target="media/image50.wmf"/><Relationship Id="rId56" Type="http://schemas.openxmlformats.org/officeDocument/2006/relationships/image" Target="media/image51.wmf"/><Relationship Id="rId57" Type="http://schemas.openxmlformats.org/officeDocument/2006/relationships/image" Target="media/image52.wmf"/><Relationship Id="rId58" Type="http://schemas.openxmlformats.org/officeDocument/2006/relationships/image" Target="media/image53.wmf"/><Relationship Id="rId59" Type="http://schemas.openxmlformats.org/officeDocument/2006/relationships/image" Target="media/image54.wmf"/><Relationship Id="rId60" Type="http://schemas.openxmlformats.org/officeDocument/2006/relationships/image" Target="media/image55.wmf"/><Relationship Id="rId61" Type="http://schemas.openxmlformats.org/officeDocument/2006/relationships/image" Target="media/image56.wmf"/><Relationship Id="rId62" Type="http://schemas.openxmlformats.org/officeDocument/2006/relationships/image" Target="media/image57.wmf"/><Relationship Id="rId63" Type="http://schemas.openxmlformats.org/officeDocument/2006/relationships/image" Target="media/image58.wmf"/><Relationship Id="rId64" Type="http://schemas.openxmlformats.org/officeDocument/2006/relationships/image" Target="media/image43.wmf"/><Relationship Id="rId65" Type="http://schemas.openxmlformats.org/officeDocument/2006/relationships/image" Target="media/image59.wmf"/><Relationship Id="rId66" Type="http://schemas.openxmlformats.org/officeDocument/2006/relationships/image" Target="media/image60.wmf"/><Relationship Id="rId67" Type="http://schemas.openxmlformats.org/officeDocument/2006/relationships/image" Target="media/image61.wmf"/><Relationship Id="rId68" Type="http://schemas.openxmlformats.org/officeDocument/2006/relationships/image" Target="media/image62.wmf"/><Relationship Id="rId69" Type="http://schemas.openxmlformats.org/officeDocument/2006/relationships/image" Target="media/image63.wmf"/><Relationship Id="rId70" Type="http://schemas.openxmlformats.org/officeDocument/2006/relationships/image" Target="media/image64.wmf"/><Relationship Id="rId71" Type="http://schemas.openxmlformats.org/officeDocument/2006/relationships/image" Target="media/image65.wmf"/><Relationship Id="rId72" Type="http://schemas.openxmlformats.org/officeDocument/2006/relationships/image" Target="media/image65.wmf"/><Relationship Id="rId73" Type="http://schemas.openxmlformats.org/officeDocument/2006/relationships/image" Target="media/image66.wmf"/><Relationship Id="rId74" Type="http://schemas.openxmlformats.org/officeDocument/2006/relationships/image" Target="media/image67.wmf"/><Relationship Id="rId75" Type="http://schemas.openxmlformats.org/officeDocument/2006/relationships/image" Target="media/image68.wmf"/><Relationship Id="rId76" Type="http://schemas.openxmlformats.org/officeDocument/2006/relationships/image" Target="media/image69.wmf"/><Relationship Id="rId77" Type="http://schemas.openxmlformats.org/officeDocument/2006/relationships/image" Target="media/image70.wmf"/><Relationship Id="rId78" Type="http://schemas.openxmlformats.org/officeDocument/2006/relationships/image" Target="media/image71.wmf"/><Relationship Id="rId79" Type="http://schemas.openxmlformats.org/officeDocument/2006/relationships/image" Target="media/image72.wmf"/><Relationship Id="rId80" Type="http://schemas.openxmlformats.org/officeDocument/2006/relationships/image" Target="media/image73.wmf"/><Relationship Id="rId81" Type="http://schemas.openxmlformats.org/officeDocument/2006/relationships/image" Target="media/image74.wmf"/><Relationship Id="rId82" Type="http://schemas.openxmlformats.org/officeDocument/2006/relationships/image" Target="media/image75.wmf"/><Relationship Id="rId83" Type="http://schemas.openxmlformats.org/officeDocument/2006/relationships/image" Target="media/image76.wmf"/><Relationship Id="rId84" Type="http://schemas.openxmlformats.org/officeDocument/2006/relationships/header" Target="header1.xml"/><Relationship Id="rId85" Type="http://schemas.openxmlformats.org/officeDocument/2006/relationships/footer" Target="footer1.xml"/><Relationship Id="rId86" Type="http://schemas.openxmlformats.org/officeDocument/2006/relationships/footnotes" Target="footnotes.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2020-07-20T21:47:00Z</dcterms:created>
  <dc:creator>3GPP TSG SA WG4 Codec</dc:creator>
  <dc:description/>
  <cp:keywords>GSM UMTS codec LTE</cp:keywords>
  <dc:language>en-US</dc:language>
  <cp:lastModifiedBy>S4-200951_CR-0500</cp:lastModifiedBy>
  <cp:lastPrinted>2001-04-04T15:45:00Z</cp:lastPrinted>
  <dcterms:modified xsi:type="dcterms:W3CDTF">2020-07-20T21:47:00Z</dcterms:modified>
  <cp:revision>2</cp:revision>
  <dc:subject>3GPP TS 26.094 Mandatory speech codec speech processing functions; Adaptive Multi-Rate (AMR) speech codec; Voice Activity Detector (VAD) (Release 16)</dc:subject>
  <dc:title>3GPP TS 26.094 v. 15.0.0</dc:title>
</cp:coreProperties>
</file>