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26.274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26.274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Audio codec processing functions;</w:t>
                            </w:r>
                          </w:p>
                          <w:p>
                            <w:pPr>
                              <w:pStyle w:val="ZT"/>
                              <w:rPr/>
                            </w:pPr>
                            <w:r>
                              <w:rPr/>
                              <w:t xml:space="preserve">Extended Adaptive Multi-Rate - Wideband (AMR-WB+) </w:t>
                              <w:br/>
                              <w:t xml:space="preserve">speech codec; </w:t>
                            </w:r>
                          </w:p>
                          <w:p>
                            <w:pPr>
                              <w:pStyle w:val="ZT"/>
                              <w:rPr/>
                            </w:pPr>
                            <w:r>
                              <w:rPr/>
                              <w:t>Conformance testing</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Audio codec processing functions;</w:t>
                      </w:r>
                    </w:p>
                    <w:p>
                      <w:pPr>
                        <w:pStyle w:val="ZT"/>
                        <w:rPr/>
                      </w:pPr>
                      <w:r>
                        <w:rPr/>
                        <w:t xml:space="preserve">Extended Adaptive Multi-Rate - Wideband (AMR-WB+) </w:t>
                        <w:br/>
                        <w:t xml:space="preserve">speech codec; </w:t>
                      </w:r>
                    </w:p>
                    <w:p>
                      <w:pPr>
                        <w:pStyle w:val="ZT"/>
                        <w:rPr/>
                      </w:pPr>
                      <w:r>
                        <w:rPr/>
                        <w:t>Conformance testing</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 xml:space="preserve">650 Route des Lucioles </w:t>
                              <w:noBreakHyphen/>
                              <w:t xml:space="preserve"> Sophia Antipolis</w:t>
                            </w:r>
                          </w:p>
                          <w:p>
                            <w:pPr>
                              <w:pStyle w:val="FP"/>
                              <w:ind w:left="2835" w:right="2835" w:hanging="0"/>
                              <w:jc w:val="center"/>
                              <w:rPr/>
                            </w:pPr>
                            <w:r>
                              <w:rPr>
                                <w:rFonts w:cs="Arial" w:ascii="Arial" w:hAnsi="Arial"/>
                                <w:sz w:val="18"/>
                                <w:lang w:val="fr-FR"/>
                              </w:rPr>
                              <w:t xml:space="preserve">Valbonne </w:t>
                              <w:noBreakHyphen/>
                              <w:t xml:space="preserve">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 xml:space="preserve">650 Route des Lucioles </w:t>
                        <w:noBreakHyphen/>
                        <w:t xml:space="preserve"> Sophia Antipolis</w:t>
                      </w:r>
                    </w:p>
                    <w:p>
                      <w:pPr>
                        <w:pStyle w:val="FP"/>
                        <w:ind w:left="2835" w:right="2835" w:hanging="0"/>
                        <w:jc w:val="center"/>
                        <w:rPr/>
                      </w:pPr>
                      <w:r>
                        <w:rPr>
                          <w:rFonts w:cs="Arial" w:ascii="Arial" w:hAnsi="Arial"/>
                          <w:sz w:val="18"/>
                          <w:lang w:val="fr-FR"/>
                        </w:rPr>
                        <w:t xml:space="preserve">Valbonne </w:t>
                        <w:noBreakHyphen/>
                        <w:t xml:space="preserve">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088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088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088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088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0885">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088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360887">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Conformance</w:t>
            <w:tab/>
          </w:r>
          <w:hyperlink w:anchor="__RefHeading___Toc517360888">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Bit</w:t>
            <w:noBreakHyphen/>
            <w:t>exactness</w:t>
            <w:tab/>
          </w:r>
          <w:hyperlink w:anchor="__RefHeading___Toc517360889">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Objective quality measures</w:t>
            <w:tab/>
          </w:r>
          <w:hyperlink w:anchor="__RefHeading___Toc517360890">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Encoder</w:t>
            <w:tab/>
          </w:r>
          <w:hyperlink w:anchor="__RefHeading___Toc517360891">
            <w:r>
              <w:rPr>
                <w:rStyle w:val="IndexLink"/>
              </w:rPr>
              <w:t>8</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AMR</w:t>
            <w:noBreakHyphen/>
            <w:t>WB mode compliance with DTX disabled</w:t>
            <w:tab/>
          </w:r>
          <w:hyperlink w:anchor="__RefHeading___Toc517360892">
            <w:r>
              <w:rPr>
                <w:rStyle w:val="IndexLink"/>
              </w:rPr>
              <w:t>9</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AMR</w:t>
            <w:noBreakHyphen/>
            <w:t>WB mode compliance with DTX enabled</w:t>
            <w:tab/>
          </w:r>
          <w:hyperlink w:anchor="__RefHeading___Toc517360893">
            <w:r>
              <w:rPr>
                <w:rStyle w:val="IndexLink"/>
              </w:rPr>
              <w:t>9</w:t>
            </w:r>
          </w:hyperlink>
        </w:p>
        <w:p>
          <w:pPr>
            <w:pStyle w:val="Contents4"/>
            <w:rPr>
              <w:rFonts w:ascii="Calibri" w:hAnsi="Calibri" w:cs="Calibri"/>
              <w:sz w:val="22"/>
              <w:szCs w:val="22"/>
              <w:lang w:val="fr-FR" w:eastAsia="en-US"/>
            </w:rPr>
          </w:pPr>
          <w:r>
            <w:rPr>
              <w:lang w:val="fr-FR" w:eastAsia="en-US"/>
            </w:rPr>
            <w:t>5.2.1.3</w:t>
          </w:r>
          <w:r>
            <w:rPr>
              <w:rFonts w:cs="Calibri" w:ascii="Calibri" w:hAnsi="Calibri"/>
              <w:sz w:val="22"/>
              <w:szCs w:val="22"/>
              <w:lang w:val="fr-FR" w:eastAsia="en-US"/>
            </w:rPr>
            <w:tab/>
          </w:r>
          <w:r>
            <w:rPr>
              <w:lang w:val="fr-FR" w:eastAsia="en-US"/>
            </w:rPr>
            <w:t>ACELP mode compliance</w:t>
            <w:tab/>
          </w:r>
          <w:hyperlink w:anchor="__RefHeading___Toc517360894">
            <w:r>
              <w:rPr>
                <w:rStyle w:val="IndexLink"/>
                <w:lang w:val="fr-FR" w:eastAsia="en-US"/>
              </w:rPr>
              <w:t>9</w:t>
            </w:r>
          </w:hyperlink>
        </w:p>
        <w:p>
          <w:pPr>
            <w:pStyle w:val="Contents4"/>
            <w:rPr>
              <w:rFonts w:ascii="Calibri" w:hAnsi="Calibri" w:cs="Calibri"/>
              <w:sz w:val="22"/>
              <w:szCs w:val="22"/>
              <w:lang w:val="fr-FR" w:eastAsia="en-US"/>
            </w:rPr>
          </w:pPr>
          <w:r>
            <w:rPr>
              <w:lang w:val="fr-FR" w:eastAsia="en-US"/>
            </w:rPr>
            <w:t>5.2.1.4</w:t>
          </w:r>
          <w:r>
            <w:rPr>
              <w:rFonts w:cs="Calibri" w:ascii="Calibri" w:hAnsi="Calibri"/>
              <w:sz w:val="22"/>
              <w:szCs w:val="22"/>
              <w:lang w:val="fr-FR" w:eastAsia="en-US"/>
            </w:rPr>
            <w:tab/>
          </w:r>
          <w:r>
            <w:rPr>
              <w:lang w:val="fr-FR" w:eastAsia="en-US"/>
            </w:rPr>
            <w:t>TCX</w:t>
            <w:noBreakHyphen/>
            <w:t>256 mode compliance</w:t>
            <w:tab/>
          </w:r>
          <w:hyperlink w:anchor="__RefHeading___Toc517360895">
            <w:r>
              <w:rPr>
                <w:rStyle w:val="IndexLink"/>
                <w:lang w:val="fr-FR" w:eastAsia="en-US"/>
              </w:rPr>
              <w:t>9</w:t>
            </w:r>
          </w:hyperlink>
        </w:p>
        <w:p>
          <w:pPr>
            <w:pStyle w:val="Contents4"/>
            <w:rPr>
              <w:rFonts w:ascii="Calibri" w:hAnsi="Calibri" w:cs="Calibri"/>
              <w:sz w:val="22"/>
              <w:szCs w:val="22"/>
              <w:lang w:val="fr-FR" w:eastAsia="en-US"/>
            </w:rPr>
          </w:pPr>
          <w:r>
            <w:rPr>
              <w:lang w:val="fr-FR" w:eastAsia="en-US"/>
            </w:rPr>
            <w:t>5.2.1.5</w:t>
          </w:r>
          <w:r>
            <w:rPr>
              <w:rFonts w:cs="Calibri" w:ascii="Calibri" w:hAnsi="Calibri"/>
              <w:sz w:val="22"/>
              <w:szCs w:val="22"/>
              <w:lang w:val="fr-FR" w:eastAsia="en-US"/>
            </w:rPr>
            <w:tab/>
          </w:r>
          <w:r>
            <w:rPr>
              <w:lang w:val="fr-FR" w:eastAsia="en-US"/>
            </w:rPr>
            <w:t>TCX</w:t>
            <w:noBreakHyphen/>
            <w:t>512 mode compliance</w:t>
            <w:tab/>
          </w:r>
          <w:hyperlink w:anchor="__RefHeading___Toc517360896">
            <w:r>
              <w:rPr>
                <w:rStyle w:val="IndexLink"/>
                <w:lang w:val="fr-FR" w:eastAsia="en-US"/>
              </w:rPr>
              <w:t>10</w:t>
            </w:r>
          </w:hyperlink>
        </w:p>
        <w:p>
          <w:pPr>
            <w:pStyle w:val="Contents4"/>
            <w:rPr>
              <w:rFonts w:ascii="Calibri" w:hAnsi="Calibri" w:cs="Calibri"/>
              <w:sz w:val="22"/>
              <w:szCs w:val="22"/>
              <w:lang w:val="fr-FR" w:eastAsia="en-US"/>
            </w:rPr>
          </w:pPr>
          <w:r>
            <w:rPr>
              <w:lang w:val="fr-FR" w:eastAsia="en-US"/>
            </w:rPr>
            <w:t>5.2.1.6</w:t>
          </w:r>
          <w:r>
            <w:rPr>
              <w:rFonts w:cs="Calibri" w:ascii="Calibri" w:hAnsi="Calibri"/>
              <w:sz w:val="22"/>
              <w:szCs w:val="22"/>
              <w:lang w:val="fr-FR" w:eastAsia="en-US"/>
            </w:rPr>
            <w:tab/>
          </w:r>
          <w:r>
            <w:rPr>
              <w:lang w:val="fr-FR" w:eastAsia="en-US"/>
            </w:rPr>
            <w:t>TCX</w:t>
            <w:noBreakHyphen/>
            <w:t>1024 mode compliance</w:t>
            <w:tab/>
          </w:r>
          <w:hyperlink w:anchor="__RefHeading___Toc517360897">
            <w:r>
              <w:rPr>
                <w:rStyle w:val="IndexLink"/>
                <w:lang w:val="fr-FR" w:eastAsia="en-US"/>
              </w:rPr>
              <w:t>10</w:t>
            </w:r>
          </w:hyperlink>
        </w:p>
        <w:p>
          <w:pPr>
            <w:pStyle w:val="Contents4"/>
            <w:rPr>
              <w:rFonts w:ascii="Calibri" w:hAnsi="Calibri" w:cs="Calibri"/>
              <w:sz w:val="22"/>
              <w:szCs w:val="22"/>
              <w:lang w:val="en-US" w:eastAsia="en-US"/>
            </w:rPr>
          </w:pPr>
          <w:r>
            <w:rPr/>
            <w:t>5.2.1.7</w:t>
          </w:r>
          <w:r>
            <w:rPr>
              <w:rFonts w:cs="Calibri" w:ascii="Calibri" w:hAnsi="Calibri"/>
              <w:sz w:val="22"/>
              <w:szCs w:val="22"/>
              <w:lang w:val="en-US" w:eastAsia="en-US"/>
            </w:rPr>
            <w:tab/>
          </w:r>
          <w:r>
            <w:rPr/>
            <w:t>ACELP/TCX switching compliance</w:t>
            <w:tab/>
          </w:r>
          <w:hyperlink w:anchor="__RefHeading___Toc517360898">
            <w:r>
              <w:rPr>
                <w:rStyle w:val="IndexLink"/>
              </w:rPr>
              <w:t>10</w:t>
            </w:r>
          </w:hyperlink>
        </w:p>
        <w:p>
          <w:pPr>
            <w:pStyle w:val="Contents4"/>
            <w:rPr>
              <w:rFonts w:ascii="Calibri" w:hAnsi="Calibri" w:cs="Calibri"/>
              <w:sz w:val="22"/>
              <w:szCs w:val="22"/>
              <w:lang w:val="en-US" w:eastAsia="en-US"/>
            </w:rPr>
          </w:pPr>
          <w:r>
            <w:rPr/>
            <w:t>5.2.1.8</w:t>
          </w:r>
          <w:r>
            <w:rPr>
              <w:rFonts w:cs="Calibri" w:ascii="Calibri" w:hAnsi="Calibri"/>
              <w:sz w:val="22"/>
              <w:szCs w:val="22"/>
              <w:lang w:val="en-US" w:eastAsia="en-US"/>
            </w:rPr>
            <w:tab/>
          </w:r>
          <w:r>
            <w:rPr/>
            <w:t>ACELP/TCX open</w:t>
            <w:noBreakHyphen/>
            <w:t>loop mode selection compliance</w:t>
            <w:tab/>
          </w:r>
          <w:hyperlink w:anchor="__RefHeading___Toc517360899">
            <w:r>
              <w:rPr>
                <w:rStyle w:val="IndexLink"/>
              </w:rPr>
              <w:t>11</w:t>
            </w:r>
          </w:hyperlink>
        </w:p>
        <w:p>
          <w:pPr>
            <w:pStyle w:val="Contents4"/>
            <w:rPr>
              <w:rFonts w:ascii="Calibri" w:hAnsi="Calibri" w:cs="Calibri"/>
              <w:sz w:val="22"/>
              <w:szCs w:val="22"/>
              <w:lang w:val="en-US" w:eastAsia="en-US"/>
            </w:rPr>
          </w:pPr>
          <w:r>
            <w:rPr/>
            <w:t>5.2.1.9</w:t>
          </w:r>
          <w:r>
            <w:rPr>
              <w:rFonts w:cs="Calibri" w:ascii="Calibri" w:hAnsi="Calibri"/>
              <w:sz w:val="22"/>
              <w:szCs w:val="22"/>
              <w:lang w:val="en-US" w:eastAsia="en-US"/>
            </w:rPr>
            <w:tab/>
          </w:r>
          <w:r>
            <w:rPr/>
            <w:t>Stereo operation compliance</w:t>
            <w:tab/>
          </w:r>
          <w:hyperlink w:anchor="__RefHeading___Toc517360900">
            <w:r>
              <w:rPr>
                <w:rStyle w:val="IndexLink"/>
              </w:rPr>
              <w:t>11</w:t>
            </w:r>
          </w:hyperlink>
        </w:p>
        <w:p>
          <w:pPr>
            <w:pStyle w:val="Contents4"/>
            <w:rPr>
              <w:rFonts w:ascii="Calibri" w:hAnsi="Calibri" w:cs="Calibri"/>
              <w:sz w:val="22"/>
              <w:szCs w:val="22"/>
              <w:lang w:val="en-US" w:eastAsia="en-US"/>
            </w:rPr>
          </w:pPr>
          <w:r>
            <w:rPr/>
            <w:t>5.2.1.10</w:t>
          </w:r>
          <w:r>
            <w:rPr>
              <w:rFonts w:cs="Calibri" w:ascii="Calibri" w:hAnsi="Calibri"/>
              <w:sz w:val="22"/>
              <w:szCs w:val="22"/>
              <w:lang w:val="en-US" w:eastAsia="en-US"/>
            </w:rPr>
            <w:tab/>
          </w:r>
          <w:r>
            <w:rPr/>
            <w:t>Mode switching operation compliance</w:t>
            <w:tab/>
          </w:r>
          <w:hyperlink w:anchor="__RefHeading___Toc517360901">
            <w:r>
              <w:rPr>
                <w:rStyle w:val="IndexLink"/>
              </w:rPr>
              <w:t>12</w:t>
            </w:r>
          </w:hyperlink>
        </w:p>
        <w:p>
          <w:pPr>
            <w:pStyle w:val="Contents4"/>
            <w:rPr>
              <w:rFonts w:ascii="Calibri" w:hAnsi="Calibri" w:cs="Calibri"/>
              <w:sz w:val="22"/>
              <w:szCs w:val="22"/>
              <w:lang w:val="en-US" w:eastAsia="en-US"/>
            </w:rPr>
          </w:pPr>
          <w:r>
            <w:rPr/>
            <w:t>5.2.1.11</w:t>
          </w:r>
          <w:r>
            <w:rPr>
              <w:rFonts w:cs="Calibri" w:ascii="Calibri" w:hAnsi="Calibri"/>
              <w:sz w:val="22"/>
              <w:szCs w:val="22"/>
              <w:lang w:val="en-US" w:eastAsia="en-US"/>
            </w:rPr>
            <w:tab/>
          </w:r>
          <w:r>
            <w:rPr/>
            <w:t>Overall mono compliance</w:t>
            <w:tab/>
          </w:r>
          <w:hyperlink w:anchor="__RefHeading___Toc517360902">
            <w:r>
              <w:rPr>
                <w:rStyle w:val="IndexLink"/>
              </w:rPr>
              <w:t>13</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Decoder</w:t>
            <w:tab/>
          </w:r>
          <w:hyperlink w:anchor="__RefHeading___Toc517360903">
            <w:r>
              <w:rPr>
                <w:rStyle w:val="IndexLink"/>
              </w:rPr>
              <w:t>13</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AMR</w:t>
            <w:noBreakHyphen/>
            <w:t>WB mode compliance with DTX disabled</w:t>
            <w:tab/>
          </w:r>
          <w:hyperlink w:anchor="__RefHeading___Toc517360904">
            <w:r>
              <w:rPr>
                <w:rStyle w:val="IndexLink"/>
              </w:rPr>
              <w:t>14</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AMR</w:t>
            <w:noBreakHyphen/>
            <w:t>WB mode compliance with DTX enabled</w:t>
            <w:tab/>
          </w:r>
          <w:hyperlink w:anchor="__RefHeading___Toc517360905">
            <w:r>
              <w:rPr>
                <w:rStyle w:val="IndexLink"/>
              </w:rPr>
              <w:t>14</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Extension mode compliance in mono operation without frame erasures</w:t>
            <w:tab/>
          </w:r>
          <w:hyperlink w:anchor="__RefHeading___Toc517360906">
            <w:r>
              <w:rPr>
                <w:rStyle w:val="IndexLink"/>
              </w:rPr>
              <w:t>14</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t>Extension mode compliance in mono operation with frame erasures</w:t>
            <w:tab/>
          </w:r>
          <w:hyperlink w:anchor="__RefHeading___Toc517360907">
            <w:r>
              <w:rPr>
                <w:rStyle w:val="IndexLink"/>
              </w:rPr>
              <w:t>14</w:t>
            </w:r>
          </w:hyperlink>
        </w:p>
        <w:p>
          <w:pPr>
            <w:pStyle w:val="Contents4"/>
            <w:rPr>
              <w:rFonts w:ascii="Calibri" w:hAnsi="Calibri" w:cs="Calibri"/>
              <w:sz w:val="22"/>
              <w:szCs w:val="22"/>
              <w:lang w:val="en-US" w:eastAsia="en-US"/>
            </w:rPr>
          </w:pPr>
          <w:r>
            <w:rPr/>
            <w:t>5.2.2.5</w:t>
          </w:r>
          <w:r>
            <w:rPr>
              <w:rFonts w:cs="Calibri" w:ascii="Calibri" w:hAnsi="Calibri"/>
              <w:sz w:val="22"/>
              <w:szCs w:val="22"/>
              <w:lang w:val="en-US" w:eastAsia="en-US"/>
            </w:rPr>
            <w:tab/>
          </w:r>
          <w:r>
            <w:rPr/>
            <w:t>Extension mode compliance in stereo operation without frame erasures</w:t>
            <w:tab/>
          </w:r>
          <w:hyperlink w:anchor="__RefHeading___Toc517360908">
            <w:r>
              <w:rPr>
                <w:rStyle w:val="IndexLink"/>
              </w:rPr>
              <w:t>15</w:t>
            </w:r>
          </w:hyperlink>
        </w:p>
        <w:p>
          <w:pPr>
            <w:pStyle w:val="Contents4"/>
            <w:rPr>
              <w:rFonts w:ascii="Calibri" w:hAnsi="Calibri" w:cs="Calibri"/>
              <w:sz w:val="22"/>
              <w:szCs w:val="22"/>
              <w:lang w:val="en-US" w:eastAsia="en-US"/>
            </w:rPr>
          </w:pPr>
          <w:r>
            <w:rPr/>
            <w:t>5.2.2.6</w:t>
          </w:r>
          <w:r>
            <w:rPr>
              <w:rFonts w:cs="Calibri" w:ascii="Calibri" w:hAnsi="Calibri"/>
              <w:sz w:val="22"/>
              <w:szCs w:val="22"/>
              <w:lang w:val="en-US" w:eastAsia="en-US"/>
            </w:rPr>
            <w:tab/>
          </w:r>
          <w:r>
            <w:rPr/>
            <w:t>Extension mode compliance in stereo operation with frame erasures</w:t>
            <w:tab/>
          </w:r>
          <w:hyperlink w:anchor="__RefHeading___Toc517360909">
            <w:r>
              <w:rPr>
                <w:rStyle w:val="IndexLink"/>
              </w:rPr>
              <w:t>15</w:t>
            </w:r>
          </w:hyperlink>
        </w:p>
        <w:p>
          <w:pPr>
            <w:pStyle w:val="Contents4"/>
            <w:rPr>
              <w:rFonts w:ascii="Calibri" w:hAnsi="Calibri" w:cs="Calibri"/>
              <w:sz w:val="22"/>
              <w:szCs w:val="22"/>
              <w:lang w:val="en-US" w:eastAsia="en-US"/>
            </w:rPr>
          </w:pPr>
          <w:r>
            <w:rPr/>
            <w:t>5.2.2.7</w:t>
          </w:r>
          <w:r>
            <w:rPr>
              <w:rFonts w:cs="Calibri" w:ascii="Calibri" w:hAnsi="Calibri"/>
              <w:sz w:val="22"/>
              <w:szCs w:val="22"/>
              <w:lang w:val="en-US" w:eastAsia="en-US"/>
            </w:rPr>
            <w:tab/>
          </w:r>
          <w:r>
            <w:rPr/>
            <w:t>Extension mode compliance in stereo to mono downmixing operation without frame erasures</w:t>
            <w:tab/>
          </w:r>
          <w:hyperlink w:anchor="__RefHeading___Toc517360910">
            <w:r>
              <w:rPr>
                <w:rStyle w:val="IndexLink"/>
              </w:rPr>
              <w:t>15</w:t>
            </w:r>
          </w:hyperlink>
        </w:p>
        <w:p>
          <w:pPr>
            <w:pStyle w:val="Contents4"/>
            <w:rPr>
              <w:rFonts w:ascii="Calibri" w:hAnsi="Calibri" w:cs="Calibri"/>
              <w:sz w:val="22"/>
              <w:szCs w:val="22"/>
              <w:lang w:val="en-US" w:eastAsia="en-US"/>
            </w:rPr>
          </w:pPr>
          <w:r>
            <w:rPr/>
            <w:t>5.2.2.8</w:t>
          </w:r>
          <w:r>
            <w:rPr>
              <w:rFonts w:cs="Calibri" w:ascii="Calibri" w:hAnsi="Calibri"/>
              <w:sz w:val="22"/>
              <w:szCs w:val="22"/>
              <w:lang w:val="en-US" w:eastAsia="en-US"/>
            </w:rPr>
            <w:tab/>
          </w:r>
          <w:r>
            <w:rPr/>
            <w:t>Extension mode compliance in stereo to mono downmixing operation with frame erasures</w:t>
            <w:tab/>
          </w:r>
          <w:hyperlink w:anchor="__RefHeading___Toc517360911">
            <w:r>
              <w:rPr>
                <w:rStyle w:val="IndexLink"/>
              </w:rPr>
              <w:t>16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Additional objective criteria (valid for both fixed</w:t>
            <w:noBreakHyphen/>
            <w:t xml:space="preserve"> and floating point versions)</w:t>
            <w:tab/>
          </w:r>
          <w:hyperlink w:anchor="__RefHeading___Toc517360912">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Subjective conformance testing</w:t>
            <w:tab/>
          </w:r>
          <w:hyperlink w:anchor="__RefHeading___Toc517360913">
            <w:r>
              <w:rPr>
                <w:rStyle w:val="IndexLink"/>
              </w:rPr>
              <w:t>17</w:t>
            </w:r>
          </w:hyperlink>
        </w:p>
        <w:p>
          <w:pPr>
            <w:pStyle w:val="Contents8"/>
            <w:rPr>
              <w:rFonts w:ascii="Calibri" w:hAnsi="Calibri" w:cs="Calibri"/>
              <w:b w:val="false"/>
              <w:b w:val="false"/>
              <w:szCs w:val="22"/>
              <w:lang w:val="en-US" w:eastAsia="en-US"/>
            </w:rPr>
          </w:pPr>
          <w:r>
            <w:rPr/>
            <w:t>Annex A (normative):</w:t>
          </w:r>
          <w:r>
            <w:rPr>
              <w:rFonts w:cs="Calibri" w:ascii="Calibri" w:hAnsi="Calibri"/>
              <w:b w:val="false"/>
              <w:szCs w:val="22"/>
              <w:lang w:val="en-US" w:eastAsia="en-US"/>
            </w:rPr>
            <w:tab/>
          </w:r>
          <w:r>
            <w:rPr/>
            <w:t>Codec test sequences for bit exact testing of AMR</w:t>
            <w:noBreakHyphen/>
            <w:t>WB+</w:t>
            <w:tab/>
          </w:r>
          <w:hyperlink w:anchor="__RefHeading___Toc517360914">
            <w:r>
              <w:rPr>
                <w:rStyle w:val="IndexLink"/>
              </w:rPr>
              <w:t>18</w:t>
            </w:r>
          </w:hyperlink>
        </w:p>
        <w:p>
          <w:pPr>
            <w:pStyle w:val="Contents8"/>
            <w:rPr>
              <w:rFonts w:ascii="Calibri" w:hAnsi="Calibri" w:cs="Calibri"/>
              <w:b w:val="false"/>
              <w:b w:val="false"/>
              <w:szCs w:val="22"/>
              <w:lang w:val="en-US" w:eastAsia="en-US"/>
            </w:rPr>
          </w:pPr>
          <w:r>
            <w:rPr/>
            <w:t>Annex B (normative):</w:t>
          </w:r>
          <w:r>
            <w:rPr>
              <w:rFonts w:cs="Calibri" w:ascii="Calibri" w:hAnsi="Calibri"/>
              <w:b w:val="false"/>
              <w:szCs w:val="22"/>
              <w:lang w:val="en-US" w:eastAsia="en-US"/>
            </w:rPr>
            <w:tab/>
          </w:r>
          <w:r>
            <w:rPr/>
            <w:t>Codec test sequences for objective testing of AMR</w:t>
            <w:noBreakHyphen/>
            <w:t>WB+</w:t>
            <w:tab/>
          </w:r>
          <w:hyperlink w:anchor="__RefHeading___Toc517360915">
            <w:r>
              <w:rPr>
                <w:rStyle w:val="IndexLink"/>
              </w:rPr>
              <w:t>19</w:t>
            </w:r>
          </w:hyperlink>
        </w:p>
        <w:p>
          <w:pPr>
            <w:pStyle w:val="Contents8"/>
            <w:rPr>
              <w:rFonts w:ascii="Calibri" w:hAnsi="Calibri" w:cs="Calibri"/>
              <w:szCs w:val="22"/>
              <w:lang w:val="en-US" w:eastAsia="en-US"/>
            </w:rPr>
          </w:pPr>
          <w:r>
            <w:rPr>
              <w:b w:val="false"/>
            </w:rPr>
            <w:t>Annex C (informative):</w:t>
            <w:tab/>
            <w:t>Change history</w:t>
            <w:tab/>
          </w:r>
          <w:hyperlink w:anchor="__RefHeading___Toc517360916">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keepNext w:val="false"/>
        <w:keepLines w:val="false"/>
        <w:ind w:left="1134" w:hanging="1134"/>
        <w:rPr/>
      </w:pPr>
      <w:bookmarkStart w:id="7" w:name="__RefHeading___Toc51736088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w:t>
        <w:noBreakHyphen/>
        <w:t>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keepNext w:val="false"/>
        <w:keepLines w:val="false"/>
        <w:ind w:left="1134" w:hanging="1134"/>
        <w:rPr/>
      </w:pPr>
      <w:bookmarkStart w:id="8" w:name="__RefHeading___Toc517360882"/>
      <w:bookmarkEnd w:id="8"/>
      <w:r>
        <w:rPr/>
        <w:t>1</w:t>
        <w:tab/>
        <w:t>Scope</w:t>
      </w:r>
    </w:p>
    <w:p>
      <w:pPr>
        <w:pStyle w:val="Normal"/>
        <w:rPr/>
      </w:pPr>
      <w:r>
        <w:rPr/>
        <w:t>The present document specifies test procedures and digital test sequences to be used for conformance testing of implementations of the Extended Adaptive Multi</w:t>
        <w:noBreakHyphen/>
        <w:t>Rate Wideband (AMR</w:t>
        <w:noBreakHyphen/>
        <w:t>WB+) codec.</w:t>
      </w:r>
    </w:p>
    <w:p>
      <w:pPr>
        <w:pStyle w:val="Heading1"/>
        <w:keepNext w:val="false"/>
        <w:keepLines w:val="false"/>
        <w:ind w:left="1134" w:hanging="1134"/>
        <w:rPr/>
      </w:pPr>
      <w:bookmarkStart w:id="9" w:name="__RefHeading___Toc517360883"/>
      <w:bookmarkStart w:id="10" w:name="B_Toc342792354"/>
      <w:bookmarkStart w:id="11" w:name="B_Toc346606955"/>
      <w:bookmarkStart w:id="12" w:name="B_Toc346618778"/>
      <w:bookmarkStart w:id="13" w:name="B_Toc346619066"/>
      <w:bookmarkStart w:id="14" w:name="B_Toc348408153"/>
      <w:bookmarkEnd w:id="9"/>
      <w:r>
        <w:rPr/>
        <w:t>2</w:t>
        <w:tab/>
        <w:t>References</w:t>
      </w:r>
      <w:bookmarkEnd w:id="10"/>
      <w:bookmarkEnd w:id="11"/>
      <w:bookmarkEnd w:id="12"/>
      <w:bookmarkEnd w:id="13"/>
      <w:bookmarkEnd w:id="14"/>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w:t>
        <w:noBreakHyphen/>
        <w:t>specific reference, the latest version applies.  In the case of a reference to a 3GPP document (including a GSM document), a non</w:t>
        <w:noBreakHyphen/>
        <w:t xml:space="preserve">specific reference implicitly refers to the latest version of that document </w:t>
      </w:r>
      <w:r>
        <w:rPr>
          <w:i/>
          <w:iCs/>
        </w:rPr>
        <w:t>in the same Release as the present document</w:t>
      </w:r>
      <w:r>
        <w:rPr/>
        <w:t>.</w:t>
      </w:r>
    </w:p>
    <w:p>
      <w:pPr>
        <w:pStyle w:val="EX"/>
        <w:keepLines w:val="false"/>
        <w:rPr/>
      </w:pPr>
      <w:r>
        <w:rPr/>
        <w:t>[1]</w:t>
        <w:tab/>
        <w:t xml:space="preserve">3GPP TS 26.290:  </w:t>
      </w:r>
      <w:r>
        <w:rPr>
          <w:lang w:eastAsia="en-GB"/>
        </w:rPr>
        <w:t>"Audio codec processing functions; Extended Adaptive Multi</w:t>
        <w:noBreakHyphen/>
        <w:t xml:space="preserve">Rate </w:t>
        <w:noBreakHyphen/>
        <w:t xml:space="preserve"> Wideband (AMR</w:t>
        <w:noBreakHyphen/>
        <w:t>WB+) codec; Transcoding functions".</w:t>
      </w:r>
    </w:p>
    <w:p>
      <w:pPr>
        <w:pStyle w:val="EX"/>
        <w:keepLines w:val="false"/>
        <w:rPr/>
      </w:pPr>
      <w:r>
        <w:rPr/>
        <w:t>[2]</w:t>
        <w:tab/>
        <w:t xml:space="preserve">3GPP TS 26.304: </w:t>
        <w:noBreakHyphen/>
        <w:t xml:space="preserve"> "Extended Adaptive Multi</w:t>
        <w:noBreakHyphen/>
        <w:t xml:space="preserve">Rate </w:t>
        <w:noBreakHyphen/>
        <w:t xml:space="preserve"> Wideband (AMR</w:t>
        <w:noBreakHyphen/>
        <w:t>WB+) codec; Floating</w:t>
        <w:noBreakHyphen/>
        <w:t>point ANSI</w:t>
        <w:noBreakHyphen/>
        <w:t>C code".</w:t>
      </w:r>
    </w:p>
    <w:p>
      <w:pPr>
        <w:pStyle w:val="EX"/>
        <w:keepLines w:val="false"/>
        <w:rPr/>
      </w:pPr>
      <w:r>
        <w:rPr/>
        <w:t>[3]</w:t>
        <w:tab/>
        <w:t>3GPP TS 26.273: "ANSI</w:t>
        <w:noBreakHyphen/>
        <w:t>C code for the fixed</w:t>
        <w:noBreakHyphen/>
        <w:t>point Extended Adaptive Multi</w:t>
        <w:noBreakHyphen/>
        <w:t xml:space="preserve">Rate </w:t>
        <w:noBreakHyphen/>
        <w:t xml:space="preserve"> Wideband (AMR</w:t>
        <w:noBreakHyphen/>
        <w:t>WB+) speech codec".</w:t>
      </w:r>
    </w:p>
    <w:p>
      <w:pPr>
        <w:pStyle w:val="EX"/>
        <w:keepLines w:val="false"/>
        <w:rPr/>
      </w:pPr>
      <w:r>
        <w:rPr/>
        <w:t>[4]</w:t>
        <w:tab/>
        <w:t>ITU</w:t>
        <w:noBreakHyphen/>
        <w:t>R Recommendation BS.1387</w:t>
        <w:noBreakHyphen/>
        <w:t>1:  "Method for objective measurements of perceived audio quality".</w:t>
      </w:r>
    </w:p>
    <w:p>
      <w:pPr>
        <w:pStyle w:val="EX"/>
        <w:keepLines w:val="false"/>
        <w:rPr/>
      </w:pPr>
      <w:r>
        <w:rPr/>
        <w:t>[5]</w:t>
        <w:tab/>
        <w:t>3GPP TS 26.204: "ANSI-C code for the floating-point Adaptive Multi-Rate - Wideband (AMR-W) speech codec".</w:t>
      </w:r>
    </w:p>
    <w:p>
      <w:pPr>
        <w:pStyle w:val="EX"/>
        <w:rPr/>
      </w:pPr>
      <w:r>
        <w:rPr/>
        <w:t>[6]</w:t>
        <w:tab/>
        <w:t xml:space="preserve">3GPP TS 26.174: </w:t>
      </w:r>
      <w:r>
        <w:rPr>
          <w:lang w:eastAsia="en-GB"/>
        </w:rPr>
        <w:t>"AMR speech codec, wideband; Test sequences".</w:t>
      </w:r>
    </w:p>
    <w:p>
      <w:pPr>
        <w:pStyle w:val="Heading1"/>
        <w:keepNext w:val="false"/>
        <w:keepLines w:val="false"/>
        <w:ind w:left="1134" w:hanging="1134"/>
        <w:rPr/>
      </w:pPr>
      <w:bookmarkStart w:id="15" w:name="__RefHeading___Toc517360884"/>
      <w:bookmarkEnd w:id="15"/>
      <w:r>
        <w:rPr/>
        <w:t>3</w:t>
        <w:tab/>
        <w:t>Definitions and abbreviations</w:t>
      </w:r>
    </w:p>
    <w:p>
      <w:pPr>
        <w:pStyle w:val="Heading2"/>
        <w:keepNext w:val="false"/>
        <w:keepLines w:val="false"/>
        <w:rPr/>
      </w:pPr>
      <w:bookmarkStart w:id="16" w:name="__RefHeading___Toc517360885"/>
      <w:bookmarkEnd w:id="16"/>
      <w:r>
        <w:rPr/>
        <w:t>3.1</w:t>
        <w:tab/>
        <w:t>Definitions</w:t>
      </w:r>
    </w:p>
    <w:p>
      <w:pPr>
        <w:pStyle w:val="Normal"/>
        <w:rPr/>
      </w:pPr>
      <w:r>
        <w:rPr/>
        <w:t>For the purposes of the present document, the terms and definitions given in 3GPP TS 26.290 [1], 3GPP TS 26.304 [2] and 3GPP TS 26.273 [3] apply.</w:t>
      </w:r>
    </w:p>
    <w:p>
      <w:pPr>
        <w:pStyle w:val="Heading2"/>
        <w:keepNext w:val="false"/>
        <w:keepLines w:val="false"/>
        <w:rPr/>
      </w:pPr>
      <w:bookmarkStart w:id="17" w:name="__RefHeading___Toc517360886"/>
      <w:bookmarkEnd w:id="17"/>
      <w:r>
        <w:rPr/>
        <w:t>3.2</w:t>
        <w:tab/>
        <w:t>Abbreviations</w:t>
      </w:r>
    </w:p>
    <w:p>
      <w:pPr>
        <w:pStyle w:val="Normal"/>
        <w:rPr/>
      </w:pPr>
      <w:r>
        <w:rPr/>
        <w:t>For the purposes of the present document, the following abbreviations apply:</w:t>
      </w:r>
    </w:p>
    <w:p>
      <w:pPr>
        <w:pStyle w:val="EW"/>
        <w:rPr/>
      </w:pPr>
      <w:r>
        <w:rPr/>
        <w:t>ACELP</w:t>
        <w:tab/>
        <w:t>Algebraic Code Excited Linear Prediction</w:t>
      </w:r>
    </w:p>
    <w:p>
      <w:pPr>
        <w:pStyle w:val="EW"/>
        <w:rPr/>
      </w:pPr>
      <w:r>
        <w:rPr/>
        <w:t>AMR</w:t>
        <w:tab/>
        <w:t>Adaptive Multi</w:t>
        <w:noBreakHyphen/>
        <w:t>Rate</w:t>
      </w:r>
    </w:p>
    <w:p>
      <w:pPr>
        <w:pStyle w:val="EW"/>
        <w:rPr/>
      </w:pPr>
      <w:r>
        <w:rPr/>
        <w:t>AMR</w:t>
        <w:noBreakHyphen/>
        <w:t>WB</w:t>
        <w:tab/>
        <w:t>Adaptive Multi</w:t>
        <w:noBreakHyphen/>
        <w:t>Rate Wideband</w:t>
      </w:r>
    </w:p>
    <w:p>
      <w:pPr>
        <w:pStyle w:val="EW"/>
        <w:rPr/>
      </w:pPr>
      <w:r>
        <w:rPr/>
        <w:t>AMR</w:t>
        <w:noBreakHyphen/>
        <w:t>WB+</w:t>
        <w:tab/>
        <w:t>Extended Adaptive Multi</w:t>
        <w:noBreakHyphen/>
        <w:t>Rate Wideband</w:t>
      </w:r>
    </w:p>
    <w:p>
      <w:pPr>
        <w:pStyle w:val="EW"/>
        <w:rPr/>
      </w:pPr>
      <w:r>
        <w:rPr/>
        <w:t>CELP</w:t>
        <w:tab/>
        <w:t>Code Excited Linear Prediction</w:t>
      </w:r>
    </w:p>
    <w:p>
      <w:pPr>
        <w:pStyle w:val="EW"/>
        <w:rPr/>
      </w:pPr>
      <w:r>
        <w:rPr/>
        <w:t>ODG</w:t>
        <w:tab/>
        <w:t>Objective Difference Grade</w:t>
      </w:r>
    </w:p>
    <w:p>
      <w:pPr>
        <w:pStyle w:val="EW"/>
        <w:rPr/>
      </w:pPr>
      <w:r>
        <w:rPr/>
        <w:t>PEAQ</w:t>
        <w:tab/>
        <w:t>Perceptual Evaluation of Audio Quality</w:t>
      </w:r>
    </w:p>
    <w:p>
      <w:pPr>
        <w:pStyle w:val="EW"/>
        <w:rPr/>
      </w:pPr>
      <w:r>
        <w:rPr/>
        <w:t>TCX</w:t>
        <w:tab/>
        <w:t>Transform coded excitation</w:t>
      </w:r>
    </w:p>
    <w:p>
      <w:pPr>
        <w:pStyle w:val="EX"/>
        <w:rPr/>
      </w:pPr>
      <w:r>
        <w:rPr/>
        <w:t>WB</w:t>
        <w:tab/>
        <w:t>Wideband</w:t>
      </w:r>
    </w:p>
    <w:p>
      <w:pPr>
        <w:pStyle w:val="Heading1"/>
        <w:keepNext w:val="false"/>
        <w:keepLines w:val="false"/>
        <w:ind w:left="1134" w:hanging="1134"/>
        <w:rPr/>
      </w:pPr>
      <w:bookmarkStart w:id="18" w:name="__RefHeading___Toc517360887"/>
      <w:bookmarkEnd w:id="18"/>
      <w:r>
        <w:rPr/>
        <w:t>4</w:t>
        <w:tab/>
        <w:t>General</w:t>
      </w:r>
    </w:p>
    <w:p>
      <w:pPr>
        <w:pStyle w:val="Normal"/>
        <w:rPr/>
      </w:pPr>
      <w:r>
        <w:rPr/>
        <w:t>Test procedures and test sequences are necessary to test for correct implementations of the Extended Adaptive Multi</w:t>
        <w:noBreakHyphen/>
        <w:t>Rate Wideband (AMR</w:t>
        <w:noBreakHyphen/>
        <w:t>WB+) codec.</w:t>
      </w:r>
    </w:p>
    <w:p>
      <w:pPr>
        <w:pStyle w:val="Normal"/>
        <w:rPr/>
      </w:pPr>
      <w:r>
        <w:rPr/>
        <w:t>Clause 5 explains the procedure for conformance testing and the detailed requirements.</w:t>
      </w:r>
    </w:p>
    <w:p>
      <w:pPr>
        <w:pStyle w:val="Normal"/>
        <w:rPr/>
      </w:pPr>
      <w:r>
        <w:rPr/>
        <w:t>Annex A and B explain the digital test sequences and scripts to be executed for conformance testing of AMR</w:t>
        <w:noBreakHyphen/>
        <w:t>WB+ codec implementations. The test sequences and scripts are attached to the present document.</w:t>
      </w:r>
    </w:p>
    <w:p>
      <w:pPr>
        <w:pStyle w:val="Heading1"/>
        <w:keepNext w:val="false"/>
        <w:keepLines w:val="false"/>
        <w:ind w:left="1134" w:hanging="1134"/>
        <w:rPr/>
      </w:pPr>
      <w:bookmarkStart w:id="19" w:name="__RefHeading___Toc517360888"/>
      <w:r>
        <w:rPr/>
        <w:t>5</w:t>
        <w:tab/>
        <w:t>Conformance</w:t>
      </w:r>
      <w:bookmarkEnd w:id="19"/>
      <w:r>
        <w:rPr/>
        <w:t xml:space="preserve"> </w:t>
      </w:r>
    </w:p>
    <w:p>
      <w:pPr>
        <w:pStyle w:val="Normal"/>
        <w:spacing w:before="0" w:after="120"/>
        <w:rPr/>
      </w:pPr>
      <w:r>
        <w:rPr/>
        <w:t>Conformance testing of fixed</w:t>
        <w:noBreakHyphen/>
        <w:t>point encoder and decoder is done by showing bit</w:t>
        <w:noBreakHyphen/>
        <w:t>exactness to the fixed</w:t>
        <w:noBreakHyphen/>
        <w:t>point reference C</w:t>
        <w:noBreakHyphen/>
        <w:t xml:space="preserve">code implementation (given in 3GPP TS 26.273 [3]) or by meeting a set of minimum objective performance requirements by means of objective measures or by subjective testing. </w:t>
        <w:br/>
        <w:t>The bit</w:t>
        <w:noBreakHyphen/>
        <w:t xml:space="preserve">exact approach should be preferred over applying objective and subjective measures if it can be achieved without undue penalty on computational complexity. </w:t>
        <w:br/>
        <w:t>Conformance may also be concluded by subjective tests, in which performance not worse than that of the reference codec (given in 3GPP TS 26.273 [3]) is achieved. Details are given in clause 5.3.</w:t>
      </w:r>
    </w:p>
    <w:p>
      <w:pPr>
        <w:pStyle w:val="Normal"/>
        <w:spacing w:before="0" w:after="120"/>
        <w:rPr/>
      </w:pPr>
      <w:r>
        <w:rPr/>
        <w:t>Floating</w:t>
        <w:noBreakHyphen/>
        <w:t>point implementations of encoder or decoder should be done by utilizing (compiling) the reference floating</w:t>
        <w:noBreakHyphen/>
        <w:t>point source code in specification (see 3GPP TS 26.304 [2]). In addition, as the exact behaviour of executables derived from floating</w:t>
        <w:noBreakHyphen/>
        <w:t>point code may depend on the platform onto which it was compiled, for implementations used in mobile equipment the objective measures shall be used for verification that minimum objective performance requirements are met. For floating</w:t>
        <w:noBreakHyphen/>
        <w:t>point implementations, which are not used in mobile equipment the usage of the objective measures is recommended.</w:t>
        <w:br/>
        <w:t>Conformance may also be concluded by subjective tests, in which performance not worse than that of the reference codec (see 3GPP TS 26.304 [2]) is achieved. Details are given in clause 5.3.</w:t>
      </w:r>
    </w:p>
    <w:p>
      <w:pPr>
        <w:pStyle w:val="Normal"/>
        <w:spacing w:before="0" w:after="120"/>
        <w:rPr/>
      </w:pPr>
      <w:r>
        <w:rPr/>
        <w:t>The minimum performance requirements (objective and subjective measures) are the same for all implementations (fixed</w:t>
        <w:noBreakHyphen/>
        <w:t xml:space="preserve"> and floating</w:t>
        <w:noBreakHyphen/>
        <w:t>point).</w:t>
      </w:r>
    </w:p>
    <w:p>
      <w:pPr>
        <w:pStyle w:val="Normal"/>
        <w:spacing w:before="0" w:after="120"/>
        <w:rPr/>
      </w:pPr>
      <w:r>
        <w:rPr/>
        <w:t>If an implementor chooses to implement only mono encoder functionality, then conformance of only this functionality shall be tested. As above, conformance shall be shown by applying the bit</w:t>
        <w:noBreakHyphen/>
        <w:t>exact approach (fixed</w:t>
        <w:noBreakHyphen/>
        <w:t>point encoders), or by applying objective measures, or by subjective testing.</w:t>
      </w:r>
    </w:p>
    <w:p>
      <w:pPr>
        <w:pStyle w:val="Normal"/>
        <w:spacing w:before="0" w:after="120"/>
        <w:rPr/>
      </w:pPr>
      <w:r>
        <w:rPr/>
        <w:t>Although the details of encoder and decoder implementation conformance testing depends on the comparison criteria given in sections 5.1 to 5.3, the following generic procedures applies for testing.</w:t>
      </w:r>
    </w:p>
    <w:p>
      <w:pPr>
        <w:pStyle w:val="Normal"/>
        <w:spacing w:before="0" w:after="120"/>
        <w:rPr/>
      </w:pPr>
      <w:r>
        <w:rPr/>
        <w:t>A generic procedure for encoder implementation conformance testing is that the reference decoder decodes the output of implemented encoder and the resulting audio file is compared against the audio file got when the reference decoder decodes the output of reference encoder.</w:t>
      </w:r>
    </w:p>
    <w:p>
      <w:pPr>
        <w:pStyle w:val="Normal"/>
        <w:tabs>
          <w:tab w:val="clear" w:pos="284"/>
          <w:tab w:val="left" w:pos="9639" w:leader="none"/>
        </w:tabs>
        <w:spacing w:before="0" w:after="120"/>
        <w:rPr/>
      </w:pPr>
      <w:r>
        <w:rPr/>
        <w:t>A generic procedure for decoder implementation conformance testing is that the implemented decoder decodes the output of reference encoder and the resulting audio file is compared against the audio file got when the reference decoder decodes the output of reference encoder.</w:t>
      </w:r>
    </w:p>
    <w:p>
      <w:pPr>
        <w:pStyle w:val="TH"/>
        <w:rPr/>
      </w:pPr>
      <w:r>
        <w:rPr/>
        <w:t>The conformance requirements are summarised in the below table.</w:t>
      </w:r>
    </w:p>
    <w:tbl>
      <w:tblPr>
        <w:tblW w:w="9498" w:type="dxa"/>
        <w:jc w:val="left"/>
        <w:tblInd w:w="-5" w:type="dxa"/>
        <w:tblLayout w:type="fixed"/>
        <w:tblCellMar>
          <w:top w:w="0" w:type="dxa"/>
          <w:left w:w="108" w:type="dxa"/>
          <w:bottom w:w="0" w:type="dxa"/>
          <w:right w:w="108" w:type="dxa"/>
        </w:tblCellMar>
      </w:tblPr>
      <w:tblGrid>
        <w:gridCol w:w="1134"/>
        <w:gridCol w:w="4111"/>
        <w:gridCol w:w="4253"/>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20"/>
              <w:rPr>
                <w:b/>
                <w:b/>
                <w:bCs/>
              </w:rPr>
            </w:pPr>
            <w:r>
              <w:rPr>
                <w:b/>
                <w:bCs/>
              </w:rPr>
            </w:r>
          </w:p>
        </w:tc>
        <w:tc>
          <w:tcPr>
            <w:tcW w:w="4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b/>
                <w:b/>
                <w:bCs/>
              </w:rPr>
            </w:pPr>
            <w:r>
              <w:rPr>
                <w:b/>
                <w:bCs/>
              </w:rPr>
              <w:t>Fixed-point</w:t>
            </w:r>
          </w:p>
        </w:tc>
        <w:tc>
          <w:tcPr>
            <w:tcW w:w="42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b/>
                <w:b/>
                <w:bCs/>
              </w:rPr>
            </w:pPr>
            <w:r>
              <w:rPr>
                <w:b/>
                <w:bCs/>
              </w:rPr>
              <w:t>Floating-point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RecCCITT"/>
              <w:rPr>
                <w:bCs/>
              </w:rPr>
            </w:pPr>
            <w:r>
              <w:rPr>
                <w:bCs/>
              </w:rPr>
              <w:t>Encoder*</w:t>
            </w:r>
          </w:p>
          <w:p>
            <w:pPr>
              <w:pStyle w:val="RecCCITT"/>
              <w:rPr>
                <w:bCs/>
              </w:rPr>
            </w:pPr>
            <w:r>
              <w:rPr>
                <w:bCs/>
              </w:rPr>
            </w:r>
          </w:p>
          <w:p>
            <w:pPr>
              <w:pStyle w:val="RecCCITT"/>
              <w:spacing w:before="0" w:after="180"/>
              <w:rPr>
                <w:bCs/>
              </w:rPr>
            </w:pPr>
            <w:r>
              <w:rPr>
                <w:bCs/>
              </w:rPr>
            </w:r>
          </w:p>
        </w:tc>
        <w:tc>
          <w:tcPr>
            <w:tcW w:w="4111"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One of the following requirements must be met:</w:t>
            </w:r>
          </w:p>
          <w:p>
            <w:pPr>
              <w:pStyle w:val="Normal"/>
              <w:keepNext w:val="true"/>
              <w:keepLines/>
              <w:ind w:left="360" w:hanging="0"/>
              <w:rPr/>
            </w:pPr>
            <w:r>
              <w:rPr/>
              <w:t xml:space="preserve">bit-exactness to the fixed-point reference C-code (given in TS 26.273) shall be shown as explained in Clause 5.1 using the test sequences included in Annex A, </w:t>
            </w:r>
          </w:p>
          <w:p>
            <w:pPr>
              <w:pStyle w:val="Normal"/>
              <w:keepNext w:val="true"/>
              <w:keepLines/>
              <w:ind w:left="360" w:hanging="0"/>
              <w:rPr/>
            </w:pPr>
            <w:r>
              <w:rPr/>
              <w:t>or</w:t>
            </w:r>
          </w:p>
          <w:p>
            <w:pPr>
              <w:pStyle w:val="Normal"/>
              <w:keepNext w:val="true"/>
              <w:keepLines/>
              <w:ind w:left="360" w:hanging="0"/>
              <w:rPr/>
            </w:pPr>
            <w:r>
              <w:rPr/>
              <w:t xml:space="preserve">the set of minimum objective performance requirements shall be met as explained in Clause 5.2 using the test sequences included in Annex B, </w:t>
            </w:r>
          </w:p>
          <w:p>
            <w:pPr>
              <w:pStyle w:val="Normal"/>
              <w:keepNext w:val="true"/>
              <w:keepLines/>
              <w:ind w:left="360" w:hanging="0"/>
              <w:rPr/>
            </w:pPr>
            <w:r>
              <w:rPr/>
              <w:t xml:space="preserve">or </w:t>
            </w:r>
          </w:p>
          <w:p>
            <w:pPr>
              <w:pStyle w:val="Normal"/>
              <w:keepNext w:val="true"/>
              <w:keepLines/>
              <w:ind w:left="360" w:hanging="0"/>
              <w:rPr/>
            </w:pPr>
            <w:r>
              <w:rPr/>
              <w:t>the set of minimum subjective performance requirements shall be met as explained in Clause 5.3.</w:t>
            </w:r>
          </w:p>
          <w:p>
            <w:pPr>
              <w:pStyle w:val="Normal"/>
              <w:keepNext w:val="true"/>
              <w:keepLines/>
              <w:spacing w:before="0" w:after="180"/>
              <w:rPr/>
            </w:pPr>
            <w:r>
              <w:rPr/>
              <w:t>The bit-exact approach should be preferred over applying objective or subjective measures if it can be achieved without undue penalty on computational complexity.</w:t>
            </w:r>
          </w:p>
        </w:tc>
        <w:tc>
          <w:tcPr>
            <w:tcW w:w="4253"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The reference floating-point source code (given in TS 26.304) shall be used (compiled).</w:t>
            </w:r>
          </w:p>
          <w:p>
            <w:pPr>
              <w:pStyle w:val="Normal"/>
              <w:keepNext w:val="true"/>
              <w:keepLines/>
              <w:ind w:left="34" w:hanging="0"/>
              <w:rPr/>
            </w:pPr>
            <w:r>
              <w:rPr/>
              <w:t xml:space="preserve">In addition: </w:t>
            </w:r>
          </w:p>
          <w:p>
            <w:pPr>
              <w:pStyle w:val="Normal"/>
              <w:keepNext w:val="true"/>
              <w:keepLines/>
              <w:ind w:left="175" w:hanging="0"/>
              <w:rPr/>
            </w:pPr>
            <w:r>
              <w:rPr/>
              <w:t xml:space="preserve">For implementations used in mobile equipment: </w:t>
            </w:r>
          </w:p>
          <w:p>
            <w:pPr>
              <w:pStyle w:val="TextBodyIndent"/>
              <w:keepNext w:val="true"/>
              <w:keepLines/>
              <w:rPr/>
            </w:pPr>
            <w:r>
              <w:rPr/>
              <w:t>the set of minimum objective performance requirements shall be met as explained in Clause 5.2 using the test sequences included in Annex B,</w:t>
            </w:r>
          </w:p>
          <w:p>
            <w:pPr>
              <w:pStyle w:val="Normal"/>
              <w:keepNext w:val="true"/>
              <w:keepLines/>
              <w:ind w:left="742" w:hanging="0"/>
              <w:rPr/>
            </w:pPr>
            <w:r>
              <w:rPr/>
              <w:t xml:space="preserve">or </w:t>
            </w:r>
          </w:p>
          <w:p>
            <w:pPr>
              <w:pStyle w:val="TextBodyIndent"/>
              <w:keepNext w:val="true"/>
              <w:keepLines/>
              <w:rPr/>
            </w:pPr>
            <w:r>
              <w:rPr/>
              <w:t>the set of minimum subjective performance requirements shall be met as explained in Clause 5.3.</w:t>
            </w:r>
          </w:p>
          <w:p>
            <w:pPr>
              <w:pStyle w:val="BodyTextIndent2"/>
              <w:keepNext w:val="true"/>
              <w:keepLines/>
              <w:ind w:left="175" w:hanging="0"/>
              <w:rPr/>
            </w:pPr>
            <w:r>
              <w:rPr/>
              <w:t xml:space="preserve">For implementations not used in mobile equipment: </w:t>
            </w:r>
          </w:p>
          <w:p>
            <w:pPr>
              <w:pStyle w:val="TextBodyIndent"/>
              <w:keepNext w:val="true"/>
              <w:keepLines/>
              <w:rPr/>
            </w:pPr>
            <w:r>
              <w:rPr/>
              <w:t>the set of minimum objective performance requirements should be met as explained in Clause 5.2 using the test sequences included in Annex B,</w:t>
            </w:r>
          </w:p>
          <w:p>
            <w:pPr>
              <w:pStyle w:val="Normal"/>
              <w:keepNext w:val="true"/>
              <w:keepLines/>
              <w:ind w:left="742" w:hanging="0"/>
              <w:rPr/>
            </w:pPr>
            <w:r>
              <w:rPr/>
              <w:t xml:space="preserve">or </w:t>
            </w:r>
          </w:p>
          <w:p>
            <w:pPr>
              <w:pStyle w:val="Normal"/>
              <w:keepNext w:val="true"/>
              <w:keepLines/>
              <w:tabs>
                <w:tab w:val="clear" w:pos="284"/>
                <w:tab w:val="left" w:pos="742" w:leader="none"/>
              </w:tabs>
              <w:spacing w:before="0" w:after="180"/>
              <w:ind w:left="742" w:hanging="0"/>
              <w:rPr/>
            </w:pPr>
            <w:r>
              <w:rPr/>
              <w:t>the set of minimum subjective performance requirements should be met as explained in Clause 5.3.</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CommentText"/>
              <w:spacing w:before="0" w:after="180"/>
              <w:rPr>
                <w:b/>
                <w:b/>
                <w:bCs/>
              </w:rPr>
            </w:pPr>
            <w:r>
              <w:rPr>
                <w:b/>
                <w:bCs/>
              </w:rPr>
              <w:t>Decoder</w:t>
            </w:r>
          </w:p>
        </w:tc>
        <w:tc>
          <w:tcPr>
            <w:tcW w:w="4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Same as for the fixed-point encoder </w:t>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Same as for the floating-point encoder</w:t>
            </w:r>
          </w:p>
        </w:tc>
      </w:tr>
    </w:tbl>
    <w:p>
      <w:pPr>
        <w:pStyle w:val="TAL"/>
        <w:keepNext w:val="false"/>
        <w:keepLines w:val="false"/>
        <w:spacing w:before="0" w:after="180"/>
        <w:rPr>
          <w:rFonts w:ascii="Times New Roman" w:hAnsi="Times New Roman" w:cs="Times New Roman"/>
        </w:rPr>
      </w:pPr>
      <w:r>
        <w:rPr/>
        <w:t xml:space="preserve">*) If an implementor chooses to implement only mono encoder functionality, then conformance of only this functionality shall be tested. </w:t>
      </w:r>
    </w:p>
    <w:p>
      <w:pPr>
        <w:pStyle w:val="Heading2"/>
        <w:keepNext w:val="false"/>
        <w:keepLines w:val="false"/>
        <w:rPr/>
      </w:pPr>
      <w:bookmarkStart w:id="20" w:name="__RefHeading___Toc517360889"/>
      <w:bookmarkEnd w:id="20"/>
      <w:r>
        <w:rPr/>
        <w:t>5.1</w:t>
        <w:tab/>
        <w:t>Bit</w:t>
        <w:noBreakHyphen/>
        <w:t>exactness</w:t>
      </w:r>
    </w:p>
    <w:p>
      <w:pPr>
        <w:pStyle w:val="Normal"/>
        <w:spacing w:before="0" w:after="120"/>
        <w:rPr/>
      </w:pPr>
      <w:r>
        <w:rPr/>
        <w:t>The implementor should choose the bit</w:t>
        <w:noBreakHyphen/>
        <w:t>exact approach for fixed</w:t>
        <w:noBreakHyphen/>
        <w:t>point encoder/decoder implementations. For fixed</w:t>
        <w:noBreakHyphen/>
        <w:t>point encoder and decoder implementations, test sequences are used for conformance testing. The test sequences consist of reference input audio files and corresponding reference encoder and decoder outputs. To meet the bit exact criterion all test sequences must give bit</w:t>
        <w:noBreakHyphen/>
        <w:t>exact result to the reference fixed</w:t>
        <w:noBreakHyphen/>
        <w:t>point C</w:t>
        <w:noBreakHyphen/>
        <w:t>code of  3GPP TS 26.273 [3]. The procedure is to run the encoder and decoder and check that the output (bit stream from encoder and decoded audio) is identical to the reference. Decoder only implementation conformance is checked using the reference encoder output and the reference decoder output test vectors. The test sequences are described in Annex A.</w:t>
      </w:r>
    </w:p>
    <w:p>
      <w:pPr>
        <w:pStyle w:val="Normal"/>
        <w:keepNext w:val="true"/>
        <w:keepLines/>
        <w:spacing w:before="0" w:after="120"/>
        <w:rPr/>
      </w:pPr>
      <w:r>
        <w:rPr/>
        <w:t>For the floating</w:t>
        <w:noBreakHyphen/>
        <w:t>point encoder and decoder implementations, executables should be derived by directly compiling the reference source code in the floating</w:t>
        <w:noBreakHyphen/>
        <w:t>point codec specification 3GPP TS 26.304 [2]. Even though in that case the floating</w:t>
        <w:noBreakHyphen/>
        <w:t>point source code is identical to the reference code, different compilers and platforms may result in non bit</w:t>
        <w:noBreakHyphen/>
        <w:t>exact variations in the bit</w:t>
        <w:noBreakHyphen/>
        <w:t>streams produced by the encoder and decoder. Hence, in order to check for conformance of such implementations in mobile equipment the objective or subjective criteria given below shall be met. For other floating</w:t>
        <w:noBreakHyphen/>
        <w:t>point implementations, which are not used in mobile equipment the objective or subjective criteria given below should be tested and met.</w:t>
      </w:r>
    </w:p>
    <w:p>
      <w:pPr>
        <w:pStyle w:val="Heading2"/>
        <w:rPr/>
      </w:pPr>
      <w:bookmarkStart w:id="21" w:name="__RefHeading___Toc517360890"/>
      <w:bookmarkEnd w:id="21"/>
      <w:r>
        <w:rPr/>
        <w:t>5.2</w:t>
        <w:tab/>
        <w:t>Objective quality measures</w:t>
      </w:r>
    </w:p>
    <w:p>
      <w:pPr>
        <w:pStyle w:val="Normal"/>
        <w:keepNext w:val="true"/>
        <w:keepLines/>
        <w:rPr/>
      </w:pPr>
      <w:r>
        <w:rPr/>
        <w:t>Objective measures are used for testing the fulfilment of minimum performance requirements. These measures are the same for all implementations (fixed</w:t>
        <w:noBreakHyphen/>
        <w:t xml:space="preserve"> and floating</w:t>
        <w:noBreakHyphen/>
        <w:t>point). Objective criteria used are PEAQ</w:t>
        <w:noBreakHyphen/>
        <w:t xml:space="preserve">ODG [4], wsegSNR and other statistics. </w:t>
      </w:r>
    </w:p>
    <w:p>
      <w:pPr>
        <w:pStyle w:val="Heading3"/>
        <w:keepNext w:val="false"/>
        <w:keepLines w:val="false"/>
        <w:rPr/>
      </w:pPr>
      <w:bookmarkStart w:id="22" w:name="__RefHeading___Toc517360891"/>
      <w:bookmarkEnd w:id="22"/>
      <w:r>
        <w:rPr/>
        <w:t>5.2.1</w:t>
        <w:tab/>
        <w:t>Encoder</w:t>
      </w:r>
    </w:p>
    <w:p>
      <w:pPr>
        <w:pStyle w:val="TH"/>
        <w:rPr/>
      </w:pPr>
      <w:r>
        <w:rPr/>
        <w:t>Conformance of encoder implementations is tested with "white</w:t>
        <w:noBreakHyphen/>
        <w:t>box" tests, which make use of specific structural knowledge of the AMR</w:t>
        <w:noBreakHyphen/>
        <w:t>WB+ codec. The tests verify the operation of various encoder parts, modules or modes such that when all tests are passed conformance can be concluded for the complete encoder implementation. Tests of the following codec parts/modules/modes must be passed in order to conclude conformance:</w:t>
      </w:r>
    </w:p>
    <w:tbl>
      <w:tblPr>
        <w:tblW w:w="9322" w:type="dxa"/>
        <w:jc w:val="left"/>
        <w:tblInd w:w="-113" w:type="dxa"/>
        <w:tblLayout w:type="fixed"/>
        <w:tblCellMar>
          <w:top w:w="0" w:type="dxa"/>
          <w:left w:w="108" w:type="dxa"/>
          <w:bottom w:w="0" w:type="dxa"/>
          <w:right w:w="108" w:type="dxa"/>
        </w:tblCellMar>
      </w:tblPr>
      <w:tblGrid>
        <w:gridCol w:w="1101"/>
        <w:gridCol w:w="2135"/>
        <w:gridCol w:w="1977"/>
        <w:gridCol w:w="1845"/>
        <w:gridCol w:w="2264"/>
      </w:tblGrid>
      <w:tr>
        <w:trPr/>
        <w:tc>
          <w:tcPr>
            <w:tcW w:w="11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1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Mode</w:t>
            </w:r>
          </w:p>
        </w:tc>
        <w:tc>
          <w:tcPr>
            <w:tcW w:w="1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Module/Part</w:t>
            </w:r>
          </w:p>
        </w:tc>
        <w:tc>
          <w:tcPr>
            <w:tcW w:w="18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Reference configuration</w:t>
            </w:r>
          </w:p>
        </w:tc>
        <w:tc>
          <w:tcPr>
            <w:tcW w:w="22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Criterion</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 – 1.8</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MI=0..8; DTX disabled</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26.273 encoder</w:t>
              <w:br/>
              <w:t>26.273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AMR</w:t>
              <w:noBreakHyphen/>
              <w:t>WB modes of AMR</w:t>
              <w:noBreakHyphen/>
              <w:t xml:space="preserve">WB+ are required to behave bit exactly to the FIP reference code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2.0 – 2.8</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MI=0..8; DTX enabled</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26.273 encoder</w:t>
              <w:br/>
              <w:t>26.273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AMR</w:t>
              <w:noBreakHyphen/>
              <w:t>WB modes of AMR</w:t>
              <w:noBreakHyphen/>
              <w:t xml:space="preserve">WB+ are required to behave bit exactly to the FIP reference code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3.0 – 3.2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0.5, 1, 1.5;</w:t>
              <w:br/>
              <w:t>Mono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ACELP</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Weighted SNR</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4.0 – 4.2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0.5, 1, 1.5;</w:t>
              <w:br/>
              <w:t>Mono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TCX</w:t>
              <w:noBreakHyphen/>
              <w:t>256</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Weighted SNR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5.0 – 5.2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0.5, 1, 1.5;</w:t>
              <w:br/>
              <w:t>Mono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TCX</w:t>
              <w:noBreakHyphen/>
              <w:t>512</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Weighted SNR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6.0 – 6.2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0.5, 1, 1.5;</w:t>
              <w:br/>
              <w:t>Mono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TCX</w:t>
              <w:noBreakHyphen/>
              <w:t>1024</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Weighted SNR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7.0</w:t>
              <w:noBreakHyphen/>
              <w:t>7.3</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0.5, 1.0, 1.5</w:t>
              <w:br/>
              <w:t>Mono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ACELP/TCX</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Weighted SNR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8.0 </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1;</w:t>
              <w:br/>
              <w:t>Mono operation</w:t>
              <w:br/>
              <w:t>Low complexity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ACELP/TCX open</w:t>
              <w:noBreakHyphen/>
              <w:t>loop mode selection</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Relative number of identical mode selection</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9.0 – 9.2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26, 38, 47;</w:t>
              <w:br/>
              <w:t>ISF = 1.0;</w:t>
              <w:br/>
              <w:t>Stereo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Low</w:t>
              <w:noBreakHyphen/>
              <w:t>band stereo</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9.3 – 9.5</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26, 38, 47;</w:t>
              <w:br/>
              <w:t>ISF = 1.0;</w:t>
              <w:br/>
              <w:t>Stereo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Mid</w:t>
              <w:noBreakHyphen/>
              <w:t>band stereo</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10.0</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Switched mode operation controlled with configuration file </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ACELP/TCX</w:t>
              <w:br/>
              <w:t>TCX/BWE/Stereo</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Weighted SNR</w:t>
              <w:br/>
              <w:t>PEAQ</w:t>
              <w:noBreakHyphen/>
              <w:t>ODG</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 = 23</w:t>
              <w:br/>
              <w:t>ISF = 1.0</w:t>
              <w:br/>
              <w:t>Mono operation</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TCX+BWE</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26.304 decoder</w:t>
            </w:r>
          </w:p>
        </w:tc>
        <w:tc>
          <w:tcPr>
            <w:tcW w:w="22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bl>
    <w:p>
      <w:pPr>
        <w:pStyle w:val="FP"/>
        <w:rPr/>
      </w:pPr>
      <w:r>
        <w:rPr/>
      </w:r>
    </w:p>
    <w:p>
      <w:pPr>
        <w:pStyle w:val="Heading4"/>
        <w:keepNext w:val="false"/>
        <w:keepLines w:val="false"/>
        <w:ind w:left="1418" w:hanging="1418"/>
        <w:rPr/>
      </w:pPr>
      <w:bookmarkStart w:id="23" w:name="__RefHeading___Toc517360892"/>
      <w:bookmarkEnd w:id="23"/>
      <w:r>
        <w:rPr/>
        <w:t>5.2.1.1</w:t>
        <w:tab/>
        <w:t>AMR</w:t>
        <w:noBreakHyphen/>
        <w:t>WB mode compliance with DTX disabled</w:t>
      </w:r>
    </w:p>
    <w:p>
      <w:pPr>
        <w:pStyle w:val="Normal"/>
        <w:rPr/>
      </w:pPr>
      <w:r>
        <w:rPr/>
        <w:t>All AMR</w:t>
        <w:noBreakHyphen/>
        <w:t>WB modes of AMR</w:t>
        <w:noBreakHyphen/>
        <w:t xml:space="preserve">WB+ are required to behave bit exactly to the FIP reference code. The implementation should comply with the test vectors given in Annex B. </w:t>
      </w:r>
    </w:p>
    <w:p>
      <w:pPr>
        <w:pStyle w:val="Heading4"/>
        <w:keepNext w:val="false"/>
        <w:keepLines w:val="false"/>
        <w:ind w:left="1418" w:hanging="1418"/>
        <w:rPr/>
      </w:pPr>
      <w:bookmarkStart w:id="24" w:name="__RefHeading___Toc517360893"/>
      <w:bookmarkEnd w:id="24"/>
      <w:r>
        <w:rPr/>
        <w:t>5.2.1.2</w:t>
        <w:tab/>
        <w:t>AMR</w:t>
        <w:noBreakHyphen/>
        <w:t>WB mode compliance with DTX enabled</w:t>
      </w:r>
    </w:p>
    <w:p>
      <w:pPr>
        <w:pStyle w:val="Normal"/>
        <w:rPr/>
      </w:pPr>
      <w:r>
        <w:rPr/>
        <w:t>All AMR</w:t>
        <w:noBreakHyphen/>
        <w:t>WB modes of AMR</w:t>
        <w:noBreakHyphen/>
        <w:t xml:space="preserve">WB+ are required to behave bit exactly to the FIP reference code. The implementation should comply with the test vectors given in Annex B. </w:t>
      </w:r>
    </w:p>
    <w:p>
      <w:pPr>
        <w:pStyle w:val="Heading4"/>
        <w:keepNext w:val="false"/>
        <w:keepLines w:val="false"/>
        <w:ind w:left="1418" w:hanging="1418"/>
        <w:rPr/>
      </w:pPr>
      <w:bookmarkStart w:id="25" w:name="__RefHeading___Toc517360894"/>
      <w:bookmarkEnd w:id="25"/>
      <w:r>
        <w:rPr/>
        <w:t>5.2.1.3</w:t>
        <w:tab/>
        <w:t>ACELP mode compliance</w:t>
      </w:r>
    </w:p>
    <w:p>
      <w:pPr>
        <w:pStyle w:val="Normal"/>
        <w:rPr/>
      </w:pPr>
      <w:r>
        <w:rPr/>
        <w:t>ACELP mode compliance is tested in an encoder configuration where the reference configuration is using the floating</w:t>
        <w:noBreakHyphen/>
        <w:t>point encoder according to 3GPP TS 26.304 [2]and the test configuration is composed of the encoder implementation to be verified.</w:t>
      </w:r>
    </w:p>
    <w:p>
      <w:pPr>
        <w:pStyle w:val="Normal"/>
        <w:rPr/>
      </w:pPr>
      <w:r>
        <w:rPr/>
        <w:t>The test is run in forced</w:t>
        <w:noBreakHyphen/>
        <w:t xml:space="preserve">mode operation where the mode selection is disabled and the encoder is forced to ACELP mode. The compliance is tested by means of comparing the weighted segmental SNR (wsegSNR)  resulting from both reference and test encoders. To that purpose, a modified instance of the reference encoder is used, which allows operation only in ACELP mode. This is accomplished by compiling the encoder applying a corresponding code patch (Annex B). Further, the function segsnr() is used to compute the wsegSNR. The test encoder implementation operated in a test mode, is modified in the same manner (forced to ACELP mode and enabled to compute  wsegSNR). </w:t>
      </w:r>
    </w:p>
    <w:p>
      <w:pPr>
        <w:pStyle w:val="Normal"/>
        <w:rPr/>
      </w:pPr>
      <w:r>
        <w:rPr/>
        <w:t>This setup is used for all items out of the test set (Annex B) and all configurations given in the following table.</w:t>
      </w:r>
    </w:p>
    <w:p>
      <w:pPr>
        <w:pStyle w:val="TH"/>
        <w:rPr/>
      </w:pPr>
      <w:r>
        <w:rPr/>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ISF=0.5)</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ISF=1.5)</w:t>
            </w:r>
          </w:p>
        </w:tc>
      </w:tr>
    </w:tbl>
    <w:p>
      <w:pPr>
        <w:pStyle w:val="Normal"/>
        <w:rPr/>
      </w:pPr>
      <w:r>
        <w:rPr/>
      </w:r>
    </w:p>
    <w:p>
      <w:pPr>
        <w:pStyle w:val="Normal"/>
        <w:rPr/>
      </w:pPr>
      <w:r>
        <w:rPr/>
        <w:t>ACELP mode compliance can be concluded if in each of the test configurations in above table.</w:t>
      </w:r>
    </w:p>
    <w:p>
      <w:pPr>
        <w:pStyle w:val="B1"/>
        <w:rPr/>
      </w:pPr>
      <w:r>
        <w:rPr/>
        <w:t>-</w:t>
        <w:tab/>
        <w:t>For no item a wsegSNR degradation of more than 2% is observed.</w:t>
      </w:r>
    </w:p>
    <w:p>
      <w:pPr>
        <w:pStyle w:val="B1"/>
        <w:rPr/>
      </w:pPr>
      <w:r>
        <w:rPr/>
        <w:t>-</w:t>
        <w:tab/>
        <w:t>No more than 2% of frames shall have a wsegSNR more than 4 dB lower than the reference.</w:t>
      </w:r>
    </w:p>
    <w:p>
      <w:pPr>
        <w:pStyle w:val="Heading4"/>
        <w:keepNext w:val="false"/>
        <w:keepLines w:val="false"/>
        <w:ind w:left="1418" w:hanging="1418"/>
        <w:rPr/>
      </w:pPr>
      <w:bookmarkStart w:id="26" w:name="__RefHeading___Toc517360895"/>
      <w:bookmarkEnd w:id="26"/>
      <w:r>
        <w:rPr/>
        <w:t>5.2.1.4</w:t>
        <w:tab/>
        <w:t>TCX</w:t>
        <w:noBreakHyphen/>
        <w:t>256 mode compliance</w:t>
      </w:r>
    </w:p>
    <w:p>
      <w:pPr>
        <w:pStyle w:val="Normal"/>
        <w:rPr/>
      </w:pPr>
      <w:r>
        <w:rPr/>
        <w:t>TCX</w:t>
        <w:noBreakHyphen/>
        <w:t>256 mode compliance is tested in an encoder configuration where the reference configuration is using the floating</w:t>
        <w:noBreakHyphen/>
        <w:t>point encoder according to 3GPP TS 26.304 [2]and the test configuration is composed of the fixed</w:t>
        <w:noBreakHyphen/>
        <w:t>point encoder implementation to be verified.</w:t>
      </w:r>
    </w:p>
    <w:p>
      <w:pPr>
        <w:pStyle w:val="Normal"/>
        <w:rPr/>
      </w:pPr>
      <w:r>
        <w:rPr/>
        <w:t>The test is run in forced</w:t>
        <w:noBreakHyphen/>
        <w:t>mode operation where the mode selection is disabled and the encoder is forced to TCX</w:t>
        <w:noBreakHyphen/>
        <w:t>256 mode. The compliance is tested by means of comparing the weighted segmental SNR (wsegSNR)  resulting from both reference and test encoders. To that purpose, a modified instance of the reference encoder is used, which allows operation only in TCX</w:t>
        <w:noBreakHyphen/>
        <w:t>256 mode. This is accomplished by compiling the encoder applying a corresponding code patch (Annex B). Further, the function segsnr() is used to compute the wsegSNR. The test encoder implementation operated in a test mode, is modified in the same manner (forced to TCX</w:t>
        <w:noBreakHyphen/>
        <w:t xml:space="preserve">256 mode and enabled to compute  wsegSNR). </w:t>
      </w:r>
    </w:p>
    <w:p>
      <w:pPr>
        <w:pStyle w:val="Normal"/>
        <w:rPr/>
      </w:pPr>
      <w:r>
        <w:rPr/>
        <w:t>This setup is used for all items out of the test set (Annex B) and all configurations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ISF=0.5)</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ISF=1.5)</w:t>
            </w:r>
          </w:p>
        </w:tc>
      </w:tr>
    </w:tbl>
    <w:p>
      <w:pPr>
        <w:pStyle w:val="Normal"/>
        <w:rPr/>
      </w:pPr>
      <w:r>
        <w:rPr/>
      </w:r>
    </w:p>
    <w:p>
      <w:pPr>
        <w:pStyle w:val="Normal"/>
        <w:rPr/>
      </w:pPr>
      <w:r>
        <w:rPr/>
        <w:t>TCX</w:t>
        <w:noBreakHyphen/>
        <w:t>256 mode compliance can be concluded if in each of the test configurations in above table</w:t>
      </w:r>
    </w:p>
    <w:p>
      <w:pPr>
        <w:pStyle w:val="B1"/>
        <w:rPr/>
      </w:pPr>
      <w:r>
        <w:rPr/>
        <w:t>-</w:t>
        <w:tab/>
        <w:t>For no item a wsegSNR degradation of more than 1% is observed.</w:t>
      </w:r>
    </w:p>
    <w:p>
      <w:pPr>
        <w:pStyle w:val="B1"/>
        <w:rPr/>
      </w:pPr>
      <w:r>
        <w:rPr/>
        <w:t>-</w:t>
        <w:tab/>
        <w:t>No more than 2% of frames shall have a wsegSNR more than 4 dB lower than the reference.</w:t>
      </w:r>
    </w:p>
    <w:p>
      <w:pPr>
        <w:pStyle w:val="Heading4"/>
        <w:keepNext w:val="false"/>
        <w:keepLines w:val="false"/>
        <w:ind w:left="1418" w:hanging="1418"/>
        <w:rPr/>
      </w:pPr>
      <w:bookmarkStart w:id="27" w:name="__RefHeading___Toc517360896"/>
      <w:bookmarkEnd w:id="27"/>
      <w:r>
        <w:rPr/>
        <w:t>5.2.1.5</w:t>
        <w:tab/>
        <w:t>TCX</w:t>
        <w:noBreakHyphen/>
        <w:t>512 mode compliance</w:t>
      </w:r>
    </w:p>
    <w:p>
      <w:pPr>
        <w:pStyle w:val="Normal"/>
        <w:rPr/>
      </w:pPr>
      <w:r>
        <w:rPr/>
        <w:t>TCX</w:t>
        <w:noBreakHyphen/>
        <w:t>512 mode compliance is tested in an encoder configuration where the reference configuration is using the floating</w:t>
        <w:noBreakHyphen/>
        <w:t>point encoder according to 3GPP TS 26.304 [2]and the test configuration is composed of the fixed</w:t>
        <w:noBreakHyphen/>
        <w:t>point encoder implementation to be verified.</w:t>
      </w:r>
    </w:p>
    <w:p>
      <w:pPr>
        <w:pStyle w:val="Normal"/>
        <w:rPr/>
      </w:pPr>
      <w:r>
        <w:rPr/>
        <w:t>The test is run in forced</w:t>
        <w:noBreakHyphen/>
        <w:t>mode operation where the mode selection is disabled and the encoder is forced to TCX</w:t>
        <w:noBreakHyphen/>
        <w:t>512 mode. The compliance is tested by means of comparing the weighted segmental SNR (wsegSNR)  resulting from both reference and test encoders. To that purpose, a modified instance of the reference encoder is used, which allows operation only in TCX</w:t>
        <w:noBreakHyphen/>
        <w:t>512 mode. This is accomplished by compiling the encoder applying a corresponding code patch (Annex B). Further, the function segsnr() is used to compute the wsegSNR. The test encoder implementation operated in a test mode, is modified in the same manner (forced to TCX</w:t>
        <w:noBreakHyphen/>
        <w:t xml:space="preserve">512 mode and enabled to compute  wsegSNR). </w:t>
      </w:r>
    </w:p>
    <w:p>
      <w:pPr>
        <w:pStyle w:val="Normal"/>
        <w:rPr/>
      </w:pPr>
      <w:r>
        <w:rPr/>
        <w:t>This setup is used for all items out of the test set (Annex B) and all configurations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ISF=0.5)</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ISF=1.5)</w:t>
            </w:r>
          </w:p>
        </w:tc>
      </w:tr>
    </w:tbl>
    <w:p>
      <w:pPr>
        <w:pStyle w:val="Normal"/>
        <w:rPr/>
      </w:pPr>
      <w:r>
        <w:rPr/>
      </w:r>
    </w:p>
    <w:p>
      <w:pPr>
        <w:pStyle w:val="Normal"/>
        <w:rPr/>
      </w:pPr>
      <w:r>
        <w:rPr/>
        <w:t>TCX</w:t>
        <w:noBreakHyphen/>
        <w:t>512 mode compliance can be concluded if in each of the test configurations in above table.</w:t>
      </w:r>
    </w:p>
    <w:p>
      <w:pPr>
        <w:pStyle w:val="B1"/>
        <w:rPr/>
      </w:pPr>
      <w:r>
        <w:rPr/>
        <w:t>-</w:t>
        <w:tab/>
        <w:t>For no item a wsegSNR degradation of more than 1% is observed.</w:t>
      </w:r>
    </w:p>
    <w:p>
      <w:pPr>
        <w:pStyle w:val="B1"/>
        <w:rPr/>
      </w:pPr>
      <w:r>
        <w:rPr/>
        <w:t>-</w:t>
        <w:tab/>
        <w:t>No more than 2% of frames shall have a wsegSNR more than 4 dB lower than the reference.</w:t>
      </w:r>
    </w:p>
    <w:p>
      <w:pPr>
        <w:pStyle w:val="Heading4"/>
        <w:keepNext w:val="false"/>
        <w:keepLines w:val="false"/>
        <w:ind w:left="1418" w:hanging="1418"/>
        <w:rPr/>
      </w:pPr>
      <w:bookmarkStart w:id="28" w:name="__RefHeading___Toc517360897"/>
      <w:bookmarkEnd w:id="28"/>
      <w:r>
        <w:rPr/>
        <w:t>5.2.1.6</w:t>
        <w:tab/>
        <w:t>TCX</w:t>
        <w:noBreakHyphen/>
        <w:t>1024 mode compliance</w:t>
      </w:r>
    </w:p>
    <w:p>
      <w:pPr>
        <w:pStyle w:val="Normal"/>
        <w:rPr/>
      </w:pPr>
      <w:r>
        <w:rPr/>
        <w:t>TCX</w:t>
        <w:noBreakHyphen/>
        <w:t>1024 mode compliance is tested in an encoder configuration where the reference configuration is using the floating</w:t>
        <w:noBreakHyphen/>
        <w:t>point encoder according to 3GPP TS 26.304 [2]and the test configuration is composed of the encoder implementation to be verified.</w:t>
      </w:r>
    </w:p>
    <w:p>
      <w:pPr>
        <w:pStyle w:val="Normal"/>
        <w:rPr/>
      </w:pPr>
      <w:r>
        <w:rPr/>
        <w:t>The test is run in forced</w:t>
        <w:noBreakHyphen/>
        <w:t>mode operation where the mode selection is disabled and the encoder is forced to TCX</w:t>
        <w:noBreakHyphen/>
        <w:t>1024 mode. The compliance is tested by means of comparing the weighted segmental SNR (wsegSNR)  resulting from both reference and test encoders. To that purpose, a modified instance of the reference encoder is used, which allows operation only in TCX</w:t>
        <w:noBreakHyphen/>
        <w:t>1024 mode. This is accomplished by compiling the encoder applying a corresponding code patch (Annex B). Further, the function segsnr() is used to compute the wsegSNR. The test encoder implementation operated in a test mode, is modified in the same manner (forced to TCX</w:t>
        <w:noBreakHyphen/>
        <w:t xml:space="preserve">1024 mode and enabled to compute  wsegSNR). </w:t>
      </w:r>
    </w:p>
    <w:p>
      <w:pPr>
        <w:pStyle w:val="Normal"/>
        <w:rPr/>
      </w:pPr>
      <w:r>
        <w:rPr/>
        <w:t>This setup is used for all items out of the test set (Annex B) and all configurations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ISF=0.5)</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ISF=1.5)</w:t>
            </w:r>
          </w:p>
        </w:tc>
      </w:tr>
    </w:tbl>
    <w:p>
      <w:pPr>
        <w:pStyle w:val="Normal"/>
        <w:rPr/>
      </w:pPr>
      <w:r>
        <w:rPr/>
      </w:r>
    </w:p>
    <w:p>
      <w:pPr>
        <w:pStyle w:val="Normal"/>
        <w:rPr/>
      </w:pPr>
      <w:r>
        <w:rPr/>
        <w:t>TCX</w:t>
        <w:noBreakHyphen/>
        <w:t>1024 mode compliance can be concluded if in each of the test configurations in above table.</w:t>
      </w:r>
    </w:p>
    <w:p>
      <w:pPr>
        <w:pStyle w:val="B1"/>
        <w:rPr/>
      </w:pPr>
      <w:r>
        <w:rPr/>
        <w:t>-</w:t>
        <w:tab/>
        <w:t>For no item a wsegSNR degradation of more than 1% is observed.</w:t>
      </w:r>
    </w:p>
    <w:p>
      <w:pPr>
        <w:pStyle w:val="B1"/>
        <w:rPr/>
      </w:pPr>
      <w:r>
        <w:rPr/>
        <w:t>-</w:t>
        <w:tab/>
        <w:t>No more than 2% of frames shall have a wsegSNR more than 4 dB lower than the reference.</w:t>
      </w:r>
    </w:p>
    <w:p>
      <w:pPr>
        <w:pStyle w:val="Heading4"/>
        <w:keepNext w:val="false"/>
        <w:keepLines w:val="false"/>
        <w:ind w:left="1418" w:hanging="1418"/>
        <w:rPr/>
      </w:pPr>
      <w:bookmarkStart w:id="29" w:name="__RefHeading___Toc517360898"/>
      <w:bookmarkEnd w:id="29"/>
      <w:r>
        <w:rPr/>
        <w:t>5.2.1.7</w:t>
        <w:tab/>
        <w:t>ACELP/TCX switching compliance</w:t>
      </w:r>
    </w:p>
    <w:p>
      <w:pPr>
        <w:pStyle w:val="Normal"/>
        <w:rPr/>
      </w:pPr>
      <w:r>
        <w:rPr/>
        <w:t>Compliance of switching between ACELP and TCX modes is tested in an encoder configuration where the reference configuration is using the floating</w:t>
        <w:noBreakHyphen/>
        <w:t>point encoder according to 3GPP TS 26.304 [2]and the test configuration is composed of the fixed</w:t>
        <w:noBreakHyphen/>
        <w:t>point encoder implementation to be verified.</w:t>
      </w:r>
    </w:p>
    <w:p>
      <w:pPr>
        <w:pStyle w:val="Normal"/>
        <w:keepNext w:val="true"/>
        <w:keepLines/>
        <w:rPr/>
      </w:pPr>
      <w:r>
        <w:rPr/>
        <w:t>The test is run in free</w:t>
        <w:noBreakHyphen/>
        <w:t>mode operation where the closed</w:t>
        <w:noBreakHyphen/>
        <w:t>loop mode selection is is used. The compliance is tested by means of comparing the weighted segmental SNR (wsegSNR)  resulting from both reference and test encoders. To that purpose, a modified instance of the reference encoder is used, which allows the computation of the wsegSNR. This is accomplished by compiling the encoder applying a corresponding code patch (Annex B). The test encoder implementation operated in a test mode, which allows forcing the mode usage to the saved mode selections of the reference encoder and computing the wsegSNR.</w:t>
      </w:r>
    </w:p>
    <w:p>
      <w:pPr>
        <w:pStyle w:val="Normal"/>
        <w:rPr/>
      </w:pPr>
      <w:r>
        <w:rPr/>
        <w:t xml:space="preserve">This setup is used for all items out of the test set (Annex B) and all configurations given in the following table.     </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ISF=0.5)</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ISF=1.5)</w:t>
            </w:r>
          </w:p>
        </w:tc>
      </w:tr>
    </w:tbl>
    <w:p>
      <w:pPr>
        <w:pStyle w:val="Normal"/>
        <w:rPr/>
      </w:pPr>
      <w:r>
        <w:rPr/>
      </w:r>
    </w:p>
    <w:p>
      <w:pPr>
        <w:pStyle w:val="Normal"/>
        <w:rPr/>
      </w:pPr>
      <w:r>
        <w:rPr/>
        <w:t>ACELP/TCX switching compliance can be concluded if in each of the test configurations in above table</w:t>
      </w:r>
    </w:p>
    <w:p>
      <w:pPr>
        <w:pStyle w:val="B1"/>
        <w:rPr/>
      </w:pPr>
      <w:r>
        <w:rPr/>
        <w:t>-</w:t>
        <w:tab/>
        <w:t>For no item a wsegSNR degradation of more than 1% is observed.</w:t>
      </w:r>
    </w:p>
    <w:p>
      <w:pPr>
        <w:pStyle w:val="B1"/>
        <w:rPr/>
      </w:pPr>
      <w:r>
        <w:rPr/>
        <w:t>-</w:t>
        <w:tab/>
        <w:t>No more than 2% of frames shall have a wsegSNR more than 4 dB lower than the reference.</w:t>
      </w:r>
    </w:p>
    <w:p>
      <w:pPr>
        <w:pStyle w:val="Heading4"/>
        <w:keepNext w:val="false"/>
        <w:keepLines w:val="false"/>
        <w:ind w:left="1418" w:hanging="1418"/>
        <w:rPr/>
      </w:pPr>
      <w:bookmarkStart w:id="30" w:name="__RefHeading___Toc517360899"/>
      <w:bookmarkEnd w:id="30"/>
      <w:r>
        <w:rPr/>
        <w:t>5.2.1.8</w:t>
        <w:tab/>
        <w:t>ACELP/TCX open</w:t>
        <w:noBreakHyphen/>
        <w:t>loop mode selection compliance</w:t>
      </w:r>
    </w:p>
    <w:p>
      <w:pPr>
        <w:pStyle w:val="Normal"/>
        <w:rPr/>
      </w:pPr>
      <w:r>
        <w:rPr/>
        <w:t>Correct ACELP/TCX selection for the signal content (speech vs. music) has a major impact in overall quality. Therefore, the algorithm selection has a specific conformance rule. The open</w:t>
        <w:noBreakHyphen/>
        <w:t>loop classification of the fixed</w:t>
        <w:noBreakHyphen/>
        <w:t>point encoder is tested comparing the ACELP/TCX selection. The reference source code in 3GPP TS 26.273 [3]contains functionality to output the coding mode selection. The MODE_SELECTION_CONFORMANCE needs to be defined in "cod_main_p_fx.c". The outcome is that the reference encoder produces a file called "mode_selection.dat." The file contains in ASCII format the ACELP/TCX selection (ACELP = 0 and TCX = 1).</w:t>
      </w:r>
    </w:p>
    <w:p>
      <w:pPr>
        <w:pStyle w:val="Normal"/>
        <w:rPr/>
      </w:pPr>
      <w:r>
        <w:rPr/>
        <w:t xml:space="preserve">The conformance criterion </w:t>
      </w:r>
      <w:r>
        <w:rPr/>
      </w:r>
      <m:oMath xmlns:m="http://schemas.openxmlformats.org/officeDocument/2006/math">
        <m:r>
          <w:rPr>
            <w:rFonts w:ascii="Cambria Math" w:hAnsi="Cambria Math"/>
          </w:rPr>
          <m:t xml:space="preserve">P</m:t>
        </m:r>
      </m:oMath>
      <w:r>
        <w:rPr/>
        <w:t xml:space="preserve"> is calculated as follows:</w:t>
      </w:r>
    </w:p>
    <w:p>
      <w:pPr>
        <w:pStyle w:val="EQ"/>
        <w:keepLines w:val="false"/>
        <w:rPr>
          <w:b/>
          <w:b/>
          <w:bCs/>
        </w:rPr>
      </w:pPr>
      <w:r>
        <w:rPr/>
        <w:tab/>
      </w: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N</m:t>
            </m:r>
            <m:r>
              <m:t xml:space="preserve"> </m:t>
            </m:r>
            <m:r>
              <w:rPr>
                <w:rFonts w:ascii="Cambria Math" w:hAnsi="Cambria Math"/>
              </w:rPr>
              <m:t xml:space="preserve">−</m:t>
            </m:r>
            <m:r>
              <m:t xml:space="preserve"> </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t xml:space="preserve"> </m:t>
                </m:r>
                <m:d>
                  <m:dPr>
                    <m:begChr m:val="("/>
                    <m:endChr m:val=")"/>
                  </m:dPr>
                  <m:e>
                    <m:r>
                      <m:t xml:space="preserve"> </m:t>
                    </m:r>
                    <m:d>
                      <m:dPr>
                        <m:begChr m:val="|"/>
                        <m:endChr m:val="|"/>
                      </m:dPr>
                      <m:e>
                        <m:r>
                          <m:t xml:space="preserve"> </m:t>
                        </m:r>
                        <m:sSub>
                          <m:e>
                            <m:r>
                              <w:rPr>
                                <w:rFonts w:ascii="Cambria Math" w:hAnsi="Cambria Math"/>
                              </w:rPr>
                              <m:t xml:space="preserve">S</m:t>
                            </m:r>
                          </m:e>
                          <m:sub>
                            <m:r>
                              <w:rPr>
                                <w:rFonts w:ascii="Cambria Math" w:hAnsi="Cambria Math"/>
                              </w:rPr>
                              <m:t xml:space="preserve">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e>
                    </m:d>
                    <m:r>
                      <m:t xml:space="preserve"> </m:t>
                    </m:r>
                  </m:e>
                </m:d>
              </m:e>
            </m:nary>
          </m:num>
          <m:den>
            <m:r>
              <w:rPr>
                <w:rFonts w:ascii="Cambria Math" w:hAnsi="Cambria Math"/>
              </w:rPr>
              <m:t xml:space="preserve">N</m:t>
            </m:r>
          </m:den>
        </m:f>
      </m:oMath>
    </w:p>
    <w:p>
      <w:pPr>
        <w:pStyle w:val="Normal"/>
        <w:rPr/>
      </w:pPr>
      <w:r>
        <w:rPr/>
        <w:t xml:space="preserve">Where </w:t>
      </w:r>
      <w:r>
        <w:rPr/>
      </w:r>
      <m:oMath xmlns:m="http://schemas.openxmlformats.org/officeDocument/2006/math">
        <m:r>
          <w:rPr>
            <w:rFonts w:ascii="Cambria Math" w:hAnsi="Cambria Math"/>
          </w:rPr>
          <m:t xml:space="preserve">N</m:t>
        </m:r>
      </m:oMath>
      <w:r>
        <w:rPr/>
        <w:t xml:space="preserve"> is the number of frames, </w:t>
      </w:r>
      <w:r>
        <w:rPr/>
      </w:r>
      <m:oMath xmlns:m="http://schemas.openxmlformats.org/officeDocument/2006/math">
        <m:sSub>
          <m:e>
            <m:r>
              <w:rPr>
                <w:rFonts w:ascii="Cambria Math" w:hAnsi="Cambria Math"/>
              </w:rPr>
              <m:t xml:space="preserve">S</m:t>
            </m:r>
          </m:e>
          <m:sub>
            <m:r>
              <w:rPr>
                <w:rFonts w:ascii="Cambria Math" w:hAnsi="Cambria Math"/>
              </w:rPr>
              <m:t xml:space="preserve">r</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the ACELP/TCX selection output vector for reference and implemented encoder, respectively.</w:t>
      </w:r>
    </w:p>
    <w:p>
      <w:pPr>
        <w:pStyle w:val="Normal"/>
        <w:rPr/>
      </w:pPr>
      <w:r>
        <w:rPr/>
        <w:t>Mode selection outputs are created running the reference and implemented fixed</w:t>
        <w:noBreakHyphen/>
        <w:t>point encoders with the test vectors. Since the bit</w:t>
        <w:noBreakHyphen/>
        <w:t>rate or the number of channels does not affect the open</w:t>
        <w:noBreakHyphen/>
        <w:t xml:space="preserve">loop classification, a test using only mono encoding with one bit rate is sufficient. </w:t>
      </w:r>
    </w:p>
    <w:p>
      <w:pPr>
        <w:pStyle w:val="Normal"/>
        <w:rPr/>
      </w:pPr>
      <w:r>
        <w:rPr/>
        <w:t>This setup is used for all items out of the test set (Annex B) and the configuration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8.0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bl>
    <w:p>
      <w:pPr>
        <w:pStyle w:val="Normal"/>
        <w:rPr/>
      </w:pPr>
      <w:r>
        <w:rPr/>
      </w:r>
    </w:p>
    <w:p>
      <w:pPr>
        <w:pStyle w:val="Normal"/>
        <w:rPr/>
      </w:pPr>
      <w:r>
        <w:rPr/>
        <w:t>The fixed</w:t>
        <w:noBreakHyphen/>
        <w:t>point encoder open</w:t>
        <w:noBreakHyphen/>
        <w:t xml:space="preserve">loop classification is compliant to the specification when </w:t>
      </w:r>
      <w:r>
        <w:rPr/>
      </w:r>
      <m:oMath xmlns:m="http://schemas.openxmlformats.org/officeDocument/2006/math">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r>
          <m:t xml:space="preserve"> </m:t>
        </m:r>
        <m:r>
          <w:rPr>
            <w:rFonts w:ascii="Cambria Math" w:hAnsi="Cambria Math"/>
          </w:rPr>
          <m:t xml:space="preserve">≤</m:t>
        </m:r>
        <m:r>
          <m:t xml:space="preserve"> </m:t>
        </m:r>
        <m:r>
          <w:rPr>
            <w:rFonts w:ascii="Cambria Math" w:hAnsi="Cambria Math"/>
          </w:rPr>
          <m:t xml:space="preserve">P</m:t>
        </m:r>
        <m:r>
          <m:t xml:space="preserve"> </m:t>
        </m:r>
        <m:r>
          <w:rPr>
            <w:rFonts w:ascii="Cambria Math" w:hAnsi="Cambria Math"/>
          </w:rPr>
          <m:t xml:space="preserve">≤</m:t>
        </m:r>
        <m:r>
          <m:t xml:space="preserve"> </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m:t>
        </m:r>
      </m:oMath>
      <w:r>
        <w:rPr/>
        <w:t>.</w:t>
      </w:r>
    </w:p>
    <w:p>
      <w:pPr>
        <w:pStyle w:val="Heading4"/>
        <w:keepNext w:val="false"/>
        <w:keepLines w:val="false"/>
        <w:ind w:left="1418" w:hanging="1418"/>
        <w:rPr/>
      </w:pPr>
      <w:bookmarkStart w:id="31" w:name="__RefHeading___Toc517360900"/>
      <w:bookmarkEnd w:id="31"/>
      <w:r>
        <w:rPr/>
        <w:t>5.2.1.9</w:t>
        <w:tab/>
        <w:t>Stereo operation compliance</w:t>
      </w:r>
    </w:p>
    <w:p>
      <w:pPr>
        <w:pStyle w:val="Normal"/>
        <w:rPr/>
      </w:pPr>
      <w:r>
        <w:rPr/>
        <w:t>Stereo operation conformance is tested in an encoder – decoder configuration where the reference configuration is using the floating</w:t>
        <w:noBreakHyphen/>
        <w:t>point encoder and the fixed</w:t>
        <w:noBreakHyphen/>
        <w:t>point decoder according to 3GPP TS 26.304 [2]and 3GPP TS 26.273 [3], respectively. The test configuration (codec in test) is composed of the encoder in test (EiT) and the fixed</w:t>
        <w:noBreakHyphen/>
        <w:t>point decoder according to 3GPP TS 26.273 [3].</w:t>
      </w:r>
    </w:p>
    <w:p>
      <w:pPr>
        <w:pStyle w:val="Normal"/>
        <w:keepNext w:val="true"/>
        <w:keepLines/>
        <w:rPr/>
      </w:pPr>
      <w:r>
        <w:rPr/>
        <w:t>Two sets of tests of the stereo operation are defined using the described configuration, one testing the low</w:t>
        <w:noBreakHyphen/>
        <w:t>band stereo operation and one testing the mid</w:t>
        <w:noBreakHyphen/>
        <w:t>band stereo. Common for these tests is that for the codec in test they apply an approach where the bit streams of the reference encoder and the encoder in test are merged before decoding. Specifically, the part of the bit stream generated by EiT belonging to the specific operation is merged into the bit stream of the reference encoder, thereby replacing the corresponding part generated by the reference encoder. The output files produced by reference configuration and such way composed test configurations are then compared using PEAQ [4].</w:t>
      </w:r>
    </w:p>
    <w:p>
      <w:pPr>
        <w:pStyle w:val="Normal"/>
        <w:rPr/>
      </w:pPr>
      <w:r>
        <w:rPr/>
        <w:t>For the test of the low</w:t>
        <w:noBreakHyphen/>
        <w:t>band stereo the bit stream is composed by using the bit groups corresponding to low</w:t>
        <w:noBreakHyphen/>
        <w:t>band stereo from the EiT and the rest from the reference encoder.</w:t>
      </w:r>
    </w:p>
    <w:p>
      <w:pPr>
        <w:pStyle w:val="Normal"/>
        <w:rPr/>
      </w:pPr>
      <w:r>
        <w:rPr/>
        <w:t>This setup is used for all items out of the test set (Annex B) and all configurations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(MI=26,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(MI=38,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(MI=47, ISF=1.0)</w:t>
            </w:r>
          </w:p>
        </w:tc>
      </w:tr>
    </w:tbl>
    <w:p>
      <w:pPr>
        <w:pStyle w:val="Normal"/>
        <w:rPr/>
      </w:pPr>
      <w:r>
        <w:rPr/>
      </w:r>
    </w:p>
    <w:p>
      <w:pPr>
        <w:pStyle w:val="Normal"/>
        <w:rPr/>
      </w:pPr>
      <w:r>
        <w:rPr/>
        <w:t>Low</w:t>
        <w:noBreakHyphen/>
        <w:t>band stereo operation compliance can be concluded if in each of the test configurations in above table.</w:t>
      </w:r>
    </w:p>
    <w:p>
      <w:pPr>
        <w:pStyle w:val="B1"/>
        <w:rPr/>
      </w:pPr>
      <w:r>
        <w:rPr/>
        <w:t>-</w:t>
        <w:tab/>
        <w:t>For no item a PEAQ</w:t>
        <w:noBreakHyphen/>
        <w:t>ODG deviation of less than –0.2 is observed.</w:t>
      </w:r>
    </w:p>
    <w:p>
      <w:pPr>
        <w:pStyle w:val="B1"/>
        <w:rPr/>
      </w:pPr>
      <w:r>
        <w:rPr/>
        <w:t>-</w:t>
        <w:tab/>
        <w:t>The mean of the PEAQ</w:t>
        <w:noBreakHyphen/>
        <w:t xml:space="preserve">ODG deviation scores is not below </w:t>
        <w:noBreakHyphen/>
        <w:t>0.05.</w:t>
      </w:r>
    </w:p>
    <w:p>
      <w:pPr>
        <w:pStyle w:val="Normal"/>
        <w:rPr/>
      </w:pPr>
      <w:r>
        <w:rPr/>
        <w:t>For the test of the mid</w:t>
        <w:noBreakHyphen/>
        <w:t>band stereo the bit stream is composed by using the bit groups corresponding to mid</w:t>
        <w:noBreakHyphen/>
        <w:t>band stereo from the EiT and the rest from the reference encoder. In addition EiT operation must be modified such that the EiT uses the states of the anti</w:t>
        <w:noBreakHyphen/>
        <w:t>dithering logic of the reference encoder. This is accomplished by compiling the encoder applying a corresponding code patch (Annex B).</w:t>
      </w:r>
    </w:p>
    <w:p>
      <w:pPr>
        <w:pStyle w:val="Normal"/>
        <w:rPr/>
      </w:pPr>
      <w:r>
        <w:rPr/>
        <w:t>This setup is used for all items out of the test set (Annex B) and all configurations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9.3</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(MI=26,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(MI=38, ISF=1.0)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9.5</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(MI=47, ISF=1.0)</w:t>
            </w:r>
          </w:p>
        </w:tc>
      </w:tr>
    </w:tbl>
    <w:p>
      <w:pPr>
        <w:pStyle w:val="Normal"/>
        <w:rPr/>
      </w:pPr>
      <w:r>
        <w:rPr/>
      </w:r>
    </w:p>
    <w:p>
      <w:pPr>
        <w:pStyle w:val="Normal"/>
        <w:rPr/>
      </w:pPr>
      <w:r>
        <w:rPr/>
        <w:t>Mid</w:t>
        <w:noBreakHyphen/>
        <w:t>band stereo operation compliance can be concluded if in each of the test configurations in above table.</w:t>
      </w:r>
    </w:p>
    <w:p>
      <w:pPr>
        <w:pStyle w:val="B1"/>
        <w:rPr/>
      </w:pPr>
      <w:r>
        <w:rPr/>
        <w:t>-</w:t>
        <w:tab/>
        <w:t>For no item a PEAQ</w:t>
        <w:noBreakHyphen/>
        <w:t>ODG deviation of less than –0.2 is observed.</w:t>
      </w:r>
    </w:p>
    <w:p>
      <w:pPr>
        <w:pStyle w:val="B1"/>
        <w:rPr/>
      </w:pPr>
      <w:r>
        <w:rPr/>
        <w:t>-</w:t>
        <w:tab/>
        <w:t>The mean of the PEAQ</w:t>
        <w:noBreakHyphen/>
        <w:t xml:space="preserve">ODG deviation scores is not below </w:t>
        <w:noBreakHyphen/>
        <w:t>0.05.</w:t>
      </w:r>
    </w:p>
    <w:p>
      <w:pPr>
        <w:pStyle w:val="Heading4"/>
        <w:keepNext w:val="false"/>
        <w:keepLines w:val="false"/>
        <w:ind w:left="1418" w:hanging="1418"/>
        <w:rPr/>
      </w:pPr>
      <w:bookmarkStart w:id="32" w:name="__RefHeading___Toc517360901"/>
      <w:bookmarkEnd w:id="32"/>
      <w:r>
        <w:rPr/>
        <w:t>5.2.1.10</w:t>
        <w:tab/>
        <w:t>Mode switching operation compliance</w:t>
      </w:r>
    </w:p>
    <w:p>
      <w:pPr>
        <w:pStyle w:val="Normal"/>
        <w:rPr/>
      </w:pPr>
      <w:r>
        <w:rPr/>
        <w:t>Compliance of switching the bit rate and ISF is tested in an encoder configuration where the reference configuration is using the floating</w:t>
        <w:noBreakHyphen/>
        <w:t>point encoder according to 3GPP TS 26.304 [2]and the test configuration is composed of the fixed</w:t>
        <w:noBreakHyphen/>
        <w:t>point encoder implementation to be verified.</w:t>
      </w:r>
    </w:p>
    <w:p>
      <w:pPr>
        <w:pStyle w:val="Normal"/>
        <w:rPr/>
      </w:pPr>
      <w:r>
        <w:rPr/>
        <w:t xml:space="preserve">The test is run in an operation using three configuration files in mono operation where in the first configuration the ISF is change from 0.5 to 1.5 at fixed FT=23, in the second configuration the FT is changed from 16 to 23 at fixed ISF=1.0, and the third configuration both FT and ISF are changed. The compliance is tested by means of comparing the weighted segmental SNR (wsegSNR)  resulting from both reference and test encoders. To that purpose, a modified instance of the reference encoder is used, which allows the computation of the wsegSNR. This is accomplished by compiling the encoder applying a corresponding code patch (Annex B). The test encoder implementation should be patched similarly to allow computing the wsegSNR. </w:t>
      </w:r>
    </w:p>
    <w:p>
      <w:pPr>
        <w:pStyle w:val="Normal"/>
        <w:rPr/>
      </w:pPr>
      <w:r>
        <w:rPr/>
        <w:t>This setup is used for all items out of the test set (Annex B) and all configurations given in the following table.</w:t>
      </w:r>
    </w:p>
    <w:tbl>
      <w:tblPr>
        <w:tblW w:w="5328" w:type="dxa"/>
        <w:jc w:val="center"/>
        <w:tblInd w:w="0" w:type="dxa"/>
        <w:tblLayout w:type="fixed"/>
        <w:tblCellMar>
          <w:top w:w="0" w:type="dxa"/>
          <w:left w:w="108" w:type="dxa"/>
          <w:bottom w:w="0" w:type="dxa"/>
          <w:right w:w="108" w:type="dxa"/>
        </w:tblCellMar>
      </w:tblPr>
      <w:tblGrid>
        <w:gridCol w:w="2464"/>
        <w:gridCol w:w="28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8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10.0</w:t>
            </w:r>
          </w:p>
        </w:tc>
        <w:tc>
          <w:tcPr>
            <w:tcW w:w="28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Config file switch_fs.txt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10.1</w:t>
            </w:r>
          </w:p>
        </w:tc>
        <w:tc>
          <w:tcPr>
            <w:tcW w:w="28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Config file switch_mode.txt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10.2</w:t>
            </w:r>
          </w:p>
        </w:tc>
        <w:tc>
          <w:tcPr>
            <w:tcW w:w="28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Config file switch_allcat.txt</w:t>
            </w:r>
          </w:p>
        </w:tc>
      </w:tr>
    </w:tbl>
    <w:p>
      <w:pPr>
        <w:pStyle w:val="FP"/>
        <w:rPr/>
      </w:pPr>
      <w:r>
        <w:rPr/>
      </w:r>
    </w:p>
    <w:p>
      <w:pPr>
        <w:pStyle w:val="Normal"/>
        <w:keepNext w:val="true"/>
        <w:keepLines/>
        <w:rPr/>
      </w:pPr>
      <w:r>
        <w:rPr/>
        <w:t>Switching compliance can be concluded if in each of the test configurations in above table.</w:t>
      </w:r>
    </w:p>
    <w:p>
      <w:pPr>
        <w:pStyle w:val="B1"/>
        <w:rPr/>
      </w:pPr>
      <w:r>
        <w:rPr/>
        <w:t>-</w:t>
        <w:tab/>
        <w:t>For no item a wsegSNR degradation of more than 1% is observed.</w:t>
      </w:r>
    </w:p>
    <w:p>
      <w:pPr>
        <w:pStyle w:val="Heading4"/>
        <w:keepNext w:val="false"/>
        <w:keepLines w:val="false"/>
        <w:ind w:left="1418" w:hanging="1418"/>
        <w:rPr/>
      </w:pPr>
      <w:bookmarkStart w:id="33" w:name="__RefHeading___Toc517360902"/>
      <w:bookmarkEnd w:id="33"/>
      <w:r>
        <w:rPr/>
        <w:t>5.2.1.11</w:t>
        <w:tab/>
        <w:t>Overall mono compliance</w:t>
      </w:r>
    </w:p>
    <w:p>
      <w:pPr>
        <w:pStyle w:val="Normal"/>
        <w:rPr/>
      </w:pPr>
      <w:r>
        <w:rPr/>
        <w:t>Mono operation compliance (including bandwidth extension) is tested in an encoder – decoder configuration where the reference configuration is using the floating</w:t>
        <w:noBreakHyphen/>
        <w:t>point encoder and the floating</w:t>
        <w:noBreakHyphen/>
        <w:t>point decoder according to 3GPP TS 26.304 [2]. The test configuration is composed of the fixed</w:t>
        <w:noBreakHyphen/>
        <w:t>point encoder implementation to be verified and the floating</w:t>
        <w:noBreakHyphen/>
        <w:t>point decoder according to 3GPP TS 26.304 [2].</w:t>
      </w:r>
    </w:p>
    <w:p>
      <w:pPr>
        <w:pStyle w:val="Normal"/>
        <w:rPr/>
      </w:pPr>
      <w:r>
        <w:rPr/>
        <w:t>In order to make the testing independent of possible deviations of ACELP/TCX it is run in forced</w:t>
        <w:noBreakHyphen/>
        <w:t>mode operation. To that purpose, a modified instance of the reference encoder is used, which merely operates in TCX modes and which prohibit ACELP mode use, and which allows for tracing TCX mode selection. This is accomplished by compiling the encoder applying a corresponding code patch (Annex B). The test encoder implementation should be operable in a test mode, which allows forcing the TCX mode usage to the saved mode selections of the reference encoder. The output files produced in reference and test configuration are then both compared to the original input signal by means of measuring the PEAQ ODG. Then the absolute value of the difference of both PEAQ ODGs is computed and used for checking compliance.</w:t>
      </w:r>
    </w:p>
    <w:p>
      <w:pPr>
        <w:pStyle w:val="Normal"/>
        <w:rPr/>
      </w:pPr>
      <w:r>
        <w:rPr/>
        <w:t>This setup is used for all items out of the test set (Annex B) and the configuration given in the following table.</w:t>
      </w:r>
    </w:p>
    <w:tbl>
      <w:tblPr>
        <w:tblW w:w="4928" w:type="dxa"/>
        <w:jc w:val="center"/>
        <w:tblInd w:w="0" w:type="dxa"/>
        <w:tblLayout w:type="fixed"/>
        <w:tblCellMar>
          <w:top w:w="0" w:type="dxa"/>
          <w:left w:w="108" w:type="dxa"/>
          <w:bottom w:w="0" w:type="dxa"/>
          <w:right w:w="108" w:type="dxa"/>
        </w:tblCellMar>
      </w:tblPr>
      <w:tblGrid>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(MI=23, ISF=1.0)</w:t>
            </w:r>
          </w:p>
        </w:tc>
      </w:tr>
    </w:tbl>
    <w:p>
      <w:pPr>
        <w:pStyle w:val="Normal"/>
        <w:rPr/>
      </w:pPr>
      <w:r>
        <w:rPr/>
      </w:r>
    </w:p>
    <w:p>
      <w:pPr>
        <w:pStyle w:val="Normal"/>
        <w:rPr/>
      </w:pPr>
      <w:r>
        <w:rPr/>
        <w:t>Overall mono compliance can be concluded if in the test configuration in above table</w:t>
      </w:r>
    </w:p>
    <w:p>
      <w:pPr>
        <w:pStyle w:val="B1"/>
        <w:rPr/>
      </w:pPr>
      <w:r>
        <w:rPr/>
        <w:t>-</w:t>
        <w:tab/>
        <w:t>For no item an absolute PEAQ-ODG difference of more than -0.1 is observed</w:t>
      </w:r>
    </w:p>
    <w:p>
      <w:pPr>
        <w:pStyle w:val="B1"/>
        <w:rPr/>
      </w:pPr>
      <w:r>
        <w:rPr/>
        <w:t>-</w:t>
        <w:tab/>
        <w:t>The mean of the PEAQ-ODG difference scores is not greater than 0.01.</w:t>
      </w:r>
    </w:p>
    <w:p>
      <w:pPr>
        <w:pStyle w:val="Heading3"/>
        <w:keepNext w:val="false"/>
        <w:keepLines w:val="false"/>
        <w:rPr/>
      </w:pPr>
      <w:bookmarkStart w:id="34" w:name="__RefHeading___Toc517360903"/>
      <w:bookmarkEnd w:id="34"/>
      <w:r>
        <w:rPr/>
        <w:t>5.2.2</w:t>
        <w:tab/>
        <w:t>Decoder</w:t>
      </w:r>
    </w:p>
    <w:p>
      <w:pPr>
        <w:pStyle w:val="Normal"/>
        <w:rPr/>
      </w:pPr>
      <w:r>
        <w:rPr/>
        <w:t>Conformance of decoder implementations is tested with "black</w:t>
        <w:noBreakHyphen/>
        <w:t>box" tests. Such tests verify the output of the given decoder implementation against the output of the reference decoder (see 3GPP TS 26.273 [3]) for certain input test vectors and various codec operation modes and bit rates. The following tests must be passed in order to conclude conformance:</w:t>
      </w:r>
    </w:p>
    <w:tbl>
      <w:tblPr>
        <w:tblW w:w="9149" w:type="dxa"/>
        <w:jc w:val="center"/>
        <w:tblInd w:w="0" w:type="dxa"/>
        <w:tblLayout w:type="fixed"/>
        <w:tblCellMar>
          <w:top w:w="0" w:type="dxa"/>
          <w:left w:w="108" w:type="dxa"/>
          <w:bottom w:w="0" w:type="dxa"/>
          <w:right w:w="108" w:type="dxa"/>
        </w:tblCellMar>
      </w:tblPr>
      <w:tblGrid>
        <w:gridCol w:w="1101"/>
        <w:gridCol w:w="2135"/>
        <w:gridCol w:w="1977"/>
        <w:gridCol w:w="1845"/>
        <w:gridCol w:w="2091"/>
      </w:tblGrid>
      <w:tr>
        <w:trPr/>
        <w:tc>
          <w:tcPr>
            <w:tcW w:w="11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1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operation</w:t>
            </w:r>
          </w:p>
        </w:tc>
        <w:tc>
          <w:tcPr>
            <w:tcW w:w="1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condition</w:t>
            </w:r>
          </w:p>
        </w:tc>
        <w:tc>
          <w:tcPr>
            <w:tcW w:w="18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Reference configuration</w:t>
            </w:r>
          </w:p>
        </w:tc>
        <w:tc>
          <w:tcPr>
            <w:tcW w:w="209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Criterion</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 – 1.8</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MI=0..8; DTX disabled</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Without frame erasures</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AMR</w:t>
              <w:noBreakHyphen/>
              <w:t>WB modes of AMR</w:t>
              <w:noBreakHyphen/>
              <w:t xml:space="preserve">WB+ are required to behave bit exactly to the FIP reference code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2.0 – 2.8</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MI=0..8; DTX enabled</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Without frame erasures</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AMR</w:t>
              <w:noBreakHyphen/>
              <w:t>WB modes of AMR</w:t>
              <w:noBreakHyphen/>
              <w:t xml:space="preserve">WB+ are required to behave bit exactly to the FIP reference code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3.0 – 3.7</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mono rates,</w:t>
            </w:r>
          </w:p>
          <w:p>
            <w:pPr>
              <w:pStyle w:val="TAL"/>
              <w:keepNext w:val="false"/>
              <w:keepLines w:val="false"/>
              <w:rPr/>
            </w:pPr>
            <w:r>
              <w:rPr/>
              <w:t>Various ISFs</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Without frame erasures</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4.0 – 4.7</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mono rates,</w:t>
            </w:r>
          </w:p>
          <w:p>
            <w:pPr>
              <w:pStyle w:val="TAL"/>
              <w:keepNext w:val="false"/>
              <w:keepLines w:val="false"/>
              <w:rPr/>
            </w:pPr>
            <w:r>
              <w:rPr/>
              <w:t>Various ISFs</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 frame erasures</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5.0 – 5.2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Rate = 14, 24, 48 kbps Stereo</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Without frame erasures</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6.0 – 6.2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Rate = 14, 24, 48 kbps</w:t>
              <w:br/>
              <w:t>Stereo</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 frame erasures</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7.0 – 7.2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Rate = 14, 24, 48 kbps</w:t>
              <w:br/>
              <w:t>Stereo</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Without frame erasures;</w:t>
              <w:br/>
              <w:t>Mono output</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8.0 – 8.2</w:t>
            </w:r>
          </w:p>
        </w:tc>
        <w:tc>
          <w:tcPr>
            <w:tcW w:w="21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Rate = 14, 24, 48 kbps</w:t>
              <w:br/>
              <w:t>Stereo</w:t>
            </w:r>
          </w:p>
        </w:tc>
        <w:tc>
          <w:tcPr>
            <w:tcW w:w="1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With frame erasures;</w:t>
              <w:br/>
              <w:t>Mono output</w:t>
            </w:r>
          </w:p>
        </w:tc>
        <w:tc>
          <w:tcPr>
            <w:tcW w:w="1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26.304 encoder</w:t>
              <w:br/>
              <w:t>26.273 decoder</w:t>
            </w:r>
          </w:p>
        </w:tc>
        <w:tc>
          <w:tcPr>
            <w:tcW w:w="2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PEAQ</w:t>
              <w:noBreakHyphen/>
              <w:t xml:space="preserve">ODG </w:t>
            </w:r>
          </w:p>
        </w:tc>
      </w:tr>
    </w:tbl>
    <w:p>
      <w:pPr>
        <w:pStyle w:val="Normal"/>
        <w:rPr/>
      </w:pPr>
      <w:r>
        <w:rPr/>
      </w:r>
    </w:p>
    <w:p>
      <w:pPr>
        <w:pStyle w:val="Heading4"/>
        <w:keepNext w:val="false"/>
        <w:keepLines w:val="false"/>
        <w:ind w:left="1418" w:hanging="1418"/>
        <w:rPr/>
      </w:pPr>
      <w:bookmarkStart w:id="35" w:name="__RefHeading___Toc517360904"/>
      <w:bookmarkEnd w:id="35"/>
      <w:r>
        <w:rPr/>
        <w:t>5.2.2.1</w:t>
        <w:tab/>
        <w:t>AMR</w:t>
        <w:noBreakHyphen/>
        <w:t>WB mode compliance with DTX disabled</w:t>
      </w:r>
    </w:p>
    <w:p>
      <w:pPr>
        <w:pStyle w:val="Normal"/>
        <w:rPr/>
      </w:pPr>
      <w:r>
        <w:rPr/>
        <w:t>All AMR</w:t>
        <w:noBreakHyphen/>
        <w:t>WB modes of AMR</w:t>
        <w:noBreakHyphen/>
        <w:t xml:space="preserve">WB+ are required to behave bit exactly to the FIP reference code. The implementation shall comply with the test vectors given in Annex B. </w:t>
      </w:r>
    </w:p>
    <w:p>
      <w:pPr>
        <w:pStyle w:val="Heading4"/>
        <w:keepNext w:val="false"/>
        <w:keepLines w:val="false"/>
        <w:ind w:left="1418" w:hanging="1418"/>
        <w:rPr/>
      </w:pPr>
      <w:bookmarkStart w:id="36" w:name="__RefHeading___Toc517360905"/>
      <w:bookmarkEnd w:id="36"/>
      <w:r>
        <w:rPr/>
        <w:t>5.2.2.2</w:t>
        <w:tab/>
        <w:t>AMR</w:t>
        <w:noBreakHyphen/>
        <w:t>WB mode compliance with DTX enabled</w:t>
      </w:r>
    </w:p>
    <w:p>
      <w:pPr>
        <w:pStyle w:val="Normal"/>
        <w:rPr/>
      </w:pPr>
      <w:r>
        <w:rPr/>
        <w:t>All AMR</w:t>
        <w:noBreakHyphen/>
        <w:t>WB modes of AMR</w:t>
        <w:noBreakHyphen/>
        <w:t xml:space="preserve">WB+ are required to behave bit exactly to the FIP reference code. The implementation shall comply with the test vectors given in Annex B. </w:t>
      </w:r>
    </w:p>
    <w:p>
      <w:pPr>
        <w:pStyle w:val="Heading4"/>
        <w:keepNext w:val="false"/>
        <w:keepLines w:val="false"/>
        <w:ind w:left="1418" w:hanging="1418"/>
        <w:rPr/>
      </w:pPr>
      <w:bookmarkStart w:id="37" w:name="__RefHeading___Toc517360906"/>
      <w:bookmarkEnd w:id="37"/>
      <w:r>
        <w:rPr/>
        <w:t>5.2.2.3</w:t>
        <w:tab/>
        <w:t>Extension mode compliance in mono operation without frame erasures</w:t>
      </w:r>
    </w:p>
    <w:p>
      <w:pPr>
        <w:pStyle w:val="Normal"/>
        <w:rPr/>
      </w:pPr>
      <w:r>
        <w:rPr/>
        <w:t>Compliance is tested in an encoder – decoder configuration where the reference configuration is using the floating</w:t>
        <w:noBreakHyphen/>
        <w:t>point encoder and the fixed</w:t>
        <w:noBreakHyphen/>
        <w:t>point decoder according to 3GPP TS 26.304 [2] and 3GPP TS 26.273 [3], respectively. The test configuration is composed of the floating</w:t>
        <w:noBreakHyphen/>
        <w:t>point encoder according to 3GPP TS 26.304 [2] and the fixed</w:t>
        <w:noBreakHyphen/>
        <w:t>point decoder implementation to be verified.</w:t>
      </w:r>
    </w:p>
    <w:p>
      <w:pPr>
        <w:pStyle w:val="Normal"/>
        <w:rPr/>
      </w:pPr>
      <w:r>
        <w:rPr/>
        <w:t xml:space="preserve">The output files produced in reference and test configuration are compared using PEAQ. </w:t>
      </w:r>
    </w:p>
    <w:p>
      <w:pPr>
        <w:pStyle w:val="Normal"/>
        <w:rPr/>
      </w:pPr>
      <w:r>
        <w:rPr/>
        <w:t xml:space="preserve">The following table list the tests to be carried out for all items of the test set (Annex B). </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 options</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command line options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3.0</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19 –isf 0.9375</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3.1</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20 –isf 1</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3.2</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21 –isf 1.125</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3.3</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22 –isf 1.33333</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3.4</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23 –isf 1.5</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bl>
    <w:p>
      <w:pPr>
        <w:pStyle w:val="Normal"/>
        <w:rPr/>
      </w:pPr>
      <w:r>
        <w:rPr/>
      </w:r>
    </w:p>
    <w:p>
      <w:pPr>
        <w:pStyle w:val="Normal"/>
        <w:rPr/>
      </w:pPr>
      <w:r>
        <w:rPr/>
        <w:t>Compliance can be concluded if in each of the tests in above table.</w:t>
      </w:r>
    </w:p>
    <w:p>
      <w:pPr>
        <w:pStyle w:val="B1"/>
        <w:rPr/>
      </w:pPr>
      <w:r>
        <w:rPr/>
        <w:t>-</w:t>
        <w:tab/>
        <w:t>For no item a PEAQ</w:t>
        <w:noBreakHyphen/>
        <w:t xml:space="preserve">ODG deviation of less than </w:t>
        <w:noBreakHyphen/>
        <w:t>0.2 is observed.</w:t>
      </w:r>
    </w:p>
    <w:p>
      <w:pPr>
        <w:pStyle w:val="B1"/>
        <w:rPr/>
      </w:pPr>
      <w:r>
        <w:rPr/>
        <w:t>-</w:t>
        <w:tab/>
        <w:t>The mean of the PEAQ</w:t>
        <w:noBreakHyphen/>
        <w:t xml:space="preserve">ODG deviation scores is not below </w:t>
        <w:noBreakHyphen/>
        <w:t>0.05.</w:t>
      </w:r>
    </w:p>
    <w:p>
      <w:pPr>
        <w:pStyle w:val="Heading4"/>
        <w:keepNext w:val="false"/>
        <w:keepLines w:val="false"/>
        <w:ind w:left="1418" w:hanging="1418"/>
        <w:rPr/>
      </w:pPr>
      <w:bookmarkStart w:id="38" w:name="__RefHeading___Toc517360907"/>
      <w:bookmarkEnd w:id="38"/>
      <w:r>
        <w:rPr/>
        <w:t>5.2.2.4</w:t>
        <w:tab/>
        <w:t>Extension mode compliance in mono operation with frame erasures</w:t>
      </w:r>
    </w:p>
    <w:p>
      <w:pPr>
        <w:pStyle w:val="Normal"/>
        <w:rPr/>
      </w:pPr>
      <w:r>
        <w:rPr/>
        <w:t>Compliance is tested in an encoder – decoder configuration where the reference configuration is using the floating</w:t>
        <w:noBreakHyphen/>
        <w:t>point encoder and the fixed</w:t>
        <w:noBreakHyphen/>
        <w:t>point decoder according to 3GPP TS 26.304 [2] and 3GPP TS 26.273 [3], respectively. The test configuration is composed of the floating</w:t>
        <w:noBreakHyphen/>
        <w:t>point encoder according to 3GPP TS 26.304 [2] and the fixed</w:t>
        <w:noBreakHyphen/>
        <w:t>point decoder implementation to be verified.</w:t>
      </w:r>
    </w:p>
    <w:p>
      <w:pPr>
        <w:pStyle w:val="Normal"/>
        <w:rPr/>
      </w:pPr>
      <w:r>
        <w:rPr/>
        <w:t xml:space="preserve">The output files produced in reference and test configuration are compared using PEAQ. </w:t>
      </w:r>
    </w:p>
    <w:p>
      <w:pPr>
        <w:pStyle w:val="Normal"/>
        <w:rPr/>
      </w:pPr>
      <w:r>
        <w:rPr/>
        <w:t>The following table list the tests to be carried out for all items of the test vector set (TBA).</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 options</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command line options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19 –isf 0.9375</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20 –isf 1</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4.2</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21 –isf 1.125</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4.3</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22 –isf 1.33333</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4.4</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r>
              <w:rPr/>
              <w:t>mi 23 –isf 1.5</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None</w:t>
            </w:r>
          </w:p>
        </w:tc>
      </w:tr>
    </w:tbl>
    <w:p>
      <w:pPr>
        <w:pStyle w:val="Normal"/>
        <w:rPr/>
      </w:pPr>
      <w:r>
        <w:rPr/>
      </w:r>
    </w:p>
    <w:p>
      <w:pPr>
        <w:pStyle w:val="Normal"/>
        <w:rPr/>
      </w:pPr>
      <w:r>
        <w:rPr/>
        <w:t>The ferfile to be used is part of the test vector set (Annex B) and simulates a random frame loss of 10 %.</w:t>
      </w:r>
    </w:p>
    <w:p>
      <w:pPr>
        <w:pStyle w:val="Normal"/>
        <w:rPr/>
      </w:pPr>
      <w:r>
        <w:rPr/>
        <w:t>Compliance can be concluded if in each of the tests in above table.</w:t>
      </w:r>
    </w:p>
    <w:p>
      <w:pPr>
        <w:pStyle w:val="B1"/>
        <w:rPr/>
      </w:pPr>
      <w:r>
        <w:rPr/>
        <w:t>-</w:t>
        <w:tab/>
        <w:t>For no item a PEAQ</w:t>
        <w:noBreakHyphen/>
        <w:t xml:space="preserve">ODG deviation of less than </w:t>
        <w:noBreakHyphen/>
        <w:t>0.2 is observed.</w:t>
      </w:r>
    </w:p>
    <w:p>
      <w:pPr>
        <w:pStyle w:val="B1"/>
        <w:rPr/>
      </w:pPr>
      <w:r>
        <w:rPr/>
        <w:t>-</w:t>
        <w:tab/>
        <w:t>The mean of the PEAQ</w:t>
        <w:noBreakHyphen/>
        <w:t xml:space="preserve">ODG deviation scores is not below </w:t>
        <w:noBreakHyphen/>
        <w:t>0.05.</w:t>
      </w:r>
    </w:p>
    <w:p>
      <w:pPr>
        <w:pStyle w:val="Heading4"/>
        <w:keepNext w:val="false"/>
        <w:keepLines w:val="false"/>
        <w:ind w:left="1418" w:hanging="1418"/>
        <w:rPr/>
      </w:pPr>
      <w:bookmarkStart w:id="39" w:name="__RefHeading___Toc517360908"/>
      <w:bookmarkEnd w:id="39"/>
      <w:r>
        <w:rPr/>
        <w:t>5.2.2.5</w:t>
        <w:tab/>
        <w:t>Extension mode compliance in stereo operation without frame erasures</w:t>
      </w:r>
    </w:p>
    <w:p>
      <w:pPr>
        <w:pStyle w:val="Normal"/>
        <w:rPr/>
      </w:pPr>
      <w:r>
        <w:rPr/>
        <w:t>Compliance is tested in an encoder – decoder configuration where the reference configuration is using the floating</w:t>
        <w:noBreakHyphen/>
        <w:t>point encoder and the fixed</w:t>
        <w:noBreakHyphen/>
        <w:t>point decoder according to 3GPP TS 26.304 [2] and 3GPP TS 26.273 [3], respectively. The test configuration is composed of the floating</w:t>
        <w:noBreakHyphen/>
        <w:t>point encoder according to 3GPP TS 26.304 [2] and the fixed</w:t>
        <w:noBreakHyphen/>
        <w:t>point decoder implementation to be verified.</w:t>
      </w:r>
    </w:p>
    <w:p>
      <w:pPr>
        <w:pStyle w:val="Normal"/>
        <w:rPr/>
      </w:pPr>
      <w:r>
        <w:rPr/>
        <w:t xml:space="preserve">The output files produced in reference and test configuration are compared using PEAQ. </w:t>
      </w:r>
    </w:p>
    <w:p>
      <w:pPr>
        <w:pStyle w:val="Normal"/>
        <w:rPr/>
      </w:pPr>
      <w:r>
        <w:rPr/>
        <w:t xml:space="preserve">The following table list the tests to be carried out for all items of the test set (Annex B). </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 options</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command line options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14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24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48</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None</w:t>
            </w:r>
          </w:p>
        </w:tc>
      </w:tr>
    </w:tbl>
    <w:p>
      <w:pPr>
        <w:pStyle w:val="Normal"/>
        <w:rPr/>
      </w:pPr>
      <w:r>
        <w:rPr/>
      </w:r>
    </w:p>
    <w:p>
      <w:pPr>
        <w:pStyle w:val="Normal"/>
        <w:rPr/>
      </w:pPr>
      <w:r>
        <w:rPr/>
        <w:t>Compliance can be concluded if in each of the tests in above table.</w:t>
      </w:r>
    </w:p>
    <w:p>
      <w:pPr>
        <w:pStyle w:val="B1"/>
        <w:rPr/>
      </w:pPr>
      <w:r>
        <w:rPr/>
        <w:t>-</w:t>
        <w:tab/>
        <w:t>For no item a PEAQ</w:t>
        <w:noBreakHyphen/>
        <w:t xml:space="preserve">ODG deviation of less than </w:t>
        <w:noBreakHyphen/>
        <w:t>0.2 is observed.</w:t>
      </w:r>
    </w:p>
    <w:p>
      <w:pPr>
        <w:pStyle w:val="B1"/>
        <w:rPr/>
      </w:pPr>
      <w:r>
        <w:rPr/>
        <w:t>-</w:t>
        <w:tab/>
        <w:t>The mean of the PEAQ</w:t>
        <w:noBreakHyphen/>
        <w:t xml:space="preserve">ODG deviation scores is not below </w:t>
        <w:noBreakHyphen/>
        <w:t>0.05.</w:t>
      </w:r>
    </w:p>
    <w:p>
      <w:pPr>
        <w:pStyle w:val="Heading4"/>
        <w:keepNext w:val="false"/>
        <w:keepLines w:val="false"/>
        <w:ind w:left="1418" w:hanging="1418"/>
        <w:rPr/>
      </w:pPr>
      <w:bookmarkStart w:id="40" w:name="__RefHeading___Toc517360909"/>
      <w:bookmarkEnd w:id="40"/>
      <w:r>
        <w:rPr/>
        <w:t>5.2.2.6</w:t>
        <w:tab/>
        <w:t>Extension mode compliance in stereo operation with frame erasures</w:t>
      </w:r>
    </w:p>
    <w:p>
      <w:pPr>
        <w:pStyle w:val="Normal"/>
        <w:rPr/>
      </w:pPr>
      <w:r>
        <w:rPr/>
        <w:t>Compliance is tested in an encoder – decoder configuration where the reference configuration is using the floating</w:t>
        <w:noBreakHyphen/>
        <w:t>point encoder and the fixed</w:t>
        <w:noBreakHyphen/>
        <w:t>point decoder according to 3GPP TS 26.304 [2] and 3GPP TS 26.273 [3], respectively. The test configuration is composed of the floating</w:t>
        <w:noBreakHyphen/>
        <w:t>point encoder according to 3GPP TS 26.304 [2] and the fixed</w:t>
        <w:noBreakHyphen/>
        <w:t>point decoder implementation to be verified.</w:t>
      </w:r>
    </w:p>
    <w:p>
      <w:pPr>
        <w:pStyle w:val="Normal"/>
        <w:rPr/>
      </w:pPr>
      <w:r>
        <w:rPr/>
        <w:t>The output files produced in reference and test configuration are compared using PEAQ.</w:t>
      </w:r>
    </w:p>
    <w:p>
      <w:pPr>
        <w:pStyle w:val="Normal"/>
        <w:rPr/>
      </w:pPr>
      <w:r>
        <w:rPr/>
        <w:t>The following table list the tests to be carried out for all items of the test vector set (Annex B).</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 options</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command line options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12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fer ferfile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24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fer ferfile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36</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fer ferfile</w:t>
            </w:r>
          </w:p>
        </w:tc>
      </w:tr>
    </w:tbl>
    <w:p>
      <w:pPr>
        <w:pStyle w:val="Normal"/>
        <w:rPr/>
      </w:pPr>
      <w:r>
        <w:rPr/>
      </w:r>
    </w:p>
    <w:p>
      <w:pPr>
        <w:pStyle w:val="Normal"/>
        <w:rPr/>
      </w:pPr>
      <w:r>
        <w:rPr/>
        <w:t>The ferfile to be used is part of the test vector set (Annex B) and simulates a random frame loss of 10%.</w:t>
      </w:r>
    </w:p>
    <w:p>
      <w:pPr>
        <w:pStyle w:val="Normal"/>
        <w:rPr/>
      </w:pPr>
      <w:r>
        <w:rPr/>
        <w:t>Compliance can be concluded if in each of the tests in above table.</w:t>
      </w:r>
    </w:p>
    <w:p>
      <w:pPr>
        <w:pStyle w:val="B1"/>
        <w:rPr/>
      </w:pPr>
      <w:r>
        <w:rPr/>
        <w:t>-</w:t>
        <w:tab/>
        <w:t>For no item a PEAQ</w:t>
        <w:noBreakHyphen/>
        <w:t xml:space="preserve">ODG deviation of less than </w:t>
        <w:noBreakHyphen/>
        <w:t>0.2 is observed.</w:t>
      </w:r>
    </w:p>
    <w:p>
      <w:pPr>
        <w:pStyle w:val="B1"/>
        <w:rPr/>
      </w:pPr>
      <w:r>
        <w:rPr/>
        <w:t>-</w:t>
        <w:tab/>
        <w:t>The mean of the PEAQ</w:t>
        <w:noBreakHyphen/>
        <w:t>ODG deviation scores is not below -0.075.</w:t>
      </w:r>
    </w:p>
    <w:p>
      <w:pPr>
        <w:pStyle w:val="Heading4"/>
        <w:keepNext w:val="false"/>
        <w:keepLines w:val="false"/>
        <w:ind w:left="1418" w:hanging="1418"/>
        <w:rPr/>
      </w:pPr>
      <w:bookmarkStart w:id="41" w:name="__RefHeading___Toc517360910"/>
      <w:bookmarkEnd w:id="41"/>
      <w:r>
        <w:rPr/>
        <w:t>5.2.2.7</w:t>
        <w:tab/>
        <w:t>Extension mode compliance in stereo to mono downmixing operation without frame erasures</w:t>
      </w:r>
    </w:p>
    <w:p>
      <w:pPr>
        <w:pStyle w:val="Normal"/>
        <w:rPr/>
      </w:pPr>
      <w:r>
        <w:rPr/>
        <w:t>Compliance is tested in an encoder – decoder configuration where the reference configuration is using the floating</w:t>
        <w:noBreakHyphen/>
        <w:t>point encoder and the fixed</w:t>
        <w:noBreakHyphen/>
        <w:t>point decoder according to 3GPP TS 26.304 [2] and 3GPP TS 26.273 [3], respectively. The test configuration is composed of the floating</w:t>
        <w:noBreakHyphen/>
        <w:t>point encoder according to 3GPP TS 26.304 [2] and the fixed</w:t>
        <w:noBreakHyphen/>
        <w:t>point decoder implementation to be verified.</w:t>
      </w:r>
    </w:p>
    <w:p>
      <w:pPr>
        <w:pStyle w:val="Normal"/>
        <w:rPr/>
      </w:pPr>
      <w:r>
        <w:rPr/>
        <w:t>The output files produced in reference and test configuration are compared using PEAQ.</w:t>
      </w:r>
    </w:p>
    <w:p>
      <w:pPr>
        <w:pStyle w:val="Normal"/>
        <w:rPr/>
      </w:pPr>
      <w:r>
        <w:rPr/>
        <w:t>The following table list the tests to be carried out for all items of the test set (Annex B).</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 options</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command line options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14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noBreakHyphen/>
            </w:r>
            <w:r>
              <w:rPr/>
              <w:t>mono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24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noBreakHyphen/>
            </w:r>
            <w:r>
              <w:rPr/>
              <w:t>mono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48</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noBreakHyphen/>
            </w:r>
            <w:r>
              <w:rPr/>
              <w:t>mono</w:t>
            </w:r>
          </w:p>
        </w:tc>
      </w:tr>
    </w:tbl>
    <w:p>
      <w:pPr>
        <w:pStyle w:val="Normal"/>
        <w:rPr/>
      </w:pPr>
      <w:r>
        <w:rPr/>
      </w:r>
    </w:p>
    <w:p>
      <w:pPr>
        <w:pStyle w:val="Normal"/>
        <w:rPr/>
      </w:pPr>
      <w:r>
        <w:rPr/>
        <w:t>Compliance can be concluded if in each of the tests in above table.</w:t>
      </w:r>
    </w:p>
    <w:p>
      <w:pPr>
        <w:pStyle w:val="B1"/>
        <w:rPr/>
      </w:pPr>
      <w:r>
        <w:rPr/>
        <w:t>-</w:t>
        <w:tab/>
        <w:t>For no item a PEAQ</w:t>
        <w:noBreakHyphen/>
        <w:t>ODG deviation of less than –0.2 is observed.</w:t>
      </w:r>
    </w:p>
    <w:p>
      <w:pPr>
        <w:pStyle w:val="B1"/>
        <w:rPr/>
      </w:pPr>
      <w:r>
        <w:rPr/>
        <w:t>-</w:t>
        <w:tab/>
        <w:t>The mean of the PEAQ</w:t>
        <w:noBreakHyphen/>
        <w:t xml:space="preserve">ODG deviation scores is not below </w:t>
        <w:noBreakHyphen/>
        <w:t>0.05.</w:t>
      </w:r>
    </w:p>
    <w:p>
      <w:pPr>
        <w:pStyle w:val="Heading4"/>
        <w:keepNext w:val="false"/>
        <w:keepLines w:val="false"/>
        <w:ind w:left="1418" w:hanging="1418"/>
        <w:rPr/>
      </w:pPr>
      <w:bookmarkStart w:id="42" w:name="__RefHeading___Toc517360911"/>
      <w:bookmarkEnd w:id="42"/>
      <w:r>
        <w:rPr/>
        <w:t>5.2.2.8</w:t>
        <w:tab/>
        <w:t>Extension mode compliance in stereo to mono downmixing operation with frame erasures</w:t>
      </w:r>
    </w:p>
    <w:p>
      <w:pPr>
        <w:pStyle w:val="Normal"/>
        <w:rPr/>
      </w:pPr>
      <w:r>
        <w:rPr/>
        <w:t>Compliance is tested in an encoder – decoder configuration where the reference configuration is using the floating</w:t>
        <w:noBreakHyphen/>
        <w:t>point encoder and the fixed</w:t>
        <w:noBreakHyphen/>
        <w:t>point decoder according to 3GPP TS 26.304 [2] and 3GPP TS 26.273 [3], respectively. The test configuration is composed of the floating</w:t>
        <w:noBreakHyphen/>
        <w:t>point encoder according to 3GPP TS 26.304 [2] and the fixed</w:t>
        <w:noBreakHyphen/>
        <w:t>point decoder implementation to be verified.</w:t>
      </w:r>
    </w:p>
    <w:p>
      <w:pPr>
        <w:pStyle w:val="Normal"/>
        <w:rPr/>
      </w:pPr>
      <w:r>
        <w:rPr/>
        <w:t xml:space="preserve">The output files produced in reference and test configuration are compared using PEAQ. </w:t>
      </w:r>
    </w:p>
    <w:p>
      <w:pPr>
        <w:pStyle w:val="Normal"/>
        <w:rPr/>
      </w:pPr>
      <w:r>
        <w:rPr/>
        <w:t xml:space="preserve">The following table list the tests to be carried out for all items of the test vector set (Annex B). </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Encoder command line options</w:t>
            </w:r>
          </w:p>
        </w:tc>
        <w:tc>
          <w:tcPr>
            <w:tcW w:w="2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Decoder command line options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8.0</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12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fer ferfile –mono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8.1</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24</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fer ferfile –mono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8.2</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rate 36</w:t>
            </w:r>
          </w:p>
        </w:tc>
        <w:tc>
          <w:tcPr>
            <w:tcW w:w="24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t>fer ferfile –mono</w:t>
            </w:r>
          </w:p>
        </w:tc>
      </w:tr>
    </w:tbl>
    <w:p>
      <w:pPr>
        <w:pStyle w:val="Normal"/>
        <w:rPr/>
      </w:pPr>
      <w:r>
        <w:rPr/>
      </w:r>
    </w:p>
    <w:p>
      <w:pPr>
        <w:pStyle w:val="Normal"/>
        <w:rPr/>
      </w:pPr>
      <w:r>
        <w:rPr/>
        <w:t>The ferfile to be used is part of the test vector set (Annex B) an simulates a random frame loss of 10%.</w:t>
      </w:r>
    </w:p>
    <w:p>
      <w:pPr>
        <w:pStyle w:val="Normal"/>
        <w:rPr/>
      </w:pPr>
      <w:r>
        <w:rPr/>
        <w:t>Compliance can be concluded if in each of the tests in above table.</w:t>
      </w:r>
    </w:p>
    <w:p>
      <w:pPr>
        <w:pStyle w:val="B1"/>
        <w:rPr/>
      </w:pPr>
      <w:r>
        <w:rPr/>
        <w:t>-</w:t>
        <w:tab/>
        <w:t>For no item a PEAQ</w:t>
        <w:noBreakHyphen/>
        <w:t xml:space="preserve">ODG deviation of less than </w:t>
        <w:noBreakHyphen/>
        <w:t>0.2 is observed.</w:t>
      </w:r>
    </w:p>
    <w:p>
      <w:pPr>
        <w:pStyle w:val="B1"/>
        <w:rPr/>
      </w:pPr>
      <w:r>
        <w:rPr/>
        <w:t>-</w:t>
        <w:tab/>
        <w:t>The mean of the PEAQ</w:t>
        <w:noBreakHyphen/>
        <w:t xml:space="preserve">ODG deviation scores is not below </w:t>
        <w:noBreakHyphen/>
        <w:t>0.05.</w:t>
      </w:r>
    </w:p>
    <w:p>
      <w:pPr>
        <w:pStyle w:val="Heading3"/>
        <w:keepNext w:val="false"/>
        <w:keepLines w:val="false"/>
        <w:rPr/>
      </w:pPr>
      <w:bookmarkStart w:id="43" w:name="__RefHeading___Toc517360912"/>
      <w:bookmarkEnd w:id="43"/>
      <w:r>
        <w:rPr/>
        <w:t>5.2.3</w:t>
        <w:tab/>
        <w:t>Additional objective criteria (valid for both fixed</w:t>
        <w:noBreakHyphen/>
        <w:t xml:space="preserve"> and floating point versions)</w:t>
      </w:r>
    </w:p>
    <w:p>
      <w:pPr>
        <w:pStyle w:val="B1"/>
        <w:rPr/>
      </w:pPr>
      <w:r>
        <w:rPr/>
        <w:t>-</w:t>
        <w:tab/>
        <w:t xml:space="preserve">If the mobile equipment requires 16 kHz or 8 kHz output sampling rate, then the decoder implementation shall be able to provide 16 or 8 kHz output sampling rate, respectively. </w:t>
      </w:r>
    </w:p>
    <w:p>
      <w:pPr>
        <w:pStyle w:val="B1"/>
        <w:rPr/>
      </w:pPr>
      <w:r>
        <w:rPr/>
        <w:t>-</w:t>
        <w:tab/>
        <w:t>If the mobile equipment requires mono output, then the decoder implementation shall be able to provide mono output when the input bit stream is stereo. Conformance is verified applying the criteria given in clauses 5.2.2.7 and 5.2.2.8.</w:t>
      </w:r>
    </w:p>
    <w:p>
      <w:pPr>
        <w:pStyle w:val="B1"/>
        <w:rPr/>
      </w:pPr>
      <w:r>
        <w:rPr/>
        <w:t>-</w:t>
        <w:tab/>
        <w:t xml:space="preserve">The delay of implementations for decoders and encoders used in mobile equipment shall not exceed the reference decoder and encoder delay. </w:t>
      </w:r>
    </w:p>
    <w:p>
      <w:pPr>
        <w:pStyle w:val="B1"/>
        <w:rPr/>
      </w:pPr>
      <w:r>
        <w:rPr/>
        <w:t>-</w:t>
        <w:tab/>
        <w:t>Decoder implementation shall support all the modes and bit rates described in the specifications.</w:t>
      </w:r>
    </w:p>
    <w:p>
      <w:pPr>
        <w:pStyle w:val="Normal"/>
        <w:rPr/>
      </w:pPr>
      <w:r>
        <w:rPr/>
        <w:t>Encoder shall be able to perform switching between AMR</w:t>
        <w:noBreakHyphen/>
        <w:t>WB and extension modes when operated at 16 kHz input sampling rate. Conformance specification contains test vectors and mode information file to check the functionality. Fixed</w:t>
        <w:noBreakHyphen/>
        <w:t>point and floating</w:t>
        <w:noBreakHyphen/>
        <w:t>point AMR</w:t>
        <w:noBreakHyphen/>
        <w:t xml:space="preserve">WB modes as well as VAD/DTX operation compliance is the same to 3GPP TS 26.173 [3]and 3GPP TS 26.204 [5], respectively. </w:t>
      </w:r>
    </w:p>
    <w:p>
      <w:pPr>
        <w:pStyle w:val="Heading2"/>
        <w:keepNext w:val="false"/>
        <w:keepLines w:val="false"/>
        <w:rPr/>
      </w:pPr>
      <w:bookmarkStart w:id="44" w:name="__RefHeading___Toc517360913"/>
      <w:bookmarkEnd w:id="44"/>
      <w:r>
        <w:rPr/>
        <w:t>5.3</w:t>
        <w:tab/>
        <w:t>Subjective conformance testing</w:t>
      </w:r>
    </w:p>
    <w:p>
      <w:pPr>
        <w:pStyle w:val="Normal"/>
        <w:rPr/>
      </w:pPr>
      <w:r>
        <w:rPr/>
        <w:t>Conformance may be concluded by subjective testing in which in no test condition performance worse than the reference codec (see 3GPP TS 26.273 [3]) is proven. Test plan: (characterization test plan tba when finalized).</w:t>
      </w:r>
    </w:p>
    <w:p>
      <w:pPr>
        <w:pStyle w:val="Normal"/>
        <w:rPr/>
      </w:pPr>
      <w:r>
        <w:rPr/>
        <w:t>Subjective conformance testing is allowable for all extension modes. AMR</w:t>
        <w:noBreakHyphen/>
        <w:t>WB modes of AMR</w:t>
        <w:noBreakHyphen/>
        <w:t>WB+ shall conform according to respective AMR</w:t>
        <w:noBreakHyphen/>
        <w:t>WB specifications.</w:t>
      </w:r>
      <w:r>
        <w:br w:type="page"/>
      </w:r>
    </w:p>
    <w:p>
      <w:pPr>
        <w:pStyle w:val="Heading8"/>
        <w:keepNext w:val="false"/>
        <w:keepLines w:val="false"/>
        <w:ind w:left="0" w:hanging="0"/>
        <w:rPr/>
      </w:pPr>
      <w:bookmarkStart w:id="45" w:name="__RefHeading___Toc517360914"/>
      <w:r>
        <w:rPr/>
        <w:t>Annex A (normative):</w:t>
        <w:tab/>
        <w:t>Codec test sequences for bit exact testing of AMR</w:t>
        <w:noBreakHyphen/>
        <w:t>WB+</w:t>
      </w:r>
      <w:bookmarkEnd w:id="45"/>
      <w:r>
        <w:rPr/>
        <w:t xml:space="preserve"> </w:t>
      </w:r>
    </w:p>
    <w:p>
      <w:pPr>
        <w:pStyle w:val="Normal"/>
        <w:rPr/>
      </w:pPr>
      <w:r>
        <w:rPr/>
        <w:t>This Annex describes the test sequences designed to exercise the bitexactness of a fixed</w:t>
        <w:noBreakHyphen/>
        <w:t>point implementation of the extended adaptive multi</w:t>
        <w:noBreakHyphen/>
        <w:t>rate wideband (AMR</w:t>
        <w:noBreakHyphen/>
        <w:t>WB+) codec (see 3GPP TS 26.290 [1]).</w:t>
      </w:r>
    </w:p>
    <w:p>
      <w:pPr>
        <w:pStyle w:val="Normal"/>
        <w:rPr/>
      </w:pPr>
      <w:r>
        <w:rPr/>
        <w:t>The companion archive "bitexact.zip" contains test items (original wav files), reference encoder and decoder executables and scripts to generate all required test sequences that are needed for testing bit exactness according to clause 5.1. Further, for testing the bitexactness of the decoder, test bitstream files are provided.</w:t>
      </w:r>
      <w:r>
        <w:br w:type="page"/>
      </w:r>
    </w:p>
    <w:p>
      <w:pPr>
        <w:pStyle w:val="Heading8"/>
        <w:keepNext w:val="false"/>
        <w:keepLines w:val="false"/>
        <w:ind w:left="0" w:hanging="0"/>
        <w:rPr/>
      </w:pPr>
      <w:bookmarkStart w:id="46" w:name="__RefHeading___Toc517360915"/>
      <w:bookmarkEnd w:id="46"/>
      <w:r>
        <w:rPr/>
        <w:t>Annex B (normative):</w:t>
        <w:tab/>
        <w:t>Codec test sequences for objective testing of AMR</w:t>
        <w:noBreakHyphen/>
        <w:t>WB+</w:t>
      </w:r>
    </w:p>
    <w:p>
      <w:pPr>
        <w:pStyle w:val="Normal"/>
        <w:rPr/>
      </w:pPr>
      <w:r>
        <w:rPr/>
        <w:t>This Annex describes the test sequences designed to exercise the objective testing of a non</w:t>
        <w:noBreakHyphen/>
        <w:t>bit exact implementation of the extended adaptive multi</w:t>
        <w:noBreakHyphen/>
        <w:t>rate wideband (AMR</w:t>
        <w:noBreakHyphen/>
        <w:t>WB+) codec (see 3GPP TS 26.290 [1]).</w:t>
      </w:r>
    </w:p>
    <w:p>
      <w:pPr>
        <w:pStyle w:val="Normal"/>
        <w:rPr/>
      </w:pPr>
      <w:r>
        <w:rPr/>
        <w:t>The companion archive "objective.zip" contains:</w:t>
      </w:r>
    </w:p>
    <w:p>
      <w:pPr>
        <w:pStyle w:val="B1"/>
        <w:rPr/>
      </w:pPr>
      <w:r>
        <w:rPr/>
        <w:t>-</w:t>
        <w:tab/>
        <w:t>test items (original wav files);</w:t>
      </w:r>
    </w:p>
    <w:p>
      <w:pPr>
        <w:pStyle w:val="B1"/>
        <w:rPr/>
      </w:pPr>
      <w:r>
        <w:rPr/>
        <w:t>-</w:t>
        <w:tab/>
        <w:t>reference encoder and decoder executables;</w:t>
      </w:r>
    </w:p>
    <w:p>
      <w:pPr>
        <w:pStyle w:val="B1"/>
        <w:rPr/>
      </w:pPr>
      <w:r>
        <w:rPr/>
        <w:t>-</w:t>
        <w:tab/>
        <w:t>scripts applying the verification procedures; and</w:t>
      </w:r>
    </w:p>
    <w:p>
      <w:pPr>
        <w:pStyle w:val="B1"/>
        <w:rPr/>
      </w:pPr>
      <w:r>
        <w:rPr/>
        <w:t>-</w:t>
        <w:tab/>
        <w:t>code patches to the reference codec to enable certain objective tests.</w:t>
      </w:r>
      <w:r>
        <w:br w:type="page"/>
      </w:r>
    </w:p>
    <w:p>
      <w:pPr>
        <w:pStyle w:val="Heading8"/>
        <w:keepNext w:val="false"/>
        <w:keepLines w:val="false"/>
        <w:ind w:left="0" w:hanging="0"/>
        <w:rPr/>
      </w:pPr>
      <w:bookmarkStart w:id="47" w:name="__RefHeading___Toc517360916"/>
      <w:bookmarkStart w:id="48" w:name="historyclause"/>
      <w:bookmarkEnd w:id="47"/>
      <w:bookmarkEnd w:id="48"/>
      <w:r>
        <w:rPr/>
        <w:t>Annex C (informative):</w:t>
        <w:br/>
        <w:t>Change history</w:t>
      </w:r>
    </w:p>
    <w:p>
      <w:pPr>
        <w:pStyle w:val="TH"/>
        <w:rPr/>
      </w:pPr>
      <w:r>
        <w:rPr/>
      </w:r>
      <w:bookmarkStart w:id="49" w:name="historyclause"/>
      <w:bookmarkStart w:id="50" w:name="historyclause"/>
      <w:bookmarkEnd w:id="50"/>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keepNext w:val="false"/>
              <w:keepLines w:val="false"/>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2005</w:t>
              <w:noBreakHyphen/>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SP</w:t>
              <w:noBreakHyphen/>
              <w:t>050243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Approved at TSG SA#28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2005</w:t>
              <w:noBreakHyphen/>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SP-050425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rPr>
              <w:t>Corrections to the AMR-WB+ conformance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SP-050785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lang w:val="en-US" w:eastAsia="en-US"/>
              </w:rPr>
              <w:t>Correction to AMR-WB+ bit exact test vectors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tabs>
                <w:tab w:val="clear" w:pos="284"/>
                <w:tab w:val="left" w:pos="700" w:leader="none"/>
              </w:tabs>
              <w:rPr>
                <w:rFonts w:cs="Arial"/>
              </w:rPr>
            </w:pPr>
            <w:r>
              <w:rPr>
                <w:rFonts w:cs="Arial"/>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szCs w:val="18"/>
                <w:lang w:val="en-US"/>
              </w:rPr>
              <w:t>Update of test vectors in consequence of CR 0015 to 26.273 and CR 0037 to 26.304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8931" w:leader="none"/>
      </w:tabs>
      <w:spacing w:before="0" w:after="180"/>
      <w:rPr>
        <w:b/>
        <w:b/>
        <w:sz w:val="28"/>
      </w:rPr>
    </w:pPr>
    <w:r>
      <w:rPr>
        <w:b/>
        <w:sz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26.274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26.274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9z1">
    <w:name w:val="WW8Num29z1"/>
    <w:qFormat/>
    <w:rPr>
      <w:rFonts w:ascii="Symbol" w:hAnsi="Symbol" w:cs="Symbol"/>
    </w:rPr>
  </w:style>
  <w:style w:type="character" w:styleId="WW8NumSt4z0">
    <w:name w:val="WW8NumSt4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rPr>
      <w:color w:val="FF0000"/>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RecCCITT">
    <w:name w:val="Rec_CCITT_#"/>
    <w:basedOn w:val="Normal"/>
    <w:qFormat/>
    <w:pPr>
      <w:keepNext w:val="true"/>
      <w:keepLines/>
      <w:overflowPunct w:val="true"/>
      <w:autoSpaceDE w:val="true"/>
      <w:textAlignment w:val="auto"/>
    </w:pPr>
    <w:rPr>
      <w:b/>
    </w:rPr>
  </w:style>
  <w:style w:type="paragraph" w:styleId="TextBodyIndent">
    <w:name w:val="Body Text Indent"/>
    <w:basedOn w:val="Normal"/>
    <w:pPr>
      <w:overflowPunct w:val="true"/>
      <w:autoSpaceDE w:val="true"/>
      <w:ind w:left="742" w:hanging="0"/>
      <w:textAlignment w:val="auto"/>
    </w:pPr>
    <w:rPr/>
  </w:style>
  <w:style w:type="paragraph" w:styleId="BodyTextIndent2">
    <w:name w:val="Body Text Indent 2"/>
    <w:basedOn w:val="Normal"/>
    <w:qFormat/>
    <w:pPr>
      <w:overflowPunct w:val="true"/>
      <w:autoSpaceDE w:val="true"/>
      <w:ind w:left="317" w:hanging="0"/>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UMTS codec LTE</cp:keywords>
  <dc:language>en-US</dc:language>
  <cp:lastModifiedBy>S4-200951_CR-0500</cp:lastModifiedBy>
  <cp:lastPrinted>2005-05-19T15:03:00Z</cp:lastPrinted>
  <dcterms:modified xsi:type="dcterms:W3CDTF">2020-07-20T14:23:00Z</dcterms:modified>
  <cp:revision>2</cp:revision>
  <dc:subject>TS 26.274  Extended Adaptive Multi-Rate - Wideband (AMR-WB+) codec; Conformance testing (Release 16)</dc:subject>
  <dc:title>3GPP TS 26.274 v. 15.0.0</dc:title>
</cp:coreProperties>
</file>