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26.307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26.307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Presentation Layer for 3GPP Services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Presentation Layer for 3GPP Services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495935</wp:posOffset>
                </wp:positionH>
                <wp:positionV relativeFrom="page">
                  <wp:posOffset>3924935</wp:posOffset>
                </wp:positionV>
                <wp:extent cx="6479540" cy="1159510"/>
                <wp:effectExtent l="0" t="0" r="0" b="0"/>
                <wp:wrapTopAndBottom/>
                <wp:docPr id="4" name="Frame4"/>
                <a:graphic xmlns:a="http://schemas.openxmlformats.org/drawingml/2006/main">
                  <a:graphicData uri="http://schemas.microsoft.com/office/word/2010/wordprocessingShape">
                    <wps:wsp>
                      <wps:cNvSpPr txBox="1"/>
                      <wps:spPr>
                        <a:xfrm>
                          <a:off x="0" y="0"/>
                          <a:ext cx="6479540" cy="115951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pBdr>
                                <w:top w:val="nil"/>
                              </w:pBdr>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2pt;height:91.3pt;mso-wrap-distance-left:0pt;mso-wrap-distance-right:0pt;mso-wrap-distance-top:0pt;mso-wrap-distance-bottom:0pt;margin-top:309.05pt;mso-position-vertical-relative:page;margin-left:39.05pt;mso-position-horizontal-relative:page">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pBdr>
                          <w:top w:val="nil"/>
                        </w:pBdr>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HTML5</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HTML5</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259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259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6259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6259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259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259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Required Mark-up Support</w:t>
            <w:tab/>
          </w:r>
          <w:hyperlink w:anchor="__RefHeading___Toc517362598">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7362599">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Markup</w:t>
            <w:tab/>
          </w:r>
          <w:hyperlink w:anchor="__RefHeading___Toc517362600">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Style</w:t>
            <w:tab/>
          </w:r>
          <w:hyperlink w:anchor="__RefHeading___Toc517362601">
            <w:r>
              <w:rPr>
                <w:rStyle w:val="IndexLink"/>
              </w:rPr>
              <w:t>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517362602">
            <w:r>
              <w:rPr>
                <w:rStyle w:val="IndexLink"/>
              </w:rPr>
              <w:t>7</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Basic Graphic</w:t>
            <w:tab/>
          </w:r>
          <w:hyperlink w:anchor="__RefHeading___Toc517362603">
            <w:r>
              <w:rPr>
                <w:rStyle w:val="IndexLink"/>
              </w:rPr>
              <w:t>7</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Device Adaptation, Layout and Processing</w:t>
            <w:tab/>
          </w:r>
          <w:hyperlink w:anchor="__RefHeading___Toc517362604">
            <w:r>
              <w:rPr>
                <w:rStyle w:val="IndexLink"/>
              </w:rPr>
              <w:t>7</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Advanced Graphic</w:t>
            <w:tab/>
          </w:r>
          <w:hyperlink w:anchor="__RefHeading___Toc517362605">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Scripting</w:t>
            <w:tab/>
          </w:r>
          <w:hyperlink w:anchor="__RefHeading___Toc517362606">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API Support</w:t>
            <w:tab/>
          </w:r>
          <w:hyperlink w:anchor="__RefHeading___Toc517362607">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Service-Specific Aspects</w:t>
            <w:tab/>
          </w:r>
          <w:hyperlink w:anchor="__RefHeading___Toc517362608">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517362609">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DASH</w:t>
            <w:tab/>
          </w:r>
          <w:hyperlink w:anchor="__RefHeading___Toc517362610">
            <w:r>
              <w:rPr>
                <w:rStyle w:val="IndexLink"/>
              </w:rPr>
              <w:t>8</w:t>
            </w:r>
          </w:hyperlink>
        </w:p>
        <w:p>
          <w:pPr>
            <w:pStyle w:val="Contents8"/>
            <w:rPr>
              <w:rFonts w:ascii="Calibri" w:hAnsi="Calibri" w:cs="Calibri"/>
              <w:szCs w:val="22"/>
              <w:lang w:val="en-US" w:eastAsia="en-US"/>
            </w:rPr>
          </w:pPr>
          <w:r>
            <w:rPr>
              <w:b w:val="false"/>
            </w:rPr>
            <w:t>Annex A (informative):</w:t>
            <w:tab/>
            <w:t>Change history</w:t>
            <w:tab/>
          </w:r>
          <w:hyperlink w:anchor="__RefHeading___Toc517362611">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36259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9" w:name="__RefHeading___Toc517362593"/>
      <w:bookmarkEnd w:id="9"/>
      <w:r>
        <w:rPr/>
        <w:t>1</w:t>
        <w:tab/>
        <w:t>Scope</w:t>
      </w:r>
    </w:p>
    <w:p>
      <w:pPr>
        <w:pStyle w:val="Normal"/>
        <w:rPr/>
      </w:pPr>
      <w:r>
        <w:rPr/>
        <w:t>The present document specifies an HTML5 profile as a common presentation layer for 3GPP services.</w:t>
      </w:r>
    </w:p>
    <w:p>
      <w:pPr>
        <w:pStyle w:val="Heading1"/>
        <w:ind w:left="1134" w:hanging="1134"/>
        <w:rPr/>
      </w:pPr>
      <w:bookmarkStart w:id="10" w:name="__RefHeading___Toc51736259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 xml:space="preserve">W3C Recommendation 28 October 2014, HTML5: "A vocabulary and associated APIs for HTML and XHTML", </w:t>
      </w:r>
      <w:hyperlink r:id="rId6">
        <w:r>
          <w:rPr>
            <w:rStyle w:val="InternetLink"/>
          </w:rPr>
          <w:t>http://www.w3.org/TR/html5/</w:t>
        </w:r>
      </w:hyperlink>
      <w:r>
        <w:rPr>
          <w:color w:val="0000FF"/>
          <w:u w:val="single"/>
        </w:rPr>
        <w:t>.</w:t>
      </w:r>
    </w:p>
    <w:p>
      <w:pPr>
        <w:pStyle w:val="EX"/>
        <w:rPr/>
      </w:pPr>
      <w:r>
        <w:rPr/>
        <w:t>[2]</w:t>
        <w:tab/>
        <w:t>3GPP TS 26.234: "Transparent end-to-end Packet-switched Streaming Service (PSS); Protocols and codecs".</w:t>
      </w:r>
    </w:p>
    <w:p>
      <w:pPr>
        <w:pStyle w:val="EX"/>
        <w:rPr/>
      </w:pPr>
      <w:r>
        <w:rPr/>
        <w:t>[3]</w:t>
        <w:tab/>
        <w:t xml:space="preserve">3GPP TS 26.346: "Multimedia Broadcast/Multicast Service (MBMS); Protocols and codecs". </w:t>
      </w:r>
    </w:p>
    <w:p>
      <w:pPr>
        <w:pStyle w:val="EX"/>
        <w:rPr/>
      </w:pPr>
      <w:r>
        <w:rPr/>
        <w:t>[4]</w:t>
        <w:tab/>
        <w:t>3GPP TS 26.247: "Transparent end-to-end Packet-switched Streaming Service (PSS); Progressive Download and Dynamic Adaptive Streaming over HTTP (3GP-DASH)".</w:t>
      </w:r>
    </w:p>
    <w:p>
      <w:pPr>
        <w:pStyle w:val="EX"/>
        <w:rPr/>
      </w:pPr>
      <w:r>
        <w:rPr/>
        <w:t>[5]</w:t>
        <w:tab/>
        <w:t>3GPP TS 26.140: "Multimedia Messaging Service (MMS); Media formats and codecs".</w:t>
      </w:r>
    </w:p>
    <w:p>
      <w:pPr>
        <w:pStyle w:val="EX"/>
        <w:rPr/>
      </w:pPr>
      <w:r>
        <w:rPr/>
        <w:t>[6]</w:t>
        <w:tab/>
        <w:t>3GPP TR 21.905: " Vocabulary for 3GPP Specifications".</w:t>
      </w:r>
    </w:p>
    <w:p>
      <w:pPr>
        <w:pStyle w:val="EX"/>
        <w:rPr/>
      </w:pPr>
      <w:r>
        <w:rPr/>
        <w:t>[7]</w:t>
        <w:tab/>
        <w:t xml:space="preserve">W3C Recommendation 03 February 2015: "Server-Sent Events", </w:t>
      </w:r>
      <w:hyperlink r:id="rId7">
        <w:r>
          <w:rPr>
            <w:rStyle w:val="InternetLink"/>
          </w:rPr>
          <w:t>http://www.w3.org/TR/eventsource/</w:t>
        </w:r>
      </w:hyperlink>
      <w:r>
        <w:rPr>
          <w:color w:val="0000FF"/>
          <w:u w:val="single"/>
        </w:rPr>
        <w:t>.</w:t>
      </w:r>
    </w:p>
    <w:p>
      <w:pPr>
        <w:pStyle w:val="EX"/>
        <w:rPr/>
      </w:pPr>
      <w:r>
        <w:rPr/>
        <w:t>[8]</w:t>
        <w:tab/>
        <w:t xml:space="preserve">W3C Candidate Recommendation 20 September 2012: "The WebSocket API", </w:t>
      </w:r>
      <w:hyperlink r:id="rId8">
        <w:r>
          <w:rPr>
            <w:rStyle w:val="InternetLink"/>
          </w:rPr>
          <w:t>http://www.w3.org/TR/websockets/</w:t>
        </w:r>
      </w:hyperlink>
      <w:r>
        <w:rPr>
          <w:color w:val="0000FF"/>
          <w:u w:val="single"/>
        </w:rPr>
        <w:t>.</w:t>
      </w:r>
    </w:p>
    <w:p>
      <w:pPr>
        <w:pStyle w:val="EX"/>
        <w:rPr>
          <w:iCs/>
        </w:rPr>
      </w:pPr>
      <w:r>
        <w:rPr>
          <w:iCs/>
        </w:rPr>
        <w:t>[9]</w:t>
        <w:tab/>
        <w:t>W3C Recommendation 07 June 2011: "Cascading Style Sheets Level 2 Revision 1 (CSS 2.1)".</w:t>
      </w:r>
    </w:p>
    <w:p>
      <w:pPr>
        <w:pStyle w:val="EX"/>
        <w:rPr>
          <w:iCs/>
        </w:rPr>
      </w:pPr>
      <w:r>
        <w:rPr>
          <w:iCs/>
        </w:rPr>
        <w:t>[10]</w:t>
        <w:tab/>
        <w:t>W3C Working Draft, 26 November 2013: "CSS Transforms Module Level 1".</w:t>
      </w:r>
    </w:p>
    <w:p>
      <w:pPr>
        <w:pStyle w:val="EX"/>
        <w:rPr>
          <w:iCs/>
        </w:rPr>
      </w:pPr>
      <w:r>
        <w:rPr>
          <w:iCs/>
        </w:rPr>
        <w:t>[11]</w:t>
        <w:tab/>
        <w:t>W3C Working Draft, 19 November 2013: "CSS Transitions".</w:t>
      </w:r>
    </w:p>
    <w:p>
      <w:pPr>
        <w:pStyle w:val="EX"/>
        <w:rPr>
          <w:iCs/>
        </w:rPr>
      </w:pPr>
      <w:r>
        <w:rPr>
          <w:iCs/>
        </w:rPr>
        <w:t>[12]</w:t>
        <w:tab/>
        <w:t>W3C Recommendation, 07 June 2011: "CSS Color Module Level 3".</w:t>
      </w:r>
    </w:p>
    <w:p>
      <w:pPr>
        <w:pStyle w:val="EX"/>
        <w:rPr>
          <w:iCs/>
        </w:rPr>
      </w:pPr>
      <w:r>
        <w:rPr>
          <w:iCs/>
        </w:rPr>
        <w:t>[13]</w:t>
        <w:tab/>
        <w:t>Standard ECMA-262, 5.1 Edition / June 2011: "ECMAScript Language Specification".</w:t>
      </w:r>
    </w:p>
    <w:p>
      <w:pPr>
        <w:pStyle w:val="EX"/>
        <w:rPr>
          <w:iCs/>
        </w:rPr>
      </w:pPr>
      <w:r>
        <w:rPr>
          <w:iCs/>
        </w:rPr>
        <w:t>[14]</w:t>
        <w:tab/>
        <w:t>W3C Candidate Recommendation, 7 July 2015: "CSS Basic User Interface Module Level 3 (CSS3 UI)".</w:t>
      </w:r>
    </w:p>
    <w:p>
      <w:pPr>
        <w:pStyle w:val="EX"/>
        <w:rPr/>
      </w:pPr>
      <w:r>
        <w:rPr>
          <w:iCs/>
        </w:rPr>
        <w:t>[15]</w:t>
        <w:tab/>
        <w:t>W3C Candidate Recommendation, 17 April 2012: "CSS Image Values and Replaced Content Module Level 3".</w:t>
      </w:r>
    </w:p>
    <w:p>
      <w:pPr>
        <w:pStyle w:val="EX"/>
        <w:rPr/>
      </w:pPr>
      <w:r>
        <w:rPr>
          <w:iCs/>
        </w:rPr>
        <w:t>[16]</w:t>
        <w:tab/>
        <w:t>W3C Candidate Recommendation, 9 September 2014: "CSS Backgrounds and Borders Module Level 3".</w:t>
      </w:r>
    </w:p>
    <w:p>
      <w:pPr>
        <w:pStyle w:val="EX"/>
        <w:rPr/>
      </w:pPr>
      <w:r>
        <w:rPr>
          <w:iCs/>
        </w:rPr>
        <w:t>[17]</w:t>
        <w:tab/>
        <w:t>W3C Recommendation, 19 June 2012: "Media Queries".</w:t>
      </w:r>
    </w:p>
    <w:p>
      <w:pPr>
        <w:pStyle w:val="EX"/>
        <w:rPr/>
      </w:pPr>
      <w:r>
        <w:rPr>
          <w:iCs/>
        </w:rPr>
        <w:t>[18]</w:t>
        <w:tab/>
        <w:t>W3C Working draft, 19 February 2013: "CSS Animations".</w:t>
      </w:r>
    </w:p>
    <w:p>
      <w:pPr>
        <w:pStyle w:val="EX"/>
        <w:rPr/>
      </w:pPr>
      <w:r>
        <w:rPr>
          <w:iCs/>
        </w:rPr>
        <w:t>[19]</w:t>
        <w:tab/>
        <w:t>W3C Last Call Working draft, 14 May 2015: "CSS Flexible Box Layout Module".</w:t>
      </w:r>
    </w:p>
    <w:p>
      <w:pPr>
        <w:pStyle w:val="EX"/>
        <w:rPr/>
      </w:pPr>
      <w:r>
        <w:rPr>
          <w:iCs/>
        </w:rPr>
        <w:t>[20]</w:t>
        <w:tab/>
        <w:t>W3C Editor's Draft 20 March 2015: "ISO BMFF Byte Stream Format".</w:t>
      </w:r>
    </w:p>
    <w:p>
      <w:pPr>
        <w:pStyle w:val="EX"/>
        <w:rPr>
          <w:iCs/>
        </w:rPr>
      </w:pPr>
      <w:r>
        <w:rPr>
          <w:iCs/>
        </w:rPr>
        <w:t>[21]</w:t>
        <w:tab/>
        <w:t>W3c Recommendation 24 October 2013: "Geolocation API Specification".</w:t>
      </w:r>
    </w:p>
    <w:p>
      <w:pPr>
        <w:pStyle w:val="EX"/>
        <w:rPr/>
      </w:pPr>
      <w:r>
        <w:rPr/>
        <w:t>[22]</w:t>
        <w:tab/>
        <w:t xml:space="preserve">W3C Candidate Recommendation 21 August 2014: "HTML Canvas 2D Context", </w:t>
      </w:r>
      <w:hyperlink r:id="rId9">
        <w:r>
          <w:rPr>
            <w:rStyle w:val="InternetLink"/>
          </w:rPr>
          <w:t>http://www.w3.org/TR/2dcontext/</w:t>
        </w:r>
      </w:hyperlink>
      <w:r>
        <w:rPr/>
        <w:t>.</w:t>
      </w:r>
    </w:p>
    <w:p>
      <w:pPr>
        <w:pStyle w:val="EX"/>
        <w:rPr/>
      </w:pPr>
      <w:r>
        <w:rPr/>
        <w:t>[23]</w:t>
        <w:tab/>
        <w:t xml:space="preserve">W3C Working Draft 30 January 2014: "XMLHttpRequest Level 1", </w:t>
      </w:r>
      <w:hyperlink r:id="rId10">
        <w:r>
          <w:rPr>
            <w:rStyle w:val="InternetLink"/>
          </w:rPr>
          <w:t>http://www.w3.org/TR/XMLHttpRequest/</w:t>
        </w:r>
      </w:hyperlink>
      <w:r>
        <w:rPr>
          <w:color w:val="0000FF"/>
          <w:u w:val="single"/>
        </w:rPr>
        <w:t>.</w:t>
      </w:r>
    </w:p>
    <w:p>
      <w:pPr>
        <w:pStyle w:val="EX"/>
        <w:rPr/>
      </w:pPr>
      <w:r>
        <w:rPr/>
        <w:t>[24]</w:t>
        <w:tab/>
        <w:t xml:space="preserve">W3C Candidate Recommendation 31 March 2015: "Media Source Extensions", </w:t>
      </w:r>
      <w:hyperlink r:id="rId11">
        <w:r>
          <w:rPr>
            <w:rStyle w:val="InternetLink"/>
          </w:rPr>
          <w:t>http://www.w3.org/TR/media-source/</w:t>
        </w:r>
      </w:hyperlink>
      <w:r>
        <w:rPr/>
        <w:t>.</w:t>
      </w:r>
    </w:p>
    <w:p>
      <w:pPr>
        <w:pStyle w:val="EX"/>
        <w:rPr/>
      </w:pPr>
      <w:r>
        <w:rPr/>
        <w:t>[25]</w:t>
        <w:tab/>
        <w:t xml:space="preserve">ISO BMFF Byte Stream Format, </w:t>
      </w:r>
      <w:hyperlink r:id="rId12">
        <w:r>
          <w:rPr>
            <w:rStyle w:val="InternetLink"/>
          </w:rPr>
          <w:t>http://www.w3.org/2013/12/byte-stream-format-registry/isobmff-byte-stream-format.html</w:t>
        </w:r>
      </w:hyperlink>
    </w:p>
    <w:p>
      <w:pPr>
        <w:pStyle w:val="EX"/>
        <w:rPr/>
      </w:pPr>
      <w:r>
        <w:rPr/>
        <w:t>[26]</w:t>
        <w:tab/>
        <w:t xml:space="preserve">W3C Working Draft 27 October 2015: "Encrypted Media Extensions", </w:t>
      </w:r>
      <w:hyperlink r:id="rId13">
        <w:r>
          <w:rPr>
            <w:rStyle w:val="InternetLink"/>
          </w:rPr>
          <w:t>http://www.w3.org/TR/encrypted-media/</w:t>
        </w:r>
      </w:hyperlink>
    </w:p>
    <w:p>
      <w:pPr>
        <w:pStyle w:val="EX"/>
        <w:rPr/>
      </w:pPr>
      <w:r>
        <w:rPr/>
        <w:t>[27]</w:t>
        <w:tab/>
        <w:t xml:space="preserve">W3C Candidate Recommendation, </w:t>
      </w:r>
      <w:r>
        <w:rPr>
          <w:iCs/>
        </w:rPr>
        <w:t xml:space="preserve">11 December 2014: "Web Cryptography API", </w:t>
      </w:r>
      <w:hyperlink r:id="rId14">
        <w:r>
          <w:rPr>
            <w:rStyle w:val="InternetLink"/>
            <w:iCs/>
          </w:rPr>
          <w:t>http://www.w3.org/TR/WebCryptoAPI/</w:t>
        </w:r>
      </w:hyperlink>
      <w:r>
        <w:rPr>
          <w:iCs/>
        </w:rPr>
        <w:t>.</w:t>
      </w:r>
    </w:p>
    <w:p>
      <w:pPr>
        <w:pStyle w:val="EX"/>
        <w:rPr>
          <w:iCs/>
        </w:rPr>
      </w:pPr>
      <w:r>
        <w:rPr>
          <w:iCs/>
        </w:rPr>
        <w:t>[28]</w:t>
        <w:tab/>
        <w:t>IETF RFC 6455: "The WebSocket Protocol", December 2011.</w:t>
      </w:r>
    </w:p>
    <w:p>
      <w:pPr>
        <w:pStyle w:val="Heading1"/>
        <w:ind w:left="1134" w:hanging="1134"/>
        <w:rPr/>
      </w:pPr>
      <w:bookmarkStart w:id="11" w:name="__RefHeading___Toc517362595"/>
      <w:bookmarkEnd w:id="11"/>
      <w:r>
        <w:rPr/>
        <w:t>3</w:t>
        <w:tab/>
        <w:t>Definitions and abbreviations</w:t>
      </w:r>
    </w:p>
    <w:p>
      <w:pPr>
        <w:pStyle w:val="Heading2"/>
        <w:rPr/>
      </w:pPr>
      <w:bookmarkStart w:id="12" w:name="__RefHeading___Toc517362596"/>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[6] and the following apply. A term defined in the present document takes precedence over the definition of the same term, if any, in 3GPP TR 21.905 [6].</w:t>
      </w:r>
    </w:p>
    <w:p>
      <w:pPr>
        <w:pStyle w:val="Normal"/>
        <w:rPr/>
      </w:pPr>
      <w:r>
        <w:rPr>
          <w:b/>
        </w:rPr>
        <w:t>Application:</w:t>
      </w:r>
      <w:r>
        <w:rPr/>
        <w:t xml:space="preserve"> an interactive service authored using the set of languages defined by the present document.</w:t>
      </w:r>
    </w:p>
    <w:p>
      <w:pPr>
        <w:pStyle w:val="Heading2"/>
        <w:rPr/>
      </w:pPr>
      <w:bookmarkStart w:id="16" w:name="__RefHeading___Toc517362597"/>
      <w:bookmarkEnd w:id="16"/>
      <w:r>
        <w:rPr/>
        <w:t>3.2</w:t>
        <w:tab/>
        <w:t>Abbreviations</w:t>
      </w:r>
    </w:p>
    <w:p>
      <w:pPr>
        <w:pStyle w:val="Normal"/>
        <w:keepNext w:val="true"/>
        <w:rPr/>
      </w:pPr>
      <w:r>
        <w:rPr/>
        <w:t>For the purposes of the present document, the abbreviations given in 3GPP TR 21.905 [6] and the following apply. An abbreviation defined in the present document takes precedence over the definition of the same abbreviation, if any, in 3GPP TR 21.905 [6].</w:t>
      </w:r>
    </w:p>
    <w:p>
      <w:pPr>
        <w:pStyle w:val="EW"/>
        <w:rPr/>
      </w:pPr>
      <w:r>
        <w:rPr/>
        <w:t>API</w:t>
        <w:tab/>
        <w:t>Application Programming Interface</w:t>
      </w:r>
    </w:p>
    <w:p>
      <w:pPr>
        <w:pStyle w:val="EW"/>
        <w:rPr/>
      </w:pPr>
      <w:r>
        <w:rPr/>
        <w:t>CSS</w:t>
        <w:tab/>
        <w:t>Cascading Style Sheet</w:t>
      </w:r>
    </w:p>
    <w:p>
      <w:pPr>
        <w:pStyle w:val="EW"/>
        <w:rPr/>
      </w:pPr>
      <w:r>
        <w:rPr/>
        <w:t>DASH</w:t>
        <w:tab/>
        <w:t>Dynamic and Adaptive Streaming over HTTP</w:t>
      </w:r>
    </w:p>
    <w:p>
      <w:pPr>
        <w:pStyle w:val="EW"/>
        <w:rPr/>
      </w:pPr>
      <w:r>
        <w:rPr/>
        <w:t>EME</w:t>
        <w:tab/>
        <w:t>Encrypted Media Extensions</w:t>
      </w:r>
    </w:p>
    <w:p>
      <w:pPr>
        <w:pStyle w:val="EW"/>
        <w:rPr/>
      </w:pPr>
      <w:r>
        <w:rPr/>
        <w:t>HTML5</w:t>
        <w:tab/>
        <w:t>Hyper-Text Mark-up Language 5</w:t>
      </w:r>
    </w:p>
    <w:p>
      <w:pPr>
        <w:pStyle w:val="EW"/>
        <w:rPr/>
      </w:pPr>
      <w:r>
        <w:rPr/>
        <w:t>ISO BMFF</w:t>
        <w:tab/>
        <w:t>ISO Base Media File Format</w:t>
      </w:r>
    </w:p>
    <w:p>
      <w:pPr>
        <w:pStyle w:val="EW"/>
        <w:rPr/>
      </w:pPr>
      <w:r>
        <w:rPr/>
        <w:t>MBMS</w:t>
        <w:tab/>
        <w:t>Multimedia Broadcast/Multicast Service</w:t>
      </w:r>
    </w:p>
    <w:p>
      <w:pPr>
        <w:pStyle w:val="EW"/>
        <w:rPr/>
      </w:pPr>
      <w:r>
        <w:rPr/>
        <w:t>MMS</w:t>
        <w:tab/>
        <w:t>Multimedia Messaging Service</w:t>
      </w:r>
    </w:p>
    <w:p>
      <w:pPr>
        <w:pStyle w:val="EW"/>
        <w:rPr/>
      </w:pPr>
      <w:r>
        <w:rPr/>
        <w:t>MPD</w:t>
        <w:tab/>
        <w:t>Media Presentation Description</w:t>
      </w:r>
    </w:p>
    <w:p>
      <w:pPr>
        <w:pStyle w:val="EW"/>
        <w:rPr/>
      </w:pPr>
      <w:r>
        <w:rPr/>
        <w:t>MSE</w:t>
        <w:tab/>
        <w:t>Media Source Extensions</w:t>
      </w:r>
    </w:p>
    <w:p>
      <w:pPr>
        <w:pStyle w:val="EW"/>
        <w:rPr/>
      </w:pPr>
      <w:r>
        <w:rPr/>
        <w:t>PSS</w:t>
        <w:tab/>
        <w:t>Packet-switched Streaming Service</w:t>
      </w:r>
    </w:p>
    <w:p>
      <w:pPr>
        <w:pStyle w:val="EW"/>
        <w:rPr/>
      </w:pPr>
      <w:r>
        <w:rPr/>
        <w:t>SSE</w:t>
        <w:tab/>
        <w:t>Server-Sent Events</w:t>
      </w:r>
    </w:p>
    <w:p>
      <w:pPr>
        <w:pStyle w:val="EX"/>
        <w:rPr/>
      </w:pPr>
      <w:r>
        <w:rPr/>
        <w:t>XML</w:t>
        <w:tab/>
        <w:t>EXtensible Markup Language</w:t>
      </w:r>
    </w:p>
    <w:p>
      <w:pPr>
        <w:pStyle w:val="Heading1"/>
        <w:ind w:left="1134" w:hanging="1134"/>
        <w:rPr/>
      </w:pPr>
      <w:bookmarkStart w:id="17" w:name="__RefHeading___Toc517362598"/>
      <w:bookmarkEnd w:id="17"/>
      <w:r>
        <w:rPr/>
        <w:t>4</w:t>
        <w:tab/>
        <w:t>Required Mark-up Support</w:t>
      </w:r>
    </w:p>
    <w:p>
      <w:pPr>
        <w:pStyle w:val="Heading2"/>
        <w:rPr/>
      </w:pPr>
      <w:bookmarkStart w:id="18" w:name="__RefHeading___Toc517362599"/>
      <w:bookmarkEnd w:id="18"/>
      <w:r>
        <w:rPr/>
        <w:t>4.1</w:t>
        <w:tab/>
        <w:t>Introduction</w:t>
      </w:r>
    </w:p>
    <w:p>
      <w:pPr>
        <w:pStyle w:val="Normal"/>
        <w:rPr/>
      </w:pPr>
      <w:r>
        <w:rPr/>
        <w:t>The present document defines a 3GPP HTML5 profile for use in 3GPP services, such as PSS [2], MBMS [3] and MMS [5]. In this clause, the set of required mark-up and APIs for the 3GPP HTML5 profile is defined.</w:t>
      </w:r>
    </w:p>
    <w:p>
      <w:pPr>
        <w:pStyle w:val="Normal"/>
        <w:rPr/>
      </w:pPr>
      <w:r>
        <w:rPr/>
        <w:t xml:space="preserve">The present document defines requirements and recommendations for Applications and UEs conforming to the 3GPP HTML5 Profile. </w:t>
      </w:r>
    </w:p>
    <w:p>
      <w:pPr>
        <w:pStyle w:val="Heading2"/>
        <w:rPr/>
      </w:pPr>
      <w:bookmarkStart w:id="19" w:name="__RefHeading___Toc517362600"/>
      <w:r>
        <w:rPr/>
        <w:t>4.2</w:t>
        <w:tab/>
        <w:t>Markup</w:t>
      </w:r>
      <w:bookmarkEnd w:id="19"/>
      <w:r>
        <w:rPr/>
        <w:t xml:space="preserve"> </w:t>
      </w:r>
    </w:p>
    <w:p>
      <w:pPr>
        <w:pStyle w:val="Normal"/>
        <w:rPr/>
      </w:pPr>
      <w:r>
        <w:rPr/>
        <w:t xml:space="preserve">The HTML5 [1] specification defines conformance requirements for user-agents and documents: </w:t>
      </w:r>
    </w:p>
    <w:p>
      <w:pPr>
        <w:pStyle w:val="B1"/>
        <w:rPr/>
      </w:pPr>
      <w:r>
        <w:rPr/>
        <w:t>-</w:t>
        <w:tab/>
        <w:t>Applications shall comply with conformance requirements for documents in [1].</w:t>
      </w:r>
    </w:p>
    <w:p>
      <w:pPr>
        <w:pStyle w:val="B1"/>
        <w:rPr/>
      </w:pPr>
      <w:r>
        <w:rPr/>
        <w:t>-</w:t>
        <w:tab/>
        <w:t>UEs shall comply with conformance requirements for user agents as defined in [1].</w:t>
      </w:r>
    </w:p>
    <w:p>
      <w:pPr>
        <w:pStyle w:val="Heading2"/>
        <w:rPr/>
      </w:pPr>
      <w:bookmarkStart w:id="20" w:name="__RefHeading___Toc517362601"/>
      <w:bookmarkEnd w:id="20"/>
      <w:r>
        <w:rPr/>
        <w:t>4.3</w:t>
        <w:tab/>
        <w:t>Style</w:t>
      </w:r>
    </w:p>
    <w:p>
      <w:pPr>
        <w:pStyle w:val="Heading3"/>
        <w:rPr/>
      </w:pPr>
      <w:bookmarkStart w:id="21" w:name="__RefHeading___Toc517362602"/>
      <w:bookmarkEnd w:id="21"/>
      <w:r>
        <w:rPr/>
        <w:t>4.3.1</w:t>
        <w:tab/>
        <w:t>Introduction</w:t>
      </w:r>
    </w:p>
    <w:p>
      <w:pPr>
        <w:pStyle w:val="Normal"/>
        <w:rPr/>
      </w:pPr>
      <w:r>
        <w:rPr/>
        <w:t>Support for CSS as a whole is not required by HTML5, even though some features are defined in terms of specific CSS requirements. This clause defines requirements for CSS and other style and/or graphic related technologies.</w:t>
      </w:r>
    </w:p>
    <w:p>
      <w:pPr>
        <w:pStyle w:val="Heading3"/>
        <w:rPr/>
      </w:pPr>
      <w:bookmarkStart w:id="22" w:name="__RefHeading___Toc517362603"/>
      <w:bookmarkEnd w:id="22"/>
      <w:r>
        <w:rPr/>
        <w:t>4.3.2</w:t>
        <w:tab/>
        <w:t>Basic Graphic</w:t>
      </w:r>
    </w:p>
    <w:p>
      <w:pPr>
        <w:pStyle w:val="B1"/>
        <w:rPr/>
      </w:pPr>
      <w:r>
        <w:rPr/>
        <w:t>-</w:t>
        <w:tab/>
        <w:t xml:space="preserve">UEs shall support CSS 2.1 [9]. </w:t>
      </w:r>
    </w:p>
    <w:p>
      <w:pPr>
        <w:pStyle w:val="B1"/>
        <w:rPr/>
      </w:pPr>
      <w:r>
        <w:rPr/>
        <w:t>-</w:t>
        <w:tab/>
        <w:t>UEs shall support CSS Color Module Level 3 [12].</w:t>
      </w:r>
    </w:p>
    <w:p>
      <w:pPr>
        <w:pStyle w:val="B1"/>
        <w:rPr/>
      </w:pPr>
      <w:r>
        <w:rPr/>
        <w:t>-</w:t>
        <w:tab/>
        <w:t xml:space="preserve">UEs shall support CSS Image Values and Replaced Content Module Level 3 [15]. </w:t>
      </w:r>
    </w:p>
    <w:p>
      <w:pPr>
        <w:pStyle w:val="B1"/>
        <w:rPr/>
      </w:pPr>
      <w:r>
        <w:rPr/>
        <w:t>-</w:t>
        <w:tab/>
        <w:t>UEs shall support CSS Backgrounds and Borders [16].</w:t>
      </w:r>
    </w:p>
    <w:p>
      <w:pPr>
        <w:pStyle w:val="B1"/>
        <w:rPr/>
      </w:pPr>
      <w:r>
        <w:rPr/>
        <w:t>-</w:t>
        <w:tab/>
        <w:t>UEs should support CSS Basic User Interface [14].</w:t>
      </w:r>
    </w:p>
    <w:p>
      <w:pPr>
        <w:pStyle w:val="FP"/>
        <w:rPr/>
      </w:pPr>
      <w:r>
        <w:rPr/>
      </w:r>
    </w:p>
    <w:p>
      <w:pPr>
        <w:pStyle w:val="Heading3"/>
        <w:rPr/>
      </w:pPr>
      <w:bookmarkStart w:id="23" w:name="__RefHeading___Toc517362604"/>
      <w:bookmarkEnd w:id="23"/>
      <w:r>
        <w:rPr/>
        <w:t>4.3.3</w:t>
        <w:tab/>
        <w:t>Device Adaptation, Layout and Processing</w:t>
      </w:r>
    </w:p>
    <w:p>
      <w:pPr>
        <w:pStyle w:val="B1"/>
        <w:rPr/>
      </w:pPr>
      <w:r>
        <w:rPr/>
        <w:t>-</w:t>
        <w:tab/>
        <w:t>UEs should support CSS Media Queries [17].</w:t>
      </w:r>
    </w:p>
    <w:p>
      <w:pPr>
        <w:pStyle w:val="B1"/>
        <w:rPr/>
      </w:pPr>
      <w:r>
        <w:rPr/>
        <w:t>-</w:t>
        <w:tab/>
        <w:t>UEs should support CSS Flexible Box Layout [19].</w:t>
      </w:r>
    </w:p>
    <w:p>
      <w:pPr>
        <w:pStyle w:val="FP"/>
        <w:rPr/>
      </w:pPr>
      <w:r>
        <w:rPr/>
      </w:r>
    </w:p>
    <w:p>
      <w:pPr>
        <w:pStyle w:val="Heading3"/>
        <w:rPr/>
      </w:pPr>
      <w:bookmarkStart w:id="24" w:name="__RefHeading___Toc517362605"/>
      <w:bookmarkEnd w:id="24"/>
      <w:r>
        <w:rPr/>
        <w:t>4.3.4</w:t>
        <w:tab/>
        <w:t>Advanced Graphic</w:t>
      </w:r>
    </w:p>
    <w:p>
      <w:pPr>
        <w:pStyle w:val="B1"/>
        <w:rPr/>
      </w:pPr>
      <w:r>
        <w:rPr/>
        <w:t>-</w:t>
        <w:tab/>
        <w:t xml:space="preserve">UEs shall support the CSS Transforms [10]. </w:t>
      </w:r>
    </w:p>
    <w:p>
      <w:pPr>
        <w:pStyle w:val="B1"/>
        <w:rPr/>
      </w:pPr>
      <w:r>
        <w:rPr/>
        <w:t>-</w:t>
        <w:tab/>
        <w:t xml:space="preserve">UEs shall support CSS Transitions [11]. </w:t>
      </w:r>
    </w:p>
    <w:p>
      <w:pPr>
        <w:pStyle w:val="B1"/>
        <w:rPr/>
      </w:pPr>
      <w:r>
        <w:rPr/>
        <w:t>-</w:t>
        <w:tab/>
        <w:t>UEs shall support CSS Animations [18].</w:t>
      </w:r>
    </w:p>
    <w:p>
      <w:pPr>
        <w:pStyle w:val="FP"/>
        <w:rPr/>
      </w:pPr>
      <w:r>
        <w:rPr/>
      </w:r>
    </w:p>
    <w:p>
      <w:pPr>
        <w:pStyle w:val="Heading2"/>
        <w:rPr/>
      </w:pPr>
      <w:bookmarkStart w:id="25" w:name="__RefHeading___Toc517362606"/>
      <w:bookmarkEnd w:id="25"/>
      <w:r>
        <w:rPr/>
        <w:t>4.4</w:t>
        <w:tab/>
        <w:t>Scripting</w:t>
      </w:r>
    </w:p>
    <w:p>
      <w:pPr>
        <w:pStyle w:val="Normal"/>
        <w:rPr/>
      </w:pPr>
      <w:r>
        <w:rPr/>
        <w:t>Scripts are small programs that can be embedded into applications. While defining features that rely on scripting, HTML5 does not mandate support for scripting for all user-agents. Furthermore, scripting is defined using a syntax that in most cases is independent from the underlying scripting language. For such reasons, the present document has additional requirements as defined in this clause.</w:t>
      </w:r>
    </w:p>
    <w:p>
      <w:pPr>
        <w:pStyle w:val="B1"/>
        <w:rPr/>
      </w:pPr>
      <w:r>
        <w:rPr/>
        <w:t>-</w:t>
        <w:tab/>
        <w:t>UEs shall support scripting as defined in [1].</w:t>
      </w:r>
    </w:p>
    <w:p>
      <w:pPr>
        <w:pStyle w:val="B1"/>
        <w:rPr/>
      </w:pPr>
      <w:r>
        <w:rPr/>
        <w:t>-</w:t>
        <w:tab/>
        <w:t>UEs shall support ECMA scripting language [13].</w:t>
      </w:r>
    </w:p>
    <w:p>
      <w:pPr>
        <w:pStyle w:val="FP"/>
        <w:rPr/>
      </w:pPr>
      <w:r>
        <w:rPr/>
      </w:r>
    </w:p>
    <w:p>
      <w:pPr>
        <w:pStyle w:val="Heading1"/>
        <w:ind w:left="1134" w:hanging="1134"/>
        <w:rPr/>
      </w:pPr>
      <w:bookmarkStart w:id="26" w:name="__RefHeading___Toc517362607"/>
      <w:bookmarkEnd w:id="26"/>
      <w:r>
        <w:rPr/>
        <w:t>5</w:t>
        <w:tab/>
        <w:t>API Support</w:t>
      </w:r>
    </w:p>
    <w:p>
      <w:pPr>
        <w:pStyle w:val="Normal"/>
        <w:rPr/>
      </w:pPr>
      <w:r>
        <w:rPr/>
        <w:t xml:space="preserve">A number of specifications from W3C or other organizations define APIs that provide additional functionalities to applications. This clause lists the specifications that SHALL and SHOULD be supported by a UE. </w:t>
      </w:r>
    </w:p>
    <w:p>
      <w:pPr>
        <w:pStyle w:val="B1"/>
        <w:rPr/>
      </w:pPr>
      <w:r>
        <w:rPr/>
        <w:t>-</w:t>
        <w:tab/>
        <w:t xml:space="preserve">UEs shall support the Forms API [1]. </w:t>
      </w:r>
    </w:p>
    <w:p>
      <w:pPr>
        <w:pStyle w:val="B1"/>
        <w:rPr/>
      </w:pPr>
      <w:r>
        <w:rPr/>
        <w:t>-</w:t>
        <w:tab/>
        <w:t xml:space="preserve">UEs shall support the Canvas API [22]. </w:t>
      </w:r>
    </w:p>
    <w:p>
      <w:pPr>
        <w:pStyle w:val="B1"/>
        <w:rPr/>
      </w:pPr>
      <w:r>
        <w:rPr/>
        <w:t>-</w:t>
        <w:tab/>
        <w:t xml:space="preserve">UEs shall support the XMLHttpRequest API [23]. </w:t>
      </w:r>
    </w:p>
    <w:p>
      <w:pPr>
        <w:pStyle w:val="B1"/>
        <w:rPr/>
      </w:pPr>
      <w:r>
        <w:rPr/>
        <w:t>-</w:t>
        <w:tab/>
        <w:t xml:space="preserve">UEs shall support the </w:t>
      </w:r>
      <w:r>
        <w:rPr>
          <w:rFonts w:eastAsia="SimSun;宋体"/>
        </w:rPr>
        <w:t>Media Source Extensions [24].</w:t>
      </w:r>
    </w:p>
    <w:p>
      <w:pPr>
        <w:pStyle w:val="B1"/>
        <w:rPr/>
      </w:pPr>
      <w:r>
        <w:rPr/>
        <w:t>-</w:t>
        <w:tab/>
        <w:t>UEs shall support the ISO BMFF Byte Stream Format [25] with the MIME type and subtypes audio/mp4 and video/mp4.</w:t>
      </w:r>
    </w:p>
    <w:p>
      <w:pPr>
        <w:pStyle w:val="B1"/>
        <w:rPr/>
      </w:pPr>
      <w:r>
        <w:rPr/>
        <w:t>-</w:t>
        <w:tab/>
        <w:t>UEs should support the GeoLocation API [21].</w:t>
      </w:r>
    </w:p>
    <w:p>
      <w:pPr>
        <w:pStyle w:val="B1"/>
        <w:rPr/>
      </w:pPr>
      <w:r>
        <w:rPr/>
        <w:t>-</w:t>
        <w:tab/>
        <w:t xml:space="preserve">UEs should support the </w:t>
      </w:r>
      <w:r>
        <w:rPr>
          <w:rFonts w:eastAsia="SimSun;宋体"/>
        </w:rPr>
        <w:t>Encrypted Media Extensions [26]</w:t>
      </w:r>
      <w:r>
        <w:rPr/>
        <w:t xml:space="preserve">. </w:t>
      </w:r>
    </w:p>
    <w:p>
      <w:pPr>
        <w:pStyle w:val="B1"/>
        <w:rPr/>
      </w:pPr>
      <w:r>
        <w:rPr/>
        <w:t>-</w:t>
        <w:tab/>
        <w:t xml:space="preserve">UEs should support the Web Socket API [8] with the protocol defined in RFC 6455 [28]. </w:t>
      </w:r>
    </w:p>
    <w:p>
      <w:pPr>
        <w:pStyle w:val="B1"/>
        <w:rPr/>
      </w:pPr>
      <w:r>
        <w:rPr/>
        <w:t>-</w:t>
        <w:tab/>
        <w:t xml:space="preserve">UEs should support the Server-Sent Events API [7]. </w:t>
      </w:r>
    </w:p>
    <w:p>
      <w:pPr>
        <w:pStyle w:val="B1"/>
        <w:rPr/>
      </w:pPr>
      <w:r>
        <w:rPr/>
        <w:t>-</w:t>
        <w:tab/>
        <w:t xml:space="preserve">UEs should support the </w:t>
      </w:r>
      <w:r>
        <w:rPr>
          <w:rFonts w:eastAsia="SimSun;宋体"/>
        </w:rPr>
        <w:t>WebCrypto</w:t>
      </w:r>
      <w:r>
        <w:rPr/>
        <w:t xml:space="preserve"> API [27].</w:t>
      </w:r>
    </w:p>
    <w:p>
      <w:pPr>
        <w:pStyle w:val="FP"/>
        <w:rPr/>
      </w:pPr>
      <w:r>
        <w:rPr/>
      </w:r>
    </w:p>
    <w:p>
      <w:pPr>
        <w:pStyle w:val="Heading1"/>
        <w:ind w:left="1134" w:hanging="1134"/>
        <w:rPr/>
      </w:pPr>
      <w:bookmarkStart w:id="27" w:name="__RefHeading___Toc517362608"/>
      <w:bookmarkEnd w:id="27"/>
      <w:r>
        <w:rPr/>
        <w:t>6</w:t>
        <w:tab/>
        <w:t>Service-Specific Aspects</w:t>
      </w:r>
    </w:p>
    <w:p>
      <w:pPr>
        <w:pStyle w:val="Heading2"/>
        <w:rPr/>
      </w:pPr>
      <w:bookmarkStart w:id="28" w:name="__RefHeading___Toc517362609"/>
      <w:bookmarkEnd w:id="28"/>
      <w:r>
        <w:rPr/>
        <w:t>6.1</w:t>
        <w:tab/>
        <w:t>Introduction</w:t>
      </w:r>
    </w:p>
    <w:p>
      <w:pPr>
        <w:pStyle w:val="Normal"/>
        <w:rPr/>
      </w:pPr>
      <w:r>
        <w:rPr/>
        <w:t>Additional requirements and usage restrictions are necessary depending on the service type that uses the 3GPP HTML5 profile. In this clause, these aspects are addressed.</w:t>
      </w:r>
    </w:p>
    <w:p>
      <w:pPr>
        <w:pStyle w:val="Heading2"/>
        <w:rPr/>
      </w:pPr>
      <w:bookmarkStart w:id="29" w:name="__RefHeading___Toc517362610"/>
      <w:bookmarkEnd w:id="29"/>
      <w:r>
        <w:rPr/>
        <w:t>6.2</w:t>
        <w:tab/>
        <w:t>DASH</w:t>
      </w:r>
    </w:p>
    <w:p>
      <w:pPr>
        <w:pStyle w:val="Normal"/>
        <w:rPr/>
      </w:pPr>
      <w:r>
        <w:rPr/>
        <w:t xml:space="preserve">When an HTML5 presentation uses DASH [4] for media streaming, then the HTML5 presentation may reference one or more DASH presentations through a reference to the MPD either as a source of an HTML5 media element or as a reference from one of the referenced resources. </w:t>
      </w:r>
    </w:p>
    <w:p>
      <w:pPr>
        <w:pStyle w:val="Normal"/>
        <w:rPr/>
      </w:pPr>
      <w:r>
        <w:rPr/>
        <w:t>The user agent should support DASH MPD as a supported MIME type for its source elements and attributes, in which case the DASH playback is done by the user agent.</w:t>
      </w:r>
      <w:r>
        <w:br w:type="page"/>
      </w:r>
    </w:p>
    <w:p>
      <w:pPr>
        <w:pStyle w:val="Heading8"/>
        <w:ind w:left="0" w:hanging="0"/>
        <w:rPr/>
      </w:pPr>
      <w:bookmarkStart w:id="30" w:name="__RefHeading___Toc517362611"/>
      <w:bookmarkStart w:id="31" w:name="historyclause"/>
      <w:bookmarkEnd w:id="30"/>
      <w:bookmarkEnd w:id="31"/>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283"/>
        <w:gridCol w:w="142"/>
        <w:gridCol w:w="425"/>
        <w:gridCol w:w="4394"/>
        <w:gridCol w:w="851"/>
        <w:gridCol w:w="850"/>
      </w:tblGrid>
      <w:tr>
        <w:trPr>
          <w:cantSplit w:val="true"/>
        </w:trPr>
        <w:tc>
          <w:tcPr>
            <w:tcW w:w="96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09-2015</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szCs w:val="18"/>
              </w:rPr>
            </w:pPr>
            <w:r>
              <w:rPr>
                <w:rFonts w:cs="Arial" w:ascii="Arial" w:hAnsi="Arial"/>
                <w:sz w:val="18"/>
                <w:szCs w:val="18"/>
              </w:rPr>
              <w:t>SA#69</w:t>
            </w:r>
          </w:p>
        </w:tc>
        <w:tc>
          <w:tcPr>
            <w:tcW w:w="109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SP-150446</w:t>
            </w:r>
          </w:p>
        </w:tc>
        <w:tc>
          <w:tcPr>
            <w:tcW w:w="28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sz w:val="18"/>
                <w:szCs w:val="18"/>
              </w:rPr>
            </w:pPr>
            <w:r>
              <w:rPr>
                <w:rFonts w:cs="Arial" w:ascii="Arial" w:hAnsi="Arial"/>
                <w:sz w:val="18"/>
                <w:szCs w:val="18"/>
              </w:rPr>
            </w:r>
          </w:p>
        </w:tc>
        <w:tc>
          <w:tcPr>
            <w:tcW w:w="439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Presented to TSG SA #69 (for information)</w:t>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12-2015</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szCs w:val="18"/>
              </w:rPr>
            </w:pPr>
            <w:r>
              <w:rPr>
                <w:rFonts w:cs="Arial" w:ascii="Arial" w:hAnsi="Arial"/>
                <w:sz w:val="18"/>
                <w:szCs w:val="18"/>
              </w:rPr>
              <w:t>SA#70</w:t>
            </w:r>
          </w:p>
        </w:tc>
        <w:tc>
          <w:tcPr>
            <w:tcW w:w="109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SP-150654</w:t>
            </w:r>
          </w:p>
        </w:tc>
        <w:tc>
          <w:tcPr>
            <w:tcW w:w="28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sz w:val="18"/>
                <w:szCs w:val="18"/>
              </w:rPr>
            </w:pPr>
            <w:r>
              <w:rPr>
                <w:rFonts w:cs="Arial" w:ascii="Arial" w:hAnsi="Arial"/>
                <w:sz w:val="18"/>
                <w:szCs w:val="18"/>
              </w:rPr>
            </w:r>
          </w:p>
        </w:tc>
        <w:tc>
          <w:tcPr>
            <w:tcW w:w="439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Presented to TSG SA #70 (for approval)</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1.0.0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12-2015</w:t>
            </w:r>
          </w:p>
        </w:tc>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szCs w:val="18"/>
              </w:rPr>
            </w:pPr>
            <w:r>
              <w:rPr>
                <w:rFonts w:cs="Arial" w:ascii="Arial" w:hAnsi="Arial"/>
                <w:sz w:val="18"/>
                <w:szCs w:val="18"/>
              </w:rPr>
              <w:t>SA#70</w:t>
            </w:r>
          </w:p>
        </w:tc>
        <w:tc>
          <w:tcPr>
            <w:tcW w:w="109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28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szCs w:val="18"/>
              </w:rPr>
            </w:pPr>
            <w:r>
              <w:rPr>
                <w:rFonts w:cs="Arial" w:ascii="Arial" w:hAnsi="Arial"/>
                <w:sz w:val="18"/>
                <w:szCs w:val="18"/>
              </w:rPr>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both"/>
              <w:rPr>
                <w:rFonts w:ascii="Arial" w:hAnsi="Arial" w:cs="Arial"/>
                <w:sz w:val="18"/>
                <w:szCs w:val="18"/>
              </w:rPr>
            </w:pPr>
            <w:r>
              <w:rPr>
                <w:rFonts w:cs="Arial" w:ascii="Arial" w:hAnsi="Arial"/>
                <w:sz w:val="18"/>
                <w:szCs w:val="18"/>
              </w:rPr>
            </w:r>
          </w:p>
        </w:tc>
        <w:tc>
          <w:tcPr>
            <w:tcW w:w="4394"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sz w:val="18"/>
                <w:szCs w:val="18"/>
              </w:rPr>
              <w:t>Approved at TSG SA #70</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2.0.0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26.307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26.307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ascii="Helvetica" w:hAnsi="Helvetica" w:cs="Helvetica"/>
      <w:sz w:val="18"/>
      <w:szCs w:val="18"/>
      <w:lang w:val="en-GB"/>
    </w:rPr>
  </w:style>
  <w:style w:type="character" w:styleId="InternetLink">
    <w:name w:val="Hyperlink"/>
    <w:rPr>
      <w:color w:val="0000FF"/>
      <w:u w:val="single"/>
    </w:rPr>
  </w:style>
  <w:style w:type="character" w:styleId="CommentTextChar">
    <w:name w:val="Comment Text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SubjectChar">
    <w:name w:val="Comment Subject Char"/>
    <w:qFormat/>
    <w:rPr>
      <w:b/>
      <w:bCs/>
    </w:rPr>
  </w:style>
  <w:style w:type="character" w:styleId="VisitedInternetLink">
    <w:name w:val="FollowedHyperlink"/>
    <w:rPr>
      <w:color w:val="954F72"/>
      <w:u w:val="single"/>
    </w:rPr>
  </w:style>
  <w:style w:type="character" w:styleId="DocumentMapChar">
    <w:name w:val="Document Map Char"/>
    <w:qFormat/>
    <w:rPr>
      <w:sz w:val="24"/>
      <w:szCs w:val="24"/>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Helvetica" w:hAnsi="Helvetica" w:cs="Helvetica"/>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MediumList2Accent2">
    <w:name w:val="Medium List 2 - Accent 2"/>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rPr>
      <w:sz w:val="24"/>
      <w:szCs w:val="24"/>
    </w:rPr>
  </w:style>
  <w:style w:type="paragraph" w:styleId="ColorfulShadingAccent1">
    <w:name w:val="Colorful Shading - Accent 1"/>
    <w:qFormat/>
    <w:pPr>
      <w:widowControl/>
      <w:bidi w:val="0"/>
    </w:pPr>
    <w:rPr>
      <w:rFonts w:ascii="Times New Roman" w:hAnsi="Times New Roman" w:eastAsia="Times New Roman" w:cs="Times New Roman"/>
      <w:color w:val="auto"/>
      <w:sz w:val="20"/>
      <w:szCs w:val="20"/>
      <w:lang w:val="en-GB" w:bidi="ar-SA"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html5/" TargetMode="External"/><Relationship Id="rId7" Type="http://schemas.openxmlformats.org/officeDocument/2006/relationships/hyperlink" Target="http://www.w3.org/TR/eventsource/" TargetMode="External"/><Relationship Id="rId8" Type="http://schemas.openxmlformats.org/officeDocument/2006/relationships/hyperlink" Target="http://www.w3.org/TR/websockets/" TargetMode="External"/><Relationship Id="rId9" Type="http://schemas.openxmlformats.org/officeDocument/2006/relationships/hyperlink" Target="http://www.w3.org/TR/2dcontext/" TargetMode="External"/><Relationship Id="rId10" Type="http://schemas.openxmlformats.org/officeDocument/2006/relationships/hyperlink" Target="http://www.w3.org/TR/XMLHttpRequest/" TargetMode="External"/><Relationship Id="rId11" Type="http://schemas.openxmlformats.org/officeDocument/2006/relationships/hyperlink" Target="http://www.w3.org/TR/media-source/" TargetMode="External"/><Relationship Id="rId12" Type="http://schemas.openxmlformats.org/officeDocument/2006/relationships/hyperlink" Target="http://www.w3.org/2013/12/byte-stream-format-registry/isobmff-byte-stream-format.html" TargetMode="External"/><Relationship Id="rId13" Type="http://schemas.openxmlformats.org/officeDocument/2006/relationships/hyperlink" Target="http://www.w3.org/TR/encrypted-media/" TargetMode="External"/><Relationship Id="rId14" Type="http://schemas.openxmlformats.org/officeDocument/2006/relationships/hyperlink" Target="http://www.w3.org/TR/WebCryptoAPI/"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3GPP TSG SA WG4 Codec</dc:creator>
  <dc:description/>
  <cp:keywords>HTML5</cp:keywords>
  <dc:language>en-US</dc:language>
  <cp:lastModifiedBy>S4-200951_CR-0500</cp:lastModifiedBy>
  <cp:lastPrinted>2015-11-19T11:52:00Z</cp:lastPrinted>
  <dcterms:modified xsi:type="dcterms:W3CDTF">2020-07-20T14:23:00Z</dcterms:modified>
  <cp:revision>2</cp:revision>
  <dc:subject>3GPP TS 26.307 Presentation Layer for 3GPP Services (Release 16)</dc:subject>
  <dc:title>3GPP TS 26.307 v. 15.0.0</dc:title>
</cp:coreProperties>
</file>